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7B" w:rsidRDefault="00170503">
      <w:pPr>
        <w:pStyle w:val="Heading1"/>
      </w:pPr>
      <w:bookmarkStart w:id="0" w:name="_Toc261183725"/>
      <w:bookmarkStart w:id="1" w:name="_GoBack"/>
      <w:bookmarkEnd w:id="1"/>
      <w:r>
        <w:t>18</w:t>
      </w:r>
      <w:r>
        <w:tab/>
        <w:t>Attachment C -Formulas For Determining Bid Production Cost Guarantee</w:t>
      </w:r>
      <w:r>
        <w:rPr>
          <w:i/>
          <w:iCs/>
        </w:rPr>
        <w:t xml:space="preserve"> </w:t>
      </w:r>
      <w:r>
        <w:t>Payments</w:t>
      </w:r>
      <w:bookmarkEnd w:id="0"/>
    </w:p>
    <w:p w:rsidR="001B6D7B" w:rsidRDefault="00170503">
      <w:pPr>
        <w:pStyle w:val="Heading2"/>
      </w:pPr>
      <w:bookmarkStart w:id="2" w:name="_Toc261183726"/>
      <w:r>
        <w:lastRenderedPageBreak/>
        <w:t>18.1</w:t>
      </w:r>
      <w:r>
        <w:tab/>
      </w:r>
      <w:bookmarkEnd w:id="2"/>
      <w:r>
        <w:t>Introduction</w:t>
      </w:r>
    </w:p>
    <w:p w:rsidR="001B6D7B" w:rsidRDefault="00170503">
      <w:pPr>
        <w:pStyle w:val="Bodypara"/>
      </w:pPr>
      <w:r>
        <w:t xml:space="preserve">Ten Bid Production Cost Guarantee (BPCG) payments for eligible Suppliers are described in this attachment:  (i) a Day-Ahead BPCG for Generators; (ii) a </w:t>
      </w:r>
      <w:r>
        <w:t xml:space="preserve">Day-Ahead BPCG for Imports; (iii) a real-time BPCG for Generators in RTD intervals other than Supplemental Event Intervals ;  (iv) a BPCG for Generators for Supplemental Event Intervals; (v) a real-time BPCG for Imports; (vi) a BPCG for long start-up time </w:t>
      </w:r>
      <w:r>
        <w:t>Generators (i.e., Generators that cannot be scheduled by SCUC to start up in time for the next Dispatch Day) whose start is aborted by the ISO prior to their dispatch; (vii) a BPCG for Demand Reduction in the Day-Ahead Market; (viii) a Special Case Resourc</w:t>
      </w:r>
      <w:r>
        <w:t xml:space="preserve">es BPCG; (ix) a BPCG for Demand Side Resources providing synchronized Operating Reserves and / or Regulation Service in the Day-Ahead Market; and (x) a BPCG for Demand Side Resources providing synchronized Operating Reserves and / or Regulation Service in </w:t>
      </w:r>
      <w:r>
        <w:t>the Real-Time Market. Suppliers shall be eligible for these payments in accordance with the eligibility requirements and formulas established in this Attachment C.</w:t>
      </w:r>
    </w:p>
    <w:p w:rsidR="001B6D7B" w:rsidRDefault="00170503">
      <w:pPr>
        <w:pStyle w:val="Bodypara"/>
      </w:pPr>
      <w:r>
        <w:t>The Bid Production Cost guarantee payments described in this Attachment C are each calculate</w:t>
      </w:r>
      <w:r>
        <w:t>d and paid independently from each other.  A Customer’s eligibility to receive one type of Bid Production Cost guarantee payment shall have no impact on the Customer’s eligibility to be considered to receive another type of Bid Production Cost guarantee pa</w:t>
      </w:r>
      <w:r>
        <w:t>yment, in accordance with the rule set forth in this Attachment C.</w:t>
      </w:r>
    </w:p>
    <w:p w:rsidR="001B6D7B" w:rsidRDefault="00170503">
      <w:pPr>
        <w:pStyle w:val="Heading2"/>
      </w:pPr>
      <w:bookmarkStart w:id="3" w:name="_Toc261183727"/>
      <w:r>
        <w:lastRenderedPageBreak/>
        <w:t>18.2</w:t>
      </w:r>
      <w:r>
        <w:tab/>
      </w:r>
      <w:bookmarkEnd w:id="3"/>
      <w:r>
        <w:t>Day-Ahead BPCG For Generators</w:t>
      </w:r>
    </w:p>
    <w:p w:rsidR="001B6D7B" w:rsidRDefault="00170503">
      <w:pPr>
        <w:pStyle w:val="Heading3"/>
      </w:pPr>
      <w:r>
        <w:t>18.2.1</w:t>
      </w:r>
      <w:r>
        <w:tab/>
        <w:t>Eligibility to Receive a Day-Ahead BPCG for Generators</w:t>
      </w:r>
    </w:p>
    <w:p w:rsidR="001B6D7B" w:rsidRDefault="00170503">
      <w:pPr>
        <w:pStyle w:val="Heading4"/>
      </w:pPr>
      <w:r>
        <w:t>18.2.1.1</w:t>
      </w:r>
      <w:r>
        <w:tab/>
        <w:t>Eligibility.</w:t>
      </w:r>
    </w:p>
    <w:p w:rsidR="001B6D7B" w:rsidRDefault="00170503">
      <w:pPr>
        <w:pStyle w:val="Bodypara"/>
      </w:pPr>
      <w:r>
        <w:t xml:space="preserve">A Supplier that bids on behalf of an ISO-Committed Fixed Generator or </w:t>
      </w:r>
      <w:r>
        <w:t>an ISO Committed Flexible Generator that is committed by the ISO in the Day-Ahead Market shall be eligible to receive a Day-Ahead Bid Production Cost guarantee payment.</w:t>
      </w:r>
    </w:p>
    <w:p w:rsidR="001B6D7B" w:rsidRDefault="00170503">
      <w:pPr>
        <w:pStyle w:val="Heading4"/>
      </w:pPr>
      <w:r>
        <w:t>18.2.1.2</w:t>
      </w:r>
      <w:r>
        <w:tab/>
        <w:t>Non-Eligibility (includes both partial and complete exclusions).</w:t>
      </w:r>
    </w:p>
    <w:p w:rsidR="004C122D" w:rsidRDefault="00170503" w:rsidP="00D450FE">
      <w:pPr>
        <w:pStyle w:val="Bodypara"/>
        <w:rPr>
          <w:ins w:id="4" w:author="zimberlin" w:date="2017-05-04T17:16:00Z"/>
        </w:rPr>
      </w:pPr>
      <w:r>
        <w:t>Notwithstandi</w:t>
      </w:r>
      <w:r>
        <w:t>ng Section 18.2.1.1,</w:t>
      </w:r>
      <w:r>
        <w:t xml:space="preserve"> </w:t>
      </w:r>
      <w:r>
        <w:t>a Supplier that bids on behalf of an ISO-Committed Fixed Generator or an ISO-Committed Flexible Generator that is committed by the ISO in the Day-Ahead Market shall not be eligible to receive a Day-Ahead Bid Production Cost guarantee p</w:t>
      </w:r>
      <w:r>
        <w:t>ayment if that Generator has been committed in the Day-Ahead Market for any other hour of the day as a result of a Self-Committed Fixed or Self-Committed Flexible bid.</w:t>
      </w:r>
    </w:p>
    <w:p w:rsidR="00972E44" w:rsidRDefault="00170503" w:rsidP="00972E44">
      <w:pPr>
        <w:pStyle w:val="Bodypara"/>
      </w:pPr>
      <w:ins w:id="5" w:author="zimberlin" w:date="2017-05-04T17:16:00Z">
        <w:r>
          <w:t>Notwithstanding Section 18.2.1.1, Incremental Energy Bid costs and Minimum Generation Bi</w:t>
        </w:r>
        <w:r>
          <w:t xml:space="preserve">ds that exceed $1,000/MWh are only eligible for inclusion in a Day-Ahead Bid Production Cost guarantee payment </w:t>
        </w:r>
        <w:r>
          <w:rPr>
            <w:color w:val="000000"/>
          </w:rPr>
          <w:t xml:space="preserve">in accordance with Sections </w:t>
        </w:r>
        <w:r w:rsidRPr="005B32DF">
          <w:rPr>
            <w:color w:val="000000"/>
          </w:rPr>
          <w:t>21.4.1</w:t>
        </w:r>
        <w:r>
          <w:rPr>
            <w:color w:val="000000"/>
          </w:rPr>
          <w:t xml:space="preserve"> and 23.7 of this ISO Services Tariff.</w:t>
        </w:r>
      </w:ins>
    </w:p>
    <w:p w:rsidR="001B6D7B" w:rsidRDefault="00170503">
      <w:pPr>
        <w:pStyle w:val="Heading3"/>
      </w:pPr>
      <w:r>
        <w:t>18.2.2</w:t>
      </w:r>
      <w:r>
        <w:tab/>
        <w:t>Formulas for Determining Day-Ahead BPCG for Generators</w:t>
      </w:r>
    </w:p>
    <w:p w:rsidR="001B6D7B" w:rsidRDefault="00170503">
      <w:pPr>
        <w:pStyle w:val="Heading4"/>
      </w:pPr>
      <w:r>
        <w:t>18.2.2.1</w:t>
      </w:r>
      <w:r>
        <w:tab/>
        <w:t>A</w:t>
      </w:r>
      <w:r>
        <w:t>pplicable Formula.  A Supplier’s BPCG for a Generator “g” shall be as follows:</w:t>
      </w:r>
    </w:p>
    <w:p w:rsidR="001B6D7B" w:rsidRDefault="00170503">
      <w:pPr>
        <w:pStyle w:val="Bodypara"/>
        <w:rPr>
          <w:i/>
          <w:iCs/>
        </w:rPr>
      </w:pPr>
      <w:r>
        <w:t>Day-Ahead Bid Production Cost Guarantee for Generator g</w:t>
      </w:r>
      <w:r>
        <w:rPr>
          <w:i/>
          <w:iCs/>
        </w:rPr>
        <w:t xml:space="preserve"> =</w:t>
      </w:r>
    </w:p>
    <w:p w:rsidR="001B6D7B" w:rsidRDefault="00170503">
      <w:pPr>
        <w:tabs>
          <w:tab w:val="right" w:pos="9360"/>
        </w:tabs>
      </w:pPr>
    </w:p>
    <w:p w:rsidR="00EB249D" w:rsidRDefault="00170503" w:rsidP="00EB249D">
      <w:pPr>
        <w:ind w:right="-630"/>
      </w:pPr>
      <m:oMathPara>
        <m:oMath>
          <m:r>
            <w:rPr>
              <w:rFonts w:ascii="Cambria Math" w:hAnsi="Cambria Math"/>
            </w:rPr>
            <m:t>Max</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sub>
                        <m: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sup>
                        <m:e>
                          <m:sSubSup>
                            <m:sSubSupPr>
                              <m:ctrlPr>
                                <w:rPr>
                                  <w:rFonts w:ascii="Cambria Math" w:hAnsi="Cambria Math"/>
                                  <w:i/>
                                </w:rPr>
                              </m:ctrlPr>
                            </m:sSubSupPr>
                            <m:e>
                              <m:r>
                                <w:rPr>
                                  <w:rFonts w:ascii="Cambria Math" w:hAnsi="Cambria Math"/>
                                </w:rPr>
                                <m:t>C</m:t>
                              </m:r>
                            </m:e>
                            <m:sub>
                              <m:r>
                                <w:rPr>
                                  <w:rFonts w:ascii="Cambria Math" w:hAnsi="Cambria Math"/>
                                </w:rPr>
                                <m:t>g</m:t>
                              </m:r>
                              <m:r>
                                <w:rPr>
                                  <w:rFonts w:ascii="Cambria Math" w:hAnsi="Cambria Math"/>
                                </w:rPr>
                                <m:t>h</m:t>
                              </m:r>
                            </m:sub>
                            <m:sup>
                              <m:r>
                                <w:rPr>
                                  <w:rFonts w:ascii="Cambria Math" w:hAnsi="Cambria Math"/>
                                </w:rPr>
                                <m:t>DA</m:t>
                              </m:r>
                            </m:sup>
                          </m:sSubSup>
                        </m:e>
                      </m:nary>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SUC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NSUH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m:t>
                          </m:r>
                          <m:r>
                            <w:rPr>
                              <w:rFonts w:ascii="Cambria Math" w:hAnsi="Cambria Math"/>
                            </w:rPr>
                            <m:t>h</m:t>
                          </m:r>
                        </m:sub>
                        <m:sup>
                          <m:r>
                            <w:rPr>
                              <w:rFonts w:ascii="Cambria Math" w:hAnsi="Cambria Math"/>
                            </w:rPr>
                            <m:t>D</m:t>
                          </m:r>
                          <m:r>
                            <w:rPr>
                              <w:rFonts w:ascii="Cambria Math" w:hAnsi="Cambria Math"/>
                            </w:rPr>
                            <m:t>A</m:t>
                          </m:r>
                        </m:sup>
                      </m:sSub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e>
                  </m:d>
                  <m:r>
                    <w:rPr>
                      <w:rFonts w:ascii="Cambria Math" w:hAnsi="Cambria Math"/>
                    </w:rPr>
                    <m:t>, 0</m:t>
                  </m:r>
                </m:e>
              </m:nary>
            </m:e>
          </m:d>
        </m:oMath>
      </m:oMathPara>
    </w:p>
    <w:p w:rsidR="00EB249D" w:rsidRDefault="00170503">
      <w:pPr>
        <w:tabs>
          <w:tab w:val="right" w:pos="9360"/>
        </w:tabs>
      </w:pPr>
    </w:p>
    <w:p w:rsidR="00EB249D" w:rsidRDefault="00170503">
      <w:pPr>
        <w:tabs>
          <w:tab w:val="right" w:pos="9360"/>
        </w:tabs>
      </w:pPr>
    </w:p>
    <w:p w:rsidR="001B6D7B" w:rsidRDefault="00170503">
      <w:pPr>
        <w:pStyle w:val="Heading4"/>
        <w:tabs>
          <w:tab w:val="right" w:pos="9360"/>
        </w:tabs>
      </w:pPr>
      <w:r>
        <w:t>18.2.2.2</w:t>
      </w:r>
      <w:r>
        <w:tab/>
        <w:t>Variable Definitions.  The terms used in this Section 18.2.2 shall be defined as follows:</w:t>
      </w:r>
    </w:p>
    <w:p w:rsidR="001B6D7B" w:rsidRDefault="00170503" w:rsidP="00177079">
      <w:pPr>
        <w:tabs>
          <w:tab w:val="left" w:pos="1080"/>
        </w:tabs>
        <w:spacing w:line="240" w:lineRule="atLeast"/>
        <w:ind w:left="1440" w:hanging="1440"/>
        <w:rPr>
          <w:color w:val="000000"/>
        </w:rPr>
      </w:pPr>
      <w:r w:rsidRPr="00EA61F6">
        <w:rPr>
          <w:i/>
          <w:color w:val="000000"/>
        </w:rPr>
        <w:t>N</w:t>
      </w:r>
      <w:r>
        <w:rPr>
          <w:color w:val="000000"/>
        </w:rPr>
        <w:tab/>
      </w:r>
      <w:r>
        <w:rPr>
          <w:color w:val="000000"/>
        </w:rPr>
        <w:t>=</w:t>
      </w:r>
      <w:r>
        <w:rPr>
          <w:color w:val="000000"/>
        </w:rPr>
        <w:tab/>
        <w:t>number of hours in the Day-Ahead Market day;</w:t>
      </w:r>
    </w:p>
    <w:p w:rsidR="001B6D7B" w:rsidRDefault="00170503">
      <w:pPr>
        <w:spacing w:line="240" w:lineRule="atLeast"/>
        <w:rPr>
          <w:color w:val="000000"/>
        </w:rPr>
      </w:pPr>
    </w:p>
    <w:p w:rsidR="001B6D7B" w:rsidRDefault="00170503"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EH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Energy scheduled Day-Ahead to be produced by Generator </w:t>
      </w:r>
      <w:r w:rsidRPr="00F97EB5">
        <w:rPr>
          <w:i/>
          <w:color w:val="000000"/>
        </w:rPr>
        <w:t>g</w:t>
      </w:r>
      <w:r>
        <w:rPr>
          <w:color w:val="000000"/>
        </w:rPr>
        <w:t xml:space="preserve"> in hour </w:t>
      </w:r>
      <w:r w:rsidRPr="00F97EB5">
        <w:rPr>
          <w:i/>
          <w:color w:val="000000"/>
        </w:rPr>
        <w:t>h</w:t>
      </w:r>
      <w:r>
        <w:rPr>
          <w:color w:val="000000"/>
        </w:rPr>
        <w:t xml:space="preserve"> expressed in terms of MWh;</w:t>
      </w:r>
    </w:p>
    <w:p w:rsidR="001B6D7B" w:rsidRDefault="00170503" w:rsidP="00177079">
      <w:pPr>
        <w:tabs>
          <w:tab w:val="left" w:pos="1080"/>
        </w:tabs>
        <w:spacing w:line="240" w:lineRule="atLeast"/>
        <w:ind w:left="1440" w:hanging="1440"/>
        <w:rPr>
          <w:color w:val="000000"/>
        </w:rPr>
      </w:pPr>
    </w:p>
    <w:p w:rsidR="001B6D7B" w:rsidRDefault="00170503"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Energy scheduled Day-Ahead to be produced by the</w:t>
      </w:r>
      <w:r>
        <w:rPr>
          <w:i/>
          <w:iCs/>
          <w:color w:val="000000"/>
        </w:rPr>
        <w:t xml:space="preserve"> </w:t>
      </w:r>
      <w:r>
        <w:rPr>
          <w:color w:val="000000"/>
        </w:rPr>
        <w:t xml:space="preserve">minimum generation segment of Generator </w:t>
      </w:r>
      <w:r w:rsidRPr="00F97EB5">
        <w:rPr>
          <w:i/>
          <w:color w:val="000000"/>
        </w:rPr>
        <w:t>g</w:t>
      </w:r>
      <w:r>
        <w:rPr>
          <w:color w:val="000000"/>
        </w:rPr>
        <w:t xml:space="preserve"> in hour </w:t>
      </w:r>
      <w:r w:rsidRPr="00F97EB5">
        <w:rPr>
          <w:i/>
          <w:color w:val="000000"/>
        </w:rPr>
        <w:t>h</w:t>
      </w:r>
      <w:r>
        <w:rPr>
          <w:color w:val="000000"/>
        </w:rPr>
        <w:t xml:space="preserve"> expressed in terms of MWh;</w:t>
      </w:r>
    </w:p>
    <w:p w:rsidR="001B6D7B" w:rsidRDefault="00170503">
      <w:pPr>
        <w:tabs>
          <w:tab w:val="left" w:pos="1440"/>
        </w:tabs>
        <w:spacing w:line="240" w:lineRule="atLeast"/>
        <w:ind w:left="2160" w:hanging="2160"/>
        <w:rPr>
          <w:color w:val="000000"/>
        </w:rPr>
      </w:pPr>
    </w:p>
    <w:p w:rsidR="001B6D7B" w:rsidRDefault="00170503"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Bid cost submitted by Generator g, or when applicable the </w:t>
      </w:r>
      <w:r>
        <w:rPr>
          <w:color w:val="000000"/>
        </w:rPr>
        <w:t>mitigated</w:t>
      </w:r>
      <w:r>
        <w:rPr>
          <w:i/>
          <w:iCs/>
          <w:color w:val="000000"/>
        </w:rPr>
        <w:t xml:space="preserve"> </w:t>
      </w:r>
      <w:r>
        <w:rPr>
          <w:color w:val="000000"/>
        </w:rPr>
        <w:t>Bid cost curve for</w:t>
      </w:r>
      <w:r>
        <w:rPr>
          <w:i/>
          <w:iCs/>
          <w:color w:val="000000"/>
        </w:rPr>
        <w:t xml:space="preserve"> </w:t>
      </w:r>
      <w:r>
        <w:rPr>
          <w:color w:val="000000"/>
        </w:rPr>
        <w:t xml:space="preserve">Generator </w:t>
      </w:r>
      <w:r w:rsidRPr="00F97EB5">
        <w:rPr>
          <w:i/>
          <w:color w:val="000000"/>
        </w:rPr>
        <w:t>g</w:t>
      </w:r>
      <w:r>
        <w:rPr>
          <w:i/>
          <w:iCs/>
          <w:color w:val="000000"/>
        </w:rPr>
        <w:t>,</w:t>
      </w:r>
      <w:r>
        <w:rPr>
          <w:color w:val="000000"/>
        </w:rPr>
        <w:t xml:space="preserve"> in the Day-Ahead Market for hour </w:t>
      </w:r>
      <w:r w:rsidRPr="00F97EB5">
        <w:rPr>
          <w:i/>
          <w:color w:val="000000"/>
        </w:rPr>
        <w:t>h</w:t>
      </w:r>
      <w:r>
        <w:rPr>
          <w:color w:val="000000"/>
        </w:rPr>
        <w:t xml:space="preserve"> expressed in terms of $/MWh;</w:t>
      </w:r>
    </w:p>
    <w:p w:rsidR="001B6D7B" w:rsidRDefault="00170503"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w:p>
    <w:p w:rsidR="001B6D7B" w:rsidRDefault="00170503"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Minimum Generation Bid by Generator g</w:t>
      </w:r>
      <w:r>
        <w:rPr>
          <w:i/>
          <w:iCs/>
          <w:color w:val="000000"/>
        </w:rPr>
        <w:t>,</w:t>
      </w:r>
      <w:r>
        <w:rPr>
          <w:color w:val="000000"/>
        </w:rPr>
        <w:t xml:space="preserve"> or when applicable the mitigated Minimum Generation Bid for Generator </w:t>
      </w:r>
      <w:r w:rsidRPr="00F97EB5">
        <w:rPr>
          <w:i/>
          <w:color w:val="000000"/>
        </w:rPr>
        <w:t>g</w:t>
      </w:r>
      <w:r>
        <w:rPr>
          <w:i/>
          <w:iCs/>
          <w:color w:val="000000"/>
        </w:rPr>
        <w:t xml:space="preserve">, </w:t>
      </w:r>
      <w:r>
        <w:rPr>
          <w:color w:val="000000"/>
        </w:rPr>
        <w:t xml:space="preserve">for hour </w:t>
      </w:r>
      <w:r w:rsidRPr="00F97EB5">
        <w:rPr>
          <w:i/>
          <w:color w:val="000000"/>
        </w:rPr>
        <w:t>h</w:t>
      </w:r>
      <w:r>
        <w:rPr>
          <w:color w:val="000000"/>
        </w:rPr>
        <w:t xml:space="preserve"> in the Day</w:t>
      </w:r>
      <w:r>
        <w:rPr>
          <w:color w:val="000000"/>
        </w:rPr>
        <w:t>-Ahead Market, expressed in terms of $/MWh.</w:t>
      </w:r>
    </w:p>
    <w:p w:rsidR="001B6D7B" w:rsidRDefault="00170503" w:rsidP="00177079">
      <w:pPr>
        <w:tabs>
          <w:tab w:val="left" w:pos="1080"/>
        </w:tabs>
        <w:spacing w:line="240" w:lineRule="atLeast"/>
        <w:ind w:left="1440" w:hanging="1440"/>
        <w:rPr>
          <w:color w:val="000000"/>
        </w:rPr>
      </w:pPr>
    </w:p>
    <w:p w:rsidR="001B6D7B" w:rsidRDefault="00170503" w:rsidP="00177079">
      <w:pPr>
        <w:tabs>
          <w:tab w:val="left" w:pos="1080"/>
        </w:tabs>
        <w:ind w:left="1440"/>
      </w:pPr>
      <w:r>
        <w:t>If Generator g was committed in the Day-Ahead Market, or in the Real-Time Market via Supplemental Resource Evaluation (“SRE”), on the day prior to the Dispatch Day and Generator g has not yet completed the minim</w:t>
      </w:r>
      <w:r>
        <w:t>um run time reflected in the accepted Bid for the hour in which it was scheduled to start on the day before the Dispatch Day (as mitigated, where appropriate), then Generator g shall have its minimum generation cost set equal to the revenues received for e</w:t>
      </w:r>
      <w:r>
        <w:t>nergy produced at its minimum operating level for purposes of calculating a Day-Ahead Bid Production Cost guarantee until Generator g completes the minimum run time reflected in the accepted Bid for the hour in which it was scheduled to start on the day be</w:t>
      </w:r>
      <w:r>
        <w:t>fore the Dispatch Day;</w:t>
      </w:r>
    </w:p>
    <w:p w:rsidR="001B6D7B" w:rsidRDefault="00170503" w:rsidP="00177079">
      <w:pPr>
        <w:tabs>
          <w:tab w:val="left" w:pos="1080"/>
        </w:tabs>
        <w:spacing w:line="240" w:lineRule="atLeast"/>
        <w:ind w:left="1440" w:hanging="1440"/>
        <w:rPr>
          <w:color w:val="000000"/>
        </w:rPr>
      </w:pPr>
    </w:p>
    <w:p w:rsidR="001B6D7B" w:rsidRDefault="00170503" w:rsidP="00177079">
      <w:pPr>
        <w:tabs>
          <w:tab w:val="left" w:pos="1080"/>
          <w:tab w:val="left" w:pos="28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Start-Up Bid by Generator </w:t>
      </w:r>
      <w:r w:rsidRPr="00F97EB5">
        <w:rPr>
          <w:i/>
          <w:color w:val="000000"/>
        </w:rPr>
        <w:t>g</w:t>
      </w:r>
      <w:r>
        <w:rPr>
          <w:color w:val="000000"/>
        </w:rPr>
        <w:t xml:space="preserve"> in hour </w:t>
      </w:r>
      <w:r w:rsidRPr="00F97EB5">
        <w:rPr>
          <w:i/>
          <w:color w:val="000000"/>
        </w:rPr>
        <w:t>h</w:t>
      </w:r>
      <w:r>
        <w:rPr>
          <w:i/>
          <w:iCs/>
          <w:color w:val="000000"/>
        </w:rPr>
        <w:t xml:space="preserve">, </w:t>
      </w:r>
      <w:r>
        <w:rPr>
          <w:color w:val="000000"/>
        </w:rPr>
        <w:t xml:space="preserve">or when applicable the mitigated Start-Up Bid for Generator </w:t>
      </w:r>
      <w:r w:rsidRPr="00F97EB5">
        <w:rPr>
          <w:i/>
          <w:color w:val="000000"/>
        </w:rPr>
        <w:t>g</w:t>
      </w:r>
      <w:r>
        <w:rPr>
          <w:i/>
          <w:iCs/>
          <w:color w:val="000000"/>
        </w:rPr>
        <w:t>,</w:t>
      </w:r>
      <w:r>
        <w:rPr>
          <w:color w:val="000000"/>
        </w:rPr>
        <w:t xml:space="preserve"> in hour </w:t>
      </w:r>
      <w:r w:rsidRPr="00F97EB5">
        <w:rPr>
          <w:i/>
          <w:color w:val="000000"/>
        </w:rPr>
        <w:t>h</w:t>
      </w:r>
      <w:r>
        <w:rPr>
          <w:color w:val="000000"/>
        </w:rPr>
        <w:t xml:space="preserve"> in the</w:t>
      </w:r>
      <w:r>
        <w:rPr>
          <w:i/>
          <w:iCs/>
          <w:color w:val="000000"/>
        </w:rPr>
        <w:t xml:space="preserve"> </w:t>
      </w:r>
      <w:r>
        <w:rPr>
          <w:color w:val="000000"/>
        </w:rPr>
        <w:t>Day-Ahead Market</w:t>
      </w:r>
      <w:r>
        <w:rPr>
          <w:i/>
          <w:iCs/>
          <w:color w:val="000000"/>
        </w:rPr>
        <w:t xml:space="preserve"> </w:t>
      </w:r>
      <w:r>
        <w:rPr>
          <w:color w:val="000000"/>
        </w:rPr>
        <w:t xml:space="preserve">expressed in terms of $/start; </w:t>
      </w:r>
      <w:r>
        <w:rPr>
          <w:i/>
          <w:color w:val="000000"/>
        </w:rPr>
        <w:t>provided, however</w:t>
      </w:r>
      <w:r>
        <w:rPr>
          <w:color w:val="000000"/>
        </w:rPr>
        <w:t>, that the Start-Up Bid for Gene</w:t>
      </w:r>
      <w:r>
        <w:rPr>
          <w:color w:val="000000"/>
        </w:rPr>
        <w:t xml:space="preserve">rator </w:t>
      </w:r>
      <w:r w:rsidRPr="00F97EB5">
        <w:rPr>
          <w:i/>
          <w:color w:val="000000"/>
        </w:rPr>
        <w:t>g</w:t>
      </w:r>
      <w:r>
        <w:rPr>
          <w:color w:val="000000"/>
        </w:rPr>
        <w:t xml:space="preserve"> in hour </w:t>
      </w:r>
      <w:r w:rsidRPr="00F97EB5">
        <w:rPr>
          <w:i/>
          <w:color w:val="000000"/>
        </w:rPr>
        <w:t>h</w:t>
      </w:r>
      <w:r>
        <w:rPr>
          <w:color w:val="000000"/>
        </w:rPr>
        <w:t xml:space="preserve"> or, when applicable, the mitigated Start-Up Bid, for Generator </w:t>
      </w:r>
      <w:r w:rsidRPr="00F97EB5">
        <w:rPr>
          <w:i/>
          <w:color w:val="000000"/>
        </w:rPr>
        <w:t>g</w:t>
      </w:r>
      <w:r>
        <w:rPr>
          <w:color w:val="000000"/>
        </w:rPr>
        <w:t xml:space="preserve"> in hour </w:t>
      </w:r>
      <w:r w:rsidRPr="00F97EB5">
        <w:rPr>
          <w:i/>
          <w:color w:val="000000"/>
        </w:rPr>
        <w:t>h</w:t>
      </w:r>
      <w:r>
        <w:rPr>
          <w:color w:val="000000"/>
        </w:rPr>
        <w:t xml:space="preserve">, may be subject to </w:t>
      </w:r>
      <w:r>
        <w:rPr>
          <w:i/>
          <w:color w:val="000000"/>
        </w:rPr>
        <w:t>pro rata</w:t>
      </w:r>
      <w:r>
        <w:rPr>
          <w:color w:val="000000"/>
        </w:rPr>
        <w:t xml:space="preserve"> reduction in accordance with the rules set forth in Section 18.12 of this Attachment C.  Bases for </w:t>
      </w:r>
      <w:r>
        <w:rPr>
          <w:i/>
          <w:color w:val="000000"/>
        </w:rPr>
        <w:t>pro rata</w:t>
      </w:r>
      <w:r>
        <w:rPr>
          <w:color w:val="000000"/>
        </w:rPr>
        <w:t xml:space="preserve"> reduction include, but are </w:t>
      </w:r>
      <w:r>
        <w:rPr>
          <w:color w:val="000000"/>
        </w:rPr>
        <w:t>not limited to, failure to be scheduled, and to operate in real-time to produce, in each hour, the MWh</w:t>
      </w:r>
      <w:r>
        <w:rPr>
          <w:b/>
          <w:iCs/>
        </w:rPr>
        <w:t xml:space="preserve"> </w:t>
      </w:r>
      <w:r>
        <w:rPr>
          <w:iCs/>
        </w:rPr>
        <w:t>specified in the accepted Minimum Generation Bid that was submitted for the first hour of Generator g’s Day-Ahead or SRE schedule, and failure to operate</w:t>
      </w:r>
      <w:r>
        <w:rPr>
          <w:iCs/>
        </w:rPr>
        <w:t xml:space="preserve"> for the minimum run time specified in the Bid submitted for the first hour of Generator </w:t>
      </w:r>
      <w:r w:rsidRPr="00F97EB5">
        <w:rPr>
          <w:i/>
          <w:iCs/>
        </w:rPr>
        <w:t>g</w:t>
      </w:r>
      <w:r>
        <w:rPr>
          <w:iCs/>
        </w:rPr>
        <w:t>’s Day-Ahead or SRE schedule.</w:t>
      </w:r>
    </w:p>
    <w:p w:rsidR="001B6D7B" w:rsidRDefault="00170503" w:rsidP="00177079">
      <w:pPr>
        <w:tabs>
          <w:tab w:val="left" w:pos="1080"/>
        </w:tabs>
        <w:spacing w:line="240" w:lineRule="atLeast"/>
        <w:ind w:left="1440" w:hanging="1440"/>
        <w:rPr>
          <w:color w:val="000000"/>
        </w:rPr>
      </w:pPr>
    </w:p>
    <w:p w:rsidR="001B6D7B" w:rsidRDefault="00170503" w:rsidP="00177079">
      <w:pPr>
        <w:tabs>
          <w:tab w:val="left" w:pos="1080"/>
        </w:tabs>
        <w:ind w:left="1440"/>
      </w:pPr>
      <w:r>
        <w:t xml:space="preserve">If Generator </w:t>
      </w:r>
      <w:r w:rsidRPr="00396C5D">
        <w:rPr>
          <w:i/>
        </w:rPr>
        <w:t>g</w:t>
      </w:r>
      <w:r>
        <w:t xml:space="preserve"> was committed in the Day-Ahead Market, or in the Real-Time Market via SRE, on the day prior to the Dispatch Day, </w:t>
      </w:r>
      <w:r>
        <w:rPr>
          <w:i/>
        </w:rPr>
        <w:t>and</w:t>
      </w:r>
      <w:r>
        <w:t xml:space="preserve"> Generator g has not yet completed the minimum run time reflected in the accepted Bid for the hour in which it was scheduled to start on the day before the Dispatch Day (as mitigated, where appropriate) plus the contiguous hour that follows the conclusion </w:t>
      </w:r>
      <w:r>
        <w:t xml:space="preserve">of such minimum run time, </w:t>
      </w:r>
      <w:r>
        <w:rPr>
          <w:i/>
        </w:rPr>
        <w:t>then</w:t>
      </w:r>
      <w:r>
        <w:t xml:space="preserve"> Generator </w:t>
      </w:r>
      <w:r w:rsidRPr="00396C5D">
        <w:rPr>
          <w:i/>
        </w:rPr>
        <w:t>g</w:t>
      </w:r>
      <w:r>
        <w:t xml:space="preserve"> shall have its Start-Up Bid set to zero for purposes of calculating a Day-Ahead Bid Production Cost guarantee.</w:t>
      </w:r>
    </w:p>
    <w:p w:rsidR="001B6D7B" w:rsidRDefault="00170503" w:rsidP="00177079">
      <w:pPr>
        <w:tabs>
          <w:tab w:val="left" w:pos="1080"/>
        </w:tabs>
        <w:spacing w:line="240" w:lineRule="atLeast"/>
        <w:ind w:left="1440" w:hanging="1440"/>
        <w:rPr>
          <w:color w:val="000000"/>
        </w:rPr>
      </w:pPr>
    </w:p>
    <w:p w:rsidR="001B6D7B" w:rsidRDefault="00170503" w:rsidP="00177079">
      <w:pPr>
        <w:tabs>
          <w:tab w:val="left" w:pos="1080"/>
        </w:tabs>
        <w:ind w:left="1440"/>
      </w:pPr>
      <w:r>
        <w:t>For a long start-up time Generator (</w:t>
      </w:r>
      <w:r>
        <w:rPr>
          <w:i/>
        </w:rPr>
        <w:t>i.e.</w:t>
      </w:r>
      <w:r>
        <w:t>, a Generator that cannot be scheduled by SCUC to start up in</w:t>
      </w:r>
      <w:r>
        <w:t xml:space="preserve"> time for the next Dispatch Day) that is committed by the ISO and runs in real-time, the Start-Up Bid for Generator g in hour h shall be the Generator’s Start-Up Bid, or when applicable the mitigated Start-Up Bid for Generator g, for the hour (as determine</w:t>
      </w:r>
      <w:r>
        <w:t>d at the point in time in which the ISO provided notice of the request for start-up):</w:t>
      </w:r>
    </w:p>
    <w:p w:rsidR="001B6D7B" w:rsidRDefault="00170503" w:rsidP="00177079">
      <w:pPr>
        <w:tabs>
          <w:tab w:val="left" w:pos="1080"/>
          <w:tab w:val="left" w:pos="2880"/>
        </w:tabs>
        <w:spacing w:line="240" w:lineRule="atLeast"/>
        <w:ind w:left="1440" w:hanging="1440"/>
        <w:rPr>
          <w:color w:val="000000"/>
        </w:rPr>
      </w:pPr>
    </w:p>
    <w:p w:rsidR="001B6D7B" w:rsidRDefault="00170503"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NSUH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t>number of times Generator g is scheduled Day-Ahead to start up in hour h;</w:t>
      </w:r>
    </w:p>
    <w:p w:rsidR="001B6D7B" w:rsidRDefault="00170503" w:rsidP="00177079">
      <w:pPr>
        <w:tabs>
          <w:tab w:val="left" w:pos="1080"/>
        </w:tabs>
        <w:spacing w:line="240" w:lineRule="atLeast"/>
        <w:ind w:left="1440" w:hanging="1440"/>
        <w:rPr>
          <w:color w:val="000000"/>
        </w:rPr>
      </w:pPr>
    </w:p>
    <w:p w:rsidR="001B6D7B" w:rsidRDefault="00170503"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t xml:space="preserve">Day-Ahead LBMP at Generator g’s bus in hour h </w:t>
      </w:r>
      <w:r>
        <w:rPr>
          <w:color w:val="000000"/>
        </w:rPr>
        <w:t>expressed in $/MWh;</w:t>
      </w:r>
    </w:p>
    <w:p w:rsidR="001B6D7B" w:rsidRDefault="00170503" w:rsidP="00177079">
      <w:pPr>
        <w:tabs>
          <w:tab w:val="left" w:pos="1080"/>
        </w:tabs>
        <w:ind w:left="1440" w:hanging="1440"/>
      </w:pPr>
    </w:p>
    <w:p w:rsidR="00D678CE" w:rsidRDefault="00170503" w:rsidP="00177079">
      <w:pPr>
        <w:tabs>
          <w:tab w:val="left" w:pos="1080"/>
        </w:tabs>
        <w:spacing w:line="240" w:lineRule="atLeast"/>
        <w:ind w:left="1440" w:hanging="1440"/>
      </w:pP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ab/>
        <w:t>=</w:t>
      </w:r>
      <w:r>
        <w:tab/>
        <w:t>Net Ancillary Services revenue</w:t>
      </w:r>
      <w:r>
        <w:rPr>
          <w:i/>
          <w:iCs/>
        </w:rPr>
        <w:t xml:space="preserve">, </w:t>
      </w:r>
      <w:r>
        <w:t>expressed in terms of $</w:t>
      </w:r>
      <w:r>
        <w:rPr>
          <w:i/>
          <w:iCs/>
        </w:rPr>
        <w:t>,</w:t>
      </w:r>
      <w:r>
        <w:t xml:space="preserve"> paid to Generator g as a result of having been committed to produce Energy for the LBMP Market and/or Ancillary Services Day-Ahead in hour h which is computed b</w:t>
      </w:r>
      <w:r>
        <w:t>y summing the following:  (1) Voltage Support Service payments received by that Generator for that hour, if it is not a Supplier of Installed Capacity and has been scheduled to operate in that hour; (2) Regulation Service payments made to that Generator fo</w:t>
      </w:r>
      <w:r>
        <w:t>r all Regulation Service</w:t>
      </w:r>
      <w:r>
        <w:rPr>
          <w:i/>
          <w:iCs/>
        </w:rPr>
        <w:t xml:space="preserve"> </w:t>
      </w:r>
      <w:r>
        <w:t>it is scheduled Day-Ahead to provide in that hour, less that Generator’s Day-Ahead Regulation Capacity Bid to provide that amount of Regulation Service in that hour; and (3) payments made to that Generator for providing Spinning Re</w:t>
      </w:r>
      <w:r>
        <w:t>serve and synchronized 30-Minute Reserve</w:t>
      </w:r>
      <w:r>
        <w:rPr>
          <w:i/>
          <w:iCs/>
        </w:rPr>
        <w:t xml:space="preserve"> </w:t>
      </w:r>
      <w:r>
        <w:t>in that hour if it is committed Day-Ahead to provide such reserves in that hour, less that Generator’s Day-Ahead Bid to provide Spinning Reserve and synchronized 30-Minute Reserve</w:t>
      </w:r>
      <w:r>
        <w:rPr>
          <w:i/>
          <w:iCs/>
        </w:rPr>
        <w:t xml:space="preserve"> </w:t>
      </w:r>
      <w:r>
        <w:t>in that hour.</w:t>
      </w:r>
      <w:bookmarkStart w:id="6" w:name="_Toc261183728"/>
    </w:p>
    <w:p w:rsidR="001B6D7B" w:rsidRDefault="00170503" w:rsidP="00D678CE">
      <w:pPr>
        <w:pStyle w:val="Heading2"/>
      </w:pPr>
      <w:r>
        <w:t>18.3</w:t>
      </w:r>
      <w:r>
        <w:tab/>
        <w:t>Day-Ahead BPCG F</w:t>
      </w:r>
      <w:r>
        <w:t>or Imports</w:t>
      </w:r>
    </w:p>
    <w:p w:rsidR="001B6D7B" w:rsidRDefault="00170503">
      <w:pPr>
        <w:pStyle w:val="Heading3"/>
      </w:pPr>
      <w:r>
        <w:t>18.3.1</w:t>
      </w:r>
      <w:r>
        <w:tab/>
        <w:t>Eligibility to Receive a Day-Ahead BPCG for Imports</w:t>
      </w:r>
    </w:p>
    <w:p w:rsidR="001B6D7B" w:rsidRDefault="00170503">
      <w:pPr>
        <w:pStyle w:val="Bodypara"/>
      </w:pPr>
      <w:r>
        <w:t>A Supplier that bids an Import that is committed by the ISO in the Day-Ahead Market shall be eligible to receive a Day-Ahead Bid Production Cost guarantee payment.</w:t>
      </w:r>
    </w:p>
    <w:p w:rsidR="001B6D7B" w:rsidRDefault="00170503">
      <w:pPr>
        <w:pStyle w:val="Heading3"/>
      </w:pPr>
      <w:r>
        <w:t>18.3.2</w:t>
      </w:r>
      <w:r>
        <w:tab/>
        <w:t>BPCG Calculated</w:t>
      </w:r>
      <w:r>
        <w:t xml:space="preserve"> by Transaction ID</w:t>
      </w:r>
    </w:p>
    <w:p w:rsidR="001B6D7B" w:rsidRDefault="00170503">
      <w:pPr>
        <w:pStyle w:val="Bodypara"/>
      </w:pPr>
      <w:r>
        <w:t>For purposes of calculating a Day-Ahead Bid Production Cost guarantee payment for an Import under this Section 18.3, the ISO shall treat the Import as being from a single Resource for all hours of the Day-Ahead Market day in which the sa</w:t>
      </w:r>
      <w:r>
        <w:t>me Transaction ID is used, and the ISO shall treat the Import as being from a different Resource for all hours of the Day-Ahead Market day in which a different Transaction ID is used.</w:t>
      </w:r>
    </w:p>
    <w:p w:rsidR="001B6D7B" w:rsidRDefault="00170503">
      <w:pPr>
        <w:pStyle w:val="Heading3"/>
      </w:pPr>
      <w:r>
        <w:t>18.3.3</w:t>
      </w:r>
      <w:r>
        <w:tab/>
        <w:t>Formula for Determining Day-Ahead BPCG for Imports</w:t>
      </w:r>
    </w:p>
    <w:p w:rsidR="001B6D7B" w:rsidRDefault="00170503">
      <w:pPr>
        <w:tabs>
          <w:tab w:val="left" w:pos="1080"/>
        </w:tabs>
      </w:pPr>
    </w:p>
    <w:p w:rsidR="001B6D7B" w:rsidRDefault="00170503">
      <w:pPr>
        <w:tabs>
          <w:tab w:val="left" w:pos="1080"/>
        </w:tabs>
      </w:pPr>
      <w:r>
        <w:t>Day-Ahead Bid</w:t>
      </w:r>
      <w:r>
        <w:t xml:space="preserve"> Production Cost guarantee for Import t by Supplier =</w:t>
      </w:r>
    </w:p>
    <w:p w:rsidR="001B6D7B" w:rsidRDefault="00170503">
      <w:pPr>
        <w:widowControl w:val="0"/>
        <w:rPr>
          <w:color w:val="000000"/>
        </w:rPr>
      </w:pPr>
    </w:p>
    <w:p w:rsidR="001B6D7B" w:rsidRPr="0010480C" w:rsidRDefault="00170503">
      <w:pPr>
        <w:tabs>
          <w:tab w:val="left" w:pos="1080"/>
        </w:tabs>
        <w:rPr>
          <w:sz w:val="28"/>
        </w:rPr>
      </w:pPr>
      <m:oMathPara>
        <m:oMath>
          <m:r>
            <w:rPr>
              <w:rFonts w:ascii="Cambria Math" w:hAnsi="Cambria Math"/>
              <w:sz w:val="28"/>
            </w:rPr>
            <m:t>max</m:t>
          </m:r>
          <m:d>
            <m:dPr>
              <m:begChr m:val="["/>
              <m:endChr m:val="]"/>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h=</m:t>
                  </m:r>
                  <m:r>
                    <w:rPr>
                      <w:rFonts w:ascii="Cambria Math" w:hAnsi="Cambria Math"/>
                      <w:sz w:val="28"/>
                    </w:rPr>
                    <m:t>1</m:t>
                  </m:r>
                </m:sub>
                <m:sup>
                  <m:r>
                    <w:rPr>
                      <w:rFonts w:ascii="Cambria Math" w:hAnsi="Cambria Math"/>
                      <w:sz w:val="28"/>
                    </w:rPr>
                    <m:t>N</m:t>
                  </m:r>
                </m:sup>
                <m:e>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DecBid</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LBMP</m:t>
                          </m:r>
                        </m:e>
                        <m:sub>
                          <m:r>
                            <w:rPr>
                              <w:rFonts w:ascii="Cambria Math" w:hAnsi="Cambria Math"/>
                              <w:sz w:val="28"/>
                            </w:rPr>
                            <m:t>t</m:t>
                          </m:r>
                          <m:r>
                            <w:rPr>
                              <w:rFonts w:ascii="Cambria Math" w:hAnsi="Cambria Math"/>
                              <w:sz w:val="28"/>
                            </w:rPr>
                            <m:t>h</m:t>
                          </m:r>
                        </m:sub>
                        <m:sup>
                          <m:r>
                            <w:rPr>
                              <w:rFonts w:ascii="Cambria Math" w:hAnsi="Cambria Math"/>
                              <w:sz w:val="28"/>
                            </w:rPr>
                            <m:t>DA</m:t>
                          </m:r>
                        </m:sup>
                      </m:sSubSup>
                    </m:e>
                  </m:d>
                  <m:r>
                    <w:rPr>
                      <w:rFonts w:ascii="Cambria Math" w:hAnsi="Cambria Math"/>
                      <w:sz w:val="28"/>
                    </w:rPr>
                    <m:t>*</m:t>
                  </m:r>
                  <m:sSubSup>
                    <m:sSubSupPr>
                      <m:ctrlPr>
                        <w:rPr>
                          <w:rFonts w:ascii="Cambria Math" w:hAnsi="Cambria Math"/>
                          <w:i/>
                          <w:sz w:val="28"/>
                        </w:rPr>
                      </m:ctrlPr>
                    </m:sSubSupPr>
                    <m:e>
                      <m:r>
                        <w:rPr>
                          <w:rFonts w:ascii="Cambria Math" w:hAnsi="Cambria Math"/>
                          <w:sz w:val="28"/>
                        </w:rPr>
                        <m:t>Sc</m:t>
                      </m:r>
                      <m:r>
                        <w:rPr>
                          <w:rFonts w:ascii="Cambria Math" w:hAnsi="Cambria Math"/>
                          <w:sz w:val="28"/>
                        </w:rPr>
                        <m:t>h</m:t>
                      </m:r>
                      <m:r>
                        <w:rPr>
                          <w:rFonts w:ascii="Cambria Math" w:hAnsi="Cambria Math"/>
                          <w:sz w:val="28"/>
                        </w:rPr>
                        <m:t>Import</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 0</m:t>
                  </m:r>
                </m:e>
              </m:nary>
            </m:e>
          </m:d>
        </m:oMath>
      </m:oMathPara>
    </w:p>
    <w:p w:rsidR="0010480C" w:rsidRDefault="00170503">
      <w:pPr>
        <w:tabs>
          <w:tab w:val="left" w:pos="1080"/>
        </w:tabs>
      </w:pPr>
    </w:p>
    <w:p w:rsidR="001B6D7B" w:rsidRDefault="00170503">
      <w:pPr>
        <w:tabs>
          <w:tab w:val="left" w:pos="1080"/>
        </w:tabs>
      </w:pPr>
      <w:r>
        <w:t>Where;</w:t>
      </w:r>
    </w:p>
    <w:p w:rsidR="001B6D7B" w:rsidRDefault="00170503">
      <w:pPr>
        <w:tabs>
          <w:tab w:val="left" w:pos="1080"/>
        </w:tabs>
      </w:pPr>
    </w:p>
    <w:p w:rsidR="001B6D7B" w:rsidRDefault="00170503" w:rsidP="006302E5">
      <w:pPr>
        <w:tabs>
          <w:tab w:val="left" w:pos="1440"/>
        </w:tabs>
        <w:ind w:left="1800" w:hanging="1800"/>
      </w:pPr>
      <w:r w:rsidRPr="00694398">
        <w:rPr>
          <w:i/>
        </w:rPr>
        <w:t>N</w:t>
      </w:r>
      <w:r>
        <w:tab/>
        <w:t>=</w:t>
      </w:r>
      <w:r>
        <w:tab/>
        <w:t>number of hours in the Day-Ahead Market day;</w:t>
      </w:r>
    </w:p>
    <w:p w:rsidR="001B6D7B" w:rsidRDefault="00170503" w:rsidP="006302E5">
      <w:pPr>
        <w:tabs>
          <w:tab w:val="left" w:pos="1440"/>
        </w:tabs>
        <w:ind w:left="1800" w:hanging="1800"/>
      </w:pPr>
    </w:p>
    <w:p w:rsidR="001B6D7B" w:rsidRDefault="00170503" w:rsidP="006302E5">
      <w:pPr>
        <w:tabs>
          <w:tab w:val="left" w:pos="1440"/>
        </w:tabs>
        <w:ind w:left="1800" w:hanging="1800"/>
      </w:pPr>
      <m:oMath>
        <m:sSubSup>
          <m:sSubSupPr>
            <m:ctrlPr>
              <w:rPr>
                <w:rFonts w:ascii="Cambria Math" w:hAnsi="Cambria Math"/>
                <w:i/>
              </w:rPr>
            </m:ctrlPr>
          </m:sSubSupPr>
          <m:e>
            <m:r>
              <w:rPr>
                <w:rFonts w:ascii="Cambria Math" w:hAnsi="Cambria Math"/>
              </w:rPr>
              <m:t>DecBid</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 xml:space="preserve">Decremental Bid, in $/MWh, supplied for </w:t>
      </w:r>
      <w:r>
        <w:t>Import t for hour h;</w:t>
      </w:r>
    </w:p>
    <w:p w:rsidR="001B6D7B" w:rsidRDefault="00170503" w:rsidP="006302E5">
      <w:pPr>
        <w:tabs>
          <w:tab w:val="left" w:pos="1440"/>
        </w:tabs>
        <w:ind w:left="1800" w:hanging="1800"/>
      </w:pPr>
    </w:p>
    <w:p w:rsidR="001B6D7B" w:rsidRDefault="00170503" w:rsidP="006302E5">
      <w:pPr>
        <w:tabs>
          <w:tab w:val="left" w:pos="1440"/>
        </w:tabs>
        <w:ind w:left="1800" w:hanging="1800"/>
      </w:pPr>
      <m:oMath>
        <m:sSubSup>
          <m:sSubSupPr>
            <m:ctrlPr>
              <w:rPr>
                <w:rFonts w:ascii="Cambria Math" w:hAnsi="Cambria Math"/>
                <w:i/>
              </w:rPr>
            </m:ctrlPr>
          </m:sSubSupPr>
          <m:e>
            <m:r>
              <w:rPr>
                <w:rFonts w:ascii="Cambria Math" w:hAnsi="Cambria Math"/>
              </w:rPr>
              <m:t>LBMP</m:t>
            </m:r>
          </m:e>
          <m:sub>
            <m:r>
              <w:rPr>
                <w:rFonts w:ascii="Cambria Math" w:hAnsi="Cambria Math"/>
              </w:rPr>
              <m:t>t</m:t>
            </m:r>
            <m:r>
              <w:rPr>
                <w:rFonts w:ascii="Cambria Math" w:hAnsi="Cambria Math"/>
              </w:rPr>
              <m:t>h</m:t>
            </m:r>
          </m:sub>
          <m:sup>
            <m:r>
              <w:rPr>
                <w:rFonts w:ascii="Cambria Math" w:hAnsi="Cambria Math"/>
              </w:rPr>
              <m:t>DA</m:t>
            </m:r>
          </m:sup>
        </m:sSubSup>
      </m:oMath>
      <w:r>
        <w:tab/>
        <w:t>=</w:t>
      </w:r>
      <w:r>
        <w:tab/>
        <w:t>Day-Ahead LBMP, in $/MWh, for hour h at the Proxy Generator Bus that</w:t>
      </w:r>
      <w:r>
        <w:rPr>
          <w:u w:val="double"/>
        </w:rPr>
        <w:t xml:space="preserve"> </w:t>
      </w:r>
      <w:r>
        <w:t>is the source of the Import t and</w:t>
      </w:r>
    </w:p>
    <w:p w:rsidR="001B6D7B" w:rsidRDefault="00170503" w:rsidP="00D518FE">
      <w:pPr>
        <w:tabs>
          <w:tab w:val="left" w:pos="1260"/>
        </w:tabs>
        <w:ind w:left="1530" w:hanging="1530"/>
      </w:pPr>
    </w:p>
    <w:p w:rsidR="001B6D7B" w:rsidRDefault="00170503" w:rsidP="006302E5">
      <w:pPr>
        <w:tabs>
          <w:tab w:val="left" w:pos="1440"/>
        </w:tabs>
        <w:ind w:left="1800" w:hanging="180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Import</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total Day-Ahead schedule, in MWh, for Import t in hour h.</w:t>
      </w:r>
    </w:p>
    <w:p w:rsidR="001B6D7B" w:rsidRDefault="00170503">
      <w:pPr>
        <w:tabs>
          <w:tab w:val="left" w:pos="1080"/>
        </w:tabs>
      </w:pPr>
    </w:p>
    <w:p w:rsidR="001B6D7B" w:rsidRDefault="00170503">
      <w:pPr>
        <w:pStyle w:val="Heading2"/>
      </w:pPr>
      <w:r>
        <w:t>18.4</w:t>
      </w:r>
      <w:r>
        <w:tab/>
      </w:r>
      <w:r>
        <w:t xml:space="preserve">Real-Time BPCG For Generators In RTD Intervals Other Than Supplemental Event Intervals </w:t>
      </w:r>
      <w:bookmarkEnd w:id="6"/>
    </w:p>
    <w:p w:rsidR="001B6D7B" w:rsidRDefault="00170503">
      <w:pPr>
        <w:pStyle w:val="Heading3"/>
      </w:pPr>
      <w:r>
        <w:t>18.4.1</w:t>
      </w:r>
      <w:r>
        <w:tab/>
        <w:t>Eligibility for Receiving Real-Time BPCG for Generators in RTD Intervals Other Than Supplemental Event Intervals</w:t>
      </w:r>
    </w:p>
    <w:p w:rsidR="001B6D7B" w:rsidRDefault="00170503">
      <w:pPr>
        <w:pStyle w:val="Heading4"/>
      </w:pPr>
      <w:r>
        <w:t>18.4.1.1</w:t>
      </w:r>
      <w:r>
        <w:tab/>
        <w:t>Eligibility.</w:t>
      </w:r>
    </w:p>
    <w:p w:rsidR="001B6D7B" w:rsidRDefault="00170503">
      <w:pPr>
        <w:pStyle w:val="Bodypara"/>
      </w:pPr>
      <w:r>
        <w:t>A Supplier shall be eligib</w:t>
      </w:r>
      <w:r>
        <w:t>le to receive a real-time Bid Production Cost guarantee payment for intervals (excluding Supplemental Event Intervals) if it bids on behalf of:</w:t>
      </w:r>
    </w:p>
    <w:p w:rsidR="001B6D7B" w:rsidRDefault="00170503">
      <w:pPr>
        <w:pStyle w:val="alphapara"/>
      </w:pPr>
      <w:r>
        <w:t>18.4.1.1.1</w:t>
      </w:r>
      <w:r>
        <w:tab/>
        <w:t xml:space="preserve">an ISO-Committed Flexible Generator or an ISO-Committed Fixed Generator that is committed by the ISO </w:t>
      </w:r>
      <w:r>
        <w:t>in the Real-Time Market; or</w:t>
      </w:r>
    </w:p>
    <w:p w:rsidR="001B6D7B" w:rsidRDefault="00170503">
      <w:pPr>
        <w:pStyle w:val="alphapara"/>
      </w:pPr>
      <w:r>
        <w:t>18.4.1.1.2</w:t>
      </w:r>
      <w:r>
        <w:tab/>
        <w:t xml:space="preserve">a Self-Committed Flexible Generator if the Generator’s minimum </w:t>
      </w:r>
      <w:r>
        <w:t>operating</w:t>
      </w:r>
      <w:r>
        <w:t xml:space="preserve"> level does not exceed its Day-Ahead schedule at any point during the Dispatch Day; or</w:t>
      </w:r>
    </w:p>
    <w:p w:rsidR="001B6D7B" w:rsidRDefault="00170503">
      <w:pPr>
        <w:pStyle w:val="alphapara"/>
      </w:pPr>
      <w:r>
        <w:t>18.4.1.1.3</w:t>
      </w:r>
      <w:r>
        <w:tab/>
        <w:t xml:space="preserve">a Generator committed via SRE, or committed or </w:t>
      </w:r>
      <w:r>
        <w:t>dispatched by the ISO as Out-of-Merit generation to ensure NYCA or local system reliability for the hours of the day that it is committed via SRE or is committed or dispatched by the ISO as Out-of-Merit generation to meet NYCA or local system reliability w</w:t>
      </w:r>
      <w:r>
        <w:t>ithout regard to the Bid mode(s) employed during the Dispatch Day, except as provided in Sections 18.4.2 and 18.12, below.</w:t>
      </w:r>
    </w:p>
    <w:p w:rsidR="001B6D7B" w:rsidRDefault="00170503">
      <w:pPr>
        <w:pStyle w:val="Heading4"/>
      </w:pPr>
      <w:r>
        <w:t>18.4.1.2</w:t>
      </w:r>
      <w:r>
        <w:tab/>
        <w:t>Non-Eligibility (includes both partial and complete exclusions).</w:t>
      </w:r>
    </w:p>
    <w:p w:rsidR="001B6D7B" w:rsidRDefault="00170503" w:rsidP="00D450FE">
      <w:pPr>
        <w:pStyle w:val="Bodypara"/>
        <w:rPr>
          <w:ins w:id="7" w:author="zimberlin" w:date="2017-05-04T17:17:00Z"/>
        </w:rPr>
      </w:pPr>
      <w:r>
        <w:t>Notwithstanding Section 18.4.1.1,</w:t>
      </w:r>
      <w:r>
        <w:t xml:space="preserve"> </w:t>
      </w:r>
      <w:r>
        <w:t>a Supplier that bids on b</w:t>
      </w:r>
      <w:r>
        <w:t>ehalf of an ISO-Committed Fixed Generator or an ISO-Committed Flexible Generator that is committed by the ISO in the real-time market shall not be eligible to receive a real-time Bid Production Cost guarantee payment if that Generator has been committed in</w:t>
      </w:r>
      <w:r>
        <w:t xml:space="preserve"> real-time, in any other hour of the day, as the result of a Self-Committed Fixed bid, or a Self-Committed Flexible bid with a minimum operating level that exceeds its Day-Ahead schedule, </w:t>
      </w:r>
      <w:r>
        <w:rPr>
          <w:i/>
        </w:rPr>
        <w:t>provided however</w:t>
      </w:r>
      <w:r>
        <w:t>, a Generator that has been committed in real time a</w:t>
      </w:r>
      <w:r>
        <w:t>s a result of a Self-Committed Fixed bid, or a Self-Committed Flexible bid with a minimum operating level that exceeds its Day-Ahead schedule will not be precluded from receiving a real-time Bid Production Cost guarantee payment for other hours of the Disp</w:t>
      </w:r>
      <w:r>
        <w:t>atch Day, in which it is otherwise eligible, due to these Self-Committed mode Bids if such bid mode was used for: (i) an ISO authorized Start-Up, Shutdown or Testing Period, or (ii) for hours in which such Generator was committed via SRE or committed or di</w:t>
      </w:r>
      <w:r>
        <w:t>spatched by the ISO as Out-of-Merit to meet NYCA or local system reliability.</w:t>
      </w:r>
    </w:p>
    <w:p w:rsidR="00972E44" w:rsidRDefault="00170503" w:rsidP="00972E44">
      <w:pPr>
        <w:pStyle w:val="Bodypara"/>
      </w:pPr>
      <w:ins w:id="8" w:author="zimberlin" w:date="2017-05-04T17:17:00Z">
        <w:r>
          <w:t>Notwithstanding Section 18.4.1.1, Incremental Energy Bid costs and Minimum Generation Bids that exceed $1,000/MWh are only eligible for inclusion in a real-time Bid Production Co</w:t>
        </w:r>
        <w:r>
          <w:t xml:space="preserve">st guarantee payment for intervals other than Supplemental Event Intervals, </w:t>
        </w:r>
        <w:r>
          <w:rPr>
            <w:color w:val="000000"/>
          </w:rPr>
          <w:t>in accordance with Sections 21.4.1 and 23.7 of this ISO Services Tariff.</w:t>
        </w:r>
      </w:ins>
    </w:p>
    <w:p w:rsidR="001B6D7B" w:rsidRDefault="00170503">
      <w:pPr>
        <w:pStyle w:val="Heading3"/>
      </w:pPr>
      <w:r>
        <w:t>18.4.2</w:t>
      </w:r>
      <w:r>
        <w:tab/>
        <w:t>Formula for Determining Real-Time BPCG for Generators in RTD Intervals Other Than Supplemental Event</w:t>
      </w:r>
      <w:r>
        <w:t xml:space="preserve"> Intervals</w:t>
      </w:r>
    </w:p>
    <w:p w:rsidR="001B6D7B" w:rsidRDefault="00170503">
      <w:pPr>
        <w:pStyle w:val="Bodypara"/>
        <w:rPr>
          <w:iCs/>
        </w:rPr>
      </w:pPr>
      <w:r>
        <w:t>Real-Time Bid Production Cost Guarantee for Generator g</w:t>
      </w:r>
      <w:r>
        <w:rPr>
          <w:i/>
          <w:iCs/>
        </w:rPr>
        <w:t xml:space="preserve"> =</w:t>
      </w:r>
    </w:p>
    <w:p w:rsidR="00077CEE" w:rsidRPr="009E12F8" w:rsidRDefault="00170503">
      <w:pPr>
        <w:pStyle w:val="Bodypara"/>
        <w:rPr>
          <w:iCs/>
        </w:rPr>
      </w:pPr>
      <m:oMathPara>
        <m:oMath>
          <m:r>
            <w:rPr>
              <w:rFonts w:ascii="Cambria Math" w:hAnsi="Cambria Math"/>
              <w:sz w:val="18"/>
            </w:rPr>
            <m:t>Max</m:t>
          </m:r>
          <m:r>
            <w:rPr>
              <w:rFonts w:ascii="Cambria Math" w:hAnsi="Cambria Math"/>
              <w:sz w:val="18"/>
            </w:rPr>
            <m:t xml:space="preserve"> </m:t>
          </m:r>
          <m:d>
            <m:dPr>
              <m:begChr m:val="["/>
              <m:endChr m:val="]"/>
              <m:ctrlPr>
                <w:rPr>
                  <w:rFonts w:ascii="Cambria Math" w:hAnsi="Cambria Math"/>
                  <w:i/>
                  <w:iCs/>
                  <w:sz w:val="18"/>
                </w:rPr>
              </m:ctrlPr>
            </m:dPr>
            <m:e>
              <m:d>
                <m:dPr>
                  <m:ctrlPr>
                    <w:rPr>
                      <w:rFonts w:ascii="Cambria Math" w:hAnsi="Cambria Math"/>
                      <w:i/>
                      <w:iCs/>
                      <w:sz w:val="18"/>
                    </w:rPr>
                  </m:ctrlPr>
                </m:dPr>
                <m:e>
                  <m:eqArr>
                    <m:eqArrPr>
                      <m:ctrlPr>
                        <w:rPr>
                          <w:rFonts w:ascii="Cambria Math" w:hAnsi="Cambria Math"/>
                          <w:i/>
                          <w:iCs/>
                          <w:sz w:val="18"/>
                        </w:rPr>
                      </m:ctrlPr>
                    </m:eqArrPr>
                    <m:e>
                      <m:nary>
                        <m:naryPr>
                          <m:chr m:val="∑"/>
                          <m:limLoc m:val="undOvr"/>
                          <m:supHide m:val="1"/>
                          <m:ctrlPr>
                            <w:rPr>
                              <w:rFonts w:ascii="Cambria Math" w:hAnsi="Cambria Math"/>
                              <w:i/>
                              <w:iCs/>
                              <w:sz w:val="18"/>
                            </w:rPr>
                          </m:ctrlPr>
                        </m:naryPr>
                        <m:sub>
                          <m:r>
                            <w:rPr>
                              <w:rFonts w:ascii="Cambria Math" w:hAnsi="Cambria Math"/>
                              <w:sz w:val="18"/>
                            </w:rPr>
                            <m:t>i</m:t>
                          </m:r>
                          <m:r>
                            <w:rPr>
                              <w:rFonts w:ascii="Cambria Math" w:hAnsi="Cambria Math"/>
                              <w:sz w:val="18"/>
                            </w:rPr>
                            <m:t>∈</m:t>
                          </m:r>
                          <m:r>
                            <w:rPr>
                              <w:rFonts w:ascii="Cambria Math" w:hAnsi="Cambria Math"/>
                              <w:sz w:val="18"/>
                            </w:rPr>
                            <m:t>M</m:t>
                          </m:r>
                        </m:sub>
                        <m:sup/>
                        <m:e>
                          <m:d>
                            <m:dPr>
                              <m:ctrlPr>
                                <w:rPr>
                                  <w:rFonts w:ascii="Cambria Math" w:hAnsi="Cambria Math"/>
                                  <w:i/>
                                  <w:iCs/>
                                  <w:sz w:val="18"/>
                                </w:rPr>
                              </m:ctrlPr>
                            </m:dPr>
                            <m:e>
                              <m:d>
                                <m:dPr>
                                  <m:ctrlPr>
                                    <w:rPr>
                                      <w:rFonts w:ascii="Cambria Math" w:hAnsi="Cambria Math"/>
                                      <w:i/>
                                      <w:iCs/>
                                      <w:sz w:val="18"/>
                                    </w:rPr>
                                  </m:ctrlPr>
                                </m:dPr>
                                <m:e>
                                  <m:nary>
                                    <m:naryPr>
                                      <m:limLoc m:val="undOvr"/>
                                      <m:ctrlPr>
                                        <w:rPr>
                                          <w:rFonts w:ascii="Cambria Math" w:hAnsi="Cambria Math"/>
                                          <w:i/>
                                          <w:iCs/>
                                          <w:sz w:val="18"/>
                                        </w:rPr>
                                      </m:ctrlPr>
                                    </m:naryPr>
                                    <m:sub>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b>
                                    <m:sup>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p>
                                    <m:e>
                                      <m:sSubSup>
                                        <m:sSubSupPr>
                                          <m:ctrlPr>
                                            <w:rPr>
                                              <w:rFonts w:ascii="Cambria Math" w:hAnsi="Cambria Math"/>
                                              <w:i/>
                                              <w:iCs/>
                                              <w:sz w:val="18"/>
                                            </w:rPr>
                                          </m:ctrlPr>
                                        </m:sSubSupPr>
                                        <m:e>
                                          <m:r>
                                            <w:rPr>
                                              <w:rFonts w:ascii="Cambria Math" w:hAnsi="Cambria Math"/>
                                              <w:sz w:val="18"/>
                                            </w:rPr>
                                            <m:t>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LBMP</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e>
                                      </m:d>
                                    </m:e>
                                  </m:nary>
                                </m:e>
                              </m:d>
                              <m:r>
                                <w:rPr>
                                  <w:rFonts w:ascii="Cambria Math" w:hAnsi="Cambria Math"/>
                                  <w:sz w:val="18"/>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e>
                      </m:nary>
                    </m:e>
                    <m:e>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TOT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RRAP</m:t>
                          </m:r>
                        </m:e>
                        <m:sub>
                          <m:r>
                            <w:rPr>
                              <w:rFonts w:ascii="Cambria Math" w:hAnsi="Cambria Math"/>
                              <w:sz w:val="18"/>
                            </w:rPr>
                            <m:t>gi</m:t>
                          </m:r>
                        </m:sub>
                      </m:sSub>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RRAC</m:t>
                          </m:r>
                        </m:e>
                        <m:sub>
                          <m:r>
                            <w:rPr>
                              <w:rFonts w:ascii="Cambria Math" w:hAnsi="Cambria Math"/>
                              <w:sz w:val="18"/>
                            </w:rPr>
                            <m:t>gi</m:t>
                          </m:r>
                        </m:sub>
                      </m:sSub>
                      <m:r>
                        <w:rPr>
                          <w:rFonts w:ascii="Cambria Math" w:hAnsi="Cambria Math"/>
                          <w:sz w:val="18"/>
                        </w:rPr>
                        <m:t xml:space="preserve">+ </m:t>
                      </m:r>
                      <m:nary>
                        <m:naryPr>
                          <m:chr m:val="∑"/>
                          <m:limLoc m:val="undOvr"/>
                          <m:supHide m:val="1"/>
                          <m:ctrlPr>
                            <w:rPr>
                              <w:rFonts w:ascii="Cambria Math" w:hAnsi="Cambria Math"/>
                              <w:i/>
                              <w:iCs/>
                              <w:sz w:val="18"/>
                            </w:rPr>
                          </m:ctrlPr>
                        </m:naryPr>
                        <m:sub>
                          <m:r>
                            <w:rPr>
                              <w:rFonts w:ascii="Cambria Math" w:hAnsi="Cambria Math"/>
                              <w:sz w:val="18"/>
                            </w:rPr>
                            <m:t>j</m:t>
                          </m:r>
                          <m:r>
                            <w:rPr>
                              <w:rFonts w:ascii="Cambria Math" w:hAnsi="Cambria Math"/>
                              <w:sz w:val="18"/>
                            </w:rPr>
                            <m:t>∈</m:t>
                          </m:r>
                          <m:r>
                            <w:rPr>
                              <w:rFonts w:ascii="Cambria Math" w:hAnsi="Cambria Math"/>
                              <w:sz w:val="18"/>
                            </w:rPr>
                            <m:t>L</m:t>
                          </m:r>
                        </m:sub>
                        <m:sup/>
                        <m:e>
                          <m:sSubSup>
                            <m:sSubSupPr>
                              <m:ctrlPr>
                                <w:rPr>
                                  <w:rFonts w:ascii="Cambria Math" w:hAnsi="Cambria Math"/>
                                  <w:i/>
                                  <w:iCs/>
                                  <w:sz w:val="18"/>
                                </w:rPr>
                              </m:ctrlPr>
                            </m:sSubSupPr>
                            <m:e>
                              <m:r>
                                <w:rPr>
                                  <w:rFonts w:ascii="Cambria Math" w:hAnsi="Cambria Math"/>
                                  <w:sz w:val="18"/>
                                </w:rPr>
                                <m:t>SUC</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DA</m:t>
                                  </m:r>
                                </m:sup>
                              </m:sSubSup>
                            </m:e>
                          </m:d>
                        </m:e>
                      </m:nary>
                    </m:e>
                  </m:eqArr>
                </m:e>
              </m:d>
              <m:r>
                <w:rPr>
                  <w:rFonts w:ascii="Cambria Math" w:hAnsi="Cambria Math"/>
                  <w:sz w:val="18"/>
                </w:rPr>
                <m:t>, 0</m:t>
              </m:r>
            </m:e>
          </m:d>
        </m:oMath>
      </m:oMathPara>
    </w:p>
    <w:p w:rsidR="001B6D7B" w:rsidRDefault="00170503">
      <w:pPr>
        <w:pStyle w:val="Bodypara"/>
      </w:pPr>
      <w:r>
        <w:t>where:</w:t>
      </w:r>
    </w:p>
    <w:p w:rsidR="001B6D7B" w:rsidRDefault="00170503">
      <w:pPr>
        <w:tabs>
          <w:tab w:val="left" w:pos="1440"/>
        </w:tabs>
        <w:spacing w:line="216" w:lineRule="atLeast"/>
        <w:ind w:left="2160" w:hanging="2160"/>
        <w:rPr>
          <w:color w:val="000000"/>
        </w:rPr>
      </w:pP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i</m:t>
            </m:r>
          </m:sub>
        </m:sSub>
      </m:oMath>
      <w:r>
        <w:rPr>
          <w:color w:val="000000"/>
        </w:rPr>
        <w:tab/>
        <w:t>=</w:t>
      </w:r>
      <w:r>
        <w:rPr>
          <w:color w:val="000000"/>
        </w:rPr>
        <w:tab/>
        <w:t>number of seconds in RTD interval i;</w:t>
      </w:r>
    </w:p>
    <w:p w:rsidR="001B6D7B" w:rsidRDefault="00170503">
      <w:pPr>
        <w:tabs>
          <w:tab w:val="left" w:pos="720"/>
          <w:tab w:val="left" w:pos="1440"/>
        </w:tabs>
        <w:spacing w:line="216" w:lineRule="atLeast"/>
        <w:ind w:left="2160" w:hanging="2160"/>
        <w:rPr>
          <w:i/>
          <w:iCs/>
          <w:color w:val="000000"/>
          <w:sz w:val="20"/>
        </w:rPr>
      </w:pPr>
    </w:p>
    <w:p w:rsidR="001B6D7B" w:rsidRDefault="00170503">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w:t>
      </w:r>
      <w:r>
        <w:rPr>
          <w:color w:val="000000"/>
        </w:rPr>
        <w:t xml:space="preserv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intervals in which the dispatch of the Generator is constrained by its downward ramp rate for that interval, unless that Genera</w:t>
      </w:r>
      <w:r>
        <w:rPr>
          <w:color w:val="000000"/>
        </w:rPr>
        <w:t>tor was scheduled to provide Regulation Service in that interval and its RTD basepoint was less than its AGC basepoint, and except in hours in which the NYISO has increased Generator g’s minimum operating level, either (i) at the Generator’s request</w:t>
      </w:r>
      <w:r w:rsidRPr="00B41C38">
        <w:rPr>
          <w:color w:val="000000"/>
        </w:rPr>
        <w:t xml:space="preserve"> </w:t>
      </w:r>
      <w:r>
        <w:rPr>
          <w:color w:val="000000"/>
        </w:rPr>
        <w:t>includ</w:t>
      </w:r>
      <w:r>
        <w:rPr>
          <w:color w:val="000000"/>
        </w:rPr>
        <w:t>ing through an adjustment to the Resource’s self-commitment schedule</w:t>
      </w:r>
      <w:r>
        <w:rPr>
          <w:color w:val="000000"/>
        </w:rPr>
        <w:t>, or (ii) in order to reconcile the ISO’s dispatch with the Generator’s actual output or to address reliability concerns that arise because the Generator is not following Base Point Signal</w:t>
      </w:r>
      <w:r>
        <w:rPr>
          <w:color w:val="000000"/>
        </w:rPr>
        <w:t>s, in which case C</w:t>
      </w:r>
      <w:r>
        <w:rPr>
          <w:color w:val="000000"/>
          <w:vertAlign w:val="subscript"/>
        </w:rPr>
        <w:t>gi</w:t>
      </w:r>
      <w:r>
        <w:rPr>
          <w:color w:val="000000"/>
          <w:vertAlign w:val="superscript"/>
        </w:rPr>
        <w:t>RT</w:t>
      </w:r>
      <w:r>
        <w:rPr>
          <w:color w:val="000000"/>
        </w:rPr>
        <w:t xml:space="preserve"> shall be deemed to be zero;</w:t>
      </w:r>
    </w:p>
    <w:p w:rsidR="001B6D7B" w:rsidRDefault="00170503">
      <w:pPr>
        <w:tabs>
          <w:tab w:val="left" w:pos="720"/>
          <w:tab w:val="left" w:pos="1440"/>
        </w:tabs>
        <w:spacing w:line="216" w:lineRule="atLeast"/>
        <w:ind w:left="2160" w:hanging="2160"/>
        <w:rPr>
          <w:i/>
          <w:iCs/>
          <w:color w:val="000000"/>
          <w:sz w:val="20"/>
        </w:rPr>
      </w:pPr>
    </w:p>
    <w:p w:rsidR="001B6D7B" w:rsidRDefault="00170503">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metered Energy produced by minimum generation segment of Generator g in RTD interval i</w:t>
      </w:r>
      <w:r>
        <w:rPr>
          <w:i/>
          <w:iCs/>
          <w:color w:val="000000"/>
        </w:rPr>
        <w:t xml:space="preserve"> </w:t>
      </w:r>
      <w:r>
        <w:rPr>
          <w:color w:val="000000"/>
        </w:rPr>
        <w:t>expressed in terms of MW;</w:t>
      </w:r>
    </w:p>
    <w:p w:rsidR="001B6D7B" w:rsidRDefault="00170503">
      <w:pPr>
        <w:tabs>
          <w:tab w:val="left" w:pos="720"/>
          <w:tab w:val="left" w:pos="1440"/>
        </w:tabs>
        <w:spacing w:line="216" w:lineRule="atLeast"/>
        <w:ind w:left="2160" w:hanging="2160"/>
        <w:rPr>
          <w:i/>
          <w:iCs/>
          <w:color w:val="000000"/>
          <w:sz w:val="20"/>
        </w:rPr>
      </w:pPr>
    </w:p>
    <w:p w:rsidR="001B6D7B" w:rsidRDefault="00170503">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DA</m:t>
            </m:r>
          </m:sup>
        </m:sSubSup>
      </m:oMath>
      <w:r>
        <w:rPr>
          <w:color w:val="000000"/>
        </w:rPr>
        <w:t xml:space="preserve">  </w:t>
      </w:r>
      <w:r>
        <w:rPr>
          <w:color w:val="000000"/>
        </w:rPr>
        <w:tab/>
        <w:t>=</w:t>
      </w:r>
      <w:r>
        <w:rPr>
          <w:color w:val="000000"/>
        </w:rPr>
        <w:tab/>
        <w:t>Energy scheduled Day-Ahead to be produced by minimum</w:t>
      </w:r>
      <w:r>
        <w:rPr>
          <w:color w:val="000000"/>
        </w:rPr>
        <w:t xml:space="preserve"> generation segment of Generator g in RTD interval i expressed in terms of MW;</w:t>
      </w:r>
    </w:p>
    <w:p w:rsidR="001B6D7B" w:rsidRDefault="00170503">
      <w:pPr>
        <w:tabs>
          <w:tab w:val="left" w:pos="720"/>
          <w:tab w:val="left" w:pos="1440"/>
        </w:tabs>
        <w:spacing w:line="216" w:lineRule="atLeast"/>
        <w:ind w:left="2160" w:hanging="2160"/>
        <w:rPr>
          <w:i/>
          <w:iCs/>
          <w:color w:val="000000"/>
          <w:sz w:val="20"/>
        </w:rPr>
      </w:pPr>
    </w:p>
    <w:p w:rsidR="001B6D7B" w:rsidRDefault="00170503">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Minimum Generation Bid by Generator g</w:t>
      </w:r>
      <w:r>
        <w:rPr>
          <w:i/>
          <w:iCs/>
          <w:color w:val="000000"/>
        </w:rPr>
        <w:t xml:space="preserve">, </w:t>
      </w:r>
      <w:r>
        <w:rPr>
          <w:color w:val="000000"/>
        </w:rPr>
        <w:t>or when applicable the mitigated Minimum Generation Bid for Generator g, in the Real-Time Market for the hour that inc</w:t>
      </w:r>
      <w:r>
        <w:rPr>
          <w:color w:val="000000"/>
        </w:rPr>
        <w:t>ludes RTD interval i</w:t>
      </w:r>
      <w:r>
        <w:rPr>
          <w:i/>
          <w:iCs/>
          <w:color w:val="000000"/>
        </w:rPr>
        <w:t xml:space="preserve">, </w:t>
      </w:r>
      <w:r>
        <w:rPr>
          <w:color w:val="000000"/>
        </w:rPr>
        <w:t>expressed in terms of $/MWh, which Bid or mitigated Bid may include costs pursuant to Section 4.1.8;</w:t>
      </w:r>
    </w:p>
    <w:p w:rsidR="001B6D7B" w:rsidRDefault="00170503">
      <w:pPr>
        <w:tabs>
          <w:tab w:val="left" w:pos="1440"/>
        </w:tabs>
        <w:spacing w:line="216" w:lineRule="atLeast"/>
        <w:ind w:left="2160" w:hanging="2160"/>
        <w:rPr>
          <w:color w:val="000000"/>
        </w:rPr>
      </w:pPr>
    </w:p>
    <w:p w:rsidR="001B6D7B" w:rsidRDefault="00170503">
      <w:pPr>
        <w:spacing w:line="216" w:lineRule="atLeast"/>
        <w:ind w:left="2160"/>
        <w:rPr>
          <w:color w:val="000000"/>
        </w:rPr>
      </w:pPr>
      <w:r>
        <w:rPr>
          <w:color w:val="000000"/>
        </w:rPr>
        <w:t>If Generator g was committed in the Day-Ahead Market, or in the Real-Time Market via Supplemental Resource Evaluation (“SRE”), on th</w:t>
      </w:r>
      <w:r>
        <w:rPr>
          <w:color w:val="000000"/>
        </w:rPr>
        <w:t xml:space="preserve">e day prior to the Dispatch Day </w:t>
      </w:r>
      <w:r>
        <w:rPr>
          <w:i/>
          <w:color w:val="000000"/>
        </w:rPr>
        <w:t>and</w:t>
      </w:r>
      <w:r>
        <w:rPr>
          <w:color w:val="000000"/>
        </w:rPr>
        <w:t xml:space="preserve"> Generator g has not yet completed the minimum run time reflected in the accepted Bid for the hour in which it was scheduled to start on the day before the Dispatch Day (as mitigated, where appropriate), </w:t>
      </w:r>
      <w:r>
        <w:rPr>
          <w:i/>
          <w:color w:val="000000"/>
        </w:rPr>
        <w:t>then</w:t>
      </w:r>
      <w:r>
        <w:rPr>
          <w:color w:val="000000"/>
        </w:rPr>
        <w:t xml:space="preserve"> Generator g </w:t>
      </w:r>
      <w:r>
        <w:rPr>
          <w:color w:val="000000"/>
        </w:rPr>
        <w:t>shall have its minimum generation cost set equal to the revenues received for energy produced at its minimum operating level for purposes of calculating a Real-Time Bid Production Cost guarantee until Generator g completes the minimum run time reflected in</w:t>
      </w:r>
      <w:r>
        <w:rPr>
          <w:color w:val="000000"/>
        </w:rPr>
        <w:t xml:space="preserve"> the accepted Bid for the hour in which it was scheduled to start on the day before the Dispatch Day;</w:t>
      </w:r>
    </w:p>
    <w:p w:rsidR="001B6D7B" w:rsidRDefault="00170503">
      <w:pPr>
        <w:tabs>
          <w:tab w:val="left" w:pos="720"/>
          <w:tab w:val="left" w:pos="1440"/>
        </w:tabs>
        <w:spacing w:line="216" w:lineRule="atLeast"/>
        <w:ind w:left="2160" w:hanging="2160"/>
        <w:rPr>
          <w:i/>
          <w:iCs/>
          <w:color w:val="000000"/>
          <w:sz w:val="20"/>
        </w:rPr>
      </w:pPr>
    </w:p>
    <w:p w:rsidR="001B6D7B" w:rsidRDefault="00170503">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Start-Up Bid by Generator g, or when applicable the mitigated Start-Up Bid for Generator g, for</w:t>
      </w:r>
      <w:r>
        <w:rPr>
          <w:i/>
          <w:iCs/>
          <w:color w:val="000000"/>
        </w:rPr>
        <w:t xml:space="preserve"> </w:t>
      </w:r>
      <w:r>
        <w:rPr>
          <w:color w:val="000000"/>
        </w:rPr>
        <w:t>hour</w:t>
      </w:r>
      <w:r>
        <w:rPr>
          <w:i/>
          <w:iCs/>
          <w:color w:val="000000"/>
        </w:rPr>
        <w:t xml:space="preserve"> </w:t>
      </w:r>
      <w:r>
        <w:rPr>
          <w:color w:val="000000"/>
        </w:rPr>
        <w:t xml:space="preserve">j into RTD expressed in terms of </w:t>
      </w:r>
      <w:r>
        <w:rPr>
          <w:color w:val="000000"/>
        </w:rPr>
        <w:t>$/start, which Bid or mitigated Bid may include costs pursuant to Section 4.1.8;</w:t>
      </w:r>
    </w:p>
    <w:p w:rsidR="001B6D7B" w:rsidRDefault="00170503">
      <w:pPr>
        <w:tabs>
          <w:tab w:val="left" w:pos="1440"/>
        </w:tabs>
        <w:spacing w:line="216" w:lineRule="atLeast"/>
        <w:ind w:left="2160" w:hanging="2160"/>
        <w:rPr>
          <w:color w:val="000000"/>
        </w:rPr>
      </w:pPr>
    </w:p>
    <w:p w:rsidR="001B6D7B" w:rsidRDefault="00170503">
      <w:pPr>
        <w:tabs>
          <w:tab w:val="left" w:pos="1440"/>
        </w:tabs>
        <w:spacing w:line="216" w:lineRule="atLeast"/>
        <w:ind w:left="2160" w:hanging="2160"/>
        <w:rPr>
          <w:color w:val="000000"/>
        </w:rPr>
      </w:pPr>
      <w:r>
        <w:rPr>
          <w:color w:val="000000"/>
        </w:rPr>
        <w:tab/>
      </w:r>
      <w:r>
        <w:rPr>
          <w:color w:val="000000"/>
        </w:rPr>
        <w:tab/>
        <w:t>provided, however,</w:t>
      </w:r>
    </w:p>
    <w:p w:rsidR="001B6D7B" w:rsidRDefault="00170503">
      <w:pPr>
        <w:tabs>
          <w:tab w:val="left" w:pos="1440"/>
        </w:tabs>
        <w:spacing w:line="216" w:lineRule="atLeast"/>
        <w:ind w:left="2160" w:hanging="2160"/>
        <w:rPr>
          <w:color w:val="000000"/>
        </w:rPr>
      </w:pPr>
    </w:p>
    <w:p w:rsidR="001B6D7B" w:rsidRDefault="00170503">
      <w:pPr>
        <w:tabs>
          <w:tab w:val="left" w:pos="1440"/>
        </w:tabs>
        <w:spacing w:line="216" w:lineRule="atLeast"/>
        <w:ind w:left="2160" w:hanging="2160"/>
        <w:rPr>
          <w:color w:val="000000"/>
        </w:rPr>
      </w:pPr>
      <w:r>
        <w:rPr>
          <w:color w:val="000000"/>
        </w:rPr>
        <w:tab/>
      </w:r>
      <w:r>
        <w:rPr>
          <w:color w:val="000000"/>
        </w:rPr>
        <w:tab/>
        <w:t>(i)</w:t>
      </w:r>
      <w:r>
        <w:rPr>
          <w:color w:val="000000"/>
          <w:vertAlign w:val="superscript"/>
        </w:rPr>
        <w:t xml:space="preserve"> </w:t>
      </w:r>
      <w:r>
        <w:rPr>
          <w:color w:val="000000"/>
        </w:rPr>
        <w:t xml:space="preserve"> the Start-Up Bid shall be deemed to be zero for (1) Self-Committed Fixed and Self-Committed Flexible Generators, (2) Generators that are economic</w:t>
      </w:r>
      <w:r>
        <w:rPr>
          <w:color w:val="000000"/>
        </w:rPr>
        <w:t>ally committed by RTC or RTD that have 10-minute start-up times that are not synchronized and producing Energy within 20 minutes after their scheduled start time, and (3) Generators that are economically committed by RTC that have greater than 10-minute st</w:t>
      </w:r>
      <w:r>
        <w:rPr>
          <w:color w:val="000000"/>
        </w:rPr>
        <w:t xml:space="preserve">art-up times that are not synchronized and producing Energy within 45 minutes after their scheduled start time;  </w:t>
      </w:r>
    </w:p>
    <w:p w:rsidR="001B6D7B" w:rsidRDefault="00170503">
      <w:pPr>
        <w:tabs>
          <w:tab w:val="left" w:pos="1440"/>
        </w:tabs>
        <w:spacing w:line="216" w:lineRule="atLeast"/>
        <w:ind w:left="2160" w:hanging="2160"/>
        <w:rPr>
          <w:color w:val="000000"/>
        </w:rPr>
      </w:pPr>
      <w:r>
        <w:rPr>
          <w:color w:val="000000"/>
        </w:rPr>
        <w:tab/>
      </w:r>
      <w:r>
        <w:rPr>
          <w:color w:val="000000"/>
        </w:rPr>
        <w:tab/>
      </w:r>
    </w:p>
    <w:p w:rsidR="001B6D7B" w:rsidRDefault="00170503">
      <w:pPr>
        <w:spacing w:line="240" w:lineRule="atLeast"/>
        <w:ind w:left="2160"/>
        <w:rPr>
          <w:color w:val="000000"/>
        </w:rPr>
      </w:pPr>
      <w:r>
        <w:rPr>
          <w:color w:val="000000"/>
        </w:rPr>
        <w:t>(ii) if a Generator has been committed via SRE and its SRE schedule immediately precedes or follows a real-time commitment that did not res</w:t>
      </w:r>
      <w:r>
        <w:rPr>
          <w:color w:val="000000"/>
        </w:rPr>
        <w:t>ult from a Day-Ahead commitment, the Generator’s Start-Up Bid included in its daily real-time Bid Production Cost guarantee calculation for this contiguous real-time commitment period shall be the Start-Up Bid submitted in response to the SRE request (subj</w:t>
      </w:r>
      <w:r>
        <w:rPr>
          <w:color w:val="000000"/>
        </w:rPr>
        <w:t>ect to mitigation, where appropriate);</w:t>
      </w:r>
    </w:p>
    <w:p w:rsidR="001B6D7B" w:rsidRDefault="00170503">
      <w:pPr>
        <w:tabs>
          <w:tab w:val="left" w:pos="1440"/>
        </w:tabs>
        <w:spacing w:line="216" w:lineRule="atLeast"/>
        <w:ind w:left="2160" w:hanging="2160"/>
        <w:rPr>
          <w:color w:val="000000"/>
        </w:rPr>
      </w:pPr>
      <w:r>
        <w:rPr>
          <w:color w:val="000000"/>
        </w:rPr>
        <w:tab/>
      </w:r>
      <w:r>
        <w:rPr>
          <w:color w:val="000000"/>
        </w:rPr>
        <w:tab/>
        <w:t xml:space="preserve">(iii) if a Generator has been committed via SRE and its SRE schedule immediately precedes or follows a real-time schedule that resulted from a Day-Ahead commitment, then the Generator’s Start-Up Bid included in its </w:t>
      </w:r>
      <w:r>
        <w:rPr>
          <w:color w:val="000000"/>
        </w:rPr>
        <w:t>daily real-time Bid Production Cost guarantee calculation for this contiguous real-time commitment period shall be set to zero;</w:t>
      </w:r>
    </w:p>
    <w:p w:rsidR="001B6D7B" w:rsidRDefault="00170503">
      <w:pPr>
        <w:tabs>
          <w:tab w:val="left" w:pos="720"/>
          <w:tab w:val="left" w:pos="1440"/>
          <w:tab w:val="left" w:pos="2160"/>
          <w:tab w:val="left" w:pos="2880"/>
        </w:tabs>
        <w:spacing w:line="240" w:lineRule="atLeast"/>
        <w:ind w:left="2160"/>
        <w:rPr>
          <w:iCs/>
        </w:rPr>
      </w:pPr>
      <w:r>
        <w:rPr>
          <w:color w:val="000000"/>
        </w:rPr>
        <w:t>(iv) the real-time Start-Up Bid for Generator g for hour j or, when applicable, the mitigated real-time Start-Up Bid, for Genera</w:t>
      </w:r>
      <w:r>
        <w:rPr>
          <w:color w:val="000000"/>
        </w:rPr>
        <w:t xml:space="preserve">tor g for hour j, may be subject to </w:t>
      </w:r>
      <w:r>
        <w:rPr>
          <w:i/>
          <w:color w:val="000000"/>
        </w:rPr>
        <w:t>pro rata</w:t>
      </w:r>
      <w:r>
        <w:rPr>
          <w:color w:val="000000"/>
        </w:rPr>
        <w:t xml:space="preserve"> reduction in accordance with the rules set forth in Section 18.12 of this Attachment C.  Bases for </w:t>
      </w:r>
      <w:r>
        <w:rPr>
          <w:i/>
          <w:color w:val="000000"/>
        </w:rPr>
        <w:t>pro rata</w:t>
      </w:r>
      <w:r>
        <w:rPr>
          <w:color w:val="000000"/>
        </w:rPr>
        <w:t xml:space="preserve"> reduction include, but are not limited to, failure to be scheduled and operate in real-time to produce,</w:t>
      </w:r>
      <w:r>
        <w:rPr>
          <w:color w:val="000000"/>
        </w:rPr>
        <w:t xml:space="preserve"> in each hour, the MWh</w:t>
      </w:r>
      <w:r>
        <w:rPr>
          <w:iCs/>
        </w:rPr>
        <w:t xml:space="preserve"> specified in the accepted Minimum Generation Bid that was submitted for the first hour of Generator g’s Day-Ahead or SRE schedule, and failure to operate for the minimum run time specified in the Bid submitted for the first hour of G</w:t>
      </w:r>
      <w:r>
        <w:rPr>
          <w:iCs/>
        </w:rPr>
        <w:t>enerator g’s Day-Ahead or SRE schedule; and</w:t>
      </w:r>
    </w:p>
    <w:p w:rsidR="001B6D7B" w:rsidRDefault="00170503">
      <w:pPr>
        <w:tabs>
          <w:tab w:val="left" w:pos="720"/>
          <w:tab w:val="left" w:pos="1440"/>
          <w:tab w:val="left" w:pos="2160"/>
          <w:tab w:val="left" w:pos="2880"/>
        </w:tabs>
        <w:spacing w:line="240" w:lineRule="atLeast"/>
        <w:ind w:left="2880"/>
        <w:rPr>
          <w:iCs/>
        </w:rPr>
      </w:pPr>
    </w:p>
    <w:p w:rsidR="001B6D7B" w:rsidRDefault="00170503">
      <w:pPr>
        <w:ind w:left="2160"/>
      </w:pPr>
      <w:r>
        <w:t xml:space="preserve">(v) if Generator g was committed in the Day-Ahead Market, or in the Real-Time Market via SRE, on the day prior to the Dispatch Day, </w:t>
      </w:r>
      <w:r>
        <w:rPr>
          <w:i/>
        </w:rPr>
        <w:t>and</w:t>
      </w:r>
      <w:r>
        <w:t xml:space="preserve"> Generator g has not yet completed the minimum run time reflected in the accepted Bid for the hour in which it was scheduled to start on the day before the Dispatch Day (as mitigated, where appropriate) plus the contiguous hour that follows the conclusion </w:t>
      </w:r>
      <w:r>
        <w:t xml:space="preserve">of such minimum run time, </w:t>
      </w:r>
      <w:r>
        <w:rPr>
          <w:i/>
        </w:rPr>
        <w:t>then</w:t>
      </w:r>
      <w:r>
        <w:t xml:space="preserve"> Generator g shall have its Start-Up Bid set to zero for purposes of calculating a Real-Time Bid Production Cost guarantee.</w:t>
      </w:r>
    </w:p>
    <w:p w:rsidR="001B6D7B" w:rsidRDefault="00170503">
      <w:pPr>
        <w:tabs>
          <w:tab w:val="left" w:pos="720"/>
          <w:tab w:val="left" w:pos="1440"/>
        </w:tabs>
        <w:spacing w:line="216" w:lineRule="atLeast"/>
        <w:rPr>
          <w:i/>
          <w:iCs/>
          <w:color w:val="000000"/>
          <w:sz w:val="20"/>
        </w:rPr>
      </w:pPr>
    </w:p>
    <w:p w:rsidR="001B6D7B" w:rsidRDefault="00170503">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number of times Generator g started up in hour j;</w:t>
      </w:r>
    </w:p>
    <w:p w:rsidR="001B6D7B" w:rsidRDefault="00170503">
      <w:pPr>
        <w:tabs>
          <w:tab w:val="left" w:pos="720"/>
          <w:tab w:val="left" w:pos="1440"/>
        </w:tabs>
        <w:spacing w:line="216" w:lineRule="atLeast"/>
        <w:ind w:left="2160" w:hanging="2160"/>
        <w:rPr>
          <w:i/>
          <w:iCs/>
          <w:color w:val="000000"/>
          <w:sz w:val="20"/>
        </w:rPr>
      </w:pPr>
    </w:p>
    <w:p w:rsidR="001B6D7B" w:rsidRDefault="00170503">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DA</m:t>
            </m:r>
          </m:sup>
        </m:sSubSup>
      </m:oMath>
      <w:r>
        <w:rPr>
          <w:color w:val="000000"/>
        </w:rPr>
        <w:t xml:space="preserve">  </w:t>
      </w:r>
      <w:r>
        <w:rPr>
          <w:color w:val="000000"/>
        </w:rPr>
        <w:tab/>
        <w:t>=</w:t>
      </w:r>
      <w:r>
        <w:rPr>
          <w:color w:val="000000"/>
        </w:rPr>
        <w:tab/>
        <w:t>number o</w:t>
      </w:r>
      <w:r>
        <w:rPr>
          <w:color w:val="000000"/>
        </w:rPr>
        <w:t>f times Generator g is scheduled Day-Ahead to start up in hour j;</w:t>
      </w:r>
    </w:p>
    <w:p w:rsidR="001B6D7B" w:rsidRDefault="00170503">
      <w:pPr>
        <w:widowControl w:val="0"/>
      </w:pPr>
    </w:p>
    <w:p w:rsidR="001B6D7B" w:rsidRDefault="00170503">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Real-Time LBMP at Generator g’s bus in RTD interval i</w:t>
      </w:r>
      <w:r>
        <w:rPr>
          <w:i/>
          <w:iCs/>
          <w:color w:val="000000"/>
        </w:rPr>
        <w:t xml:space="preserve"> </w:t>
      </w:r>
      <w:r>
        <w:rPr>
          <w:color w:val="000000"/>
        </w:rPr>
        <w:t>expressed in terms of $/MWh;</w:t>
      </w:r>
    </w:p>
    <w:p w:rsidR="001B6D7B" w:rsidRDefault="00170503">
      <w:pPr>
        <w:tabs>
          <w:tab w:val="left" w:pos="1440"/>
        </w:tabs>
        <w:spacing w:line="216" w:lineRule="atLeast"/>
        <w:ind w:left="2160" w:hanging="2160"/>
        <w:rPr>
          <w:color w:val="000000"/>
        </w:rPr>
      </w:pPr>
    </w:p>
    <w:p w:rsidR="001B6D7B" w:rsidRDefault="00170503">
      <w:pPr>
        <w:tabs>
          <w:tab w:val="left" w:pos="1440"/>
        </w:tabs>
        <w:spacing w:line="216" w:lineRule="atLeast"/>
        <w:ind w:left="2160" w:hanging="2160"/>
        <w:rPr>
          <w:color w:val="000000"/>
        </w:rPr>
      </w:pPr>
      <w:r w:rsidRPr="00464F66">
        <w:rPr>
          <w:i/>
          <w:color w:val="000000"/>
        </w:rPr>
        <w:t>M</w:t>
      </w:r>
      <w:r>
        <w:rPr>
          <w:color w:val="000000"/>
        </w:rPr>
        <w:tab/>
        <w:t>=</w:t>
      </w:r>
      <w:r>
        <w:rPr>
          <w:color w:val="000000"/>
        </w:rPr>
        <w:tab/>
        <w:t xml:space="preserve">the set of </w:t>
      </w:r>
      <w:r>
        <w:rPr>
          <w:color w:val="000000"/>
        </w:rPr>
        <w:t>eligible RTD intervals in the Dispatch Day consisting of all of the R</w:t>
      </w:r>
      <w:r>
        <w:rPr>
          <w:color w:val="000000"/>
        </w:rPr>
        <w:t>TD intervals in the Dispatch Day except:</w:t>
      </w:r>
    </w:p>
    <w:p w:rsidR="001B6D7B" w:rsidRDefault="00170503">
      <w:pPr>
        <w:tabs>
          <w:tab w:val="left" w:pos="1440"/>
        </w:tabs>
        <w:spacing w:line="216" w:lineRule="atLeast"/>
        <w:ind w:left="2160" w:hanging="2160"/>
        <w:rPr>
          <w:color w:val="000000"/>
        </w:rPr>
      </w:pPr>
      <w:r>
        <w:rPr>
          <w:color w:val="000000"/>
        </w:rPr>
        <w:tab/>
      </w:r>
      <w:r>
        <w:rPr>
          <w:color w:val="000000"/>
        </w:rPr>
        <w:tab/>
      </w:r>
    </w:p>
    <w:p w:rsidR="001B6D7B" w:rsidRDefault="00170503">
      <w:pPr>
        <w:tabs>
          <w:tab w:val="left" w:pos="1440"/>
        </w:tabs>
        <w:spacing w:line="216" w:lineRule="atLeast"/>
        <w:ind w:left="2160" w:hanging="2160"/>
        <w:rPr>
          <w:color w:val="000000"/>
        </w:rPr>
      </w:pPr>
      <w:r>
        <w:rPr>
          <w:color w:val="000000"/>
        </w:rPr>
        <w:tab/>
      </w:r>
      <w:r>
        <w:rPr>
          <w:color w:val="000000"/>
        </w:rPr>
        <w:tab/>
        <w:t>(i) Supplemental Event Intervals (which are addressed separately in Section 18.5 below);</w:t>
      </w:r>
    </w:p>
    <w:p w:rsidR="001B6D7B" w:rsidRDefault="00170503">
      <w:pPr>
        <w:tabs>
          <w:tab w:val="left" w:pos="1440"/>
        </w:tabs>
        <w:spacing w:line="216" w:lineRule="atLeast"/>
        <w:ind w:left="2160" w:hanging="2160"/>
        <w:rPr>
          <w:color w:val="000000"/>
        </w:rPr>
      </w:pPr>
    </w:p>
    <w:p w:rsidR="001B6D7B" w:rsidRDefault="00170503">
      <w:pPr>
        <w:tabs>
          <w:tab w:val="left" w:pos="1440"/>
        </w:tabs>
        <w:spacing w:line="216" w:lineRule="atLeast"/>
        <w:ind w:left="2160" w:hanging="2160"/>
        <w:rPr>
          <w:color w:val="000000"/>
        </w:rPr>
      </w:pPr>
      <w:r>
        <w:rPr>
          <w:color w:val="000000"/>
        </w:rPr>
        <w:tab/>
      </w:r>
      <w:r>
        <w:rPr>
          <w:color w:val="000000"/>
        </w:rPr>
        <w:tab/>
        <w:t>(ii)  intervals during authorized Start-Up Periods, Shutdown Periods, or Testing Periods for Generator g;</w:t>
      </w:r>
    </w:p>
    <w:p w:rsidR="001B6D7B" w:rsidRDefault="00170503">
      <w:pPr>
        <w:tabs>
          <w:tab w:val="left" w:pos="720"/>
          <w:tab w:val="left" w:pos="1440"/>
        </w:tabs>
        <w:spacing w:line="216" w:lineRule="atLeast"/>
        <w:ind w:left="2160" w:hanging="2160"/>
        <w:rPr>
          <w:i/>
          <w:iCs/>
          <w:color w:val="000000"/>
          <w:sz w:val="20"/>
        </w:rPr>
      </w:pPr>
    </w:p>
    <w:p w:rsidR="001B6D7B" w:rsidRDefault="00170503">
      <w:pPr>
        <w:tabs>
          <w:tab w:val="left" w:pos="1440"/>
        </w:tabs>
        <w:spacing w:line="216" w:lineRule="atLeast"/>
        <w:ind w:left="2160" w:hanging="2160"/>
        <w:rPr>
          <w:color w:val="000000"/>
        </w:rPr>
      </w:pPr>
      <w:r w:rsidRPr="00464F66">
        <w:rPr>
          <w:i/>
          <w:color w:val="000000"/>
        </w:rPr>
        <w:t>L</w:t>
      </w:r>
      <w:r>
        <w:rPr>
          <w:color w:val="000000"/>
        </w:rPr>
        <w:tab/>
        <w:t>=</w:t>
      </w:r>
      <w:r>
        <w:rPr>
          <w:color w:val="000000"/>
        </w:rPr>
        <w:tab/>
        <w:t>the set</w:t>
      </w:r>
      <w:r>
        <w:rPr>
          <w:color w:val="000000"/>
        </w:rPr>
        <w:t xml:space="preserve"> of all hours in the Dispatch Day</w:t>
      </w:r>
    </w:p>
    <w:p w:rsidR="001B6D7B" w:rsidRDefault="00170503">
      <w:pPr>
        <w:tabs>
          <w:tab w:val="left" w:pos="1440"/>
        </w:tabs>
        <w:spacing w:line="216" w:lineRule="atLeast"/>
        <w:ind w:left="2160" w:hanging="2160"/>
        <w:rPr>
          <w:color w:val="000000"/>
        </w:rPr>
      </w:pPr>
    </w:p>
    <w:p w:rsidR="001B6D7B" w:rsidRDefault="00170503"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r>
      <w:r>
        <w:t>=</w:t>
      </w:r>
      <w:r>
        <w:tab/>
        <w:t>either, as the case may be:</w:t>
      </w:r>
    </w:p>
    <w:p w:rsidR="001B6D7B" w:rsidRDefault="00170503">
      <w:pPr>
        <w:widowControl w:val="0"/>
        <w:ind w:left="2160" w:hanging="2160"/>
      </w:pPr>
      <w:r>
        <w:tab/>
      </w:r>
      <w:r>
        <w:tab/>
      </w:r>
    </w:p>
    <w:p w:rsidR="001B6D7B" w:rsidRDefault="00170503">
      <w:pPr>
        <w:widowControl w:val="0"/>
        <w:numPr>
          <w:ilvl w:val="0"/>
          <w:numId w:val="16"/>
        </w:numPr>
        <w:rPr>
          <w:lang w:val="nl-NL"/>
        </w:rPr>
      </w:pPr>
      <w:r>
        <w:rPr>
          <w:lang w:val="nl-NL"/>
        </w:rPr>
        <w:t>if EOP</w:t>
      </w:r>
      <w:r>
        <w:rPr>
          <w:vertAlign w:val="subscript"/>
          <w:lang w:val="nl-NL"/>
        </w:rPr>
        <w:t>ig</w:t>
      </w:r>
      <w:r>
        <w:rPr>
          <w:lang w:val="nl-NL"/>
        </w:rPr>
        <w:t xml:space="preserve"> &gt; AEI</w:t>
      </w:r>
      <w:r>
        <w:rPr>
          <w:vertAlign w:val="subscript"/>
          <w:lang w:val="nl-NL"/>
        </w:rPr>
        <w:t>ig</w:t>
      </w:r>
      <w:r>
        <w:rPr>
          <w:lang w:val="nl-NL"/>
        </w:rPr>
        <w:t xml:space="preserve"> then min(max(AEI</w:t>
      </w:r>
      <w:r>
        <w:rPr>
          <w:vertAlign w:val="subscript"/>
          <w:lang w:val="nl-NL"/>
        </w:rPr>
        <w:t>ig</w:t>
      </w:r>
      <w:r>
        <w:rPr>
          <w:lang w:val="nl-NL"/>
        </w:rPr>
        <w:t>,RTSen</w:t>
      </w:r>
      <w:r>
        <w:rPr>
          <w:vertAlign w:val="subscript"/>
          <w:lang w:val="nl-NL"/>
        </w:rPr>
        <w:t>ig</w:t>
      </w:r>
      <w:r>
        <w:rPr>
          <w:lang w:val="nl-NL"/>
        </w:rPr>
        <w:t>),EOP</w:t>
      </w:r>
      <w:r>
        <w:rPr>
          <w:vertAlign w:val="subscript"/>
          <w:lang w:val="nl-NL"/>
        </w:rPr>
        <w:t>ig</w:t>
      </w:r>
      <w:r>
        <w:rPr>
          <w:lang w:val="nl-NL"/>
        </w:rPr>
        <w:t>); or</w:t>
      </w:r>
    </w:p>
    <w:p w:rsidR="001B6D7B" w:rsidRDefault="00170503">
      <w:pPr>
        <w:widowControl w:val="0"/>
        <w:ind w:left="2160"/>
        <w:rPr>
          <w:lang w:val="nl-NL"/>
        </w:rPr>
      </w:pPr>
    </w:p>
    <w:p w:rsidR="001B6D7B" w:rsidRDefault="00170503">
      <w:pPr>
        <w:widowControl w:val="0"/>
        <w:numPr>
          <w:ilvl w:val="0"/>
          <w:numId w:val="16"/>
        </w:numPr>
      </w:pPr>
      <w:r>
        <w:t>if otherwise, then max(min(AEI</w:t>
      </w:r>
      <w:r>
        <w:rPr>
          <w:vertAlign w:val="subscript"/>
        </w:rPr>
        <w:t>ig</w:t>
      </w:r>
      <w:r>
        <w:t>,RTSen</w:t>
      </w:r>
      <w:r>
        <w:rPr>
          <w:vertAlign w:val="subscript"/>
        </w:rPr>
        <w:t>ig</w:t>
      </w:r>
      <w:r>
        <w:t>),EOP</w:t>
      </w:r>
      <w:r>
        <w:rPr>
          <w:vertAlign w:val="subscript"/>
        </w:rPr>
        <w:t>ig</w:t>
      </w:r>
      <w:r>
        <w:t>).</w:t>
      </w:r>
    </w:p>
    <w:p w:rsidR="001B6D7B" w:rsidRDefault="00170503">
      <w:pPr>
        <w:widowControl w:val="0"/>
        <w:ind w:left="2160" w:hanging="2160"/>
      </w:pPr>
    </w:p>
    <w:p w:rsidR="001B6D7B" w:rsidRDefault="00170503"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xml:space="preserve">  </w:t>
      </w:r>
      <w:r>
        <w:rPr>
          <w:vertAlign w:val="superscript"/>
        </w:rPr>
        <w:tab/>
      </w:r>
      <w:r>
        <w:t>=</w:t>
      </w:r>
      <w:r>
        <w:tab/>
        <w:t xml:space="preserve">Energy scheduled in the Day-Ahead Market to be </w:t>
      </w:r>
      <w:r>
        <w:t>produced by Generator g in the hour that includes RTD interval i expressed in terms of MW;</w:t>
      </w:r>
    </w:p>
    <w:p w:rsidR="001B6D7B" w:rsidRDefault="00170503">
      <w:pPr>
        <w:widowControl w:val="0"/>
        <w:ind w:left="2160" w:hanging="2160"/>
      </w:pPr>
    </w:p>
    <w:p w:rsidR="001B6D7B" w:rsidRDefault="00170503" w:rsidP="000C256B">
      <w:pPr>
        <w:widowControl w:val="0"/>
        <w:tabs>
          <w:tab w:val="left" w:pos="1440"/>
        </w:tabs>
        <w:ind w:left="2160" w:hanging="2160"/>
      </w:pPr>
      <m:oMath>
        <m:sSub>
          <m:sSubPr>
            <m:ctrlPr>
              <w:rPr>
                <w:rFonts w:ascii="Cambria Math" w:hAnsi="Cambria Math"/>
                <w:i/>
              </w:rPr>
            </m:ctrlPr>
          </m:sSubPr>
          <m:e>
            <m:r>
              <w:rPr>
                <w:rFonts w:ascii="Cambria Math" w:hAnsi="Cambria Math"/>
              </w:rPr>
              <m:t>RTSen</m:t>
            </m:r>
          </m:e>
          <m:sub>
            <m:r>
              <w:rPr>
                <w:rFonts w:ascii="Cambria Math" w:hAnsi="Cambria Math"/>
              </w:rPr>
              <m:t>ig</m:t>
            </m:r>
          </m:sub>
        </m:sSub>
      </m:oMath>
      <w:r>
        <w:t xml:space="preserve">  </w:t>
      </w:r>
      <w:r>
        <w:tab/>
        <w:t>=</w:t>
      </w:r>
      <w:r>
        <w:tab/>
        <w:t>Real-time Energy scheduled for Generator g in interval i, and calculated as the arithmetic average of the 6-second AGC Base Point Signals sent to</w:t>
      </w:r>
      <w:r>
        <w:t xml:space="preserve"> Generator g during the course of interval i expressed in terms of MW;</w:t>
      </w:r>
    </w:p>
    <w:p w:rsidR="001B6D7B" w:rsidRDefault="00170503">
      <w:pPr>
        <w:widowControl w:val="0"/>
        <w:ind w:left="2160" w:hanging="2160"/>
      </w:pPr>
    </w:p>
    <w:p w:rsidR="001B6D7B" w:rsidRDefault="00170503" w:rsidP="000C256B">
      <w:pPr>
        <w:widowControl w:val="0"/>
        <w:tabs>
          <w:tab w:val="left" w:pos="1440"/>
        </w:tabs>
        <w:ind w:left="2160" w:hanging="2160"/>
      </w:pPr>
      <m:oMath>
        <m:sSub>
          <m:sSubPr>
            <m:ctrlPr>
              <w:rPr>
                <w:rFonts w:ascii="Cambria Math" w:hAnsi="Cambria Math"/>
                <w:i/>
              </w:rPr>
            </m:ctrlPr>
          </m:sSubPr>
          <m:e>
            <m:r>
              <w:rPr>
                <w:rFonts w:ascii="Cambria Math" w:hAnsi="Cambria Math"/>
              </w:rPr>
              <m:t>AEI</m:t>
            </m:r>
          </m:e>
          <m:sub>
            <m:r>
              <w:rPr>
                <w:rFonts w:ascii="Cambria Math" w:hAnsi="Cambria Math"/>
              </w:rPr>
              <m:t>ig</m:t>
            </m:r>
          </m:sub>
        </m:sSub>
      </m:oMath>
      <w:r>
        <w:t xml:space="preserve">  </w:t>
      </w:r>
      <w:r>
        <w:tab/>
        <w:t>=</w:t>
      </w:r>
      <w:r>
        <w:tab/>
        <w:t>average Actual Energy Injection by Generator g in interval i but not more than RTSen</w:t>
      </w:r>
      <w:r>
        <w:rPr>
          <w:vertAlign w:val="subscript"/>
        </w:rPr>
        <w:t>ig</w:t>
      </w:r>
      <w:r>
        <w:t xml:space="preserve"> plus any Compensable Overgeneration expressed in terms of MW;</w:t>
      </w:r>
    </w:p>
    <w:p w:rsidR="001B6D7B" w:rsidRDefault="00170503">
      <w:pPr>
        <w:widowControl w:val="0"/>
        <w:ind w:left="2160" w:hanging="2160"/>
      </w:pPr>
    </w:p>
    <w:p w:rsidR="001B6D7B" w:rsidRDefault="00170503" w:rsidP="000C256B">
      <w:pPr>
        <w:widowControl w:val="0"/>
        <w:tabs>
          <w:tab w:val="left" w:pos="1440"/>
        </w:tabs>
        <w:ind w:left="2160" w:hanging="2160"/>
        <w:rPr>
          <w:i/>
          <w:iCs/>
        </w:rPr>
      </w:pPr>
      <m:oMath>
        <m:sSub>
          <m:sSubPr>
            <m:ctrlPr>
              <w:rPr>
                <w:rFonts w:ascii="Cambria Math" w:hAnsi="Cambria Math"/>
                <w:i/>
              </w:rPr>
            </m:ctrlPr>
          </m:sSubPr>
          <m:e>
            <m:r>
              <w:rPr>
                <w:rFonts w:ascii="Cambria Math" w:hAnsi="Cambria Math"/>
              </w:rPr>
              <m:t>EOP</m:t>
            </m:r>
          </m:e>
          <m:sub>
            <m:r>
              <w:rPr>
                <w:rFonts w:ascii="Cambria Math" w:hAnsi="Cambria Math"/>
              </w:rPr>
              <m:t>ig</m:t>
            </m:r>
          </m:sub>
        </m:sSub>
      </m:oMath>
      <w:r>
        <w:t xml:space="preserve">  </w:t>
      </w:r>
      <w:r>
        <w:tab/>
        <w:t>=</w:t>
      </w:r>
      <w:r>
        <w:tab/>
        <w:t xml:space="preserve">the </w:t>
      </w:r>
      <w:r>
        <w:t>Economic Operating Point of Generator g in interval i expressed in terms of MW;</w:t>
      </w:r>
    </w:p>
    <w:p w:rsidR="001B6D7B" w:rsidRDefault="00170503">
      <w:pPr>
        <w:widowControl w:val="0"/>
        <w:ind w:left="2160" w:hanging="2160"/>
        <w:rPr>
          <w:i/>
          <w:iCs/>
        </w:rPr>
      </w:pPr>
    </w:p>
    <w:p w:rsidR="001B6D7B" w:rsidRDefault="00170503">
      <w:pPr>
        <w:tabs>
          <w:tab w:val="left" w:pos="1440"/>
        </w:tabs>
        <w:spacing w:line="216" w:lineRule="atLeast"/>
        <w:ind w:left="2160" w:hanging="2160"/>
        <w:rPr>
          <w:i/>
          <w:iCs/>
        </w:rPr>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oMath>
      <w:r>
        <w:t xml:space="preserve">  </w:t>
      </w:r>
      <w:r>
        <w:tab/>
        <w:t xml:space="preserve">=  </w:t>
      </w:r>
      <w:r>
        <w:tab/>
        <w:t>Net Ancillary Services revenue, expressed in terms of $, paid to Generator g as a result of either having been committed Day-Ahead to operate in the h</w:t>
      </w:r>
      <w:r>
        <w:t>our that includes RTD interval</w:t>
      </w:r>
      <w:r>
        <w:rPr>
          <w:i/>
          <w:iCs/>
        </w:rPr>
        <w:t xml:space="preserve"> </w:t>
      </w:r>
      <w:r>
        <w:t>i or having operated in interval</w:t>
      </w:r>
      <w:r>
        <w:rPr>
          <w:i/>
          <w:iCs/>
        </w:rPr>
        <w:t xml:space="preserve"> </w:t>
      </w:r>
      <w:r>
        <w:t>i which is computed by summing the following: (1) Voltage Support Service payments received by that Generator for that RTD interval, if it is not a Supplier of Installed Capacity; (2) Regulati</w:t>
      </w:r>
      <w:r>
        <w:t>on Service payments that would be</w:t>
      </w:r>
      <w:r>
        <w:rPr>
          <w:i/>
          <w:iCs/>
        </w:rPr>
        <w:t xml:space="preserve"> </w:t>
      </w:r>
      <w:r>
        <w:t>made to that Generator for that hour based on a Performance Index of 1</w:t>
      </w:r>
      <w:r>
        <w:rPr>
          <w:i/>
          <w:iCs/>
        </w:rPr>
        <w:t>,</w:t>
      </w:r>
      <w:r>
        <w:t xml:space="preserve"> less the Regulation Capacity and Regulation Movement Bids placed by that Generator to provide Regulation Service</w:t>
      </w:r>
      <w:r>
        <w:rPr>
          <w:i/>
          <w:iCs/>
        </w:rPr>
        <w:t xml:space="preserve"> </w:t>
      </w:r>
      <w:r>
        <w:t>in that hour at the time it was commi</w:t>
      </w:r>
      <w:r>
        <w:t>tted to produce Energy for the LBMP Market and/or Ancillary Services to do so; (3) payments made to that Generator for providing Spinning Reserve or synchronized 30-Minute Reserve</w:t>
      </w:r>
      <w:r>
        <w:rPr>
          <w:i/>
          <w:iCs/>
        </w:rPr>
        <w:t xml:space="preserve"> </w:t>
      </w:r>
      <w:r>
        <w:t>in that hour, less the Bid placed by that Generator to provide such</w:t>
      </w:r>
      <w:r>
        <w:rPr>
          <w:i/>
          <w:iCs/>
        </w:rPr>
        <w:t xml:space="preserve"> </w:t>
      </w:r>
      <w:r>
        <w:t>reserve</w:t>
      </w:r>
      <w:r>
        <w:rPr>
          <w:iCs/>
        </w:rPr>
        <w:t>s</w:t>
      </w:r>
      <w:r>
        <w:t xml:space="preserve"> in that hour at the time it was scheduled to do so; and</w:t>
      </w:r>
      <w:r>
        <w:rPr>
          <w:i/>
          <w:iCs/>
        </w:rPr>
        <w:t xml:space="preserve"> </w:t>
      </w:r>
      <w:r>
        <w:t>(4) Lost Opportunity Cost payments made to that Generator in that hour as a result of reducing that Generator's output in order for it to provide Voltage Support Service.</w:t>
      </w:r>
    </w:p>
    <w:p w:rsidR="001B6D7B" w:rsidRDefault="00170503">
      <w:pPr>
        <w:tabs>
          <w:tab w:val="left" w:pos="1440"/>
        </w:tabs>
        <w:spacing w:line="216" w:lineRule="atLeast"/>
        <w:ind w:left="2160" w:hanging="2160"/>
        <w:rPr>
          <w:i/>
          <w:iCs/>
        </w:rPr>
      </w:pPr>
    </w:p>
    <w:p w:rsidR="001B6D7B" w:rsidRDefault="00170503">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oMath>
      <w:r>
        <w:t xml:space="preserve">  </w:t>
      </w:r>
      <w:r>
        <w:tab/>
        <w:t>=</w:t>
      </w:r>
      <w:r>
        <w:tab/>
        <w:t>The pr</w:t>
      </w:r>
      <w:r>
        <w:t>oportion of the Day-Ahead net Ancillary Services revenue, expressed in terms of $, that is applicable to interval i calculated by multiplying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 xml:space="preserve"> </w:t>
      </w:r>
      <w:r>
        <w:t xml:space="preserve">for the hour that includes interval i by </w:t>
      </w:r>
      <w:r>
        <w:rPr>
          <w:vertAlign w:val="subscript"/>
        </w:rPr>
        <w:t>Si</w:t>
      </w:r>
      <w:r>
        <w:t>/3600.</w:t>
      </w:r>
    </w:p>
    <w:p w:rsidR="001B6D7B" w:rsidRDefault="00170503">
      <w:pPr>
        <w:tabs>
          <w:tab w:val="left" w:pos="1440"/>
        </w:tabs>
        <w:spacing w:line="216" w:lineRule="atLeast"/>
        <w:ind w:left="2160" w:hanging="2160"/>
      </w:pPr>
    </w:p>
    <w:p w:rsidR="001B6D7B" w:rsidRDefault="00170503">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RRAP</m:t>
            </m:r>
          </m:e>
          <m:sub>
            <m:r>
              <w:rPr>
                <w:rFonts w:ascii="Cambria Math" w:hAnsi="Cambria Math"/>
              </w:rPr>
              <m:t>gi</m:t>
            </m:r>
          </m:sub>
        </m:sSub>
      </m:oMath>
      <w:r>
        <w:t xml:space="preserve">  </w:t>
      </w:r>
      <w:r>
        <w:tab/>
        <w:t>=</w:t>
      </w:r>
      <w:r>
        <w:tab/>
        <w:t>Regulation Revenue Adjustm</w:t>
      </w:r>
      <w:r>
        <w:t>ent Payment for Generator g in RTD interval i expressed in terms of $.</w:t>
      </w:r>
    </w:p>
    <w:p w:rsidR="001B6D7B" w:rsidRDefault="00170503">
      <w:pPr>
        <w:tabs>
          <w:tab w:val="left" w:pos="1440"/>
        </w:tabs>
        <w:spacing w:line="216" w:lineRule="atLeast"/>
        <w:ind w:left="2160" w:hanging="2160"/>
      </w:pPr>
    </w:p>
    <w:p w:rsidR="001B6D7B" w:rsidRDefault="00170503">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RRAC</m:t>
            </m:r>
          </m:e>
          <m:sub>
            <m:r>
              <w:rPr>
                <w:rFonts w:ascii="Cambria Math" w:hAnsi="Cambria Math"/>
              </w:rPr>
              <m:t>gi</m:t>
            </m:r>
          </m:sub>
        </m:sSub>
      </m:oMath>
      <w:r>
        <w:t xml:space="preserve">  </w:t>
      </w:r>
      <w:r>
        <w:tab/>
        <w:t>=</w:t>
      </w:r>
      <w:r>
        <w:tab/>
        <w:t>Regulation Revenue Adjustment Charge for Generator g in RTD interval i expressed in terms of $.</w:t>
      </w:r>
    </w:p>
    <w:p w:rsidR="001B6D7B" w:rsidRDefault="00170503">
      <w:pPr>
        <w:tabs>
          <w:tab w:val="left" w:pos="1440"/>
        </w:tabs>
        <w:spacing w:line="216" w:lineRule="atLeast"/>
        <w:ind w:left="2160" w:hanging="2160"/>
      </w:pPr>
    </w:p>
    <w:p w:rsidR="001B6D7B" w:rsidRDefault="00170503">
      <w:pPr>
        <w:pStyle w:val="Heading3"/>
      </w:pPr>
      <w:r>
        <w:t>18.4.3</w:t>
      </w:r>
      <w:r>
        <w:tab/>
        <w:t>Bids Used For Intervals at the End of the Hour</w:t>
      </w:r>
    </w:p>
    <w:p w:rsidR="00D678CE" w:rsidRDefault="00170503" w:rsidP="00D678CE">
      <w:pPr>
        <w:pStyle w:val="Bodypara"/>
      </w:pPr>
      <w:r>
        <w:t xml:space="preserve">For RTD </w:t>
      </w:r>
      <w:r>
        <w:t xml:space="preserve">intervals in an hour that start 55 minutes or later after the start of that hour, a Bid used to determine real-time BPCG in Section 18.4.2 will be the Bid for the next hour in accordance with ISO Procedures.  For RTD-CAM intervals in an hour that start 50 </w:t>
      </w:r>
      <w:r>
        <w:t>minutes or later after the start of that hour, a Bid used to determine real-time BPCG in Section 18.4.2 will be the Bid for the next hour, in accordance with ISO Procedures.</w:t>
      </w:r>
      <w:bookmarkStart w:id="9" w:name="_Toc261183729"/>
    </w:p>
    <w:p w:rsidR="00C32254" w:rsidRDefault="00170503">
      <w:r>
        <w:br w:type="page"/>
      </w:r>
    </w:p>
    <w:p w:rsidR="001B6D7B" w:rsidRPr="00C32254" w:rsidRDefault="00170503" w:rsidP="00D678CE">
      <w:pPr>
        <w:pStyle w:val="Bodypara"/>
        <w:ind w:firstLine="0"/>
        <w:rPr>
          <w:b/>
        </w:rPr>
      </w:pPr>
      <w:r w:rsidRPr="0040414F">
        <w:rPr>
          <w:b/>
        </w:rPr>
        <w:t>1</w:t>
      </w:r>
      <w:r w:rsidRPr="0040414F">
        <w:rPr>
          <w:b/>
        </w:rPr>
        <w:t>8.5</w:t>
      </w:r>
      <w:r w:rsidRPr="0040414F">
        <w:rPr>
          <w:b/>
        </w:rPr>
        <w:tab/>
        <w:t>BPCG For Generators In Supplemental Event Intervals</w:t>
      </w:r>
      <w:r w:rsidRPr="00C32254">
        <w:rPr>
          <w:b/>
        </w:rPr>
        <w:t xml:space="preserve"> </w:t>
      </w:r>
      <w:bookmarkEnd w:id="9"/>
    </w:p>
    <w:p w:rsidR="001B6D7B" w:rsidRDefault="00170503">
      <w:pPr>
        <w:pStyle w:val="Heading3"/>
      </w:pPr>
      <w:r>
        <w:t>18.5.1</w:t>
      </w:r>
      <w:r>
        <w:tab/>
        <w:t>Eligibility for</w:t>
      </w:r>
      <w:r>
        <w:t xml:space="preserve"> BPCG for Generators in Supplemental Event Intervals</w:t>
      </w:r>
    </w:p>
    <w:p w:rsidR="001B6D7B" w:rsidRDefault="00170503">
      <w:pPr>
        <w:pStyle w:val="Heading4"/>
      </w:pPr>
      <w:r>
        <w:t>18.5.1.1</w:t>
      </w:r>
      <w:r>
        <w:tab/>
        <w:t>Eligibility</w:t>
      </w:r>
    </w:p>
    <w:p w:rsidR="001B6D7B" w:rsidRDefault="00170503">
      <w:pPr>
        <w:pStyle w:val="Bodypara"/>
      </w:pPr>
      <w:r>
        <w:t>For intervals in which the ISO has called a large event reserve pick-up, as described in Section 4.4.4.1.1 of this ISO Services Tariff, or an emergency under Section 4.4.4.1.2 of thi</w:t>
      </w:r>
      <w:r>
        <w:t>s ISO Services Tariff, any Supplier who meets the eligibility requirements for a real-time Bid Production Cost guarantee payment described in subsection 18.4.1.1 of this Attachment C, shall be eligible to receive a BPCG under this Section 18.5.</w:t>
      </w:r>
    </w:p>
    <w:p w:rsidR="001B6D7B" w:rsidRDefault="00170503">
      <w:pPr>
        <w:pStyle w:val="Heading4"/>
      </w:pPr>
      <w:r>
        <w:t>18.5.1.2</w:t>
      </w:r>
      <w:r>
        <w:tab/>
        <w:t>No</w:t>
      </w:r>
      <w:r>
        <w:t>n-Eligibility</w:t>
      </w:r>
      <w:ins w:id="10" w:author="zimberlin" w:date="2017-05-04T17:17:00Z">
        <w:r>
          <w:t xml:space="preserve"> (includes both partial and complete exclusions)</w:t>
        </w:r>
      </w:ins>
    </w:p>
    <w:p w:rsidR="00972E44" w:rsidRDefault="00170503">
      <w:pPr>
        <w:pStyle w:val="Bodypara"/>
        <w:rPr>
          <w:ins w:id="11" w:author="zimberlin" w:date="2017-05-04T17:18:00Z"/>
        </w:rPr>
      </w:pPr>
      <w:ins w:id="12" w:author="zimberlin" w:date="2017-05-04T17:17:00Z">
        <w:r>
          <w:rPr>
            <w:color w:val="000000"/>
          </w:rPr>
          <w:t xml:space="preserve">(A) </w:t>
        </w:r>
      </w:ins>
      <w:r>
        <w:rPr>
          <w:color w:val="000000"/>
        </w:rPr>
        <w:t xml:space="preserve">Notwithstanding subsection 18.5.1.1, </w:t>
      </w:r>
      <w:r>
        <w:t xml:space="preserve">a Supplier shall not be eligible to receive a Bid Production Cost guarantee payment for Supplemental Event Intervals if the Supplier is not eligible for </w:t>
      </w:r>
      <w:r>
        <w:t xml:space="preserve">a real-time Bid Production Cost guarantee payment for the reasons described in Section 18.4.1.2 of this Attachment C. </w:t>
      </w:r>
    </w:p>
    <w:p w:rsidR="001B6D7B" w:rsidRDefault="00170503">
      <w:pPr>
        <w:pStyle w:val="Bodypara"/>
      </w:pPr>
      <w:ins w:id="13" w:author="zimberlin" w:date="2017-05-04T17:18:00Z">
        <w:r>
          <w:rPr>
            <w:color w:val="000000"/>
          </w:rPr>
          <w:t>(B) Notwithstanding subsection 18.5.1.1,</w:t>
        </w:r>
        <w:r>
          <w:t xml:space="preserve"> Incremental Energy Bid costs and Minimum Generation Bids that exceed $1,000/MWh</w:t>
        </w:r>
        <w:r>
          <w:t xml:space="preserve"> are only eligible for inclusion in a real-time Bid Production Cost guarantee payment for Supplemental Event Intervals, </w:t>
        </w:r>
        <w:r>
          <w:rPr>
            <w:color w:val="000000"/>
          </w:rPr>
          <w:t>in accordance with Sections 21.4.1 and 23.7 of this ISO Services Tariff.</w:t>
        </w:r>
      </w:ins>
      <w:r>
        <w:t xml:space="preserve">  </w:t>
      </w:r>
    </w:p>
    <w:p w:rsidR="001B6D7B" w:rsidRDefault="00170503">
      <w:pPr>
        <w:pStyle w:val="Heading4"/>
      </w:pPr>
      <w:r>
        <w:t>18.5.1.3</w:t>
      </w:r>
      <w:r>
        <w:tab/>
        <w:t>Additional Eligibility</w:t>
      </w:r>
    </w:p>
    <w:p w:rsidR="001B6D7B" w:rsidRDefault="00170503">
      <w:pPr>
        <w:pStyle w:val="Bodypara"/>
      </w:pPr>
      <w:r>
        <w:t xml:space="preserve">Notwithstanding </w:t>
      </w:r>
      <w:r>
        <w:rPr>
          <w:bCs/>
        </w:rPr>
        <w:t>Section 18.5.</w:t>
      </w:r>
      <w:r>
        <w:rPr>
          <w:bCs/>
        </w:rPr>
        <w:t>1.2</w:t>
      </w:r>
      <w:ins w:id="14" w:author="zimberlin" w:date="2017-05-04T17:18:00Z">
        <w:r>
          <w:rPr>
            <w:bCs/>
          </w:rPr>
          <w:t>(A)</w:t>
        </w:r>
      </w:ins>
      <w:r>
        <w:rPr>
          <w:bCs/>
        </w:rPr>
        <w:t>, a Supplier shall be eligible to receive a Bid Production Cost guarantee payment for a Generator producing energy during Supplemental Event Intervals occurring as a result of an ISO emergency under Section 4.4.4.1.2 of this ISO Services Tariff regar</w:t>
      </w:r>
      <w:r>
        <w:rPr>
          <w:bCs/>
        </w:rPr>
        <w:t>dless of bid mode used for the day.</w:t>
      </w:r>
    </w:p>
    <w:p w:rsidR="001B6D7B" w:rsidRDefault="00170503">
      <w:pPr>
        <w:pStyle w:val="Heading3"/>
      </w:pPr>
      <w:r>
        <w:t>18.5.2</w:t>
      </w:r>
      <w:r>
        <w:tab/>
        <w:t>Formula for Determining BPCG for Generators in Supplemental Event Intervals</w:t>
      </w:r>
    </w:p>
    <w:p w:rsidR="001B6D7B" w:rsidRDefault="00170503">
      <w:pPr>
        <w:pStyle w:val="Bodypara"/>
        <w:rPr>
          <w:i/>
          <w:iCs/>
        </w:rPr>
      </w:pPr>
      <w:r>
        <w:t>Real-Time Bid Production Cost Guarantee Payment for Generator g</w:t>
      </w:r>
      <w:r>
        <w:rPr>
          <w:i/>
          <w:iCs/>
        </w:rPr>
        <w:t xml:space="preserve"> = </w:t>
      </w:r>
    </w:p>
    <w:p w:rsidR="00B5755B" w:rsidRDefault="00170503">
      <w:pPr>
        <w:spacing w:line="240" w:lineRule="atLeast"/>
      </w:pPr>
      <m:oMathPara>
        <m:oMath>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m:t>
                                              </m:r>
                                              <m:r>
                                                <w:rPr>
                                                  <w:rFonts w:ascii="Cambria Math" w:hAnsi="Cambria Math"/>
                                                </w:rPr>
                                                <m:t>i</m:t>
                                              </m:r>
                                            </m:sub>
                                            <m:sup>
                                              <m:r>
                                                <w:rPr>
                                                  <w:rFonts w:ascii="Cambria Math" w:hAnsi="Cambria Math"/>
                                                </w:rPr>
                                                <m:t>RT</m:t>
                                              </m:r>
                                            </m:sup>
                                          </m:sSubSup>
                                        </m:e>
                                      </m:d>
                                    </m:sup>
                                    <m:e>
                                      <m:sSubSup>
                                        <m:sSubSupPr>
                                          <m:ctrlPr>
                                            <w:rPr>
                                              <w:rFonts w:ascii="Cambria Math" w:hAnsi="Cambria Math"/>
                                              <w:i/>
                                            </w:rPr>
                                          </m:ctrlPr>
                                        </m:sSubSupPr>
                                        <m:e>
                                          <m:r>
                                            <w:rPr>
                                              <w:rFonts w:ascii="Cambria Math" w:hAnsi="Cambria Math"/>
                                            </w:rPr>
                                            <m:t>C</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DA</m:t>
                                              </m:r>
                                            </m:sup>
                                          </m:sSubSup>
                                        </m:e>
                                      </m:d>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e>
                            <m:e>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e>
                              </m:d>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e>
                              </m:d>
                              <m:r>
                                <w:rPr>
                                  <w:rFonts w:ascii="Cambria Math" w:hAnsi="Cambria Math"/>
                                </w:rPr>
                                <m:t xml:space="preserve">- </m:t>
                              </m:r>
                              <m:sSub>
                                <m:sSubPr>
                                  <m:ctrlPr>
                                    <w:rPr>
                                      <w:rFonts w:ascii="Cambria Math" w:hAnsi="Cambria Math"/>
                                      <w:i/>
                                    </w:rPr>
                                  </m:ctrlPr>
                                </m:sSubPr>
                                <m:e>
                                  <m:r>
                                    <w:rPr>
                                      <w:rFonts w:ascii="Cambria Math" w:hAnsi="Cambria Math"/>
                                    </w:rPr>
                                    <m:t>RRAP</m:t>
                                  </m:r>
                                </m:e>
                                <m:sub>
                                  <m:r>
                                    <w:rPr>
                                      <w:rFonts w:ascii="Cambria Math" w:hAnsi="Cambria Math"/>
                                    </w:rPr>
                                    <m:t>gi</m:t>
                                  </m:r>
                                </m:sub>
                              </m:sSub>
                              <m:r>
                                <w:rPr>
                                  <w:rFonts w:ascii="Cambria Math" w:hAnsi="Cambria Math"/>
                                </w:rPr>
                                <m:t xml:space="preserve">+ </m:t>
                              </m:r>
                              <m:sSub>
                                <m:sSubPr>
                                  <m:ctrlPr>
                                    <w:rPr>
                                      <w:rFonts w:ascii="Cambria Math" w:hAnsi="Cambria Math"/>
                                      <w:i/>
                                    </w:rPr>
                                  </m:ctrlPr>
                                </m:sSubPr>
                                <m:e>
                                  <m:r>
                                    <w:rPr>
                                      <w:rFonts w:ascii="Cambria Math" w:hAnsi="Cambria Math"/>
                                    </w:rPr>
                                    <m:t>RRAC</m:t>
                                  </m:r>
                                </m:e>
                                <m:sub>
                                  <m:r>
                                    <w:rPr>
                                      <w:rFonts w:ascii="Cambria Math" w:hAnsi="Cambria Math"/>
                                    </w:rPr>
                                    <m:t>gi</m:t>
                                  </m:r>
                                </m:sub>
                              </m:sSub>
                            </m:e>
                          </m:eqArr>
                        </m:e>
                      </m:d>
                      <m:r>
                        <w:rPr>
                          <w:rFonts w:ascii="Cambria Math" w:hAnsi="Cambria Math"/>
                        </w:rPr>
                        <m:t>, 0</m:t>
                      </m:r>
                    </m:e>
                  </m:func>
                </m:e>
              </m:d>
            </m:e>
          </m:nary>
        </m:oMath>
      </m:oMathPara>
    </w:p>
    <w:p w:rsidR="001B6D7B" w:rsidRDefault="00170503">
      <w:pPr>
        <w:pStyle w:val="Bodypara"/>
      </w:pPr>
      <w:r>
        <w:t>where:</w:t>
      </w:r>
    </w:p>
    <w:p w:rsidR="001B6D7B" w:rsidRDefault="00170503" w:rsidP="00694398">
      <w:pPr>
        <w:tabs>
          <w:tab w:val="left" w:pos="720"/>
        </w:tabs>
        <w:spacing w:line="240" w:lineRule="atLeast"/>
        <w:ind w:left="1080" w:hanging="1080"/>
      </w:pPr>
      <w:r w:rsidRPr="007B7DF4">
        <w:rPr>
          <w:i/>
        </w:rPr>
        <w:t>P</w:t>
      </w:r>
      <w:r>
        <w:tab/>
        <w:t>=</w:t>
      </w:r>
      <w:r>
        <w:tab/>
        <w:t>the set of Supplemental Event Intervals in the Dispatc</w:t>
      </w:r>
      <w:r>
        <w:t xml:space="preserve">h Day but excluding any intervals in which there are maximum generation pickups or large event reserve pickups where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less than or equal to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and</w:t>
      </w:r>
    </w:p>
    <w:p w:rsidR="001B6D7B" w:rsidRDefault="00170503">
      <w:pPr>
        <w:tabs>
          <w:tab w:val="left" w:pos="720"/>
        </w:tabs>
        <w:spacing w:line="240" w:lineRule="atLeast"/>
        <w:ind w:left="1440" w:hanging="1440"/>
      </w:pPr>
    </w:p>
    <w:p w:rsidR="001B6D7B" w:rsidRDefault="00170503" w:rsidP="00694398">
      <w:pPr>
        <w:tabs>
          <w:tab w:val="left" w:pos="720"/>
        </w:tabs>
        <w:spacing w:line="240" w:lineRule="atLeast"/>
        <w:ind w:left="1080" w:hanging="108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t>=</w:t>
      </w:r>
      <w:r>
        <w:tab/>
        <w:t>(i) for any intervals in which there are maximum generation pick</w:t>
      </w:r>
      <w:r>
        <w:t xml:space="preserve">ups, and the three intervals following, for Generators in the location for which the maximum generation pickup has been called -- the average Actual Energy Injections, expressed in MWh, for Generator g in interval i, and for all other Generators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m:t>
            </m:r>
            <m:r>
              <w:rPr>
                <w:rFonts w:ascii="Cambria Math" w:hAnsi="Cambria Math"/>
              </w:rPr>
              <m:t>T</m:t>
            </m:r>
          </m:sup>
        </m:sSubSup>
      </m:oMath>
      <w:r>
        <w:t xml:space="preserve"> is as defined in Section 18.4.2 above. </w:t>
      </w:r>
    </w:p>
    <w:p w:rsidR="001B6D7B" w:rsidRDefault="00170503" w:rsidP="00694398">
      <w:pPr>
        <w:tabs>
          <w:tab w:val="left" w:pos="720"/>
        </w:tabs>
        <w:spacing w:line="240" w:lineRule="atLeast"/>
        <w:ind w:left="1080" w:hanging="1080"/>
      </w:pPr>
    </w:p>
    <w:p w:rsidR="001B6D7B" w:rsidRDefault="00170503" w:rsidP="00694398">
      <w:pPr>
        <w:spacing w:line="240" w:lineRule="atLeast"/>
        <w:ind w:left="1080" w:hanging="1080"/>
      </w:pPr>
      <w:r>
        <w:tab/>
      </w:r>
      <w:r>
        <w:t xml:space="preserve">(ii) for any intervals in which there are large event reserve pickups and the three intervals following,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18.4.2 above.</w:t>
      </w:r>
    </w:p>
    <w:p w:rsidR="001B6D7B" w:rsidRDefault="00170503">
      <w:pPr>
        <w:spacing w:line="240" w:lineRule="atLeast"/>
        <w:ind w:left="1440"/>
      </w:pPr>
    </w:p>
    <w:p w:rsidR="001B6D7B" w:rsidRDefault="00170503" w:rsidP="00694398">
      <w:pPr>
        <w:tabs>
          <w:tab w:val="left" w:pos="720"/>
        </w:tabs>
        <w:spacing w:line="240" w:lineRule="atLeast"/>
        <w:ind w:left="1080" w:hanging="108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w:t>
      </w:r>
      <w:r>
        <w:rPr>
          <w:color w:val="000000"/>
        </w:rPr>
        <w:t xml:space="preserve">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hours in which the NYISO has increased Generator g’s minimum operating level, either (i) at the Generator’s request, or (ii) in order to reconcile the ISO’s dispatch with the Generator’s actual output or to address re</w:t>
      </w:r>
      <w:r>
        <w:rPr>
          <w:color w:val="000000"/>
        </w:rPr>
        <w:t xml:space="preserve">liability concerns that arise because the Generator is not following Base Point Signals, in which case </w:t>
      </w: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shall be deemed to be zero;</w:t>
      </w:r>
    </w:p>
    <w:p w:rsidR="00813A74" w:rsidRDefault="00170503" w:rsidP="00694398">
      <w:pPr>
        <w:tabs>
          <w:tab w:val="left" w:pos="720"/>
        </w:tabs>
        <w:spacing w:line="240" w:lineRule="atLeast"/>
        <w:ind w:left="1080" w:hanging="1080"/>
      </w:pPr>
    </w:p>
    <w:p w:rsidR="001B6D7B" w:rsidRDefault="00170503">
      <w:pPr>
        <w:pStyle w:val="Bodypara"/>
      </w:pPr>
      <w:r>
        <w:t>The definition of all other variables is identical to those defined in Section 18.4 above.</w:t>
      </w:r>
    </w:p>
    <w:p w:rsidR="00C32254" w:rsidRDefault="00170503" w:rsidP="00D678CE">
      <w:pPr>
        <w:pStyle w:val="Bodypara"/>
      </w:pPr>
      <w:r>
        <w:t>In the event that the I</w:t>
      </w:r>
      <w:r>
        <w:t>SO re-institutes penalties for poor Regulation Service performance under Section 15.3.8 of Rate Schedule 3 such penalties will not be taken into account when calculating supplemental payments under this Attachment C.</w:t>
      </w:r>
    </w:p>
    <w:p w:rsidR="001B6D7B" w:rsidRPr="00C32254" w:rsidRDefault="00170503" w:rsidP="00C32254">
      <w:pPr>
        <w:rPr>
          <w:b/>
        </w:rPr>
      </w:pPr>
      <w:r>
        <w:br w:type="page"/>
      </w:r>
      <w:r w:rsidRPr="0040414F">
        <w:rPr>
          <w:b/>
        </w:rPr>
        <w:t>18.6</w:t>
      </w:r>
      <w:r w:rsidRPr="0040414F">
        <w:rPr>
          <w:b/>
        </w:rPr>
        <w:tab/>
        <w:t xml:space="preserve">Real-Time BPCG For </w:t>
      </w:r>
      <w:r w:rsidRPr="0040414F">
        <w:rPr>
          <w:b/>
        </w:rPr>
        <w:t>External Trans</w:t>
      </w:r>
      <w:r w:rsidRPr="0040414F">
        <w:rPr>
          <w:b/>
        </w:rPr>
        <w:t>actions</w:t>
      </w:r>
    </w:p>
    <w:p w:rsidR="00C32254" w:rsidRDefault="00170503" w:rsidP="00C32254"/>
    <w:p w:rsidR="00813A74" w:rsidRDefault="00170503">
      <w:pPr>
        <w:spacing w:line="480" w:lineRule="auto"/>
      </w:pPr>
      <w:r>
        <w:t>External Transactions are not eligible to receive Bid Production Cost guarantee payments in the Real-Time Market.</w:t>
      </w:r>
    </w:p>
    <w:p w:rsidR="001B6D7B" w:rsidRDefault="00170503">
      <w:pPr>
        <w:pStyle w:val="Heading2"/>
      </w:pPr>
      <w:bookmarkStart w:id="15" w:name="_Toc261183730"/>
      <w:r>
        <w:t>18.7.</w:t>
      </w:r>
      <w:r>
        <w:tab/>
        <w:t>BPCG for Long Start-Up Time Generators Whose Starts are Aborted by the ISO Prior to their dispatch</w:t>
      </w:r>
    </w:p>
    <w:p w:rsidR="001B6D7B" w:rsidRDefault="00170503">
      <w:pPr>
        <w:pStyle w:val="Heading3"/>
      </w:pPr>
      <w:r>
        <w:t>18.7.1</w:t>
      </w:r>
      <w:r>
        <w:tab/>
        <w:t xml:space="preserve">Eligibility for BPCG </w:t>
      </w:r>
      <w:r>
        <w:t>for Long Start-Up Time Generators Whose Starts Are Aborted by the ISO Prior to their Dispatch</w:t>
      </w:r>
    </w:p>
    <w:p w:rsidR="001B6D7B" w:rsidRDefault="00170503">
      <w:pPr>
        <w:pStyle w:val="Bodypara"/>
      </w:pPr>
      <w:r>
        <w:t xml:space="preserve">A Supplier that bids on behalf of a long start-up time Generator (i.e., </w:t>
      </w:r>
      <w:r>
        <w:rPr>
          <w:color w:val="000000"/>
        </w:rPr>
        <w:t xml:space="preserve">a </w:t>
      </w:r>
      <w:r>
        <w:t>Generator that cannot be scheduled by SCUC to start up in time for the next Dispatch Day</w:t>
      </w:r>
      <w:r>
        <w:t xml:space="preserve">) that is committed by the ISO for reliability purposes as a result of a Supplemental Resource Evaluation and whose start is aborted by the ISO prior to its dispatch, as described in Section 4.2.5 of the ISO Services Tariff, shall be eligible to receive a </w:t>
      </w:r>
      <w:r>
        <w:t>Bid Production Cost guarantee payment under this Section 18.7.</w:t>
      </w:r>
    </w:p>
    <w:p w:rsidR="001B6D7B" w:rsidRDefault="00170503">
      <w:pPr>
        <w:pStyle w:val="Heading3"/>
        <w:rPr>
          <w:iCs/>
        </w:rPr>
      </w:pPr>
      <w:r>
        <w:rPr>
          <w:iCs/>
        </w:rPr>
        <w:t xml:space="preserve">18.7.2 </w:t>
      </w:r>
      <w:r>
        <w:rPr>
          <w:iCs/>
        </w:rPr>
        <w:tab/>
        <w:t xml:space="preserve">Methodology for Determining </w:t>
      </w:r>
      <w:r>
        <w:t>BPCG for Long Start-Up Time Generators Whose Starts are Aborted by the ISO Prior to their Dispatch</w:t>
      </w:r>
    </w:p>
    <w:p w:rsidR="001B6D7B" w:rsidRDefault="00170503">
      <w:pPr>
        <w:pStyle w:val="Bodypara"/>
      </w:pPr>
      <w:r>
        <w:t>A Supplier whose long start-up time Generator’s start-up i</w:t>
      </w:r>
      <w:r>
        <w:t>s aborted shall receive a prorated portion of its Start-Up Bid submitted for the hour in which the ISO requested that the Generator begin its start-up sequence, based on the portion of the start-up sequence that it has completed prior to the signal to abor</w:t>
      </w:r>
      <w:r>
        <w:t>t the start-up (</w:t>
      </w:r>
      <w:r>
        <w:rPr>
          <w:i/>
        </w:rPr>
        <w:t>e.g.,</w:t>
      </w:r>
      <w:r>
        <w:t xml:space="preserve"> if a long start-up time Generator with a seventy-two (72) hour start-up time has its start-up sequence aborted after forty-eight (48) hours, it would receive two-thirds (2/3) of its Start-Up Bid).</w:t>
      </w:r>
    </w:p>
    <w:p w:rsidR="001B6D7B" w:rsidRDefault="00170503" w:rsidP="00A6273C">
      <w:pPr>
        <w:pStyle w:val="Heading2"/>
      </w:pPr>
      <w:r>
        <w:t>18.8</w:t>
      </w:r>
      <w:r>
        <w:rPr>
          <w:i/>
          <w:iCs/>
        </w:rPr>
        <w:tab/>
      </w:r>
      <w:bookmarkEnd w:id="15"/>
      <w:r>
        <w:t>BPCG For Demand Reduction In The</w:t>
      </w:r>
      <w:r>
        <w:t xml:space="preserve"> Day-Ahead Market</w:t>
      </w:r>
    </w:p>
    <w:p w:rsidR="001B6D7B" w:rsidRDefault="00170503" w:rsidP="00A6273C">
      <w:pPr>
        <w:pStyle w:val="Heading3"/>
      </w:pPr>
      <w:r>
        <w:t>18.8.1</w:t>
      </w:r>
      <w:r>
        <w:tab/>
        <w:t>Eligibility for BPCG for Demand Reduction in the Day-Ahead Market</w:t>
      </w:r>
    </w:p>
    <w:p w:rsidR="00972E44" w:rsidRDefault="00170503">
      <w:pPr>
        <w:pStyle w:val="Bodypara"/>
      </w:pPr>
      <w:r>
        <w:t>A Demand Reduction Provider that bids a Demand Side Resource that is committed by the ISO in the Day-Ahead Market to provide Demand Reduction shall be eligible to re</w:t>
      </w:r>
      <w:r>
        <w:t>ceive a Bid Production Cost guarantee payment under this Section 18.8.</w:t>
      </w:r>
      <w:ins w:id="16" w:author="zimberlin" w:date="2017-05-04T17:19:00Z">
        <w:r>
          <w:t xml:space="preserve">  However,</w:t>
        </w:r>
        <w:r>
          <w:rPr>
            <w:b/>
          </w:rPr>
          <w:t xml:space="preserve"> </w:t>
        </w:r>
        <w:r w:rsidRPr="005541E3">
          <w:t>incremental Curtailment Bid costs and minimum Curtailment initiation Bids</w:t>
        </w:r>
        <w:r>
          <w:t xml:space="preserve"> that exceed $1,000/MWh are only eligible for inclusion in a Day-Ahead Bid Production Cost guarantee p</w:t>
        </w:r>
        <w:r>
          <w:t xml:space="preserve">ayment </w:t>
        </w:r>
        <w:r>
          <w:rPr>
            <w:color w:val="000000"/>
          </w:rPr>
          <w:t xml:space="preserve">in accordance with Sections </w:t>
        </w:r>
        <w:r w:rsidRPr="005B32DF">
          <w:rPr>
            <w:color w:val="000000"/>
          </w:rPr>
          <w:t>21.4.1</w:t>
        </w:r>
        <w:r>
          <w:rPr>
            <w:color w:val="000000"/>
          </w:rPr>
          <w:t xml:space="preserve"> and 23.7 of this ISO Services Tariff.</w:t>
        </w:r>
      </w:ins>
    </w:p>
    <w:p w:rsidR="001B6D7B" w:rsidRDefault="00170503" w:rsidP="00A6273C">
      <w:pPr>
        <w:pStyle w:val="Heading3"/>
      </w:pPr>
      <w:r>
        <w:t>18.8.2</w:t>
      </w:r>
      <w:r>
        <w:tab/>
        <w:t>Formula for Determining BPCG for Demand Reduction in the Day-Ahead Market</w:t>
      </w:r>
    </w:p>
    <w:p w:rsidR="001B6D7B" w:rsidRDefault="00170503" w:rsidP="00CD76F6">
      <w:pPr>
        <w:pStyle w:val="Bodypara"/>
        <w:ind w:firstLine="0"/>
        <w:rPr>
          <w:rFonts w:ascii="Cambria Math" w:hAnsi="Cambria Math"/>
        </w:rPr>
      </w:pPr>
      <w:r w:rsidRPr="00451E57">
        <w:rPr>
          <w:rFonts w:ascii="Cambria Math" w:hAnsi="Cambria Math"/>
          <w:i/>
        </w:rPr>
        <w:t xml:space="preserve">Day-Ahead BPCG for Demand Reduction Provider d = </w:t>
      </w:r>
    </w:p>
    <w:p w:rsidR="00900BDF" w:rsidRDefault="00170503" w:rsidP="00CD76F6">
      <w:pPr>
        <w:pStyle w:val="Bodypara"/>
        <w:ind w:firstLine="0"/>
        <w:rPr>
          <w:rFonts w:ascii="Cambria Math" w:hAnsi="Cambria Math"/>
        </w:rPr>
      </w:pPr>
      <m:oMathPara>
        <m:oMath>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e>
                  </m:d>
                  <m:r>
                    <w:rPr>
                      <w:rFonts w:ascii="Cambria Math" w:hAnsi="Cambria Math"/>
                    </w:rPr>
                    <m:t xml:space="preserve">+ </m:t>
                  </m:r>
                  <m:sSub>
                    <m:sSubPr>
                      <m:ctrlPr>
                        <w:rPr>
                          <w:rFonts w:ascii="Cambria Math" w:hAnsi="Cambria Math"/>
                          <w:i/>
                        </w:rPr>
                      </m:ctrlPr>
                    </m:sSubPr>
                    <m:e>
                      <m:r>
                        <w:rPr>
                          <w:rFonts w:ascii="Cambria Math" w:hAnsi="Cambria Math"/>
                        </w:rPr>
                        <m:t>CurInitCost</m:t>
                      </m:r>
                    </m:e>
                    <m:sub>
                      <m:r>
                        <w:rPr>
                          <w:rFonts w:ascii="Cambria Math" w:hAnsi="Cambria Math"/>
                        </w:rPr>
                        <m:t>d</m:t>
                      </m:r>
                    </m:sub>
                  </m:sSub>
                  <m:r>
                    <w:rPr>
                      <w:rFonts w:ascii="Cambria Math" w:hAnsi="Cambria Math"/>
                    </w:rPr>
                    <m:t>,0</m:t>
                  </m:r>
                </m:e>
              </m:nary>
            </m:e>
          </m:d>
        </m:oMath>
      </m:oMathPara>
    </w:p>
    <w:p w:rsidR="001B6D7B" w:rsidRDefault="00170503">
      <w:pPr>
        <w:ind w:left="720" w:hanging="720"/>
        <w:rPr>
          <w:b/>
          <w:bCs/>
        </w:rPr>
      </w:pPr>
      <w:r>
        <w:rPr>
          <w:bCs/>
        </w:rPr>
        <w:t xml:space="preserve">where: </w:t>
      </w:r>
      <w:r>
        <w:rPr>
          <w:b/>
          <w:bCs/>
        </w:rPr>
        <w:t xml:space="preserve"> </w:t>
      </w:r>
    </w:p>
    <w:p w:rsidR="001B6D7B" w:rsidRDefault="00170503">
      <w:pPr>
        <w:ind w:left="720" w:hanging="720"/>
        <w:rPr>
          <w:bCs/>
        </w:rPr>
      </w:pPr>
    </w:p>
    <w:p w:rsidR="005D78B9" w:rsidRDefault="00170503" w:rsidP="0046516C">
      <w:pPr>
        <w:rPr>
          <w:bCs/>
        </w:rPr>
      </w:pPr>
      <m:oMathPara>
        <m:oMathParaPr>
          <m:jc m:val="left"/>
        </m:oMathParaPr>
        <m:oMath>
          <m:sSub>
            <m:sSubPr>
              <m:ctrlPr>
                <w:rPr>
                  <w:rFonts w:ascii="Cambria Math" w:hAnsi="Cambria Math"/>
                  <w:bCs/>
                  <w:i/>
                </w:rPr>
              </m:ctrlPr>
            </m:sSubPr>
            <m:e>
              <m:r>
                <w:rPr>
                  <w:rFonts w:ascii="Cambria Math" w:hAnsi="Cambria Math"/>
                </w:rPr>
                <m:t>CurInitCost</m:t>
              </m:r>
            </m:e>
            <m:sub>
              <m:r>
                <w:rPr>
                  <w:rFonts w:ascii="Cambria Math" w:hAnsi="Cambria Math"/>
                </w:rPr>
                <m:t>d</m:t>
              </m:r>
            </m:sub>
          </m:sSub>
          <m:r>
            <w:rPr>
              <w:rFonts w:ascii="Cambria Math" w:hAnsi="Cambria Math"/>
            </w:rPr>
            <m:t xml:space="preserve">= </m:t>
          </m:r>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bCs/>
                          <w:i/>
                        </w:rPr>
                      </m:ctrlPr>
                    </m:dPr>
                    <m:e>
                      <m:r>
                        <w:rPr>
                          <w:rFonts w:ascii="Cambria Math" w:hAnsi="Cambria Math"/>
                        </w:rPr>
                        <m:t>Min</m:t>
                      </m:r>
                      <m:d>
                        <m:dPr>
                          <m:ctrlPr>
                            <w:rPr>
                              <w:rFonts w:ascii="Cambria Math" w:hAnsi="Cambria Math"/>
                              <w:bCs/>
                              <w:i/>
                            </w:rPr>
                          </m:ctrlPr>
                        </m:dPr>
                        <m:e>
                          <m:sSubSup>
                            <m:sSubSupPr>
                              <m:ctrlPr>
                                <w:rPr>
                                  <w:rFonts w:ascii="Cambria Math" w:hAnsi="Cambria Math"/>
                                  <w:bCs/>
                                  <w:i/>
                                </w:rPr>
                              </m:ctrlPr>
                            </m:sSubSupPr>
                            <m:e>
                              <m:r>
                                <w:rPr>
                                  <w:rFonts w:ascii="Cambria Math" w:hAnsi="Cambria Math"/>
                                </w:rPr>
                                <m:t>ActCur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d>
                    </m:e>
                  </m:d>
                  <m:r>
                    <w:rPr>
                      <w:rFonts w:ascii="Cambria Math" w:hAnsi="Cambria Math"/>
                    </w:rPr>
                    <m:t xml:space="preserve"> </m:t>
                  </m:r>
                  <m:r>
                    <m:rPr>
                      <m:nor/>
                    </m:rPr>
                    <w:rPr>
                      <w:rFonts w:ascii="Cambria Math" w:hAnsi="Cambria Math"/>
                      <w:bCs/>
                    </w:rPr>
                    <m:t xml:space="preserve">/ </m:t>
                  </m:r>
                </m:e>
              </m:nary>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nary>
                </m:e>
              </m:d>
            </m:e>
          </m:d>
          <m:r>
            <w:rPr>
              <w:rFonts w:ascii="Cambria Math" w:hAnsi="Cambria Math"/>
            </w:rPr>
            <m:t xml:space="preserve">* </m:t>
          </m:r>
          <m:sSub>
            <m:sSubPr>
              <m:ctrlPr>
                <w:rPr>
                  <w:rFonts w:ascii="Cambria Math" w:hAnsi="Cambria Math"/>
                  <w:bCs/>
                  <w:i/>
                </w:rPr>
              </m:ctrlPr>
            </m:sSubPr>
            <m:e>
              <m:r>
                <w:rPr>
                  <w:rFonts w:ascii="Cambria Math" w:hAnsi="Cambria Math"/>
                </w:rPr>
                <m:t>CurCost</m:t>
              </m:r>
            </m:e>
            <m:sub>
              <m:r>
                <w:rPr>
                  <w:rFonts w:ascii="Cambria Math" w:hAnsi="Cambria Math"/>
                </w:rPr>
                <m:t>d</m:t>
              </m:r>
            </m:sub>
          </m:sSub>
        </m:oMath>
      </m:oMathPara>
    </w:p>
    <w:p w:rsidR="005D78B9" w:rsidRDefault="00170503">
      <w:pPr>
        <w:ind w:left="1440" w:hanging="1440"/>
        <w:rPr>
          <w:highlight w:val="yellow"/>
        </w:rPr>
      </w:pPr>
    </w:p>
    <w:p w:rsidR="001B6D7B" w:rsidRDefault="00170503">
      <w:pPr>
        <w:ind w:left="1440" w:hanging="1440"/>
        <w:rPr>
          <w:highlight w:val="yellow"/>
        </w:rPr>
      </w:pPr>
    </w:p>
    <w:p w:rsidR="00CD76F6" w:rsidRPr="005A4D5C" w:rsidRDefault="00170503" w:rsidP="006B6715">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MinCurCost</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m:t>
                      </m:r>
                    </m:e>
                    <m:sub>
                      <m:r>
                        <w:rPr>
                          <w:rFonts w:ascii="Cambria Math" w:hAnsi="Cambria Math"/>
                          <w:sz w:val="26"/>
                          <w:szCs w:val="26"/>
                        </w:rPr>
                        <m:t>d</m:t>
                      </m:r>
                    </m:sub>
                    <m:sup>
                      <m:r>
                        <w:rPr>
                          <w:rFonts w:ascii="Cambria Math" w:hAnsi="Cambria Math"/>
                          <w:sz w:val="26"/>
                          <w:szCs w:val="26"/>
                        </w:rPr>
                        <m:t>h</m:t>
                      </m:r>
                    </m:sup>
                  </m:sSubSup>
                </m:e>
              </m:d>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MinCurBid</m:t>
              </m:r>
            </m:e>
            <m:sub>
              <m:r>
                <w:rPr>
                  <w:rFonts w:ascii="Cambria Math" w:hAnsi="Cambria Math"/>
                  <w:sz w:val="26"/>
                  <w:szCs w:val="26"/>
                </w:rPr>
                <m:t>d</m:t>
              </m:r>
            </m:sub>
            <m:sup>
              <m:r>
                <w:rPr>
                  <w:rFonts w:ascii="Cambria Math" w:hAnsi="Cambria Math"/>
                  <w:sz w:val="26"/>
                  <w:szCs w:val="26"/>
                </w:rPr>
                <m:t>h</m:t>
              </m:r>
            </m:sup>
          </m:sSubSup>
        </m:oMath>
      </m:oMathPara>
    </w:p>
    <w:p w:rsidR="00CD76F6" w:rsidRDefault="00170503">
      <w:pPr>
        <w:ind w:left="1440" w:hanging="1440"/>
      </w:pPr>
    </w:p>
    <w:p w:rsidR="001B6D7B" w:rsidRDefault="00170503">
      <w:pPr>
        <w:rPr>
          <w:sz w:val="16"/>
          <w:szCs w:val="16"/>
        </w:rPr>
      </w:pPr>
    </w:p>
    <w:p w:rsidR="006B6715" w:rsidRDefault="00170503">
      <m:oMathPara>
        <m:oMathParaPr>
          <m:jc m:val="left"/>
        </m:oMathPara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r>
                        <w:rPr>
                          <w:rFonts w:ascii="Cambria Math" w:hAnsi="Cambria Math"/>
                        </w:rPr>
                        <m:t xml:space="preserve">, </m:t>
                      </m:r>
                      <m: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e>
                      </m:d>
                    </m:e>
                  </m:d>
                </m:sup>
                <m:e>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e>
              </m:nary>
            </m:e>
          </m:d>
        </m:oMath>
      </m:oMathPara>
    </w:p>
    <w:p w:rsidR="001B6D7B" w:rsidRDefault="00170503"/>
    <w:p w:rsidR="00451E57" w:rsidRPr="005A4D5C" w:rsidRDefault="00170503">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CurRev</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LBMP</m:t>
              </m:r>
            </m:e>
            <m:sub>
              <m:r>
                <w:rPr>
                  <w:rFonts w:ascii="Cambria Math" w:hAnsi="Cambria Math"/>
                  <w:sz w:val="26"/>
                  <w:szCs w:val="26"/>
                </w:rPr>
                <m:t>d</m:t>
              </m:r>
              <m:r>
                <w:rPr>
                  <w:rFonts w:ascii="Cambria Math" w:hAnsi="Cambria Math"/>
                  <w:sz w:val="26"/>
                  <w:szCs w:val="26"/>
                </w:rPr>
                <m:t>h</m:t>
              </m:r>
            </m:sub>
            <m:sup>
              <m:r>
                <w:rPr>
                  <w:rFonts w:ascii="Cambria Math" w:hAnsi="Cambria Math"/>
                  <w:sz w:val="26"/>
                  <w:szCs w:val="26"/>
                </w:rPr>
                <m:t>DA</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Sc</m:t>
                  </m:r>
                  <m:r>
                    <w:rPr>
                      <w:rFonts w:ascii="Cambria Math" w:hAnsi="Cambria Math"/>
                      <w:sz w:val="26"/>
                      <w:szCs w:val="26"/>
                    </w:rPr>
                    <m:t>h</m:t>
                  </m:r>
                  <m:r>
                    <w:rPr>
                      <w:rFonts w:ascii="Cambria Math" w:hAnsi="Cambria Math"/>
                      <w:sz w:val="26"/>
                      <w:szCs w:val="26"/>
                    </w:rPr>
                    <m:t>dCur</m:t>
                  </m:r>
                </m:e>
                <m:sub>
                  <m:r>
                    <w:rPr>
                      <w:rFonts w:ascii="Cambria Math" w:hAnsi="Cambria Math"/>
                      <w:sz w:val="26"/>
                      <w:szCs w:val="26"/>
                    </w:rPr>
                    <m:t>d</m:t>
                  </m:r>
                </m:sub>
                <m:sup>
                  <m:r>
                    <w:rPr>
                      <w:rFonts w:ascii="Cambria Math" w:hAnsi="Cambria Math"/>
                      <w:sz w:val="26"/>
                      <w:szCs w:val="26"/>
                    </w:rPr>
                    <m:t>h</m:t>
                  </m:r>
                </m:sup>
              </m:sSubSup>
            </m:e>
          </m:d>
        </m:oMath>
      </m:oMathPara>
    </w:p>
    <w:p w:rsidR="00451E57" w:rsidRDefault="00170503"/>
    <w:p w:rsidR="001B6D7B" w:rsidRDefault="00170503">
      <w:pPr>
        <w:rPr>
          <w:szCs w:val="16"/>
          <w:vertAlign w:val="superscript"/>
        </w:rPr>
      </w:pPr>
    </w:p>
    <w:p w:rsidR="001B6D7B" w:rsidRDefault="00170503">
      <w:pPr>
        <w:rPr>
          <w:szCs w:val="16"/>
        </w:rPr>
      </w:pPr>
      <w:r w:rsidRPr="002F27CA">
        <w:rPr>
          <w:i/>
          <w:szCs w:val="16"/>
        </w:rPr>
        <w:t>N</w:t>
      </w:r>
      <w:r>
        <w:rPr>
          <w:szCs w:val="16"/>
        </w:rPr>
        <w:tab/>
      </w:r>
      <w:r>
        <w:rPr>
          <w:szCs w:val="16"/>
        </w:rPr>
        <w:tab/>
        <w:t>=</w:t>
      </w:r>
      <w:r>
        <w:rPr>
          <w:szCs w:val="16"/>
        </w:rPr>
        <w:tab/>
        <w:t>number of hours in the Day-Ahead Market day.</w:t>
      </w:r>
    </w:p>
    <w:p w:rsidR="001B6D7B" w:rsidRDefault="00170503">
      <w:pPr>
        <w:rPr>
          <w:szCs w:val="16"/>
        </w:rPr>
      </w:pPr>
    </w:p>
    <w:p w:rsidR="001B6D7B" w:rsidRDefault="00170503">
      <w:pPr>
        <w:tabs>
          <w:tab w:val="left" w:pos="1440"/>
        </w:tabs>
        <w:ind w:left="2160" w:hanging="2160"/>
      </w:pPr>
      <m:oMath>
        <m:sSub>
          <m:sSubPr>
            <m:ctrlPr>
              <w:rPr>
                <w:rFonts w:ascii="Cambria Math" w:hAnsi="Cambria Math"/>
                <w:i/>
              </w:rPr>
            </m:ctrlPr>
          </m:sSubPr>
          <m:e>
            <m:r>
              <w:rPr>
                <w:rFonts w:ascii="Cambria Math" w:hAnsi="Cambria Math"/>
              </w:rPr>
              <m:t>CurInitCost</m:t>
            </m:r>
          </m:e>
          <m:sub>
            <m:r>
              <w:rPr>
                <w:rFonts w:ascii="Cambria Math" w:hAnsi="Cambria Math"/>
              </w:rPr>
              <m:t>d</m:t>
            </m:r>
          </m:sub>
        </m:sSub>
      </m:oMath>
      <w:r>
        <w:t xml:space="preserve"> </w:t>
      </w:r>
      <w:r>
        <w:t xml:space="preserve">= </w:t>
      </w:r>
      <w:r>
        <w:tab/>
        <w:t xml:space="preserve">daily Curtailment Initiation Cost credit for Day-Ahead Demand Reduction Provider </w:t>
      </w:r>
      <w:r w:rsidRPr="005A4D5C">
        <w:rPr>
          <w:i/>
        </w:rPr>
        <w:t>d</w:t>
      </w:r>
      <w:r>
        <w:t>;</w:t>
      </w:r>
    </w:p>
    <w:p w:rsidR="001B6D7B" w:rsidRDefault="00170503"/>
    <w:p w:rsidR="001B6D7B" w:rsidRDefault="00170503">
      <w:pPr>
        <w:tabs>
          <w:tab w:val="left" w:pos="1440"/>
        </w:tabs>
        <w:ind w:left="2160" w:hanging="2160"/>
      </w:pPr>
      <m:oMath>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oMath>
      <w:r>
        <w:t xml:space="preserve"> </w:t>
      </w:r>
      <w:r>
        <w:t xml:space="preserve">= </w:t>
      </w:r>
      <w:r>
        <w:tab/>
        <w:t>minimum Curtailment cost credit for Day-Ahead Demand Reduction Prov</w:t>
      </w:r>
      <w:r>
        <w:t xml:space="preserve">ider d in hour h; </w:t>
      </w:r>
    </w:p>
    <w:p w:rsidR="001B6D7B" w:rsidRDefault="00170503"/>
    <w:p w:rsidR="001B6D7B" w:rsidRDefault="00170503">
      <w:pPr>
        <w:tabs>
          <w:tab w:val="left" w:pos="1440"/>
        </w:tabs>
        <w:ind w:left="2160" w:hanging="2160"/>
      </w:p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oMath>
      <w:r>
        <w:t xml:space="preserve"> </w:t>
      </w:r>
      <w:r>
        <w:t xml:space="preserve">= </w:t>
      </w:r>
      <w:r>
        <w:tab/>
        <w:t xml:space="preserve">incremental Curtailment cost credit for Day-Ahead Demand Reduction Provider d for hour h; </w:t>
      </w:r>
    </w:p>
    <w:p w:rsidR="001B6D7B" w:rsidRDefault="00170503"/>
    <w:p w:rsidR="001B6D7B" w:rsidRDefault="00170503">
      <w:pPr>
        <w:tabs>
          <w:tab w:val="left" w:pos="1440"/>
        </w:tabs>
        <w:ind w:left="2160" w:hanging="2160"/>
      </w:pPr>
      <m:oMath>
        <m:sSub>
          <m:sSubPr>
            <m:ctrlPr>
              <w:rPr>
                <w:rFonts w:ascii="Cambria Math" w:hAnsi="Cambria Math"/>
                <w:i/>
              </w:rPr>
            </m:ctrlPr>
          </m:sSubPr>
          <m:e>
            <m:r>
              <w:rPr>
                <w:rFonts w:ascii="Cambria Math" w:hAnsi="Cambria Math"/>
              </w:rPr>
              <m:t>CurCost</m:t>
            </m:r>
          </m:e>
          <m:sub>
            <m:r>
              <w:rPr>
                <w:rFonts w:ascii="Cambria Math" w:hAnsi="Cambria Math"/>
              </w:rPr>
              <m:t>d</m:t>
            </m:r>
          </m:sub>
        </m:sSub>
      </m:oMath>
      <w:r>
        <w:t xml:space="preserve">  </w:t>
      </w:r>
      <w:r>
        <w:rPr>
          <w:vertAlign w:val="subscript"/>
        </w:rPr>
        <w:tab/>
      </w:r>
      <w:r>
        <w:t xml:space="preserve">= </w:t>
      </w:r>
      <w:r>
        <w:tab/>
        <w:t>total bid Curtailment Initiation Costs for Day-Ahead Demand Reduction Provider d for the day;</w:t>
      </w:r>
    </w:p>
    <w:p w:rsidR="001B6D7B" w:rsidRDefault="00170503"/>
    <w:p w:rsidR="001B6D7B" w:rsidRDefault="00170503">
      <m:oMath>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oMath>
      <w:r>
        <w:t xml:space="preserve">  </w:t>
      </w:r>
      <w:r>
        <w:tab/>
        <w:t xml:space="preserve">= </w:t>
      </w:r>
      <w:r>
        <w:tab/>
        <w:t>actual revenue for Day-Ahead Demand Reduction Provider d in hour h;</w:t>
      </w:r>
    </w:p>
    <w:p w:rsidR="001B6D7B" w:rsidRDefault="00170503"/>
    <w:p w:rsidR="001B6D7B" w:rsidRDefault="00170503">
      <w:pPr>
        <w:tabs>
          <w:tab w:val="left" w:pos="1440"/>
        </w:tabs>
        <w:ind w:left="2160" w:hanging="2160"/>
      </w:pPr>
      <m:oMath>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oMath>
      <w:r>
        <w:t xml:space="preserve"> </w:t>
      </w:r>
      <w:r>
        <w:tab/>
        <w:t xml:space="preserve">= </w:t>
      </w:r>
      <w:r>
        <w:tab/>
        <w:t>actual Energy curtailed by Day-Ahead Demand Reduction Provider d in hour h expressed in terms of MWh;</w:t>
      </w:r>
    </w:p>
    <w:p w:rsidR="001B6D7B" w:rsidRDefault="00170503"/>
    <w:p w:rsidR="001B6D7B" w:rsidRDefault="00170503">
      <w:pPr>
        <w:tabs>
          <w:tab w:val="left" w:pos="1440"/>
        </w:tabs>
        <w:ind w:left="2160" w:hanging="216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 xml:space="preserve">Energy scheduled </w:t>
      </w:r>
      <w:r>
        <w:t>Day-Ahead to be curtailed by Day-Ahead Demand Reduction Provider d in hour h expressed in terms of MWh;</w:t>
      </w:r>
    </w:p>
    <w:p w:rsidR="001B6D7B" w:rsidRDefault="00170503">
      <w:pPr>
        <w:ind w:left="1440" w:hanging="1440"/>
      </w:pPr>
    </w:p>
    <w:p w:rsidR="001B6D7B" w:rsidRDefault="00170503">
      <w:pPr>
        <w:tabs>
          <w:tab w:val="left" w:pos="1440"/>
        </w:tabs>
        <w:ind w:left="2160" w:hanging="2160"/>
      </w:pPr>
      <m:oMath>
        <m:sSubSup>
          <m:sSubSupPr>
            <m:ctrlPr>
              <w:rPr>
                <w:rFonts w:ascii="Cambria Math" w:hAnsi="Cambria Math"/>
                <w:i/>
              </w:rPr>
            </m:ctrlPr>
          </m:sSubSupPr>
          <m:e>
            <m:r>
              <w:rPr>
                <w:rFonts w:ascii="Cambria Math" w:hAnsi="Cambria Math"/>
              </w:rPr>
              <m:t>MinCurBid</m:t>
            </m:r>
          </m:e>
          <m:sub>
            <m:r>
              <w:rPr>
                <w:rFonts w:ascii="Cambria Math" w:hAnsi="Cambria Math"/>
              </w:rPr>
              <m:t>d</m:t>
            </m:r>
          </m:sub>
          <m:sup>
            <m:r>
              <w:rPr>
                <w:rFonts w:ascii="Cambria Math" w:hAnsi="Cambria Math"/>
              </w:rPr>
              <m:t>h</m:t>
            </m:r>
          </m:sup>
        </m:sSubSup>
      </m:oMath>
      <w:r>
        <w:t xml:space="preserve">  </w:t>
      </w:r>
      <w:r>
        <w:t xml:space="preserve">= </w:t>
      </w:r>
      <w:r>
        <w:tab/>
        <w:t>minimum Curtailment initiation Bid submitted by Day-Ahead Demand Reduction Provider d for hour h expressed in terms of $/MWh;</w:t>
      </w:r>
      <w:r>
        <w:t xml:space="preserve"> </w:t>
      </w:r>
    </w:p>
    <w:p w:rsidR="001B6D7B" w:rsidRDefault="00170503">
      <w:pPr>
        <w:ind w:left="1440" w:hanging="1440"/>
      </w:pPr>
    </w:p>
    <w:p w:rsidR="001B6D7B" w:rsidRDefault="00170503">
      <w:pPr>
        <w:tabs>
          <w:tab w:val="left" w:pos="1440"/>
        </w:tabs>
        <w:ind w:left="2160" w:hanging="2160"/>
      </w:pPr>
      <m:oMath>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Bid cost submitted by Day-Ahead Demand Reduction Provider d for hour h expressed in terms of $/MWh;</w:t>
      </w:r>
    </w:p>
    <w:p w:rsidR="001B6D7B" w:rsidRDefault="00170503"/>
    <w:p w:rsidR="001B6D7B" w:rsidRDefault="00170503">
      <w:pPr>
        <w:tabs>
          <w:tab w:val="left" w:pos="1440"/>
        </w:tabs>
        <w:ind w:left="2160" w:hanging="2160"/>
      </w:pPr>
      <m:oMath>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oMath>
      <w:r>
        <w:t xml:space="preserve">  </w:t>
      </w:r>
      <w:r>
        <w:tab/>
        <w:t xml:space="preserve">= </w:t>
      </w:r>
      <w:r>
        <w:tab/>
        <w:t>Energy scheduled Day-Ahead to be produced by the minimum Curtailment segment of Day-Ahead Demand Reduct</w:t>
      </w:r>
      <w:r>
        <w:t>ion Provider d for hour h expressed in terms of MWh; and</w:t>
      </w:r>
    </w:p>
    <w:p w:rsidR="001B6D7B" w:rsidRDefault="00170503">
      <w:pPr>
        <w:ind w:left="1440" w:hanging="1440"/>
      </w:pPr>
    </w:p>
    <w:p w:rsidR="001B6D7B" w:rsidRDefault="00170503">
      <w:pPr>
        <w:tabs>
          <w:tab w:val="left" w:pos="1440"/>
        </w:tabs>
        <w:ind w:left="2160" w:hanging="2160"/>
      </w:pPr>
      <m:oMath>
        <m:sSubSup>
          <m:sSubSupPr>
            <m:ctrlPr>
              <w:rPr>
                <w:rFonts w:ascii="Cambria Math" w:hAnsi="Cambria Math"/>
                <w:i/>
              </w:rPr>
            </m:ctrlPr>
          </m:sSubSupPr>
          <m:e>
            <m:r>
              <w:rPr>
                <w:rFonts w:ascii="Cambria Math" w:hAnsi="Cambria Math"/>
              </w:rPr>
              <m:t>LBMP</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rPr>
          <w:vertAlign w:val="superscript"/>
        </w:rPr>
        <w:tab/>
      </w:r>
      <w:r>
        <w:t xml:space="preserve">=  </w:t>
      </w:r>
      <w:r>
        <w:tab/>
        <w:t>Day-Ahead LBMP for Day-Ahead Demand Reduction Provider d for hour h expressed in $/MWh.</w:t>
      </w:r>
      <w:bookmarkStart w:id="17" w:name="_Toc261183731"/>
    </w:p>
    <w:p w:rsidR="001B6D7B" w:rsidRDefault="00170503">
      <w:pPr>
        <w:tabs>
          <w:tab w:val="left" w:pos="1440"/>
        </w:tabs>
        <w:ind w:left="2160" w:hanging="2160"/>
      </w:pPr>
    </w:p>
    <w:p w:rsidR="001B6D7B" w:rsidRDefault="00170503">
      <w:pPr>
        <w:pStyle w:val="Heading2"/>
      </w:pPr>
      <w:r>
        <w:t xml:space="preserve"> 18.9</w:t>
      </w:r>
      <w:r>
        <w:tab/>
      </w:r>
      <w:bookmarkEnd w:id="17"/>
      <w:r>
        <w:t xml:space="preserve"> BPCG For Special Case Resources</w:t>
      </w:r>
    </w:p>
    <w:p w:rsidR="001B6D7B" w:rsidRDefault="00170503">
      <w:pPr>
        <w:pStyle w:val="Heading3"/>
      </w:pPr>
      <w:r>
        <w:t>18.9.1</w:t>
      </w:r>
      <w:r>
        <w:tab/>
        <w:t>Eligibility for Special Case Resources</w:t>
      </w:r>
      <w:r>
        <w:t xml:space="preserve"> BPCG</w:t>
      </w:r>
    </w:p>
    <w:p w:rsidR="001B6D7B" w:rsidRDefault="00170503">
      <w:pPr>
        <w:pStyle w:val="Bodypara"/>
      </w:pPr>
      <w:r>
        <w:t>Any Supplier that bids a Special Case Resource that is committed by the ISO for an event in the Real-Time Market shall be eligible to receive a Bid Production Cost guarantee payment under this Section 18.9.  Suppliers shall not be eligible for a Spec</w:t>
      </w:r>
      <w:r>
        <w:t>ial Case Resource Bid Production Cost guarantee payment for the period over which a Special Case Resource is performing a test.</w:t>
      </w:r>
    </w:p>
    <w:p w:rsidR="001B6D7B" w:rsidRDefault="00170503">
      <w:pPr>
        <w:pStyle w:val="Heading3"/>
      </w:pPr>
      <w:r>
        <w:t>18.9.2</w:t>
      </w:r>
      <w:r>
        <w:tab/>
        <w:t>Methodology for Determining Special Case Resources BPCG</w:t>
      </w:r>
    </w:p>
    <w:p w:rsidR="001B6D7B" w:rsidRDefault="00170503">
      <w:pPr>
        <w:pStyle w:val="Bodypara"/>
      </w:pPr>
      <w:r>
        <w:t>A Special Case Resource Bid Production Cost guarantee payment sha</w:t>
      </w:r>
      <w:r>
        <w:t>ll be made when the Minimum Payment Nomination for any Special Case Resource committed by the ISO over the period of requested performance or four (4) hours, whichever is greater, exceeds the LBMP revenue received for performance by that Special Case Resou</w:t>
      </w:r>
      <w:r>
        <w:t xml:space="preserve">rce; provided, however, that the ISO shall set to zero the Minimum Payment Nomination for Special Case Resource Capacity in each interval in which such capacity was scheduled Day-Ahead to provide Operating Reserves, Regulation Service or Energy. </w:t>
      </w:r>
      <w:bookmarkStart w:id="18" w:name="_Toc261183732"/>
    </w:p>
    <w:p w:rsidR="001B6D7B" w:rsidRDefault="00170503">
      <w:pPr>
        <w:pStyle w:val="Heading2"/>
      </w:pPr>
      <w:r>
        <w:t>18.10</w:t>
      </w:r>
      <w:r>
        <w:tab/>
      </w:r>
      <w:bookmarkEnd w:id="18"/>
      <w:r>
        <w:t>BPC</w:t>
      </w:r>
      <w:r>
        <w:t>G For Demand Side Resources Providing Synchronized Operating Reserves and / or Regulation Service In The Day-Ahead Market</w:t>
      </w:r>
    </w:p>
    <w:p w:rsidR="001B6D7B" w:rsidRDefault="00170503">
      <w:pPr>
        <w:pStyle w:val="Heading3"/>
      </w:pPr>
      <w:r>
        <w:t>18.10.1</w:t>
      </w:r>
      <w:r>
        <w:tab/>
        <w:t>Eligibility for BPCG for Demand Side Resources Providing Synchronized Operating Reserves and / or Regulation Service in the Da</w:t>
      </w:r>
      <w:r>
        <w:t>y-Ahead Market</w:t>
      </w:r>
    </w:p>
    <w:p w:rsidR="001B6D7B" w:rsidRDefault="00170503">
      <w:pPr>
        <w:pStyle w:val="Bodypara"/>
      </w:pPr>
      <w:r>
        <w:t>Any Supplier that bids a Demand Side Resource that is committed by the ISO to provide synchronized Operating Reserves and/or Regulation Service in the Day-Ahead Market shall be eligible to receive a Bid Production Cost guarantee payment unde</w:t>
      </w:r>
      <w:r>
        <w:t>r this Section 18.10.</w:t>
      </w:r>
    </w:p>
    <w:p w:rsidR="001B6D7B" w:rsidRDefault="00170503">
      <w:pPr>
        <w:pStyle w:val="Heading3"/>
      </w:pPr>
      <w:r>
        <w:t>18.10.2</w:t>
      </w:r>
      <w:r>
        <w:tab/>
        <w:t>Formula for Determining BPCG for Demand Side Resources Providing Synchronized Operating Reserves and / or Regulation Service in the Day-Ahead Market</w:t>
      </w:r>
    </w:p>
    <w:p w:rsidR="001B6D7B" w:rsidRDefault="00170503">
      <w:pPr>
        <w:pStyle w:val="Bodypara"/>
      </w:pPr>
      <w:r>
        <w:t>A  Bid Production Cost guarantee payment to a Demand Side Resource with a syn</w:t>
      </w:r>
      <w:r>
        <w:t>chronized Operating Reserves and/or Regulation Service schedule in the Day-Ahead Market shall be calculated as follows:</w:t>
      </w:r>
    </w:p>
    <w:p w:rsidR="001B6D7B" w:rsidRDefault="00170503">
      <w:r>
        <w:t>BPCG for Demand Side Resource d Providing synchronized Operating Reserves and/or Regulation Service Day-Ahead =</w:t>
      </w:r>
    </w:p>
    <w:p w:rsidR="001B6D7B" w:rsidRDefault="00170503"/>
    <w:p w:rsidR="00603B3D" w:rsidRDefault="00170503" w:rsidP="00EF760C">
      <w:pPr>
        <w:tabs>
          <w:tab w:val="left" w:pos="1440"/>
        </w:tabs>
        <w:spacing w:line="240" w:lineRule="atLeast"/>
      </w:pPr>
      <m:oMathPara>
        <m:oMath>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e>
                  </m:nary>
                </m:e>
              </m:d>
              <m:r>
                <w:rPr>
                  <w:rFonts w:ascii="Cambria Math" w:hAnsi="Cambria Math"/>
                </w:rPr>
                <m:t>, 0</m:t>
              </m:r>
            </m:e>
          </m:d>
        </m:oMath>
      </m:oMathPara>
    </w:p>
    <w:p w:rsidR="00603B3D" w:rsidRDefault="00170503">
      <w:pPr>
        <w:tabs>
          <w:tab w:val="left" w:pos="1440"/>
        </w:tabs>
        <w:spacing w:line="240" w:lineRule="atLeast"/>
        <w:ind w:left="2160" w:hanging="2160"/>
      </w:pPr>
    </w:p>
    <w:p w:rsidR="001B6D7B" w:rsidRDefault="00170503">
      <w:pPr>
        <w:tabs>
          <w:tab w:val="left" w:pos="1440"/>
        </w:tabs>
        <w:spacing w:line="240" w:lineRule="atLeast"/>
        <w:ind w:left="2160" w:hanging="2160"/>
      </w:pPr>
      <w:r>
        <w:t>where:</w:t>
      </w:r>
    </w:p>
    <w:p w:rsidR="001B6D7B" w:rsidRDefault="00170503">
      <w:pPr>
        <w:tabs>
          <w:tab w:val="left" w:pos="1440"/>
        </w:tabs>
        <w:spacing w:line="240" w:lineRule="atLeast"/>
      </w:pPr>
    </w:p>
    <w:p w:rsidR="001B6D7B" w:rsidRDefault="00170503">
      <w:pPr>
        <w:rPr>
          <w:szCs w:val="16"/>
        </w:rPr>
      </w:pPr>
      <w:r w:rsidRPr="00223BB4">
        <w:rPr>
          <w:i/>
          <w:szCs w:val="16"/>
        </w:rPr>
        <w:t>N</w:t>
      </w:r>
      <w:r>
        <w:rPr>
          <w:szCs w:val="16"/>
        </w:rPr>
        <w:tab/>
      </w:r>
      <w:r>
        <w:rPr>
          <w:szCs w:val="16"/>
        </w:rPr>
        <w:tab/>
        <w:t>=</w:t>
      </w:r>
      <w:r>
        <w:rPr>
          <w:szCs w:val="16"/>
        </w:rPr>
        <w:tab/>
        <w:t>number of hours in the Day-Ahead Market day.</w:t>
      </w:r>
    </w:p>
    <w:p w:rsidR="001B6D7B" w:rsidRDefault="00170503">
      <w:pPr>
        <w:tabs>
          <w:tab w:val="left" w:pos="1440"/>
        </w:tabs>
        <w:spacing w:line="240" w:lineRule="atLeast"/>
        <w:ind w:left="2160" w:hanging="2160"/>
      </w:pPr>
    </w:p>
    <w:p w:rsidR="001B6D7B" w:rsidRDefault="00170503">
      <w:pPr>
        <w:tabs>
          <w:tab w:val="left" w:pos="1440"/>
          <w:tab w:val="left" w:pos="8010"/>
        </w:tabs>
        <w:spacing w:line="240"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tab/>
        <w:t>=</w:t>
      </w:r>
      <w:r>
        <w:tab/>
        <w:t>Net Ancillary Services revenue</w:t>
      </w:r>
      <w:r>
        <w:rPr>
          <w:i/>
          <w:iCs/>
        </w:rPr>
        <w:t xml:space="preserve">, </w:t>
      </w:r>
      <w:r>
        <w:t>in $</w:t>
      </w:r>
      <w:r>
        <w:rPr>
          <w:i/>
          <w:iCs/>
        </w:rPr>
        <w:t>,</w:t>
      </w:r>
      <w:r>
        <w:t xml:space="preserve"> paid to Demand Side Resource d as a result of having been committed to provide Ancillary Services Day-Ahead in hour h which is </w:t>
      </w:r>
      <w:r>
        <w:t>computed by summing the following:  (1) Regulation Service payments made to that Demand Side Resource for all Regulation Service</w:t>
      </w:r>
      <w:r>
        <w:rPr>
          <w:i/>
          <w:iCs/>
        </w:rPr>
        <w:t xml:space="preserve"> </w:t>
      </w:r>
      <w:r>
        <w:t>it is scheduled Day-Ahead to provide in that hour, less Demand Side Resource d’s Day-Ahead Regulation Capacity Bid to provide t</w:t>
      </w:r>
      <w:r>
        <w:t>hat amount of Regulation Service in that hour; and (2) payments made to Demand Side Resource d for providing Spinning Reserve and synchronized 30-Minute Reserve</w:t>
      </w:r>
      <w:r>
        <w:rPr>
          <w:i/>
          <w:iCs/>
        </w:rPr>
        <w:t xml:space="preserve"> </w:t>
      </w:r>
      <w:r>
        <w:t>in that hour if it is committed Day-Ahead to provide such reserves in that hour, less Demand Si</w:t>
      </w:r>
      <w:r>
        <w:t>de Resource d’s Day-Ahead Bid to provide Spinning Reserve and synchronized 30-Minute Reserve</w:t>
      </w:r>
      <w:r>
        <w:rPr>
          <w:i/>
          <w:iCs/>
        </w:rPr>
        <w:t xml:space="preserve"> </w:t>
      </w:r>
      <w:r>
        <w:t>in that hour.</w:t>
      </w:r>
    </w:p>
    <w:p w:rsidR="001B6D7B" w:rsidRDefault="00170503">
      <w:pPr>
        <w:pStyle w:val="Heading2"/>
      </w:pPr>
      <w:r>
        <w:t>18.11</w:t>
      </w:r>
      <w:r>
        <w:tab/>
        <w:t>BPCG For Demand Side Resources Providing Synchronized Operating Reserves and / or Regulation Service In The Real-Time Market</w:t>
      </w:r>
    </w:p>
    <w:p w:rsidR="001B6D7B" w:rsidRDefault="00170503">
      <w:pPr>
        <w:pStyle w:val="Heading3"/>
      </w:pPr>
      <w:r>
        <w:t>18.11.1</w:t>
      </w:r>
      <w:r>
        <w:tab/>
        <w:t>Eligibilit</w:t>
      </w:r>
      <w:r>
        <w:t>y for BPCG for Demand Side Resources Providing Synchronized Operating Reserves and / or Regulation Service in the Real-Time Market</w:t>
      </w:r>
    </w:p>
    <w:p w:rsidR="001B6D7B" w:rsidRDefault="00170503">
      <w:pPr>
        <w:pStyle w:val="Bodypara"/>
      </w:pPr>
      <w:r>
        <w:t xml:space="preserve">Any Supplier that bids a Demand Side Resource that is committed by the ISO to provide synchronized Operating Reserves and/or </w:t>
      </w:r>
      <w:r>
        <w:t>Regulation Service in the Real-Time Market shall be eligible to receive a Bid Production Cost guarantee payment under this Section 18.11.</w:t>
      </w:r>
    </w:p>
    <w:p w:rsidR="001B6D7B" w:rsidRDefault="00170503">
      <w:pPr>
        <w:pStyle w:val="Heading3"/>
      </w:pPr>
      <w:r>
        <w:t>18.11.2</w:t>
      </w:r>
      <w:r>
        <w:tab/>
        <w:t>Formula for Determining BPCG for Demand Side Resources Providing Synchronized Operating Reserves and / or Regu</w:t>
      </w:r>
      <w:r>
        <w:t>lation Service in the Real-Time Market</w:t>
      </w:r>
    </w:p>
    <w:p w:rsidR="001B6D7B" w:rsidRDefault="00170503">
      <w:pPr>
        <w:pStyle w:val="Bodypara"/>
      </w:pPr>
      <w:r>
        <w:t>A Bid Production Cost guarantee payment to a Demand Side Resource with a synchronized Operating Reserves and/or Regulation Service schedule in the real-time Market shall be calculated as follows:</w:t>
      </w:r>
    </w:p>
    <w:p w:rsidR="001B6D7B" w:rsidRDefault="00170503">
      <w:r>
        <w:t xml:space="preserve">BPCG for Demand Side </w:t>
      </w:r>
      <w:r>
        <w:t>Resource d Providing synchronized Operating Reserves and/or Regulation Service in Real-Time =</w:t>
      </w:r>
    </w:p>
    <w:p w:rsidR="001B6D7B" w:rsidRDefault="00170503">
      <w:pPr>
        <w:widowControl w:val="0"/>
        <w:tabs>
          <w:tab w:val="right" w:pos="9360"/>
        </w:tabs>
      </w:pPr>
    </w:p>
    <w:p w:rsidR="006F4F35" w:rsidRDefault="00170503">
      <w:pPr>
        <w:tabs>
          <w:tab w:val="left" w:pos="1440"/>
        </w:tabs>
        <w:spacing w:line="216" w:lineRule="atLeast"/>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L</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e>
                  </m:d>
                  <m:r>
                    <w:rPr>
                      <w:rFonts w:ascii="Cambria Math" w:hAnsi="Cambria Math"/>
                    </w:rPr>
                    <m:t>, 0</m:t>
                  </m:r>
                </m:e>
              </m:nary>
            </m:e>
          </m:d>
        </m:oMath>
      </m:oMathPara>
    </w:p>
    <w:p w:rsidR="001B6D7B" w:rsidRDefault="00170503">
      <w:pPr>
        <w:tabs>
          <w:tab w:val="left" w:pos="1440"/>
        </w:tabs>
        <w:spacing w:line="216" w:lineRule="atLeast"/>
        <w:ind w:left="2160" w:hanging="2160"/>
      </w:pPr>
    </w:p>
    <w:p w:rsidR="001B6D7B" w:rsidRDefault="00170503">
      <w:pPr>
        <w:tabs>
          <w:tab w:val="left" w:pos="1440"/>
        </w:tabs>
        <w:spacing w:line="216" w:lineRule="atLeast"/>
        <w:ind w:left="2160" w:hanging="2160"/>
      </w:pPr>
      <w:r>
        <w:t>where:</w:t>
      </w:r>
    </w:p>
    <w:p w:rsidR="001B6D7B" w:rsidRDefault="00170503">
      <w:pPr>
        <w:tabs>
          <w:tab w:val="left" w:pos="1440"/>
        </w:tabs>
        <w:spacing w:line="216" w:lineRule="atLeast"/>
        <w:ind w:left="2160" w:hanging="2160"/>
      </w:pPr>
    </w:p>
    <w:p w:rsidR="001B6D7B" w:rsidRDefault="00170503">
      <w:pPr>
        <w:rPr>
          <w:szCs w:val="16"/>
        </w:rPr>
      </w:pPr>
      <w:r w:rsidRPr="006F4F35">
        <w:rPr>
          <w:i/>
          <w:szCs w:val="16"/>
        </w:rPr>
        <w:t>L</w:t>
      </w:r>
      <w:r>
        <w:rPr>
          <w:szCs w:val="16"/>
        </w:rPr>
        <w:tab/>
      </w:r>
      <w:r>
        <w:rPr>
          <w:szCs w:val="16"/>
        </w:rPr>
        <w:tab/>
        <w:t>=</w:t>
      </w:r>
      <w:r>
        <w:rPr>
          <w:szCs w:val="16"/>
        </w:rPr>
        <w:tab/>
        <w:t>set of RTD intervals in the Dispatch Day;</w:t>
      </w:r>
    </w:p>
    <w:p w:rsidR="001B6D7B" w:rsidRDefault="00170503">
      <w:pPr>
        <w:tabs>
          <w:tab w:val="left" w:pos="1440"/>
        </w:tabs>
        <w:spacing w:line="216" w:lineRule="atLeast"/>
        <w:ind w:left="2160" w:hanging="2160"/>
      </w:pPr>
    </w:p>
    <w:p w:rsidR="001B6D7B" w:rsidRDefault="00170503">
      <w:pPr>
        <w:tabs>
          <w:tab w:val="left" w:pos="1440"/>
        </w:tabs>
        <w:spacing w:line="216" w:lineRule="atLeast"/>
        <w:ind w:left="2160" w:hanging="2160"/>
      </w:pPr>
    </w:p>
    <w:p w:rsidR="001B6D7B" w:rsidRDefault="00170503">
      <w:pPr>
        <w:tabs>
          <w:tab w:val="left" w:pos="1440"/>
        </w:tabs>
        <w:spacing w:line="216" w:lineRule="atLeast"/>
        <w:ind w:left="2160" w:hanging="2160"/>
      </w:pP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oMath>
      <w:r>
        <w:t xml:space="preserve"> </w:t>
      </w:r>
      <w:r>
        <w:tab/>
        <w:t xml:space="preserve">=  </w:t>
      </w:r>
      <w:r>
        <w:tab/>
        <w:t xml:space="preserve">Net Ancillary Services </w:t>
      </w:r>
      <w:r>
        <w:t>revenue, in $, paid to Demand Side Resource d as a result of either having been scheduled Day-Ahead in the hour that includes RTD interval</w:t>
      </w:r>
      <w:r>
        <w:rPr>
          <w:i/>
          <w:iCs/>
        </w:rPr>
        <w:t xml:space="preserve"> </w:t>
      </w:r>
      <w:r>
        <w:t>i or having been scheduled in real-time interval</w:t>
      </w:r>
      <w:r>
        <w:rPr>
          <w:i/>
          <w:iCs/>
        </w:rPr>
        <w:t xml:space="preserve"> </w:t>
      </w:r>
      <w:r>
        <w:t>i which is computed by summing the following: (1) Regulation Service</w:t>
      </w:r>
      <w:r>
        <w:t xml:space="preserve"> payments that would be</w:t>
      </w:r>
      <w:r>
        <w:rPr>
          <w:i/>
          <w:iCs/>
        </w:rPr>
        <w:t xml:space="preserve"> </w:t>
      </w:r>
      <w:r>
        <w:t>made to Demand Side Resource d for that hour based on a Performance Index of 1</w:t>
      </w:r>
      <w:r>
        <w:rPr>
          <w:i/>
          <w:iCs/>
        </w:rPr>
        <w:t>,</w:t>
      </w:r>
      <w:r>
        <w:t xml:space="preserve"> less the Regulation Capacity and Regulation Movement Bids placed by Demand Side Resource d to provide Regulation Service</w:t>
      </w:r>
      <w:r>
        <w:rPr>
          <w:i/>
          <w:iCs/>
        </w:rPr>
        <w:t xml:space="preserve"> </w:t>
      </w:r>
      <w:r>
        <w:t>in that hour at the time it was</w:t>
      </w:r>
      <w:r>
        <w:t xml:space="preserve"> committed to provide Ancillary Services; and (2) payments made to Demand Side Resource d for providing Spinning Reserve or synchronized 30-Minute Reserve</w:t>
      </w:r>
      <w:r>
        <w:rPr>
          <w:i/>
          <w:iCs/>
        </w:rPr>
        <w:t xml:space="preserve"> </w:t>
      </w:r>
      <w:r>
        <w:t>in that hour, less the Bid placed by Demand Side Resource d to provide such</w:t>
      </w:r>
      <w:r>
        <w:rPr>
          <w:i/>
          <w:iCs/>
        </w:rPr>
        <w:t xml:space="preserve"> </w:t>
      </w:r>
      <w:r>
        <w:t>reserve</w:t>
      </w:r>
      <w:r>
        <w:rPr>
          <w:iCs/>
        </w:rPr>
        <w:t>s</w:t>
      </w:r>
      <w:r>
        <w:t xml:space="preserve"> in that hour at </w:t>
      </w:r>
      <w:r>
        <w:t xml:space="preserve">the time it was scheduled to do so; and </w:t>
      </w:r>
    </w:p>
    <w:p w:rsidR="001B6D7B" w:rsidRDefault="00170503">
      <w:pPr>
        <w:tabs>
          <w:tab w:val="left" w:pos="1440"/>
        </w:tabs>
        <w:spacing w:line="216" w:lineRule="atLeast"/>
        <w:ind w:left="2160" w:hanging="2160"/>
      </w:pPr>
      <w:r>
        <w:t xml:space="preserve"> </w:t>
      </w:r>
    </w:p>
    <w:p w:rsidR="001B6D7B" w:rsidRDefault="00170503">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oMath>
      <w:r>
        <w:t xml:space="preserve">  </w:t>
      </w:r>
      <w:r>
        <w:tab/>
        <w:t>=</w:t>
      </w:r>
      <w:r>
        <w:tab/>
        <w:t>The proportion of the Day-Ahead net Ancillary Services revenue, in $, that is applicable to interval i calculated by multiplying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rPr>
          <w:vertAlign w:val="superscript"/>
        </w:rPr>
        <w:t xml:space="preserve"> </w:t>
      </w:r>
      <w:r>
        <w:t xml:space="preserve">for the hour that includes interval i by </w:t>
      </w:r>
      <w:r>
        <w:t>the quotient of the number of seconds in RTD interval i divided by 3600.</w:t>
      </w:r>
    </w:p>
    <w:p w:rsidR="001B6D7B" w:rsidRDefault="00170503">
      <w:pPr>
        <w:pStyle w:val="Bodypara"/>
      </w:pPr>
    </w:p>
    <w:p w:rsidR="001B6D7B" w:rsidRDefault="00170503">
      <w:pPr>
        <w:pStyle w:val="Heading2"/>
      </w:pPr>
      <w:r>
        <w:t>18.12</w:t>
      </w:r>
      <w:r>
        <w:tab/>
        <w:t>Proration Of Start-Up Bid For Generators That Are Committed In The Day-Ahead Market, Or Via Supplemental Resource Evaluation</w:t>
      </w:r>
    </w:p>
    <w:p w:rsidR="001B6D7B" w:rsidRDefault="00170503">
      <w:pPr>
        <w:pStyle w:val="Heading3"/>
      </w:pPr>
      <w:r>
        <w:t>18.12.1</w:t>
      </w:r>
      <w:r>
        <w:tab/>
        <w:t xml:space="preserve">Eligibility to Recover Operating Costs and </w:t>
      </w:r>
      <w:r>
        <w:t xml:space="preserve">Resulting Obligations </w:t>
      </w:r>
    </w:p>
    <w:p w:rsidR="001B6D7B" w:rsidRDefault="00170503">
      <w:pPr>
        <w:pStyle w:val="Bodypara"/>
      </w:pPr>
      <w:r>
        <w:t>Generators committed in the Day-Ahead Market or via SRE that are not able to complete their minimum run time within the Dispatch Day in which they are committed are eligible to include in their Start-Up Bid expected net costs of oper</w:t>
      </w:r>
      <w:r>
        <w:t xml:space="preserve">ating on the day following the dispatch day at the minimum operating level specified for the hour in which the Generator is committed, for the hours necessary to complete the Generator’s minimum run time.  </w:t>
      </w:r>
    </w:p>
    <w:p w:rsidR="001B6D7B" w:rsidRDefault="00170503">
      <w:pPr>
        <w:pStyle w:val="Bodypara"/>
      </w:pPr>
      <w:r>
        <w:t>Generators that receive Day-Ahead or SRE schedule</w:t>
      </w:r>
      <w:r>
        <w:t>s that are not scheduled to operate in real-time, or that do not operate in real-time, at the MW level included in the Minimum Generation Bid for the first hour of the Generator’s Day-Ahead or SRE schedule, for the longer of (a) the duration of the Generat</w:t>
      </w:r>
      <w:r>
        <w:t>or’s Day-Ahead or SRE schedule, or (b) the minimum run time specified in the Bid that was accepted for the first hour of the Generator’s Day-Ahead or SRE schedule, will have the start-up cost component of the Bid Production Cost guarantee calculation prora</w:t>
      </w:r>
      <w:r>
        <w:t>ted in accordance with the formula specified in Section 18.12.2, below.  The rules for prorating the start-up cost component of the Bid Production Cost guarantee calculation apply both to operation within the Dispatch Day and to operation on the day follow</w:t>
      </w:r>
      <w:r>
        <w:t>ing the Dispatch Day to satisfy the minimum run time specified for the hour in which the Generator was scheduled to start-up on the Dispatch Day.</w:t>
      </w:r>
    </w:p>
    <w:p w:rsidR="001B6D7B" w:rsidRDefault="00170503">
      <w:pPr>
        <w:pStyle w:val="Bodypara"/>
      </w:pPr>
      <w:r>
        <w:t>Rules for calculating the reference level that the NYISO uses to test Start-Up Bids for possible mitigation ar</w:t>
      </w:r>
      <w:r>
        <w:t>e included in the Market Power Mitigation Measures that are set forth in Attachment H to the ISO Services Tariff.  Proration of the start-up cost component of a Generator’s Bid Production Cost guarantee based on the Generator’s operation in real-time is di</w:t>
      </w:r>
      <w:r>
        <w:t>fferent/distinct from the mitigation of a Start-Up Bid.</w:t>
      </w:r>
    </w:p>
    <w:p w:rsidR="001B6D7B" w:rsidRDefault="00170503">
      <w:pPr>
        <w:pStyle w:val="Heading3"/>
      </w:pPr>
      <w:r>
        <w:t>18.12.2</w:t>
      </w:r>
      <w:r>
        <w:tab/>
        <w:t>Proration of Eligible Start-Up Cost when a Generator Is Not Scheduled, or Does Not Operate to Meet the Schedule Specified in the Accepted Day-Ahead or SRE Start-Up Bid.</w:t>
      </w:r>
    </w:p>
    <w:p w:rsidR="001B6D7B" w:rsidRDefault="00170503">
      <w:pPr>
        <w:pStyle w:val="Bodypara"/>
      </w:pPr>
      <w:r>
        <w:t>The start-up costs incl</w:t>
      </w:r>
      <w:r>
        <w:t xml:space="preserve">uded in the Bid Production Cost guarantee calculation may be reduced </w:t>
      </w:r>
      <w:r>
        <w:rPr>
          <w:i/>
        </w:rPr>
        <w:t>pro rata</w:t>
      </w:r>
      <w:r>
        <w:t xml:space="preserve"> based on a comparison of the actual MWs delivered in real-time to an hourly minimum MW requirement.  The hourly MWh requirement is determined based on the MW component of the Min</w:t>
      </w:r>
      <w:r>
        <w:t xml:space="preserve">imum Generation Bid submitted for the Generator’s accepted start hour (as mitigated, where appropriate). </w:t>
      </w:r>
    </w:p>
    <w:p w:rsidR="001B6D7B" w:rsidRDefault="00170503">
      <w:pPr>
        <w:pStyle w:val="Heading4"/>
        <w:spacing w:after="200"/>
        <w:ind w:left="720" w:hanging="720"/>
      </w:pPr>
      <w:r>
        <w:t>18.12.2.1</w:t>
      </w:r>
      <w:r>
        <w:tab/>
        <w:t>Total Energy Required to be Provided in Order to Avoid Proration of a Generator’s Start-Up Costs</w:t>
      </w:r>
    </w:p>
    <w:p w:rsidR="007343F8" w:rsidRDefault="00170503">
      <w:pPr>
        <w:ind w:left="360"/>
      </w:pPr>
      <m:oMathPara>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 </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m:oMathPara>
    </w:p>
    <w:p w:rsidR="001B6D7B" w:rsidRDefault="00170503">
      <w:pPr>
        <w:ind w:left="720"/>
      </w:pPr>
    </w:p>
    <w:p w:rsidR="001B6D7B" w:rsidRDefault="00170503" w:rsidP="00694398">
      <w:r>
        <w:t>Where:</w:t>
      </w:r>
    </w:p>
    <w:p w:rsidR="001B6D7B" w:rsidRDefault="00170503">
      <w:pPr>
        <w:ind w:left="720"/>
      </w:pPr>
    </w:p>
    <w:p w:rsidR="001B6D7B" w:rsidRDefault="00170503" w:rsidP="00694398">
      <w:pPr>
        <w:ind w:left="1710" w:hanging="1710"/>
      </w:pPr>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Total amount of Energy that Generator g, when started in hour s, must provide for its start-up costs not to be prorated </w:t>
      </w:r>
    </w:p>
    <w:p w:rsidR="001B6D7B" w:rsidRDefault="00170503" w:rsidP="00694398">
      <w:pPr>
        <w:ind w:left="1710" w:hanging="1710"/>
      </w:pPr>
      <m:oMath>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 Minimum operating level (in MW) specified by Generator g in its </w:t>
      </w:r>
      <w:r>
        <w:t xml:space="preserve">hour s Bid </w:t>
      </w:r>
    </w:p>
    <w:p w:rsidR="00694398" w:rsidRDefault="00170503" w:rsidP="00694398">
      <w:pPr>
        <w:ind w:left="1710" w:hanging="1710"/>
      </w:pPr>
    </w:p>
    <w:p w:rsidR="001B6D7B" w:rsidRDefault="00170503" w:rsidP="00694398">
      <w:pPr>
        <w:tabs>
          <w:tab w:val="left" w:pos="1440"/>
        </w:tabs>
        <w:ind w:left="1710" w:hanging="1710"/>
      </w:pPr>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ab/>
      </w:r>
      <w:r>
        <w:t>= The</w:t>
      </w:r>
      <w:r>
        <w:t xml:space="preserve"> last hour that Generator g must operate whe</w:t>
      </w:r>
      <w:r>
        <w:t xml:space="preserve">n started in hour s to complete </w:t>
      </w:r>
      <w:r>
        <w:t>both its minimum run time and its Day-Ahead schedule.  The variable n</w:t>
      </w:r>
      <w:r>
        <w:rPr>
          <w:vertAlign w:val="subscript"/>
        </w:rPr>
        <w:t>g,s</w:t>
      </w:r>
      <w:r>
        <w:t xml:space="preserve"> is calculated as follows:</w:t>
      </w:r>
    </w:p>
    <w:p w:rsidR="001B6D7B" w:rsidRDefault="00170503">
      <w:pPr>
        <w:ind w:left="1440"/>
        <w:rPr>
          <w:sz w:val="20"/>
        </w:rPr>
      </w:pPr>
    </w:p>
    <w:p w:rsidR="00596F85" w:rsidRDefault="00170503" w:rsidP="00596F85">
      <m:oMathPara>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1B6D7B" w:rsidRDefault="00170503">
      <w:pPr>
        <w:ind w:left="360"/>
      </w:pPr>
    </w:p>
    <w:p w:rsidR="001B6D7B" w:rsidRDefault="00170503" w:rsidP="00694398">
      <w:r>
        <w:t>Where:</w:t>
      </w:r>
    </w:p>
    <w:p w:rsidR="001B6D7B" w:rsidRDefault="00170503">
      <w:pPr>
        <w:ind w:left="1080"/>
      </w:pPr>
    </w:p>
    <w:p w:rsidR="001B6D7B" w:rsidRDefault="00170503" w:rsidP="00694398">
      <w:pPr>
        <w:ind w:left="2250" w:hanging="2250"/>
      </w:pPr>
      <m:oMath>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The last date/hour in a contiguous set of hours in the Dispatch Day, beginning with hour s, in which Generator g is scheduled to operate in the Day-Ahead Market</w:t>
      </w:r>
    </w:p>
    <w:p w:rsidR="001B6D7B" w:rsidRDefault="00170503" w:rsidP="00694398">
      <w:pPr>
        <w:ind w:left="2250" w:hanging="2250"/>
      </w:pPr>
      <m:oMath>
        <m:sSub>
          <m:sSubPr>
            <m:ctrlPr>
              <w:rPr>
                <w:rFonts w:ascii="Cambria Math" w:hAnsi="Cambria Math"/>
                <w:i/>
              </w:rPr>
            </m:ctrlPr>
          </m:sSubPr>
          <m:e>
            <m:r>
              <w:rPr>
                <w:rFonts w:ascii="Cambria Math" w:hAnsi="Cambria Math"/>
              </w:rPr>
              <m:t>LastMinRun</m:t>
            </m:r>
            <m:r>
              <w:rPr>
                <w:rFonts w:ascii="Cambria Math" w:hAnsi="Cambria Math"/>
              </w:rPr>
              <m:t>H</m:t>
            </m:r>
            <m:r>
              <w:rPr>
                <w:rFonts w:ascii="Cambria Math" w:hAnsi="Cambria Math"/>
              </w:rPr>
              <m:t>r</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w:t>
      </w:r>
      <w:r>
        <w:t xml:space="preserve"> </w:t>
      </w:r>
      <w:r>
        <w:t xml:space="preserve">= </w:t>
      </w:r>
      <w:r>
        <w:tab/>
      </w:r>
      <w:r w:rsidRPr="0040414F">
        <w:t>The last</w:t>
      </w:r>
      <w:r>
        <w:t xml:space="preserve"> date/hour in a contiguous set of hours in which Generator g would need to operate to complete its minimum run time if it starts in hour s</w:t>
      </w:r>
    </w:p>
    <w:p w:rsidR="001B6D7B" w:rsidRDefault="00170503"/>
    <w:p w:rsidR="002225BE" w:rsidRDefault="00170503">
      <w:pPr>
        <w:rPr>
          <w:b/>
        </w:rPr>
      </w:pPr>
      <w:r>
        <w:br w:type="page"/>
      </w:r>
    </w:p>
    <w:p w:rsidR="001B6D7B" w:rsidRDefault="00170503">
      <w:pPr>
        <w:pStyle w:val="Heading4"/>
      </w:pPr>
      <w:r>
        <w:t>18.12.2.2</w:t>
      </w:r>
      <w:r>
        <w:tab/>
        <w:t>Calculation of Prorated Start-Up Cost</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4263"/>
        <w:gridCol w:w="2747"/>
      </w:tblGrid>
      <w:tr w:rsidR="008175F1" w:rsidTr="00735909">
        <w:trPr>
          <w:trHeight w:val="621"/>
          <w:jc w:val="center"/>
        </w:trPr>
        <w:tc>
          <w:tcPr>
            <w:tcW w:w="4263" w:type="dxa"/>
            <w:vMerge w:val="restart"/>
            <w:vAlign w:val="center"/>
          </w:tcPr>
          <w:p w:rsidR="00C55675" w:rsidRPr="00C55675" w:rsidRDefault="00170503" w:rsidP="00136B7A">
            <w:pPr>
              <w:jc w:val="center"/>
            </w:pPr>
          </w:p>
          <w:p w:rsidR="00E0641A" w:rsidRDefault="00170503" w:rsidP="00136B7A">
            <w:pPr>
              <w:jc w:val="center"/>
            </w:pPr>
            <m:oMathPara>
              <m:oMathParaPr>
                <m:jc m:val="right"/>
              </m:oMathPara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Submit</m:t>
                    </m:r>
                    <m:r>
                      <w:rPr>
                        <w:rFonts w:ascii="Cambria Math" w:hAnsi="Cambria Math"/>
                      </w:rPr>
                      <m:t>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oMath>
            </m:oMathPara>
          </w:p>
        </w:tc>
        <w:tc>
          <w:tcPr>
            <w:tcW w:w="2747" w:type="dxa"/>
            <w:vAlign w:val="bottom"/>
          </w:tcPr>
          <w:p w:rsidR="00E0641A" w:rsidRDefault="00170503" w:rsidP="00E0641A">
            <m:oMathPara>
              <m:oMath>
                <m:nary>
                  <m:naryPr>
                    <m:chr m:val="∑"/>
                    <m:limLoc m:val="undOvr"/>
                    <m:ctrlPr>
                      <w:rPr>
                        <w:rFonts w:ascii="Cambria Math" w:hAnsi="Cambria Math"/>
                        <w:i/>
                        <w:sz w:val="20"/>
                      </w:rPr>
                    </m:ctrlPr>
                  </m:naryPr>
                  <m:sub>
                    <m:r>
                      <w:rPr>
                        <w:rFonts w:ascii="Cambria Math" w:hAnsi="Cambria Math"/>
                        <w:sz w:val="20"/>
                      </w:rPr>
                      <m:t>h</m:t>
                    </m:r>
                    <m:r>
                      <w:rPr>
                        <w:rFonts w:ascii="Cambria Math" w:hAnsi="Cambria Math"/>
                        <w:sz w:val="20"/>
                      </w:rPr>
                      <m:t>=</m:t>
                    </m:r>
                    <m:r>
                      <w:rPr>
                        <w:rFonts w:ascii="Cambria Math" w:hAnsi="Cambria Math"/>
                        <w:sz w:val="20"/>
                      </w:rPr>
                      <m:t>s</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g</m:t>
                        </m:r>
                        <m:r>
                          <w:rPr>
                            <w:rFonts w:ascii="Cambria Math" w:hAnsi="Cambria Math"/>
                            <w:sz w:val="20"/>
                          </w:rPr>
                          <m:t xml:space="preserve">, </m:t>
                        </m:r>
                        <m:r>
                          <w:rPr>
                            <w:rFonts w:ascii="Cambria Math" w:hAnsi="Cambria Math"/>
                            <w:sz w:val="20"/>
                          </w:rPr>
                          <m:t>s</m:t>
                        </m:r>
                      </m:sub>
                    </m:sSub>
                  </m:sup>
                  <m:e>
                    <m:sSub>
                      <m:sSubPr>
                        <m:ctrlPr>
                          <w:rPr>
                            <w:rFonts w:ascii="Cambria Math" w:hAnsi="Cambria Math"/>
                            <w:i/>
                            <w:sz w:val="20"/>
                          </w:rPr>
                        </m:ctrlPr>
                      </m:sSubPr>
                      <m:e>
                        <m:r>
                          <w:rPr>
                            <w:rFonts w:ascii="Cambria Math" w:hAnsi="Cambria Math"/>
                            <w:sz w:val="20"/>
                          </w:rPr>
                          <m:t>MinOpEnergy</m:t>
                        </m:r>
                      </m:e>
                      <m:sub>
                        <m:r>
                          <w:rPr>
                            <w:rFonts w:ascii="Cambria Math" w:hAnsi="Cambria Math"/>
                            <w:sz w:val="20"/>
                          </w:rPr>
                          <m:t>g</m:t>
                        </m:r>
                        <m:r>
                          <w:rPr>
                            <w:rFonts w:ascii="Cambria Math" w:hAnsi="Cambria Math"/>
                            <w:sz w:val="20"/>
                          </w:rPr>
                          <m:t xml:space="preserve">, h, </m:t>
                        </m:r>
                        <m:r>
                          <w:rPr>
                            <w:rFonts w:ascii="Cambria Math" w:hAnsi="Cambria Math"/>
                            <w:sz w:val="20"/>
                          </w:rPr>
                          <m:t>s</m:t>
                        </m:r>
                      </m:sub>
                    </m:sSub>
                  </m:e>
                </m:nary>
              </m:oMath>
            </m:oMathPara>
          </w:p>
        </w:tc>
      </w:tr>
      <w:tr w:rsidR="008175F1" w:rsidTr="00735909">
        <w:trPr>
          <w:trHeight w:val="127"/>
          <w:jc w:val="center"/>
        </w:trPr>
        <w:tc>
          <w:tcPr>
            <w:tcW w:w="4263" w:type="dxa"/>
            <w:vMerge/>
          </w:tcPr>
          <w:p w:rsidR="00E0641A" w:rsidRDefault="00170503"/>
        </w:tc>
        <w:tc>
          <w:tcPr>
            <w:tcW w:w="2747" w:type="dxa"/>
          </w:tcPr>
          <w:p w:rsidR="00E0641A" w:rsidRDefault="00170503" w:rsidP="00E0641A">
            <m:oMathPara>
              <m:oMath>
                <m:sSub>
                  <m:sSubPr>
                    <m:ctrlPr>
                      <w:rPr>
                        <w:rFonts w:ascii="Cambria Math" w:hAnsi="Cambria Math"/>
                        <w:i/>
                      </w:rPr>
                    </m:ctrlPr>
                  </m:sSubPr>
                  <m:e>
                    <m:r>
                      <w:rPr>
                        <w:rFonts w:ascii="Cambria Math" w:hAnsi="Cambria Math"/>
                      </w:rPr>
                      <m:t>TotalMWReq</m:t>
                    </m:r>
                  </m:e>
                  <m:sub>
                    <m:r>
                      <w:rPr>
                        <w:rFonts w:ascii="Cambria Math" w:hAnsi="Cambria Math"/>
                      </w:rPr>
                      <m:t>g</m:t>
                    </m:r>
                    <m:r>
                      <w:rPr>
                        <w:rFonts w:ascii="Cambria Math" w:hAnsi="Cambria Math"/>
                      </w:rPr>
                      <m:t xml:space="preserve">, </m:t>
                    </m:r>
                    <m:r>
                      <w:rPr>
                        <w:rFonts w:ascii="Cambria Math" w:hAnsi="Cambria Math"/>
                      </w:rPr>
                      <m:t>s</m:t>
                    </m:r>
                  </m:sub>
                </m:sSub>
              </m:oMath>
            </m:oMathPara>
          </w:p>
        </w:tc>
      </w:tr>
    </w:tbl>
    <w:p w:rsidR="001B6D7B" w:rsidRDefault="00170503">
      <w:pPr>
        <w:ind w:left="720"/>
      </w:pPr>
      <w:r>
        <w:t>Where:</w:t>
      </w:r>
    </w:p>
    <w:p w:rsidR="001B6D7B" w:rsidRDefault="00170503">
      <w:pPr>
        <w:ind w:left="720"/>
      </w:pPr>
    </w:p>
    <w:p w:rsidR="001B6D7B" w:rsidRDefault="00170503">
      <w:pPr>
        <w:ind w:left="2610" w:hanging="1890"/>
      </w:p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the prorated start-up cost used to calculate the Bid Production Cost guarantee for Generator g that is scheduled to start </w:t>
      </w:r>
      <w:r>
        <w:t>in hour s</w:t>
      </w:r>
    </w:p>
    <w:p w:rsidR="001B6D7B" w:rsidRDefault="00170503">
      <w:pPr>
        <w:ind w:left="2610" w:hanging="1890"/>
      </w:pPr>
      <m:oMath>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m:t>
            </m:r>
            <m:r>
              <w:rPr>
                <w:rFonts w:ascii="Cambria Math" w:hAnsi="Cambria Math"/>
              </w:rPr>
              <m:t>s</m:t>
            </m:r>
          </m:sub>
        </m:sSub>
      </m:oMath>
      <w:r>
        <w:t>= the Start-Up Bid submitted (as mitigated, where appropriate) for Generator g that is scheduled to start in hour s</w:t>
      </w:r>
    </w:p>
    <w:p w:rsidR="001B6D7B" w:rsidRDefault="00170503" w:rsidP="00EC633E">
      <w:pPr>
        <w:ind w:left="2880" w:hanging="2160"/>
      </w:pPr>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oMath>
      <w:r>
        <w:t xml:space="preserve"> </w:t>
      </w:r>
      <w:r>
        <w:t>= the amount of Energy produced during hour h by Generator g during t</w:t>
      </w:r>
      <w:r>
        <w:t>he time required to complete both its minimum run time and its Day-Ahead schedule, if that generator is started in hour s.  MinOpEnergy</w:t>
      </w:r>
      <w:r>
        <w:rPr>
          <w:vertAlign w:val="subscript"/>
        </w:rPr>
        <w:t>g,h,s</w:t>
      </w:r>
      <w:r>
        <w:t xml:space="preserve"> is calculated as follows:</w:t>
      </w:r>
    </w:p>
    <w:p w:rsidR="00BD3458" w:rsidRDefault="00170503">
      <w:pPr>
        <w:ind w:left="1440"/>
      </w:pPr>
    </w:p>
    <w:p w:rsidR="00BD3458" w:rsidRDefault="00170503" w:rsidP="00735909">
      <m:oMathPara>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r>
            <w:rPr>
              <w:rFonts w:ascii="Cambria Math" w:hAnsi="Cambria Math"/>
            </w:rPr>
            <m:t>=</m:t>
          </m:r>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BD3458" w:rsidRDefault="00170503">
      <w:pPr>
        <w:ind w:left="1440"/>
      </w:pPr>
    </w:p>
    <w:p w:rsidR="001B6D7B" w:rsidRDefault="00170503">
      <w:pPr>
        <w:ind w:left="720"/>
      </w:pPr>
      <w:r>
        <w:t>Where:</w:t>
      </w:r>
    </w:p>
    <w:p w:rsidR="001B6D7B" w:rsidRDefault="00170503">
      <w:pPr>
        <w:ind w:left="720"/>
      </w:pPr>
    </w:p>
    <w:p w:rsidR="001B6D7B" w:rsidRDefault="00170503">
      <w:pPr>
        <w:ind w:left="720"/>
      </w:pPr>
      <m:oMath>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oMath>
      <w:r>
        <w:t xml:space="preserve"> </w:t>
      </w:r>
      <w:r>
        <w:t>= the metered amount of Energy produced by Generator g during hour h</w:t>
      </w:r>
    </w:p>
    <w:p w:rsidR="001B6D7B" w:rsidRDefault="00170503">
      <w:pPr>
        <w:pStyle w:val="Heading4"/>
      </w:pPr>
      <w:r>
        <w:t>18.12.2.3</w:t>
      </w:r>
      <w:r>
        <w:tab/>
        <w:t>Additional Rules/Clarifications that Apply to the Calculation of Prorated Start-Up Cost</w:t>
      </w:r>
    </w:p>
    <w:p w:rsidR="001B6D7B" w:rsidRDefault="00170503">
      <w:pPr>
        <w:pStyle w:val="alphapara"/>
        <w:ind w:left="720" w:hanging="360"/>
      </w:pPr>
      <w:r>
        <w:t>a.</w:t>
      </w:r>
      <w:r>
        <w:tab/>
        <w:t>For any hour that a Generator is derated below</w:t>
      </w:r>
      <w:r>
        <w:t xml:space="preserve"> the minimum operating level specified in its accepted Start-Up Bid for reliability, either by the ISO or at the request of a Transmission Owner, the Generator will receive credit for that hour as if the Generator had produced metered actual MWh equal to i</w:t>
      </w:r>
      <w:r>
        <w:t>ts MinOpMW</w:t>
      </w:r>
      <w:r>
        <w:rPr>
          <w:vertAlign w:val="subscript"/>
        </w:rPr>
        <w:t>g,s</w:t>
      </w:r>
      <w:r>
        <w:t>.</w:t>
      </w:r>
    </w:p>
    <w:p w:rsidR="001B6D7B" w:rsidRDefault="00170503">
      <w:pPr>
        <w:pStyle w:val="alphapara"/>
        <w:ind w:left="720" w:hanging="360"/>
      </w:pPr>
      <w:r>
        <w:t>b.</w:t>
      </w:r>
      <w:r>
        <w:tab/>
        <w:t>A</w:t>
      </w:r>
      <w:r>
        <w:t xml:space="preserve"> </w:t>
      </w:r>
      <w:r>
        <w:t>Generator must be scheduled and operate in real-time to produce Energy consistent with the MinOpMW</w:t>
      </w:r>
      <w:r>
        <w:rPr>
          <w:vertAlign w:val="subscript"/>
        </w:rPr>
        <w:t>g,s</w:t>
      </w:r>
      <w:r>
        <w:rPr>
          <w:b/>
        </w:rPr>
        <w:t xml:space="preserve"> </w:t>
      </w:r>
      <w:r>
        <w:t xml:space="preserve">specified in the accepted Start-Up Bid for each hour that it is expected to run.  </w:t>
      </w:r>
      <w:r>
        <w:rPr>
          <w:i/>
        </w:rPr>
        <w:t>See</w:t>
      </w:r>
      <w:r>
        <w:t xml:space="preserve"> Section 18.12.2.1, above.  These rules do not sp</w:t>
      </w:r>
      <w:r>
        <w:t xml:space="preserve">ecify or require any particular bidding construct that must be used to achieve the desired commitment.  However, submitting a self-committed Bid may preclude a Generator from receiving a BPCG.  </w:t>
      </w:r>
      <w:r>
        <w:rPr>
          <w:i/>
        </w:rPr>
        <w:t>See, e.g.,</w:t>
      </w:r>
      <w:r>
        <w:t xml:space="preserve"> Sections 18.2.1.2.2 and 18.4.1.2.3 of this Attachme</w:t>
      </w:r>
      <w:r>
        <w:t>nt C.</w:t>
      </w:r>
    </w:p>
    <w:sectPr w:rsidR="001B6D7B" w:rsidSect="008617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0503">
      <w:r>
        <w:separator/>
      </w:r>
    </w:p>
  </w:endnote>
  <w:endnote w:type="continuationSeparator" w:id="0">
    <w:p w:rsidR="00000000" w:rsidRDefault="0017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F1" w:rsidRDefault="00170503">
    <w:pPr>
      <w:jc w:val="right"/>
      <w:rPr>
        <w:rFonts w:ascii="Arial" w:eastAsia="Arial" w:hAnsi="Arial" w:cs="Arial"/>
        <w:color w:val="000000"/>
        <w:sz w:val="16"/>
      </w:rPr>
    </w:pPr>
    <w:r>
      <w:rPr>
        <w:rFonts w:ascii="Arial" w:eastAsia="Arial" w:hAnsi="Arial" w:cs="Arial"/>
        <w:color w:val="000000"/>
        <w:sz w:val="16"/>
      </w:rPr>
      <w:t xml:space="preserve">Effective Date: 12/31/9998 - Docket #: ER17-1561-000 -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F1" w:rsidRDefault="00170503">
    <w:pPr>
      <w:jc w:val="right"/>
      <w:rPr>
        <w:rFonts w:ascii="Arial" w:eastAsia="Arial" w:hAnsi="Arial" w:cs="Arial"/>
        <w:color w:val="000000"/>
        <w:sz w:val="16"/>
      </w:rPr>
    </w:pPr>
    <w:r>
      <w:rPr>
        <w:rFonts w:ascii="Arial" w:eastAsia="Arial" w:hAnsi="Arial" w:cs="Arial"/>
        <w:color w:val="000000"/>
        <w:sz w:val="16"/>
      </w:rPr>
      <w:t xml:space="preserve">Effective Date: 12/31/9998 - Docket #: ER17-1561-000 -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F1" w:rsidRDefault="00170503">
    <w:pPr>
      <w:jc w:val="right"/>
      <w:rPr>
        <w:rFonts w:ascii="Arial" w:eastAsia="Arial" w:hAnsi="Arial" w:cs="Arial"/>
        <w:color w:val="000000"/>
        <w:sz w:val="16"/>
      </w:rPr>
    </w:pPr>
    <w:r>
      <w:rPr>
        <w:rFonts w:ascii="Arial" w:eastAsia="Arial" w:hAnsi="Arial" w:cs="Arial"/>
        <w:color w:val="000000"/>
        <w:sz w:val="16"/>
      </w:rPr>
      <w:t xml:space="preserve">Effective Date: 12/31/9998 - Docket #: ER17-1561-000 -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0503">
      <w:r>
        <w:separator/>
      </w:r>
    </w:p>
  </w:footnote>
  <w:footnote w:type="continuationSeparator" w:id="0">
    <w:p w:rsidR="00000000" w:rsidRDefault="00170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F1" w:rsidRDefault="0017050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F1" w:rsidRDefault="00170503">
    <w:pPr>
      <w:rPr>
        <w:rFonts w:ascii="Arial" w:eastAsia="Arial" w:hAnsi="Arial" w:cs="Arial"/>
        <w:color w:val="000000"/>
        <w:sz w:val="16"/>
      </w:rPr>
    </w:pPr>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18 MST Attachment C - Formulas For Determining Bid Productn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F1" w:rsidRDefault="00170503">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18 MST Attachment C - Formulas For Determining Bid Productn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623CFA24">
      <w:start w:val="1"/>
      <w:numFmt w:val="bullet"/>
      <w:pStyle w:val="Bulletpara"/>
      <w:lvlText w:val=""/>
      <w:lvlJc w:val="left"/>
      <w:pPr>
        <w:tabs>
          <w:tab w:val="num" w:pos="720"/>
        </w:tabs>
        <w:ind w:left="720" w:hanging="360"/>
      </w:pPr>
      <w:rPr>
        <w:rFonts w:ascii="Symbol" w:hAnsi="Symbol" w:hint="default"/>
      </w:rPr>
    </w:lvl>
    <w:lvl w:ilvl="1" w:tplc="E0D27408" w:tentative="1">
      <w:start w:val="1"/>
      <w:numFmt w:val="bullet"/>
      <w:lvlText w:val="o"/>
      <w:lvlJc w:val="left"/>
      <w:pPr>
        <w:tabs>
          <w:tab w:val="num" w:pos="1440"/>
        </w:tabs>
        <w:ind w:left="1440" w:hanging="360"/>
      </w:pPr>
      <w:rPr>
        <w:rFonts w:ascii="Courier New" w:hAnsi="Courier New" w:hint="default"/>
      </w:rPr>
    </w:lvl>
    <w:lvl w:ilvl="2" w:tplc="D196F39C" w:tentative="1">
      <w:start w:val="1"/>
      <w:numFmt w:val="bullet"/>
      <w:lvlText w:val=""/>
      <w:lvlJc w:val="left"/>
      <w:pPr>
        <w:tabs>
          <w:tab w:val="num" w:pos="2160"/>
        </w:tabs>
        <w:ind w:left="2160" w:hanging="360"/>
      </w:pPr>
      <w:rPr>
        <w:rFonts w:ascii="Wingdings" w:hAnsi="Wingdings" w:hint="default"/>
      </w:rPr>
    </w:lvl>
    <w:lvl w:ilvl="3" w:tplc="5BA8BAD2" w:tentative="1">
      <w:start w:val="1"/>
      <w:numFmt w:val="bullet"/>
      <w:lvlText w:val=""/>
      <w:lvlJc w:val="left"/>
      <w:pPr>
        <w:tabs>
          <w:tab w:val="num" w:pos="2880"/>
        </w:tabs>
        <w:ind w:left="2880" w:hanging="360"/>
      </w:pPr>
      <w:rPr>
        <w:rFonts w:ascii="Symbol" w:hAnsi="Symbol" w:hint="default"/>
      </w:rPr>
    </w:lvl>
    <w:lvl w:ilvl="4" w:tplc="B4A49444" w:tentative="1">
      <w:start w:val="1"/>
      <w:numFmt w:val="bullet"/>
      <w:lvlText w:val="o"/>
      <w:lvlJc w:val="left"/>
      <w:pPr>
        <w:tabs>
          <w:tab w:val="num" w:pos="3600"/>
        </w:tabs>
        <w:ind w:left="3600" w:hanging="360"/>
      </w:pPr>
      <w:rPr>
        <w:rFonts w:ascii="Courier New" w:hAnsi="Courier New" w:hint="default"/>
      </w:rPr>
    </w:lvl>
    <w:lvl w:ilvl="5" w:tplc="80B419D2" w:tentative="1">
      <w:start w:val="1"/>
      <w:numFmt w:val="bullet"/>
      <w:lvlText w:val=""/>
      <w:lvlJc w:val="left"/>
      <w:pPr>
        <w:tabs>
          <w:tab w:val="num" w:pos="4320"/>
        </w:tabs>
        <w:ind w:left="4320" w:hanging="360"/>
      </w:pPr>
      <w:rPr>
        <w:rFonts w:ascii="Wingdings" w:hAnsi="Wingdings" w:hint="default"/>
      </w:rPr>
    </w:lvl>
    <w:lvl w:ilvl="6" w:tplc="D8AAB4DA" w:tentative="1">
      <w:start w:val="1"/>
      <w:numFmt w:val="bullet"/>
      <w:lvlText w:val=""/>
      <w:lvlJc w:val="left"/>
      <w:pPr>
        <w:tabs>
          <w:tab w:val="num" w:pos="5040"/>
        </w:tabs>
        <w:ind w:left="5040" w:hanging="360"/>
      </w:pPr>
      <w:rPr>
        <w:rFonts w:ascii="Symbol" w:hAnsi="Symbol" w:hint="default"/>
      </w:rPr>
    </w:lvl>
    <w:lvl w:ilvl="7" w:tplc="C63EB594" w:tentative="1">
      <w:start w:val="1"/>
      <w:numFmt w:val="bullet"/>
      <w:lvlText w:val="o"/>
      <w:lvlJc w:val="left"/>
      <w:pPr>
        <w:tabs>
          <w:tab w:val="num" w:pos="5760"/>
        </w:tabs>
        <w:ind w:left="5760" w:hanging="360"/>
      </w:pPr>
      <w:rPr>
        <w:rFonts w:ascii="Courier New" w:hAnsi="Courier New" w:hint="default"/>
      </w:rPr>
    </w:lvl>
    <w:lvl w:ilvl="8" w:tplc="81FE8F0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B7BC4602">
      <w:start w:val="1"/>
      <w:numFmt w:val="lowerRoman"/>
      <w:lvlText w:val="(%1)"/>
      <w:lvlJc w:val="left"/>
      <w:pPr>
        <w:tabs>
          <w:tab w:val="num" w:pos="2448"/>
        </w:tabs>
        <w:ind w:left="2448" w:hanging="648"/>
      </w:pPr>
      <w:rPr>
        <w:rFonts w:cs="Times New Roman" w:hint="default"/>
        <w:b w:val="0"/>
        <w:i w:val="0"/>
        <w:u w:val="none"/>
      </w:rPr>
    </w:lvl>
    <w:lvl w:ilvl="1" w:tplc="36BC1E6A" w:tentative="1">
      <w:start w:val="1"/>
      <w:numFmt w:val="lowerLetter"/>
      <w:lvlText w:val="%2."/>
      <w:lvlJc w:val="left"/>
      <w:pPr>
        <w:tabs>
          <w:tab w:val="num" w:pos="1440"/>
        </w:tabs>
        <w:ind w:left="1440" w:hanging="360"/>
      </w:pPr>
      <w:rPr>
        <w:rFonts w:cs="Times New Roman"/>
      </w:rPr>
    </w:lvl>
    <w:lvl w:ilvl="2" w:tplc="238C2BB0" w:tentative="1">
      <w:start w:val="1"/>
      <w:numFmt w:val="lowerRoman"/>
      <w:lvlText w:val="%3."/>
      <w:lvlJc w:val="right"/>
      <w:pPr>
        <w:tabs>
          <w:tab w:val="num" w:pos="2160"/>
        </w:tabs>
        <w:ind w:left="2160" w:hanging="180"/>
      </w:pPr>
      <w:rPr>
        <w:rFonts w:cs="Times New Roman"/>
      </w:rPr>
    </w:lvl>
    <w:lvl w:ilvl="3" w:tplc="8826AD18" w:tentative="1">
      <w:start w:val="1"/>
      <w:numFmt w:val="decimal"/>
      <w:lvlText w:val="%4."/>
      <w:lvlJc w:val="left"/>
      <w:pPr>
        <w:tabs>
          <w:tab w:val="num" w:pos="2880"/>
        </w:tabs>
        <w:ind w:left="2880" w:hanging="360"/>
      </w:pPr>
      <w:rPr>
        <w:rFonts w:cs="Times New Roman"/>
      </w:rPr>
    </w:lvl>
    <w:lvl w:ilvl="4" w:tplc="24BCC38C" w:tentative="1">
      <w:start w:val="1"/>
      <w:numFmt w:val="lowerLetter"/>
      <w:lvlText w:val="%5."/>
      <w:lvlJc w:val="left"/>
      <w:pPr>
        <w:tabs>
          <w:tab w:val="num" w:pos="3600"/>
        </w:tabs>
        <w:ind w:left="3600" w:hanging="360"/>
      </w:pPr>
      <w:rPr>
        <w:rFonts w:cs="Times New Roman"/>
      </w:rPr>
    </w:lvl>
    <w:lvl w:ilvl="5" w:tplc="4FF00020" w:tentative="1">
      <w:start w:val="1"/>
      <w:numFmt w:val="lowerRoman"/>
      <w:lvlText w:val="%6."/>
      <w:lvlJc w:val="right"/>
      <w:pPr>
        <w:tabs>
          <w:tab w:val="num" w:pos="4320"/>
        </w:tabs>
        <w:ind w:left="4320" w:hanging="180"/>
      </w:pPr>
      <w:rPr>
        <w:rFonts w:cs="Times New Roman"/>
      </w:rPr>
    </w:lvl>
    <w:lvl w:ilvl="6" w:tplc="05B4245A" w:tentative="1">
      <w:start w:val="1"/>
      <w:numFmt w:val="decimal"/>
      <w:lvlText w:val="%7."/>
      <w:lvlJc w:val="left"/>
      <w:pPr>
        <w:tabs>
          <w:tab w:val="num" w:pos="5040"/>
        </w:tabs>
        <w:ind w:left="5040" w:hanging="360"/>
      </w:pPr>
      <w:rPr>
        <w:rFonts w:cs="Times New Roman"/>
      </w:rPr>
    </w:lvl>
    <w:lvl w:ilvl="7" w:tplc="02385EE0" w:tentative="1">
      <w:start w:val="1"/>
      <w:numFmt w:val="lowerLetter"/>
      <w:lvlText w:val="%8."/>
      <w:lvlJc w:val="left"/>
      <w:pPr>
        <w:tabs>
          <w:tab w:val="num" w:pos="5760"/>
        </w:tabs>
        <w:ind w:left="5760" w:hanging="360"/>
      </w:pPr>
      <w:rPr>
        <w:rFonts w:cs="Times New Roman"/>
      </w:rPr>
    </w:lvl>
    <w:lvl w:ilvl="8" w:tplc="2162F2D2"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A2B8FD9A">
      <w:start w:val="1"/>
      <w:numFmt w:val="decimal"/>
      <w:lvlText w:val="%1."/>
      <w:lvlJc w:val="left"/>
      <w:pPr>
        <w:tabs>
          <w:tab w:val="num" w:pos="720"/>
        </w:tabs>
        <w:ind w:left="720" w:hanging="360"/>
      </w:pPr>
      <w:rPr>
        <w:rFonts w:cs="Times New Roman"/>
      </w:rPr>
    </w:lvl>
    <w:lvl w:ilvl="1" w:tplc="C7D254CA" w:tentative="1">
      <w:start w:val="1"/>
      <w:numFmt w:val="lowerLetter"/>
      <w:lvlText w:val="%2."/>
      <w:lvlJc w:val="left"/>
      <w:pPr>
        <w:tabs>
          <w:tab w:val="num" w:pos="1440"/>
        </w:tabs>
        <w:ind w:left="1440" w:hanging="360"/>
      </w:pPr>
      <w:rPr>
        <w:rFonts w:cs="Times New Roman"/>
      </w:rPr>
    </w:lvl>
    <w:lvl w:ilvl="2" w:tplc="46B27E28" w:tentative="1">
      <w:start w:val="1"/>
      <w:numFmt w:val="lowerRoman"/>
      <w:lvlText w:val="%3."/>
      <w:lvlJc w:val="right"/>
      <w:pPr>
        <w:tabs>
          <w:tab w:val="num" w:pos="2160"/>
        </w:tabs>
        <w:ind w:left="2160" w:hanging="180"/>
      </w:pPr>
      <w:rPr>
        <w:rFonts w:cs="Times New Roman"/>
      </w:rPr>
    </w:lvl>
    <w:lvl w:ilvl="3" w:tplc="35A8F104" w:tentative="1">
      <w:start w:val="1"/>
      <w:numFmt w:val="decimal"/>
      <w:lvlText w:val="%4."/>
      <w:lvlJc w:val="left"/>
      <w:pPr>
        <w:tabs>
          <w:tab w:val="num" w:pos="2880"/>
        </w:tabs>
        <w:ind w:left="2880" w:hanging="360"/>
      </w:pPr>
      <w:rPr>
        <w:rFonts w:cs="Times New Roman"/>
      </w:rPr>
    </w:lvl>
    <w:lvl w:ilvl="4" w:tplc="C52A7176" w:tentative="1">
      <w:start w:val="1"/>
      <w:numFmt w:val="lowerLetter"/>
      <w:lvlText w:val="%5."/>
      <w:lvlJc w:val="left"/>
      <w:pPr>
        <w:tabs>
          <w:tab w:val="num" w:pos="3600"/>
        </w:tabs>
        <w:ind w:left="3600" w:hanging="360"/>
      </w:pPr>
      <w:rPr>
        <w:rFonts w:cs="Times New Roman"/>
      </w:rPr>
    </w:lvl>
    <w:lvl w:ilvl="5" w:tplc="1A00B53E" w:tentative="1">
      <w:start w:val="1"/>
      <w:numFmt w:val="lowerRoman"/>
      <w:lvlText w:val="%6."/>
      <w:lvlJc w:val="right"/>
      <w:pPr>
        <w:tabs>
          <w:tab w:val="num" w:pos="4320"/>
        </w:tabs>
        <w:ind w:left="4320" w:hanging="180"/>
      </w:pPr>
      <w:rPr>
        <w:rFonts w:cs="Times New Roman"/>
      </w:rPr>
    </w:lvl>
    <w:lvl w:ilvl="6" w:tplc="89E8EE62" w:tentative="1">
      <w:start w:val="1"/>
      <w:numFmt w:val="decimal"/>
      <w:lvlText w:val="%7."/>
      <w:lvlJc w:val="left"/>
      <w:pPr>
        <w:tabs>
          <w:tab w:val="num" w:pos="5040"/>
        </w:tabs>
        <w:ind w:left="5040" w:hanging="360"/>
      </w:pPr>
      <w:rPr>
        <w:rFonts w:cs="Times New Roman"/>
      </w:rPr>
    </w:lvl>
    <w:lvl w:ilvl="7" w:tplc="AA18CB3C" w:tentative="1">
      <w:start w:val="1"/>
      <w:numFmt w:val="lowerLetter"/>
      <w:lvlText w:val="%8."/>
      <w:lvlJc w:val="left"/>
      <w:pPr>
        <w:tabs>
          <w:tab w:val="num" w:pos="5760"/>
        </w:tabs>
        <w:ind w:left="5760" w:hanging="360"/>
      </w:pPr>
      <w:rPr>
        <w:rFonts w:cs="Times New Roman"/>
      </w:rPr>
    </w:lvl>
    <w:lvl w:ilvl="8" w:tplc="7C02EF98"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D4125C1A">
      <w:start w:val="1"/>
      <w:numFmt w:val="lowerRoman"/>
      <w:lvlText w:val="(%1)"/>
      <w:lvlJc w:val="left"/>
      <w:pPr>
        <w:tabs>
          <w:tab w:val="num" w:pos="2880"/>
        </w:tabs>
        <w:ind w:left="2880" w:hanging="720"/>
      </w:pPr>
      <w:rPr>
        <w:rFonts w:cs="Times New Roman" w:hint="default"/>
      </w:rPr>
    </w:lvl>
    <w:lvl w:ilvl="1" w:tplc="CDC6A858" w:tentative="1">
      <w:start w:val="1"/>
      <w:numFmt w:val="lowerLetter"/>
      <w:lvlText w:val="%2."/>
      <w:lvlJc w:val="left"/>
      <w:pPr>
        <w:tabs>
          <w:tab w:val="num" w:pos="3240"/>
        </w:tabs>
        <w:ind w:left="3240" w:hanging="360"/>
      </w:pPr>
      <w:rPr>
        <w:rFonts w:cs="Times New Roman"/>
      </w:rPr>
    </w:lvl>
    <w:lvl w:ilvl="2" w:tplc="D00282D4" w:tentative="1">
      <w:start w:val="1"/>
      <w:numFmt w:val="lowerRoman"/>
      <w:lvlText w:val="%3."/>
      <w:lvlJc w:val="right"/>
      <w:pPr>
        <w:tabs>
          <w:tab w:val="num" w:pos="3960"/>
        </w:tabs>
        <w:ind w:left="3960" w:hanging="180"/>
      </w:pPr>
      <w:rPr>
        <w:rFonts w:cs="Times New Roman"/>
      </w:rPr>
    </w:lvl>
    <w:lvl w:ilvl="3" w:tplc="8CA64108" w:tentative="1">
      <w:start w:val="1"/>
      <w:numFmt w:val="decimal"/>
      <w:lvlText w:val="%4."/>
      <w:lvlJc w:val="left"/>
      <w:pPr>
        <w:tabs>
          <w:tab w:val="num" w:pos="4680"/>
        </w:tabs>
        <w:ind w:left="4680" w:hanging="360"/>
      </w:pPr>
      <w:rPr>
        <w:rFonts w:cs="Times New Roman"/>
      </w:rPr>
    </w:lvl>
    <w:lvl w:ilvl="4" w:tplc="39389F86" w:tentative="1">
      <w:start w:val="1"/>
      <w:numFmt w:val="lowerLetter"/>
      <w:lvlText w:val="%5."/>
      <w:lvlJc w:val="left"/>
      <w:pPr>
        <w:tabs>
          <w:tab w:val="num" w:pos="5400"/>
        </w:tabs>
        <w:ind w:left="5400" w:hanging="360"/>
      </w:pPr>
      <w:rPr>
        <w:rFonts w:cs="Times New Roman"/>
      </w:rPr>
    </w:lvl>
    <w:lvl w:ilvl="5" w:tplc="83B2DA4A" w:tentative="1">
      <w:start w:val="1"/>
      <w:numFmt w:val="lowerRoman"/>
      <w:lvlText w:val="%6."/>
      <w:lvlJc w:val="right"/>
      <w:pPr>
        <w:tabs>
          <w:tab w:val="num" w:pos="6120"/>
        </w:tabs>
        <w:ind w:left="6120" w:hanging="180"/>
      </w:pPr>
      <w:rPr>
        <w:rFonts w:cs="Times New Roman"/>
      </w:rPr>
    </w:lvl>
    <w:lvl w:ilvl="6" w:tplc="E8046A40" w:tentative="1">
      <w:start w:val="1"/>
      <w:numFmt w:val="decimal"/>
      <w:lvlText w:val="%7."/>
      <w:lvlJc w:val="left"/>
      <w:pPr>
        <w:tabs>
          <w:tab w:val="num" w:pos="6840"/>
        </w:tabs>
        <w:ind w:left="6840" w:hanging="360"/>
      </w:pPr>
      <w:rPr>
        <w:rFonts w:cs="Times New Roman"/>
      </w:rPr>
    </w:lvl>
    <w:lvl w:ilvl="7" w:tplc="7D28E462" w:tentative="1">
      <w:start w:val="1"/>
      <w:numFmt w:val="lowerLetter"/>
      <w:lvlText w:val="%8."/>
      <w:lvlJc w:val="left"/>
      <w:pPr>
        <w:tabs>
          <w:tab w:val="num" w:pos="7560"/>
        </w:tabs>
        <w:ind w:left="7560" w:hanging="360"/>
      </w:pPr>
      <w:rPr>
        <w:rFonts w:cs="Times New Roman"/>
      </w:rPr>
    </w:lvl>
    <w:lvl w:ilvl="8" w:tplc="073E28C6"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8A3C8586">
      <w:start w:val="1"/>
      <w:numFmt w:val="bullet"/>
      <w:lvlText w:val=""/>
      <w:lvlJc w:val="left"/>
      <w:pPr>
        <w:tabs>
          <w:tab w:val="num" w:pos="5760"/>
        </w:tabs>
        <w:ind w:left="5760" w:hanging="360"/>
      </w:pPr>
      <w:rPr>
        <w:rFonts w:ascii="Symbol" w:hAnsi="Symbol" w:hint="default"/>
        <w:color w:val="auto"/>
        <w:u w:val="none"/>
      </w:rPr>
    </w:lvl>
    <w:lvl w:ilvl="1" w:tplc="FFC0F10C" w:tentative="1">
      <w:start w:val="1"/>
      <w:numFmt w:val="bullet"/>
      <w:lvlText w:val="o"/>
      <w:lvlJc w:val="left"/>
      <w:pPr>
        <w:tabs>
          <w:tab w:val="num" w:pos="3600"/>
        </w:tabs>
        <w:ind w:left="3600" w:hanging="360"/>
      </w:pPr>
      <w:rPr>
        <w:rFonts w:ascii="Courier New" w:hAnsi="Courier New" w:hint="default"/>
      </w:rPr>
    </w:lvl>
    <w:lvl w:ilvl="2" w:tplc="FCFCD856" w:tentative="1">
      <w:start w:val="1"/>
      <w:numFmt w:val="bullet"/>
      <w:lvlText w:val=""/>
      <w:lvlJc w:val="left"/>
      <w:pPr>
        <w:tabs>
          <w:tab w:val="num" w:pos="4320"/>
        </w:tabs>
        <w:ind w:left="4320" w:hanging="360"/>
      </w:pPr>
      <w:rPr>
        <w:rFonts w:ascii="Wingdings" w:hAnsi="Wingdings" w:hint="default"/>
      </w:rPr>
    </w:lvl>
    <w:lvl w:ilvl="3" w:tplc="DFF2E938">
      <w:start w:val="1"/>
      <w:numFmt w:val="bullet"/>
      <w:lvlText w:val=""/>
      <w:lvlJc w:val="left"/>
      <w:pPr>
        <w:tabs>
          <w:tab w:val="num" w:pos="5040"/>
        </w:tabs>
        <w:ind w:left="5040" w:hanging="360"/>
      </w:pPr>
      <w:rPr>
        <w:rFonts w:ascii="Symbol" w:hAnsi="Symbol" w:hint="default"/>
      </w:rPr>
    </w:lvl>
    <w:lvl w:ilvl="4" w:tplc="87904516" w:tentative="1">
      <w:start w:val="1"/>
      <w:numFmt w:val="bullet"/>
      <w:lvlText w:val="o"/>
      <w:lvlJc w:val="left"/>
      <w:pPr>
        <w:tabs>
          <w:tab w:val="num" w:pos="5760"/>
        </w:tabs>
        <w:ind w:left="5760" w:hanging="360"/>
      </w:pPr>
      <w:rPr>
        <w:rFonts w:ascii="Courier New" w:hAnsi="Courier New" w:hint="default"/>
      </w:rPr>
    </w:lvl>
    <w:lvl w:ilvl="5" w:tplc="B4B62B5C" w:tentative="1">
      <w:start w:val="1"/>
      <w:numFmt w:val="bullet"/>
      <w:lvlText w:val=""/>
      <w:lvlJc w:val="left"/>
      <w:pPr>
        <w:tabs>
          <w:tab w:val="num" w:pos="6480"/>
        </w:tabs>
        <w:ind w:left="6480" w:hanging="360"/>
      </w:pPr>
      <w:rPr>
        <w:rFonts w:ascii="Wingdings" w:hAnsi="Wingdings" w:hint="default"/>
      </w:rPr>
    </w:lvl>
    <w:lvl w:ilvl="6" w:tplc="F21CBA90" w:tentative="1">
      <w:start w:val="1"/>
      <w:numFmt w:val="bullet"/>
      <w:lvlText w:val=""/>
      <w:lvlJc w:val="left"/>
      <w:pPr>
        <w:tabs>
          <w:tab w:val="num" w:pos="7200"/>
        </w:tabs>
        <w:ind w:left="7200" w:hanging="360"/>
      </w:pPr>
      <w:rPr>
        <w:rFonts w:ascii="Symbol" w:hAnsi="Symbol" w:hint="default"/>
      </w:rPr>
    </w:lvl>
    <w:lvl w:ilvl="7" w:tplc="E0327AD8" w:tentative="1">
      <w:start w:val="1"/>
      <w:numFmt w:val="bullet"/>
      <w:lvlText w:val="o"/>
      <w:lvlJc w:val="left"/>
      <w:pPr>
        <w:tabs>
          <w:tab w:val="num" w:pos="7920"/>
        </w:tabs>
        <w:ind w:left="7920" w:hanging="360"/>
      </w:pPr>
      <w:rPr>
        <w:rFonts w:ascii="Courier New" w:hAnsi="Courier New" w:hint="default"/>
      </w:rPr>
    </w:lvl>
    <w:lvl w:ilvl="8" w:tplc="1D86E1DE"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288605CE">
      <w:start w:val="1"/>
      <w:numFmt w:val="decimal"/>
      <w:lvlText w:val="(%1)"/>
      <w:lvlJc w:val="left"/>
      <w:pPr>
        <w:tabs>
          <w:tab w:val="num" w:pos="2520"/>
        </w:tabs>
        <w:ind w:left="2520" w:hanging="720"/>
      </w:pPr>
      <w:rPr>
        <w:rFonts w:cs="Times New Roman" w:hint="default"/>
      </w:rPr>
    </w:lvl>
    <w:lvl w:ilvl="1" w:tplc="06E00A4E">
      <w:start w:val="1"/>
      <w:numFmt w:val="lowerRoman"/>
      <w:lvlText w:val="(%2)"/>
      <w:lvlJc w:val="left"/>
      <w:pPr>
        <w:tabs>
          <w:tab w:val="num" w:pos="1800"/>
        </w:tabs>
        <w:ind w:left="1800" w:hanging="720"/>
      </w:pPr>
      <w:rPr>
        <w:rFonts w:cs="Times New Roman" w:hint="default"/>
        <w:b w:val="0"/>
      </w:rPr>
    </w:lvl>
    <w:lvl w:ilvl="2" w:tplc="A322E350">
      <w:start w:val="1"/>
      <w:numFmt w:val="decimal"/>
      <w:lvlText w:val="(%3)"/>
      <w:lvlJc w:val="right"/>
      <w:pPr>
        <w:tabs>
          <w:tab w:val="num" w:pos="2160"/>
        </w:tabs>
        <w:ind w:left="2160" w:hanging="180"/>
      </w:pPr>
      <w:rPr>
        <w:rFonts w:ascii="Times New Roman" w:eastAsia="Times New Roman" w:hAnsi="Times New Roman" w:cs="Times New Roman"/>
        <w:b w:val="0"/>
      </w:rPr>
    </w:lvl>
    <w:lvl w:ilvl="3" w:tplc="33907730">
      <w:start w:val="1"/>
      <w:numFmt w:val="lowerRoman"/>
      <w:lvlText w:val="(%4)"/>
      <w:lvlJc w:val="left"/>
      <w:pPr>
        <w:tabs>
          <w:tab w:val="num" w:pos="2520"/>
        </w:tabs>
        <w:ind w:left="2880" w:hanging="360"/>
      </w:pPr>
      <w:rPr>
        <w:rFonts w:cs="Times New Roman" w:hint="default"/>
        <w:b w:val="0"/>
      </w:rPr>
    </w:lvl>
    <w:lvl w:ilvl="4" w:tplc="EA2AFB5A" w:tentative="1">
      <w:start w:val="1"/>
      <w:numFmt w:val="lowerLetter"/>
      <w:lvlText w:val="%5."/>
      <w:lvlJc w:val="left"/>
      <w:pPr>
        <w:tabs>
          <w:tab w:val="num" w:pos="3600"/>
        </w:tabs>
        <w:ind w:left="3600" w:hanging="360"/>
      </w:pPr>
      <w:rPr>
        <w:rFonts w:cs="Times New Roman"/>
      </w:rPr>
    </w:lvl>
    <w:lvl w:ilvl="5" w:tplc="4A647058" w:tentative="1">
      <w:start w:val="1"/>
      <w:numFmt w:val="lowerRoman"/>
      <w:lvlText w:val="%6."/>
      <w:lvlJc w:val="right"/>
      <w:pPr>
        <w:tabs>
          <w:tab w:val="num" w:pos="4320"/>
        </w:tabs>
        <w:ind w:left="4320" w:hanging="180"/>
      </w:pPr>
      <w:rPr>
        <w:rFonts w:cs="Times New Roman"/>
      </w:rPr>
    </w:lvl>
    <w:lvl w:ilvl="6" w:tplc="5CA82A6E" w:tentative="1">
      <w:start w:val="1"/>
      <w:numFmt w:val="decimal"/>
      <w:lvlText w:val="%7."/>
      <w:lvlJc w:val="left"/>
      <w:pPr>
        <w:tabs>
          <w:tab w:val="num" w:pos="5040"/>
        </w:tabs>
        <w:ind w:left="5040" w:hanging="360"/>
      </w:pPr>
      <w:rPr>
        <w:rFonts w:cs="Times New Roman"/>
      </w:rPr>
    </w:lvl>
    <w:lvl w:ilvl="7" w:tplc="0C568F14" w:tentative="1">
      <w:start w:val="1"/>
      <w:numFmt w:val="lowerLetter"/>
      <w:lvlText w:val="%8."/>
      <w:lvlJc w:val="left"/>
      <w:pPr>
        <w:tabs>
          <w:tab w:val="num" w:pos="5760"/>
        </w:tabs>
        <w:ind w:left="5760" w:hanging="360"/>
      </w:pPr>
      <w:rPr>
        <w:rFonts w:cs="Times New Roman"/>
      </w:rPr>
    </w:lvl>
    <w:lvl w:ilvl="8" w:tplc="879AA4F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8175F1"/>
    <w:rsid w:val="00170503"/>
    <w:rsid w:val="00817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958481-A8F9-44CB-B378-5F8494BE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6020</Words>
  <Characters>34319</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18</vt:lpstr>
    </vt:vector>
  </TitlesOfParts>
  <Company>NYISO</Company>
  <LinksUpToDate>false</LinksUpToDate>
  <CharactersWithSpaces>40259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TMSServices Starter</cp:lastModifiedBy>
  <cp:revision>2</cp:revision>
  <cp:lastPrinted>2010-10-08T16:39:00Z</cp:lastPrinted>
  <dcterms:created xsi:type="dcterms:W3CDTF">2018-12-20T13:02:00Z</dcterms:created>
  <dcterms:modified xsi:type="dcterms:W3CDTF">2018-12-20T13:02:00Z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951862450</vt:i4>
  </property>
  <property fmtid="{D5CDD505-2E9C-101B-9397-08002B2CF9AE}" pid="4" name="_AuthorEmail">
    <vt:lpwstr>MLampi@nyiso.com</vt:lpwstr>
  </property>
  <property fmtid="{D5CDD505-2E9C-101B-9397-08002B2CF9AE}" pid="5" name="_AuthorEmailDisplayName">
    <vt:lpwstr>Lampi, Mollie</vt:lpwstr>
  </property>
  <property fmtid="{D5CDD505-2E9C-101B-9397-08002B2CF9AE}" pid="6" name="_EmailSubject">
    <vt:lpwstr>cover letter and affidavit</vt:lpwstr>
  </property>
  <property fmtid="{D5CDD505-2E9C-101B-9397-08002B2CF9AE}" pid="7" name="_NewReviewCycle">
    <vt:lpwstr/>
  </property>
  <property fmtid="{D5CDD505-2E9C-101B-9397-08002B2CF9AE}" pid="8" name="_PreviousAdHocReviewCycleID">
    <vt:i4>-2099654341</vt:i4>
  </property>
  <property fmtid="{D5CDD505-2E9C-101B-9397-08002B2CF9AE}" pid="9" name="_ReviewingToolsShownOnce">
    <vt:lpwstr/>
  </property>
</Properties>
</file>