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B55D36"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B55D36"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B55D36"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tion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w:t>
      </w:r>
      <w:r w:rsidRPr="004E5EED">
        <w:t>any equipment changes or is associated with equipment changes determined by the NYISO to be non-material; and (</w:t>
      </w:r>
      <w:r w:rsidRPr="004E5EED">
        <w:t>b</w:t>
      </w:r>
      <w:r w:rsidRPr="004E5EED">
        <w:t xml:space="preserve">) is an increase in the Large Facility’s </w:t>
      </w:r>
      <w:del w:id="34" w:author="Author" w:date="2015-12-15T16:27:00Z">
        <w:r w:rsidRPr="004E5EED">
          <w:delText>existing</w:delText>
        </w:r>
      </w:del>
      <w:ins w:id="35" w:author="Author" w:date="2015-12-15T16:27:00Z">
        <w:r>
          <w:t>baseline</w:t>
        </w:r>
      </w:ins>
      <w:r w:rsidRPr="004E5EED">
        <w:t xml:space="preserve"> ERIS level that is equal to or less than ten (10) </w:t>
      </w:r>
      <w:r w:rsidRPr="004E5EED">
        <w:t>megawatts</w:t>
      </w:r>
      <w:r w:rsidRPr="004E5EED">
        <w:t xml:space="preserve"> or five (5) percent, which</w:t>
      </w:r>
      <w:r w:rsidRPr="004E5EED">
        <w:t xml:space="preserve">ever is greater.  For purposes of this Section 30.3.1, the </w:t>
      </w:r>
      <w:del w:id="36" w:author="Author" w:date="2015-12-15T16:27:00Z">
        <w:r w:rsidRPr="004E5EED">
          <w:delText>existing</w:delText>
        </w:r>
      </w:del>
      <w:ins w:id="37" w:author="Author" w:date="2015-12-15T16:27:00Z">
        <w:r>
          <w:t>baseline</w:t>
        </w:r>
      </w:ins>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w:t>
      </w:r>
      <w:r w:rsidRPr="004E5EED">
        <w:t>25.9.3.1 of Attachment S of the OATT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or (b) if neither (a)(i) nor (a)(ii) are applicable, t</w:t>
      </w:r>
      <w:r w:rsidRPr="004E5EED">
        <w:t xml:space="preserve">he </w:t>
      </w:r>
      <w:del w:id="38" w:author="Author" w:date="2015-12-15T16:27:00Z">
        <w:r w:rsidRPr="004E5EED">
          <w:delText>existing</w:delText>
        </w:r>
      </w:del>
      <w:ins w:id="39" w:author="Author" w:date="2015-12-15T16:27:00Z">
        <w:r>
          <w:t>baseline</w:t>
        </w:r>
      </w:ins>
      <w:r w:rsidRPr="004E5EED">
        <w:t xml:space="preserve"> ERIS level is the value reflected in the Large Facility’s interconnection agreement or other applicable documentation governing the Large Facility’s interconnection.  </w:t>
      </w:r>
      <w:ins w:id="40" w:author="Author" w:date="2015-12-15T16:28:00Z">
        <w:r w:rsidRPr="004E5EED">
          <w:t xml:space="preserve">If the existing </w:t>
        </w:r>
        <w:r>
          <w:t>Large F</w:t>
        </w:r>
        <w:r w:rsidRPr="004E5EED">
          <w:t xml:space="preserve">acility is a </w:t>
        </w:r>
        <w:r>
          <w:t xml:space="preserve">BTM:NG Resource, </w:t>
        </w:r>
        <w:r w:rsidRPr="004E5EED">
          <w:t xml:space="preserve">the increase in </w:t>
        </w:r>
        <w:r w:rsidRPr="004E5EED">
          <w:t xml:space="preserve">existing capacity will be measured based on the increase from the existing </w:t>
        </w:r>
        <w:r w:rsidRPr="00140817">
          <w:t>gross capability of the generator to the proposed gross capability of the generator, as modified.  Notwithstanding</w:t>
        </w:r>
        <w:r>
          <w:t xml:space="preserve"> the above, i</w:t>
        </w:r>
      </w:ins>
      <w:del w:id="41" w:author="Author" w:date="2015-12-15T16:29:00Z">
        <w:r w:rsidRPr="004E5EED">
          <w:delText>I</w:delText>
        </w:r>
      </w:del>
      <w:r w:rsidRPr="004E5EED">
        <w:t xml:space="preserve">f the existing Large Facility is a temperature sensitive unit, the </w:t>
      </w:r>
      <w:r w:rsidRPr="004E5EED">
        <w:t>maximum capa</w:t>
      </w:r>
      <w:r w:rsidRPr="004E5EED">
        <w:t>city</w:t>
      </w:r>
      <w:r w:rsidRPr="004E5EED">
        <w:t xml:space="preserve"> of </w:t>
      </w:r>
      <w:r w:rsidRPr="004E5EED">
        <w:lastRenderedPageBreak/>
        <w:t xml:space="preserve">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w:t>
      </w:r>
      <w:r w:rsidRPr="004E5EED">
        <w:t>pa</w:t>
      </w:r>
      <w:r w:rsidRPr="004E5EED">
        <w:t>city</w:t>
      </w:r>
      <w:r w:rsidRPr="004E5EED">
        <w:t xml:space="preserve"> at the same temperature, </w:t>
      </w:r>
      <w:r w:rsidRPr="004E5EED">
        <w:rPr>
          <w:i/>
        </w:rPr>
        <w:t>i.e.</w:t>
      </w:r>
      <w:r w:rsidRPr="004E5EED">
        <w:t>, at the same temperature along the maximum megawatt electrical output versus temperature curves.</w:t>
      </w:r>
      <w:r w:rsidRPr="004E5EED">
        <w:t xml:space="preserve"> </w:t>
      </w:r>
    </w:p>
    <w:p w:rsidR="00B7679B" w:rsidRPr="004E5EED" w:rsidRDefault="00B55D36" w:rsidP="00262390">
      <w:pPr>
        <w:pStyle w:val="Bodypara"/>
      </w:pPr>
      <w:r w:rsidRPr="004E5EED">
        <w:t>The Interconnection Request in the form of Appendix 1 to these Large Facility Interconnection Procedures must be accompan</w:t>
      </w:r>
      <w:r w:rsidRPr="004E5EED">
        <w:t>ied by</w:t>
      </w:r>
      <w:r w:rsidRPr="004E5EED">
        <w:t xml:space="preserve"> a</w:t>
      </w:r>
      <w:r w:rsidRPr="004E5EED">
        <w:t xml:space="preserve"> </w:t>
      </w:r>
      <w:r w:rsidRPr="004E5EED">
        <w:t>non-refundable application fee of $10,000.  The application fee shall be divided equally between the NYISO and Connecting Transmission Owner(s).  With the Interconnection Request, the Developer must also submit a refundable study deposit of $30,00</w:t>
      </w:r>
      <w:r w:rsidRPr="004E5EED">
        <w:t>0 for the Interconnection Feasibility Study.  The Developer shall submit a separate Interconnection Request for each site and may submit multiple Interconnection Requests for a single site.  The Developer must submit an application fee and study deposit wi</w:t>
      </w:r>
      <w:r w:rsidRPr="004E5EED">
        <w:t>th each Interconnection Request even when more than one request is submitted for a single site.  A</w:t>
      </w:r>
      <w:del w:id="42" w:author="Author" w:date="2015-12-15T16:29:00Z">
        <w:r w:rsidRPr="004E5EED">
          <w:delText>n</w:delText>
        </w:r>
      </w:del>
      <w:r w:rsidRPr="004E5EED">
        <w:t xml:space="preserve"> </w:t>
      </w:r>
      <w:ins w:id="43" w:author="Author" w:date="2015-12-15T16:29:00Z">
        <w:r>
          <w:t>proposed Large Generating Facility</w:t>
        </w:r>
      </w:ins>
      <w:del w:id="44" w:author="Author" w:date="2015-12-15T16:30:00Z">
        <w:r w:rsidRPr="004E5EED">
          <w:delText>Interconnection Request</w:delText>
        </w:r>
      </w:del>
      <w:r w:rsidRPr="004E5EED">
        <w:t xml:space="preserve"> </w:t>
      </w:r>
      <w:ins w:id="45" w:author="Author" w:date="2015-12-15T16:30:00Z">
        <w:r>
          <w:t xml:space="preserve">requesting </w:t>
        </w:r>
      </w:ins>
      <w:r w:rsidRPr="004E5EED">
        <w:t xml:space="preserve">to evaluate one site at two different voltage levels shall </w:t>
      </w:r>
      <w:del w:id="46" w:author="Author" w:date="2015-12-15T16:30:00Z">
        <w:r w:rsidRPr="004E5EED">
          <w:delText>be treated as</w:delText>
        </w:r>
      </w:del>
      <w:ins w:id="47" w:author="Author" w:date="2015-12-15T16:30:00Z">
        <w:r>
          <w:t>require</w:t>
        </w:r>
      </w:ins>
      <w:r w:rsidRPr="004E5EED">
        <w:t xml:space="preserve"> two Int</w:t>
      </w:r>
      <w:r w:rsidRPr="004E5EED">
        <w:t>erconnection Requests.</w:t>
      </w:r>
    </w:p>
    <w:p w:rsidR="008A6D61" w:rsidRPr="00D4007A" w:rsidRDefault="00B55D36" w:rsidP="00262390">
      <w:pPr>
        <w:pStyle w:val="Bodypara"/>
      </w:pPr>
      <w:r w:rsidRPr="004E5EED">
        <w:t>At Developer’s option, the NYISO, Connecting Transmission Owner and Developer will identify alternative Point(s) of Interconnection and configurations at the Scoping Meeting to evaluate in this process and attempt to eliminate altern</w:t>
      </w:r>
      <w:r w:rsidRPr="004E5EED">
        <w:t>atives in a reasonable fashion given resources and information available.  Developer will select the definitive Point(s) of Interconnection to be studied no later than the execution of the Interconnection Feasibility Study Agreement.</w:t>
      </w:r>
    </w:p>
    <w:p w:rsidR="002B5E24" w:rsidRPr="004E5EED" w:rsidRDefault="00B55D36" w:rsidP="00262390">
      <w:pPr>
        <w:pStyle w:val="Bodypara"/>
      </w:pPr>
      <w:r>
        <w:t xml:space="preserve">A Developer seeking to return a Large Generating Facility to Commercial Operations after it is Retired must submit a new Interconnection Request as a new facility.  A Developer </w:t>
      </w:r>
      <w:r>
        <w:lastRenderedPageBreak/>
        <w:t>returning a Large Generating Facility to service prior to the expiration or ter</w:t>
      </w:r>
      <w:r>
        <w:t xml:space="preserve">mination of its Mothball Outage or ICAP Ineligible Forced Outage need not submit a new Interconnection Request unless the Large Generating Facility is making modifications or is increasing its capacity such as would otherwise trigger a new Interconnection </w:t>
      </w:r>
      <w:r>
        <w:t>Request for an existing Large Generating Facility.</w:t>
      </w:r>
    </w:p>
    <w:p w:rsidR="008A6D61" w:rsidRPr="004E5EED" w:rsidRDefault="00B55D36" w:rsidP="00262390">
      <w:pPr>
        <w:pStyle w:val="Heading3"/>
      </w:pPr>
      <w:bookmarkStart w:id="48" w:name="_Toc56826966"/>
      <w:bookmarkStart w:id="49" w:name="_Toc56827241"/>
      <w:bookmarkStart w:id="50" w:name="_Toc56827516"/>
      <w:bookmarkStart w:id="51" w:name="_Toc56830276"/>
      <w:bookmarkStart w:id="52" w:name="_Toc57111601"/>
      <w:bookmarkStart w:id="53" w:name="_Toc57111881"/>
      <w:bookmarkStart w:id="54" w:name="_Toc57365341"/>
      <w:bookmarkStart w:id="55" w:name="_Toc57365521"/>
      <w:bookmarkStart w:id="56" w:name="_Toc57366881"/>
      <w:bookmarkStart w:id="57" w:name="_Toc57367002"/>
      <w:bookmarkStart w:id="58" w:name="_Toc57483111"/>
      <w:bookmarkStart w:id="59" w:name="_Toc58968464"/>
      <w:bookmarkStart w:id="60" w:name="_Toc59813797"/>
      <w:bookmarkStart w:id="61" w:name="_Toc59967818"/>
      <w:bookmarkStart w:id="62" w:name="_Toc59970415"/>
      <w:bookmarkStart w:id="63" w:name="_Toc61695450"/>
      <w:bookmarkStart w:id="64" w:name="_Toc262657355"/>
      <w:r w:rsidRPr="004E5EED">
        <w:t>30.3.2</w:t>
      </w:r>
      <w:r w:rsidRPr="004E5EED">
        <w:tab/>
        <w:t>Types of Interconnection Service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12A1" w:rsidRPr="004E5EED" w:rsidRDefault="00B55D36" w:rsidP="00262390">
      <w:pPr>
        <w:pStyle w:val="Heading4"/>
        <w:rPr>
          <w:bCs/>
        </w:rPr>
      </w:pPr>
      <w:bookmarkStart w:id="65" w:name="_Toc262657356"/>
      <w:bookmarkStart w:id="66" w:name="_Toc57365342"/>
      <w:bookmarkStart w:id="67" w:name="_Toc57365522"/>
      <w:bookmarkStart w:id="68" w:name="_Toc57366882"/>
      <w:r w:rsidRPr="004E5EED">
        <w:t>30.</w:t>
      </w:r>
      <w:r w:rsidRPr="004E5EED">
        <w:t>3.2.1</w:t>
      </w:r>
      <w:r w:rsidRPr="004E5EED">
        <w:tab/>
        <w:t>Two Types of Service</w:t>
      </w:r>
      <w:bookmarkEnd w:id="65"/>
      <w:r w:rsidRPr="004E5EED">
        <w:rPr>
          <w:bCs/>
        </w:rPr>
        <w:t xml:space="preserve">  </w:t>
      </w:r>
    </w:p>
    <w:p w:rsidR="008A6D61" w:rsidRPr="004E5EED" w:rsidRDefault="00B55D36" w:rsidP="00262390">
      <w:pPr>
        <w:pStyle w:val="Bodypara"/>
        <w:rPr>
          <w:bCs/>
        </w:rPr>
      </w:pPr>
      <w:r w:rsidRPr="004E5EED">
        <w:rPr>
          <w:bCs/>
        </w:rPr>
        <w:t>The NYISO offers Energy Resource Interconnection Service under the Large Facility Interconnection Procedures</w:t>
      </w:r>
      <w:bookmarkEnd w:id="66"/>
      <w:bookmarkEnd w:id="67"/>
      <w:bookmarkEnd w:id="68"/>
      <w:r w:rsidRPr="004E5EED">
        <w:rPr>
          <w:bCs/>
        </w:rPr>
        <w:t xml:space="preserve"> for interconnection in c</w:t>
      </w:r>
      <w:r w:rsidRPr="004E5EED">
        <w:rPr>
          <w:bCs/>
        </w:rPr>
        <w:t xml:space="preserve">ompliance with the NYISO Minimum Interconnection Standard.  The NYISO also offers Capacity Resource Interconnection Service under the </w:t>
      </w:r>
      <w:r w:rsidRPr="004E5EED">
        <w:t>Large</w:t>
      </w:r>
      <w:r w:rsidRPr="004E5EED">
        <w:rPr>
          <w:bCs/>
        </w:rPr>
        <w:t xml:space="preserve"> Facility Interconnection Procedures for interconnection in compliance with the NYISO Deliverability Interconnection </w:t>
      </w:r>
      <w:r w:rsidRPr="004E5EED">
        <w:rPr>
          <w:bCs/>
        </w:rPr>
        <w:t>Standard.</w:t>
      </w:r>
    </w:p>
    <w:p w:rsidR="003812A1" w:rsidRPr="004E5EED" w:rsidRDefault="00B55D36" w:rsidP="00262390">
      <w:pPr>
        <w:pStyle w:val="Heading4"/>
      </w:pPr>
      <w:bookmarkStart w:id="69" w:name="_Toc262657357"/>
      <w:r w:rsidRPr="004E5EED">
        <w:t>30.</w:t>
      </w:r>
      <w:r w:rsidRPr="004E5EED">
        <w:t>3.2.2</w:t>
      </w:r>
      <w:r w:rsidRPr="004E5EED">
        <w:tab/>
        <w:t>Service Elections, Generally</w:t>
      </w:r>
      <w:bookmarkEnd w:id="69"/>
      <w:r w:rsidRPr="004E5EED">
        <w:t xml:space="preserve">  </w:t>
      </w:r>
    </w:p>
    <w:p w:rsidR="00F566BF" w:rsidRPr="004E5EED" w:rsidRDefault="00B55D36" w:rsidP="003812A1">
      <w:pPr>
        <w:spacing w:line="480" w:lineRule="auto"/>
      </w:pPr>
      <w:r w:rsidRPr="004E5EED">
        <w:t>All Large Facilities must interconnect in compliance with the NYISO Minimum Interconnection Standard.  In addition,</w:t>
      </w:r>
      <w:r w:rsidRPr="004E5EED">
        <w:t xml:space="preserve"> </w:t>
      </w:r>
      <w:r w:rsidRPr="004E5EED">
        <w:t>Large Facilities must also comply with the NYISO Deliverability Interconnection Standard b</w:t>
      </w:r>
      <w:r w:rsidRPr="004E5EED">
        <w:t>efore Large Generating Facilities can become qualified Installed Capacity Suppliers and before</w:t>
      </w:r>
      <w:r w:rsidRPr="004E5EED">
        <w:t xml:space="preserve"> </w:t>
      </w:r>
      <w:r w:rsidRPr="004E5EED">
        <w:t>Merchant Transmission Facilities can receive Unforced Capacity Deliverability Rights.  A Developer initially states its election to be evaluated in its Interconn</w:t>
      </w:r>
      <w:r w:rsidRPr="004E5EED">
        <w:t xml:space="preserve">ection Studies for ERIS alone, or for both ERIS and CRIS, as a part of its Interconnection Request.  </w:t>
      </w:r>
      <w:ins w:id="70" w:author="Author" w:date="2015-12-15T16:31:00Z">
        <w:r>
          <w:t xml:space="preserve">An existing Large Generating Facility requesting only CRIS must request CRIS in an Open Class Year Study unless it is requesting CRIS pursuant to Section </w:t>
        </w:r>
        <w:r w:rsidRPr="00666BC6">
          <w:t>3</w:t>
        </w:r>
        <w:r w:rsidRPr="00666BC6">
          <w:t>0.3.2.6</w:t>
        </w:r>
        <w:r>
          <w:t xml:space="preserve"> of this Attachment X.  </w:t>
        </w:r>
      </w:ins>
      <w:r w:rsidRPr="004E5EED">
        <w:t>The NYISO evaluates an Interconnection Request for compliance with the Minimum Interconnection Standard throughout the Interconnection Study process.  The NYISO evaluates an Interconnection Request for compliance with the Del</w:t>
      </w:r>
      <w:r w:rsidRPr="004E5EED">
        <w:t>iverability Interconnection Standard formally during the Class Year Deliverability Study.  At other times during the Interconnection Study process, during the Interconnection Feasibility Study and the</w:t>
      </w:r>
      <w:r w:rsidRPr="004E5EED">
        <w:rPr>
          <w:u w:val="double"/>
        </w:rPr>
        <w:t xml:space="preserve"> </w:t>
      </w:r>
      <w:r w:rsidRPr="004E5EED">
        <w:t>Interconnection System Reliability Study, the NYISO wil</w:t>
      </w:r>
      <w:r w:rsidRPr="004E5EED">
        <w:t>l assist any Developer considering Capacity Resource Interconnection Service to assess potential system deliverability issues by providing the Developer, upon its request, with the Annual Transmission Reliability Assessment case from the most recently comp</w:t>
      </w:r>
      <w:r w:rsidRPr="004E5EED">
        <w:t xml:space="preserve">leted Class Year Deliverability Study.  The Developer may modify its interconnection service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w:t>
      </w:r>
      <w:r w:rsidRPr="004E5EED">
        <w:t>ility Interconnection Procedures.  At that time, the Developer may</w:t>
      </w:r>
      <w:r w:rsidRPr="004E5EED">
        <w:t xml:space="preserve"> </w:t>
      </w:r>
      <w:r w:rsidRPr="004E5EED">
        <w:t xml:space="preserve">reduce the number of MWs it initially requested to be evaluated for CRIS, and such a reduction shall not constitute a Material Modification.  Any increase in the MWs initially requested to </w:t>
      </w:r>
      <w:r w:rsidRPr="004E5EED">
        <w:t>be evaluated for CRIS shall constitute a Material Modification.</w:t>
      </w:r>
    </w:p>
    <w:p w:rsidR="003812A1" w:rsidRPr="004E5EED" w:rsidRDefault="00B55D36" w:rsidP="00262390">
      <w:pPr>
        <w:pStyle w:val="Heading4"/>
      </w:pPr>
      <w:bookmarkStart w:id="71" w:name="_Toc262657358"/>
      <w:r w:rsidRPr="004E5EED">
        <w:t>30.</w:t>
      </w:r>
      <w:r w:rsidRPr="004E5EED">
        <w:t>3.2.3</w:t>
      </w:r>
      <w:r w:rsidRPr="004E5EED">
        <w:tab/>
        <w:t>ERIS Elections</w:t>
      </w:r>
      <w:bookmarkEnd w:id="71"/>
      <w:r w:rsidRPr="004E5EED">
        <w:t xml:space="preserve">  </w:t>
      </w:r>
    </w:p>
    <w:p w:rsidR="00F566BF" w:rsidRPr="004E5EED" w:rsidRDefault="00B55D36" w:rsidP="003812A1">
      <w:pPr>
        <w:pStyle w:val="Bodypara"/>
      </w:pPr>
      <w:r w:rsidRPr="004E5EED">
        <w:t>A Large Facility that elects ERIS, and not CRIS, will not be able to become an eligible Installed Capacity Supplier or to receive Unforced Capacity Deliverability Rig</w:t>
      </w:r>
      <w:r w:rsidRPr="004E5EED">
        <w:t>hts.  Such a Large Facility will be eligible to participate only in the energy and applicable ancillary service markets.  When a Developer elects ERIS its project will be evaluated in the Interconnection Studies at full output.  When a Developer elects ERI</w:t>
      </w:r>
      <w:r w:rsidRPr="004E5EED">
        <w:t xml:space="preserve">S and interconnects under ERIS, the Developer may at a later date ask the NYISO to reevaluate the Large Facility for CRIS by including the Large Facility in the </w:t>
      </w:r>
      <w:r w:rsidRPr="004E5EED">
        <w:t>O</w:t>
      </w:r>
      <w:r w:rsidRPr="004E5EED">
        <w:t>pen Class Year to identify the System Deliverability Upgrades, if any, needed for the Large Fa</w:t>
      </w:r>
      <w:r w:rsidRPr="004E5EED">
        <w:t>cility to be declared deliverable.</w:t>
      </w:r>
    </w:p>
    <w:p w:rsidR="003812A1" w:rsidRPr="004E5EED" w:rsidRDefault="00B55D36" w:rsidP="00262390">
      <w:pPr>
        <w:pStyle w:val="Heading4"/>
      </w:pPr>
      <w:bookmarkStart w:id="72" w:name="_Toc262657359"/>
      <w:r w:rsidRPr="004E5EED">
        <w:t>30.</w:t>
      </w:r>
      <w:r w:rsidRPr="004E5EED">
        <w:t>3.2.4</w:t>
      </w:r>
      <w:r w:rsidRPr="004E5EED">
        <w:tab/>
        <w:t>CRIS Elections</w:t>
      </w:r>
      <w:bookmarkEnd w:id="72"/>
      <w:r w:rsidRPr="004E5EED">
        <w:t xml:space="preserve">  </w:t>
      </w:r>
    </w:p>
    <w:p w:rsidR="00F566BF" w:rsidRPr="004E5EED" w:rsidRDefault="00B55D36" w:rsidP="003812A1">
      <w:pPr>
        <w:pStyle w:val="Bodypara"/>
        <w:rPr>
          <w:bCs/>
          <w:u w:val="double"/>
        </w:rPr>
      </w:pPr>
      <w:r w:rsidRPr="004E5EED">
        <w:t>The amount of CRIS requested by a Developer shall be stated in MWs of Installed Capacity</w:t>
      </w:r>
      <w:ins w:id="73" w:author="Author" w:date="2015-12-15T16:32:00Z">
        <w:r>
          <w:t xml:space="preserve"> (“ICAP”)</w:t>
        </w:r>
      </w:ins>
      <w:r w:rsidRPr="004E5EED">
        <w:t>, and cannot exceed the nameplate capacity of the Developer’s Large Facility</w:t>
      </w:r>
      <w:ins w:id="74" w:author="Author" w:date="2015-12-15T16:32:00Z">
        <w:r>
          <w:t>; provided however, if</w:t>
        </w:r>
        <w:r>
          <w:t xml:space="preserve"> the Large Facility is a BTM:NG Resource, its requested CRIS cannot exceed  its Net</w:t>
        </w:r>
      </w:ins>
      <w:ins w:id="75" w:author="Author" w:date="2016-03-08T16:36:00Z">
        <w:r>
          <w:t>-</w:t>
        </w:r>
      </w:ins>
      <w:ins w:id="76" w:author="Author" w:date="2015-12-15T16:32:00Z">
        <w:r>
          <w:t>ICAP</w:t>
        </w:r>
      </w:ins>
      <w:r w:rsidRPr="004E5EED">
        <w:t>.  When a Developer elects CRIS, the NYISO will evaluate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Facility deliverable and will also identify the MWs of Installed Capacity, if any, that are deli</w:t>
      </w:r>
      <w:r w:rsidRPr="004E5EED">
        <w:rPr>
          <w:bCs/>
        </w:rPr>
        <w:t>verable from the Large Facility with no System Deliverability Upgrades.  A Large Facility electing CRIS will be able to become a qualified Installed Capacity Supplier or receive Unforced Capacity Deliverability Rights to the extent of its deliverable capac</w:t>
      </w:r>
      <w:r w:rsidRPr="004E5EED">
        <w:rPr>
          <w:bCs/>
        </w:rPr>
        <w:t>ity, once it has funded or committed to fund any required System Deliverability Upgrades in accordance with the relevant provisions of Attachment S to the NYISO OATT.  A Developer qualifying for CRIS will have two CRIS values:  one for the summer capabilit</w:t>
      </w:r>
      <w:r w:rsidRPr="004E5EED">
        <w:rPr>
          <w:bCs/>
        </w:rPr>
        <w:t xml:space="preserve">y period and one for the winter capability period.  The CRIS value, in MWs of Installed Capacity, for the summer capability period will be set using the deliverability test methodology and procedures described in Section </w:t>
      </w:r>
      <w:r w:rsidRPr="004E5EED">
        <w:rPr>
          <w:bCs/>
        </w:rPr>
        <w:t xml:space="preserve">25.7 </w:t>
      </w:r>
      <w:r w:rsidRPr="004E5EED">
        <w:rPr>
          <w:bCs/>
        </w:rPr>
        <w:t>of Attachment S to the NYISO O</w:t>
      </w:r>
      <w:r w:rsidRPr="004E5EED">
        <w:rPr>
          <w:bCs/>
        </w:rPr>
        <w:t xml:space="preserve">ATT.  The CRIS value for the winter capability period, also in MWs of Installed Capacity, will be set </w:t>
      </w:r>
      <w:del w:id="77" w:author="Author" w:date="2015-12-15T16:33:00Z">
        <w:r w:rsidRPr="004E5EED">
          <w:rPr>
            <w:bCs/>
          </w:rPr>
          <w:delText>at a value that will maintain the same proportion of CRIS to ERIS as the summer capability period</w:delText>
        </w:r>
      </w:del>
      <w:ins w:id="78" w:author="Author" w:date="2015-12-15T16:34:00Z">
        <w:r>
          <w:rPr>
            <w:bCs/>
          </w:rPr>
          <w:t xml:space="preserve">in accordance with Section 25.7.6 of Attachment S to the </w:t>
        </w:r>
        <w:r>
          <w:rPr>
            <w:bCs/>
          </w:rPr>
          <w:t>NYISO OATT</w:t>
        </w:r>
      </w:ins>
      <w:r w:rsidRPr="004E5EED">
        <w:rPr>
          <w:bCs/>
        </w:rPr>
        <w:t>.</w:t>
      </w:r>
    </w:p>
    <w:p w:rsidR="003812A1" w:rsidRPr="004E5EED" w:rsidRDefault="00B55D36" w:rsidP="00262390">
      <w:pPr>
        <w:pStyle w:val="Heading4"/>
      </w:pPr>
      <w:bookmarkStart w:id="79" w:name="_Toc262657360"/>
      <w:r w:rsidRPr="004E5EED">
        <w:t>30.</w:t>
      </w:r>
      <w:r w:rsidRPr="004E5EED">
        <w:t>3.2.5</w:t>
      </w:r>
      <w:r w:rsidRPr="004E5EED">
        <w:tab/>
        <w:t>Partial CRIS Service</w:t>
      </w:r>
      <w:bookmarkEnd w:id="79"/>
      <w:r w:rsidRPr="004E5EED">
        <w:t xml:space="preserve">  </w:t>
      </w:r>
    </w:p>
    <w:p w:rsidR="00F566BF" w:rsidRPr="004E5EED" w:rsidRDefault="00B55D36" w:rsidP="003812A1">
      <w:pPr>
        <w:pStyle w:val="Bodypara"/>
      </w:pPr>
      <w:r w:rsidRPr="004E5EED">
        <w:t>A Developer may elect partial CRIS, measured in whole MWs of Installed Capacity, for its Large Facility.</w:t>
      </w:r>
    </w:p>
    <w:p w:rsidR="003812A1" w:rsidRPr="004E5EED" w:rsidRDefault="00B55D36" w:rsidP="00262390">
      <w:pPr>
        <w:pStyle w:val="Heading4"/>
      </w:pPr>
      <w:bookmarkStart w:id="80" w:name="_Toc262657361"/>
      <w:r w:rsidRPr="004E5EED">
        <w:t>30.</w:t>
      </w:r>
      <w:r w:rsidRPr="004E5EED">
        <w:t>3.2.6</w:t>
      </w:r>
      <w:r w:rsidRPr="004E5EED">
        <w:tab/>
        <w:t>Increases In Established CRIS Values</w:t>
      </w:r>
      <w:bookmarkEnd w:id="80"/>
      <w:r w:rsidRPr="004E5EED">
        <w:t xml:space="preserve">  </w:t>
      </w:r>
    </w:p>
    <w:p w:rsidR="00F566BF" w:rsidRPr="004E5EED" w:rsidRDefault="00B55D36" w:rsidP="003812A1">
      <w:pPr>
        <w:pStyle w:val="Bodypara"/>
        <w:rPr>
          <w:bCs/>
        </w:rPr>
      </w:pPr>
      <w:r w:rsidRPr="004E5EED">
        <w:rPr>
          <w:bCs/>
        </w:rPr>
        <w:t xml:space="preserve">Any facility with an established CRIS value may at a later </w:t>
      </w:r>
      <w:r w:rsidRPr="004E5EED">
        <w:rPr>
          <w:bCs/>
        </w:rPr>
        <w:t xml:space="preserve">date, without submitting a new Interconnection Request, ask the NYISO to reevaluate the Large Facility for a higher level of MWs of Installed Capacity, not to exceed the nameplate rating of the Large Facility, by including the Large Facility in the </w:t>
      </w:r>
      <w:r w:rsidRPr="004E5EED">
        <w:rPr>
          <w:bCs/>
        </w:rPr>
        <w:t>O</w:t>
      </w:r>
      <w:r w:rsidRPr="004E5EED">
        <w:rPr>
          <w:bCs/>
        </w:rPr>
        <w:t>pen Cl</w:t>
      </w:r>
      <w:r w:rsidRPr="004E5EED">
        <w:rPr>
          <w:bCs/>
        </w:rPr>
        <w:t>ass Year to identify the System Deliverability Upgrades, if any, needed for the Large Facility to be declared deliverable at the higher level of MWs.  Any facility with an established CRIS value may, without such evaluation and without submitting a n</w:t>
      </w:r>
      <w:r w:rsidRPr="004E5EED">
        <w:rPr>
          <w:bCs/>
        </w:rPr>
        <w:t>ew</w:t>
      </w:r>
      <w:r w:rsidRPr="004E5EED">
        <w:rPr>
          <w:bCs/>
        </w:rPr>
        <w:t xml:space="preserve"> Int</w:t>
      </w:r>
      <w:r w:rsidRPr="004E5EED">
        <w:rPr>
          <w:bCs/>
        </w:rPr>
        <w:t>erconnection Request, increase that CRIS value by a total of no more than 2 MWs of Installed Capacity during the operating life of the facility.</w:t>
      </w:r>
      <w:ins w:id="81" w:author="Author" w:date="2015-12-15T16:34:00Z">
        <w:r>
          <w:rPr>
            <w:bCs/>
          </w:rPr>
          <w:t xml:space="preserve">  For purposes of this Section 30.3.2.6, an “established CRIS value” for facilities subject to a CRIS set and re</w:t>
        </w:r>
        <w:r>
          <w:rPr>
            <w:bCs/>
          </w:rPr>
          <w:t>set period pursuant to Section 25.9.3.3, Section 25.9.3.1.4.1, Section 25.9.3.1.4.2, or Section 25.9.3.5 of Attachment S to the NYISO OATT is the final CRIS value established after the termination of the CRIS set and reset period.</w:t>
        </w:r>
      </w:ins>
    </w:p>
    <w:p w:rsidR="003812A1" w:rsidRPr="004E5EED" w:rsidRDefault="00B55D36" w:rsidP="00262390">
      <w:pPr>
        <w:pStyle w:val="Heading4"/>
      </w:pPr>
      <w:bookmarkStart w:id="82" w:name="_Toc262657362"/>
      <w:r w:rsidRPr="004E5EED">
        <w:t>30.</w:t>
      </w:r>
      <w:r w:rsidRPr="004E5EED">
        <w:t>3.2.7</w:t>
      </w:r>
      <w:r w:rsidRPr="004E5EED">
        <w:tab/>
        <w:t>The Interconnect</w:t>
      </w:r>
      <w:r w:rsidRPr="004E5EED">
        <w:t>ion Studies</w:t>
      </w:r>
      <w:bookmarkEnd w:id="82"/>
      <w:r w:rsidRPr="004E5EED">
        <w:t xml:space="preserve">  </w:t>
      </w:r>
    </w:p>
    <w:p w:rsidR="00B7679B" w:rsidRPr="004E5EED" w:rsidRDefault="00B55D36" w:rsidP="003812A1">
      <w:pPr>
        <w:pStyle w:val="Bodypara"/>
      </w:pPr>
      <w:r w:rsidRPr="004E5EED">
        <w:rPr>
          <w:bCs/>
        </w:rPr>
        <w:t>The Interconnection Studies conducted under the Large Facility Interconnection Procedures consist of short circuit/fault duty, steady state (thermal and voltage) and stability analyses designed to identify the Attachment Facilities</w:t>
      </w:r>
      <w:r w:rsidRPr="004E5EED">
        <w:rPr>
          <w:bCs/>
        </w:rPr>
        <w:t>, Distribut</w:t>
      </w:r>
      <w:r w:rsidRPr="004E5EED">
        <w:rPr>
          <w:bCs/>
        </w:rPr>
        <w: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 as the d</w:t>
      </w:r>
      <w:r w:rsidRPr="004E5EED">
        <w:t>eliverability analysis described in Attachment S of the OATT designed to identify the System Deliverability Upgrades required for reliable interconnection in compliance with the NYISO Deliverability Interconnect</w:t>
      </w:r>
      <w:r w:rsidRPr="004E5EED">
        <w:t>ion Standard, where applicable.</w:t>
      </w:r>
    </w:p>
    <w:p w:rsidR="00B7679B" w:rsidRPr="004E5EED" w:rsidRDefault="00B55D36" w:rsidP="003812A1">
      <w:pPr>
        <w:pStyle w:val="Heading3"/>
      </w:pPr>
      <w:bookmarkStart w:id="83" w:name="_Toc56826973"/>
      <w:bookmarkStart w:id="84" w:name="_Toc56827248"/>
      <w:bookmarkStart w:id="85" w:name="_Toc56827523"/>
      <w:bookmarkStart w:id="86" w:name="_Toc56830283"/>
      <w:bookmarkStart w:id="87" w:name="_Toc57111608"/>
      <w:bookmarkStart w:id="88" w:name="_Toc57111888"/>
      <w:bookmarkStart w:id="89" w:name="_Toc57365344"/>
      <w:bookmarkStart w:id="90" w:name="_Toc57365524"/>
      <w:bookmarkStart w:id="91" w:name="_Toc57366884"/>
      <w:bookmarkStart w:id="92" w:name="_Toc57367003"/>
      <w:bookmarkStart w:id="93" w:name="_Toc57483112"/>
      <w:bookmarkStart w:id="94" w:name="_Toc58968465"/>
      <w:bookmarkStart w:id="95" w:name="_Toc59813798"/>
      <w:bookmarkStart w:id="96" w:name="_Toc59967819"/>
      <w:bookmarkStart w:id="97" w:name="_Toc59970416"/>
      <w:bookmarkStart w:id="98" w:name="_Toc61695451"/>
      <w:bookmarkStart w:id="99" w:name="_Toc262657363"/>
      <w:r w:rsidRPr="004E5EED">
        <w:t>30.3.3</w:t>
      </w:r>
      <w:r w:rsidRPr="004E5EED">
        <w:tab/>
        <w:t xml:space="preserve">Valid </w:t>
      </w:r>
      <w:r w:rsidRPr="004E5EED">
        <w:t>Interconnection Request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B7679B" w:rsidRPr="004E5EED" w:rsidRDefault="00B55D36" w:rsidP="00262390">
      <w:pPr>
        <w:pStyle w:val="Heading4"/>
      </w:pPr>
      <w:bookmarkStart w:id="100" w:name="_Toc56826974"/>
      <w:bookmarkStart w:id="101" w:name="_Toc56827249"/>
      <w:bookmarkStart w:id="102" w:name="_Toc56827524"/>
      <w:bookmarkStart w:id="103" w:name="_Toc56830284"/>
      <w:bookmarkStart w:id="104" w:name="_Toc57111609"/>
      <w:bookmarkStart w:id="105" w:name="_Toc57111889"/>
      <w:bookmarkStart w:id="106" w:name="_Toc57365345"/>
      <w:bookmarkStart w:id="107" w:name="_Toc57365525"/>
      <w:bookmarkStart w:id="108" w:name="_Toc57366885"/>
      <w:bookmarkStart w:id="109" w:name="_Toc262657364"/>
      <w:r w:rsidRPr="004E5EED">
        <w:t>30.3.3.1</w:t>
      </w:r>
      <w:r w:rsidRPr="004E5EED">
        <w:tab/>
        <w:t>Initiating an Interconnection Request</w:t>
      </w:r>
      <w:bookmarkEnd w:id="100"/>
      <w:bookmarkEnd w:id="101"/>
      <w:bookmarkEnd w:id="102"/>
      <w:bookmarkEnd w:id="103"/>
      <w:bookmarkEnd w:id="104"/>
      <w:bookmarkEnd w:id="105"/>
      <w:bookmarkEnd w:id="106"/>
      <w:bookmarkEnd w:id="107"/>
      <w:bookmarkEnd w:id="108"/>
      <w:bookmarkEnd w:id="109"/>
    </w:p>
    <w:p w:rsidR="00B7679B" w:rsidRPr="004E5EED" w:rsidRDefault="00B55D36" w:rsidP="003812A1">
      <w:pPr>
        <w:pStyle w:val="Bodypara"/>
      </w:pPr>
      <w:r w:rsidRPr="004E5EED">
        <w:t>To initiate an Interconnection Request, Developer must submit all of the following: (i) a $10,000 non-refundable application fee; (ii) a study deposit of $30,000; (iii) a completed appl</w:t>
      </w:r>
      <w:r w:rsidRPr="004E5EED">
        <w:t>ication in the form of Appendix 1; and (iv) demonstration of Site Control or a posting of an additional deposit of $10,000.  Deposits, excluding the application fee, shall be applied toward any Interconnection Studies pursuant to the Interconnection Reques</w:t>
      </w:r>
      <w:r w:rsidRPr="004E5EED">
        <w:t xml:space="preserve">t.  If Developer demonstrates Site Control within the cure period specified in Section </w:t>
      </w:r>
      <w:r w:rsidRPr="004E5EED">
        <w:t>30.</w:t>
      </w:r>
      <w:r w:rsidRPr="004E5EED">
        <w:t>3.3.3 after submitting its Interconnection Request, the additional deposit shall be refundable; otherwise, all such deposit(s), additional and initial, become non-ref</w:t>
      </w:r>
      <w:r w:rsidRPr="004E5EED">
        <w:t>undable.</w:t>
      </w:r>
    </w:p>
    <w:p w:rsidR="00F379FC" w:rsidRPr="004E5EED" w:rsidRDefault="00B55D36"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B55D36" w:rsidP="00262390">
      <w:pPr>
        <w:pStyle w:val="Heading4"/>
      </w:pPr>
      <w:bookmarkStart w:id="110" w:name="_Toc56826975"/>
      <w:bookmarkStart w:id="111" w:name="_Toc56827250"/>
      <w:bookmarkStart w:id="112" w:name="_Toc56827525"/>
      <w:bookmarkStart w:id="113" w:name="_Toc56830285"/>
      <w:bookmarkStart w:id="114" w:name="_Toc57111610"/>
      <w:bookmarkStart w:id="115" w:name="_Toc57111890"/>
      <w:bookmarkStart w:id="116" w:name="_Toc57365346"/>
      <w:bookmarkStart w:id="117" w:name="_Toc57365526"/>
      <w:bookmarkStart w:id="118" w:name="_Toc57366886"/>
      <w:bookmarkStart w:id="119" w:name="_Toc262657365"/>
      <w:r w:rsidRPr="004E5EED">
        <w:t>30.3.3.2</w:t>
      </w:r>
      <w:r w:rsidRPr="004E5EED">
        <w:tab/>
        <w:t>Acknowledgment and Notification of Interconnection Request</w:t>
      </w:r>
      <w:bookmarkEnd w:id="110"/>
      <w:bookmarkEnd w:id="111"/>
      <w:bookmarkEnd w:id="112"/>
      <w:bookmarkEnd w:id="113"/>
      <w:bookmarkEnd w:id="114"/>
      <w:bookmarkEnd w:id="115"/>
      <w:bookmarkEnd w:id="116"/>
      <w:bookmarkEnd w:id="117"/>
      <w:bookmarkEnd w:id="118"/>
      <w:bookmarkEnd w:id="119"/>
    </w:p>
    <w:p w:rsidR="00F379FC" w:rsidRPr="004E5EED" w:rsidRDefault="00B55D36" w:rsidP="003812A1">
      <w:pPr>
        <w:pStyle w:val="Bodypara"/>
      </w:pPr>
      <w:r w:rsidRPr="004E5EED">
        <w:t xml:space="preserve">NYISO shall acknowledge receipt of </w:t>
      </w:r>
      <w:r w:rsidRPr="004E5EED">
        <w:t>the Interconnection Request within five (5) Business Days of receipt of the request and attach a copy of the received Interconnection Request to the acknowledgement it returns to the Developer.  At the same time, NYISO shall forward a copy of the Interconn</w:t>
      </w:r>
      <w:r w:rsidRPr="004E5EED">
        <w:t>ection Request and its acknowledgement to the Connecting Transmission Owner with whom the Developer is proposing to connect.</w:t>
      </w:r>
    </w:p>
    <w:p w:rsidR="00F379FC" w:rsidRPr="004E5EED" w:rsidRDefault="00B55D36" w:rsidP="00262390">
      <w:pPr>
        <w:pStyle w:val="Heading4"/>
      </w:pPr>
      <w:bookmarkStart w:id="120" w:name="_Toc56826976"/>
      <w:bookmarkStart w:id="121" w:name="_Toc56827251"/>
      <w:bookmarkStart w:id="122" w:name="_Toc56827526"/>
      <w:bookmarkStart w:id="123" w:name="_Toc56830286"/>
      <w:bookmarkStart w:id="124" w:name="_Toc57111611"/>
      <w:bookmarkStart w:id="125" w:name="_Toc57111891"/>
      <w:bookmarkStart w:id="126" w:name="_Toc57365347"/>
      <w:bookmarkStart w:id="127" w:name="_Toc57365527"/>
      <w:bookmarkStart w:id="128" w:name="_Toc57366887"/>
      <w:bookmarkStart w:id="129" w:name="_Toc262657366"/>
      <w:r w:rsidRPr="004E5EED">
        <w:t>30.3.3.3</w:t>
      </w:r>
      <w:r w:rsidRPr="004E5EED">
        <w:tab/>
        <w:t>Deficiencies in Interconnection Request</w:t>
      </w:r>
      <w:bookmarkEnd w:id="120"/>
      <w:bookmarkEnd w:id="121"/>
      <w:bookmarkEnd w:id="122"/>
      <w:bookmarkEnd w:id="123"/>
      <w:bookmarkEnd w:id="124"/>
      <w:bookmarkEnd w:id="125"/>
      <w:bookmarkEnd w:id="126"/>
      <w:bookmarkEnd w:id="127"/>
      <w:bookmarkEnd w:id="128"/>
      <w:bookmarkEnd w:id="129"/>
    </w:p>
    <w:p w:rsidR="00F379FC" w:rsidRPr="004E5EED" w:rsidRDefault="00B55D36" w:rsidP="003812A1">
      <w:pPr>
        <w:pStyle w:val="Bodypara"/>
      </w:pPr>
      <w:r w:rsidRPr="004E5EED">
        <w:t xml:space="preserve">An Interconnection Request will not be considered to be a valid request until all </w:t>
      </w:r>
      <w:r w:rsidRPr="004E5EED">
        <w:t xml:space="preserve">items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 xml:space="preserve">3.3.1, the NYISO shall notify the Developer and Connecting Transmission Owner within five (5) Business Days of </w:t>
      </w:r>
      <w:r w:rsidRPr="004E5EED">
        <w:t>receipt of the initial Interconnection Request of the reasons for such failure and that the Interconnection Request does not constitute a valid request.  Developer shall provide the NYISO the additional requested information needed to constitute a valid re</w:t>
      </w:r>
      <w:r w:rsidRPr="004E5EED">
        <w:t xml:space="preserve">quest within ten (10) Business Days after receipt of such notice.  NYISO shall promptly forward such information to the Connecting Transmission Owner.  Failure by Developer to comply with this Section </w:t>
      </w:r>
      <w:r w:rsidRPr="004E5EED">
        <w:t>30.</w:t>
      </w:r>
      <w:r w:rsidRPr="004E5EED">
        <w:t xml:space="preserve">3.3.3 shall be treated in accordance with Section </w:t>
      </w:r>
      <w:r w:rsidRPr="004E5EED">
        <w:t>30</w:t>
      </w:r>
      <w:r w:rsidRPr="004E5EED">
        <w:t>.</w:t>
      </w:r>
      <w:r w:rsidRPr="004E5EED">
        <w:t>3.6.</w:t>
      </w:r>
    </w:p>
    <w:p w:rsidR="00F379FC" w:rsidRPr="004E5EED" w:rsidRDefault="00B55D36" w:rsidP="00262390">
      <w:pPr>
        <w:pStyle w:val="Heading4"/>
      </w:pPr>
      <w:bookmarkStart w:id="130" w:name="_Toc56826977"/>
      <w:bookmarkStart w:id="131" w:name="_Toc56827252"/>
      <w:bookmarkStart w:id="132" w:name="_Toc56827527"/>
      <w:bookmarkStart w:id="133" w:name="_Toc56830287"/>
      <w:bookmarkStart w:id="134" w:name="_Toc57111612"/>
      <w:bookmarkStart w:id="135" w:name="_Toc57111892"/>
      <w:bookmarkStart w:id="136" w:name="_Toc57365348"/>
      <w:bookmarkStart w:id="137" w:name="_Toc57365528"/>
      <w:bookmarkStart w:id="138" w:name="_Toc57366888"/>
      <w:bookmarkStart w:id="139" w:name="_Toc262657367"/>
      <w:r w:rsidRPr="004E5EED">
        <w:t>30.3.3.4</w:t>
      </w:r>
      <w:r w:rsidRPr="004E5EED">
        <w:tab/>
        <w:t>Scoping Meeting</w:t>
      </w:r>
      <w:bookmarkEnd w:id="130"/>
      <w:bookmarkEnd w:id="131"/>
      <w:bookmarkEnd w:id="132"/>
      <w:bookmarkEnd w:id="133"/>
      <w:bookmarkEnd w:id="134"/>
      <w:bookmarkEnd w:id="135"/>
      <w:bookmarkEnd w:id="136"/>
      <w:bookmarkEnd w:id="137"/>
      <w:bookmarkEnd w:id="138"/>
      <w:bookmarkEnd w:id="139"/>
    </w:p>
    <w:p w:rsidR="00F379FC" w:rsidRPr="004E5EED" w:rsidRDefault="00B55D36" w:rsidP="003812A1">
      <w:pPr>
        <w:pStyle w:val="Bodypara"/>
      </w:pPr>
      <w:r w:rsidRPr="004E5EED">
        <w:t>Within ten (10) Business Days after receipt of a valid Interconnection Request, NYISO shall establish a date agreeable to Developer and Connecting Transmission Owner for the Scoping Meeting, and such date shall be no later th</w:t>
      </w:r>
      <w:r w:rsidRPr="004E5EED">
        <w:t>an thirty (30) Calendar Days from receipt of the valid Interconnection Request, unless otherwise mutually agreed upon by the Parties.</w:t>
      </w:r>
    </w:p>
    <w:p w:rsidR="00D703BE" w:rsidRPr="004E5EED" w:rsidRDefault="00B55D36" w:rsidP="003812A1">
      <w:pPr>
        <w:pStyle w:val="Bodypara"/>
      </w:pPr>
      <w:r w:rsidRPr="004E5EED">
        <w:t>The purpose of the Scoping Meeting shall be to discuss alternative interconnection options, to exchange information includ</w:t>
      </w:r>
      <w:r w:rsidRPr="004E5EED">
        <w:t>ing any transmission data that would reasonably be expected to impact such interconnection options, to analyze such information and to determine the potential feasible Points of Interconnection.  NYISO, Connecting Transmission Owner and Developer will brin</w:t>
      </w:r>
      <w:r w:rsidRPr="004E5EED">
        <w:t>g to the meeting such technical data, including, but not limited to: (i) general facility loadings, (ii) general stability issues, (iii) general short circuit issues, (iv) general voltage issues, (v) general reliability issues, and (vi) general system prot</w:t>
      </w:r>
      <w:r w:rsidRPr="004E5EED">
        <w:t>ection issues, and (vii) general deliverability issues as may be reasonably required to accomplish the purpose of the meeting.  NYISO, Connecting Transmission Owner and Developer will also bring to the meeting personnel and other resources as may be reason</w:t>
      </w:r>
      <w:r w:rsidRPr="004E5EED">
        <w:t xml:space="preserve">ably required to accomplish the purpose of the meeting in the time allocated for the meeting.  On the basis of the meeting, Developer shall designate its Point of Interconnection, pursuant to Section </w:t>
      </w:r>
      <w:r w:rsidRPr="004E5EED">
        <w:t>30.</w:t>
      </w:r>
      <w:r w:rsidRPr="004E5EED">
        <w:t>6.1, and one or more available alternative Point(s) o</w:t>
      </w:r>
      <w:r w:rsidRPr="004E5EED">
        <w:t>f Interconnection.  The duration of the meeting shall be sufficient to accomplish its purpose.</w:t>
      </w:r>
    </w:p>
    <w:p w:rsidR="005A45F8" w:rsidRPr="004E5EED" w:rsidRDefault="00B55D36" w:rsidP="003812A1">
      <w:pPr>
        <w:pStyle w:val="Heading3"/>
      </w:pPr>
      <w:bookmarkStart w:id="140" w:name="_Toc56826978"/>
      <w:bookmarkStart w:id="141" w:name="_Toc56827253"/>
      <w:bookmarkStart w:id="142" w:name="_Toc56827528"/>
      <w:bookmarkStart w:id="143" w:name="_Toc56830288"/>
      <w:bookmarkStart w:id="144" w:name="_Toc57111613"/>
      <w:bookmarkStart w:id="145" w:name="_Toc57111893"/>
      <w:bookmarkStart w:id="146" w:name="_Toc57365349"/>
      <w:bookmarkStart w:id="147" w:name="_Toc57365529"/>
      <w:bookmarkStart w:id="148" w:name="_Toc57366889"/>
      <w:bookmarkStart w:id="149" w:name="_Toc57367004"/>
      <w:bookmarkStart w:id="150" w:name="_Toc57483113"/>
      <w:bookmarkStart w:id="151" w:name="_Toc58968466"/>
      <w:bookmarkStart w:id="152" w:name="_Toc59813799"/>
      <w:bookmarkStart w:id="153" w:name="_Toc59967820"/>
      <w:bookmarkStart w:id="154" w:name="_Toc59970417"/>
      <w:bookmarkStart w:id="155" w:name="_Toc61695452"/>
      <w:bookmarkStart w:id="156" w:name="_Toc262657368"/>
      <w:r w:rsidRPr="004E5EED">
        <w:t>30.3.4</w:t>
      </w:r>
      <w:r w:rsidRPr="004E5EED">
        <w:tab/>
        <w:t>OASIS Posting</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5A45F8" w:rsidRPr="004E5EED" w:rsidRDefault="00B55D36" w:rsidP="003812A1">
      <w:pPr>
        <w:pStyle w:val="Bodypara"/>
      </w:pPr>
      <w:r w:rsidRPr="004E5EED">
        <w:t>The NYISO will maintain on its OASIS a list of all valid Interconnection Requests.  The list will identify, for each Interconnection Request</w:t>
      </w:r>
      <w:r w:rsidRPr="004E5EED">
        <w:t>: (i) the maximum summer and winter megawatt electrical output; (ii) the location by county and state; (iii) the station or transmission line or lines where the interconnection will be made; (iv) the projected In-Service Date</w:t>
      </w:r>
      <w:r w:rsidRPr="004E5EED">
        <w:t xml:space="preserve"> and/or Commercial Operation Da</w:t>
      </w:r>
      <w:r w:rsidRPr="004E5EED">
        <w:t>te</w:t>
      </w:r>
      <w:r w:rsidRPr="004E5EED">
        <w:t>; (v) the status of the Interconnection Request, including Queue Position; (vi) the identity of the Developer; and (vii) the availability of any studies related to the Interconnection Request; (viii) the date of the Interconnection Request; (ix) the type</w:t>
      </w:r>
      <w:r w:rsidRPr="004E5EED">
        <w:t xml:space="preserve"> of Large Facility to be constructed (combined cycle, base load or combustion turbine and fuel type); and (x) for Interconnection Requests that have not resulted in a completed interconnection, an explanation as to why it was not completed.  Before holding</w:t>
      </w:r>
      <w:r w:rsidRPr="004E5EED">
        <w:t xml:space="preserve"> a Scoping Meeting with an Affiliate of a Connecting Transmission Owner and that Connecting Transmission Owner, the NYISO shall post on its OASIS an advance notice of its intent to do so.  The NYISO shall post to its OASIS site any deviations from the stud</w:t>
      </w:r>
      <w:r w:rsidRPr="004E5EED">
        <w:t>y timelines set forth herein.  Interconnection Study reports and Optional Interconnection Study reports shall be posted to the NYISO password-protected website subsequent to the meeting between the Developer, NYISO and Connecting Transmission Owner to disc</w:t>
      </w:r>
      <w:r w:rsidRPr="004E5EED">
        <w:t xml:space="preserve">uss the applicable study results.  The NYISO shall also post any known deviations in </w:t>
      </w:r>
      <w:r w:rsidRPr="004E5EED">
        <w:t>date proposed by the Large Facility in Section 30.3.4(iv), above</w:t>
      </w:r>
      <w:r w:rsidRPr="004E5EED">
        <w:t>.</w:t>
      </w:r>
    </w:p>
    <w:p w:rsidR="00D703BE" w:rsidRPr="004E5EED" w:rsidRDefault="00B55D36" w:rsidP="003812A1">
      <w:pPr>
        <w:pStyle w:val="Heading3"/>
      </w:pPr>
      <w:bookmarkStart w:id="157" w:name="_Toc56826979"/>
      <w:bookmarkStart w:id="158" w:name="_Toc56827254"/>
      <w:bookmarkStart w:id="159" w:name="_Toc56827529"/>
      <w:bookmarkStart w:id="160" w:name="_Toc56830289"/>
      <w:bookmarkStart w:id="161" w:name="_Toc57111614"/>
      <w:bookmarkStart w:id="162" w:name="_Toc57111894"/>
      <w:bookmarkStart w:id="163" w:name="_Toc57365350"/>
      <w:bookmarkStart w:id="164" w:name="_Toc57365530"/>
      <w:bookmarkStart w:id="165" w:name="_Toc57366890"/>
      <w:bookmarkStart w:id="166" w:name="_Toc57367005"/>
      <w:bookmarkStart w:id="167" w:name="_Toc57483114"/>
      <w:bookmarkStart w:id="168" w:name="_Toc58968467"/>
      <w:bookmarkStart w:id="169" w:name="_Toc59813800"/>
      <w:bookmarkStart w:id="170" w:name="_Toc59967821"/>
      <w:bookmarkStart w:id="171" w:name="_Toc59970418"/>
      <w:bookmarkStart w:id="172" w:name="_Toc61695453"/>
      <w:bookmarkStart w:id="173" w:name="_Toc262657369"/>
      <w:r w:rsidRPr="004E5EED">
        <w:t>30.3.5</w:t>
      </w:r>
      <w:r w:rsidRPr="004E5EED">
        <w:tab/>
        <w:t>Coordination with Affected Systems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D703BE" w:rsidRPr="004E5EED" w:rsidRDefault="00B55D36" w:rsidP="003812A1">
      <w:pPr>
        <w:pStyle w:val="Bodypara"/>
      </w:pPr>
      <w:r w:rsidRPr="004E5EED">
        <w:t>The NYISO will coordinate the conduct of any studies required t</w:t>
      </w:r>
      <w:r w:rsidRPr="004E5EED">
        <w:t>o determine the impact of the Interconnection Request on Affected Systems with Affected System Operators.  The NYISO will include those results on Affected Transmission Owner systems in its applicable Interconnection Study within the time frame specified i</w:t>
      </w:r>
      <w:r w:rsidRPr="004E5EED">
        <w:t>n these Large Facility Interconnection Procedures.  The NYISO will also include results, if available, on other Affected Systems.  The NYISO will invite such Affected System Operators to all meetings held with the Developer as required by these Large Facil</w:t>
      </w:r>
      <w:r w:rsidRPr="004E5EED">
        <w:t>ity Interconnection Procedures.  The Developer will cooperate with the NYISO in all matters related to the conduct of studies and the determination of modifications to Affected Systems.  An Affected System Operator shall cooperate with the NYISO and Connec</w:t>
      </w:r>
      <w:r w:rsidRPr="004E5EED">
        <w:t>ting Transmission Owner with whom interconnection has been requested in all matters related to the conduct of studies and the determination of modifications to Affected Systems.</w:t>
      </w:r>
    </w:p>
    <w:p w:rsidR="00D703BE" w:rsidRPr="004E5EED" w:rsidRDefault="00B55D36" w:rsidP="003812A1">
      <w:pPr>
        <w:pStyle w:val="Heading3"/>
      </w:pPr>
      <w:bookmarkStart w:id="174" w:name="_Toc56826980"/>
      <w:bookmarkStart w:id="175" w:name="_Toc56827255"/>
      <w:bookmarkStart w:id="176" w:name="_Toc56827530"/>
      <w:bookmarkStart w:id="177" w:name="_Toc56830290"/>
      <w:bookmarkStart w:id="178" w:name="_Toc57111615"/>
      <w:bookmarkStart w:id="179" w:name="_Toc57111895"/>
      <w:bookmarkStart w:id="180" w:name="_Toc57365351"/>
      <w:bookmarkStart w:id="181" w:name="_Toc57365531"/>
      <w:bookmarkStart w:id="182" w:name="_Toc57366891"/>
      <w:bookmarkStart w:id="183" w:name="_Toc57367006"/>
      <w:bookmarkStart w:id="184" w:name="_Toc57483115"/>
      <w:bookmarkStart w:id="185" w:name="_Toc58968468"/>
      <w:bookmarkStart w:id="186" w:name="_Toc59813801"/>
      <w:bookmarkStart w:id="187" w:name="_Toc59967822"/>
      <w:bookmarkStart w:id="188" w:name="_Toc59970419"/>
      <w:bookmarkStart w:id="189" w:name="_Toc61695454"/>
      <w:bookmarkStart w:id="190" w:name="_Toc262657370"/>
      <w:r w:rsidRPr="004E5EED">
        <w:t>30.3.6</w:t>
      </w:r>
      <w:r w:rsidRPr="004E5EED">
        <w:tab/>
        <w:t>Withdrawal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D703BE" w:rsidRPr="004E5EED" w:rsidRDefault="00B55D36" w:rsidP="003812A1">
      <w:pPr>
        <w:pStyle w:val="Bodypara"/>
      </w:pPr>
      <w:r w:rsidRPr="004E5EED">
        <w:t>The Developer may withdraw its Interconnection Request at an</w:t>
      </w:r>
      <w:r w:rsidRPr="004E5EED">
        <w:t xml:space="preserve">y time by written notice of such withdrawal to the NYISO.  In addition, if the Developer fails to adhere to all requirements of these Large Facility Interconnection Procedures, except as provided in Section </w:t>
      </w:r>
      <w:r w:rsidRPr="004E5EED">
        <w:t>30.</w:t>
      </w:r>
      <w:r w:rsidRPr="004E5EED">
        <w:t>13.5 (Disputes), the NYISO shall deem the Inte</w:t>
      </w:r>
      <w:r w:rsidRPr="004E5EED">
        <w:t xml:space="preserve">rconnection Request to be withdrawn and shall provide written notice to the Developer of the deemed withdrawal and an explanation of the reasons for such deemed withdrawal.  Upon receipt of such written notice, the Developer shall have </w:t>
      </w:r>
      <w:r w:rsidRPr="004E5EED">
        <w:t xml:space="preserve">a cure period of </w:t>
      </w:r>
      <w:r w:rsidRPr="004E5EED">
        <w:t>fifteen (15) Business Days in which to either respond with information or actions that cures the deficiency or to notify the NYISO of its intent to pursue Dispute Resolution</w:t>
      </w:r>
      <w:r w:rsidRPr="004E5EED">
        <w:t xml:space="preserve">; except that such cure period does not extend specific deadlines set forth in </w:t>
      </w:r>
      <w:r w:rsidRPr="004E5EED">
        <w:t>Sect</w:t>
      </w:r>
      <w:r w:rsidRPr="004E5EED">
        <w:t xml:space="preserve">ions 25.6.2.3.1.4, 25.6.2.3.2 and 25.8.2 of Attachment S and Section 30.8.1 of this Attachment X </w:t>
      </w:r>
      <w:r w:rsidRPr="004E5EED">
        <w:t>(</w:t>
      </w:r>
      <w:r w:rsidRPr="004E5EED">
        <w:rPr>
          <w:i/>
        </w:rPr>
        <w:t xml:space="preserve">i.e., </w:t>
      </w:r>
      <w:r w:rsidRPr="004E5EED">
        <w:t>Developer cannot obtain an additional fifteen (15) business days by virtue of the cure period</w:t>
      </w:r>
      <w:r w:rsidRPr="004E5EED">
        <w:t xml:space="preserve"> to comply with the requirements of the above-referenced ta</w:t>
      </w:r>
      <w:r w:rsidRPr="004E5EED">
        <w:t>riff 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B55D36" w:rsidP="003812A1">
      <w:pPr>
        <w:pStyle w:val="Bodypara"/>
      </w:pPr>
      <w:r w:rsidRPr="004E5EED">
        <w:t>Withdrawal shall result in the loss of the Developer’s Queue Position.  If a Developer disputes the</w:t>
      </w:r>
      <w:r w:rsidRPr="004E5EED">
        <w:t xml:space="preserve"> withdrawal and loss of its Queue Position, then during Dispute Resolution, the Developer’s Interconnection Request is eliminated from the queue until such time that the outcome of Dispute Resolution would restore its Queue Position.  A Developer that with</w:t>
      </w:r>
      <w:r w:rsidRPr="004E5EED">
        <w:t>draws or is deemed to have withdrawn its Interconnection Request shall pay to the NYISO and Connecting Transmission Owner all costs that the NYISO and Connecting Transmission Owner prudently incur with respect to that Interconnection Request prior to the r</w:t>
      </w:r>
      <w:r w:rsidRPr="004E5EED">
        <w:t>eceipt of notice described above.  The Developer must pay all monies due to the NYISO and Connecting Transmission Owner before it is allowed to obtain any Interconnection Study data or results.</w:t>
      </w:r>
    </w:p>
    <w:p w:rsidR="006B27B4" w:rsidRDefault="00B55D36" w:rsidP="003812A1">
      <w:pPr>
        <w:pStyle w:val="Bodypara"/>
      </w:pPr>
      <w:r w:rsidRPr="004E5EED">
        <w:t>The NYISO shall (i) update the OASIS Queue Position posting an</w:t>
      </w:r>
      <w:r w:rsidRPr="004E5EED">
        <w:t>d (ii) refund to the Developer any portion of the Developer’s deposit or study payments that exceeds the costs that the NYISO has incurred, including interest calculated in accordance with section 35.19a(a)(2) of FERC’s regulations.  In the event of such w</w:t>
      </w:r>
      <w:r w:rsidRPr="004E5EED">
        <w:t xml:space="preserve">ithdrawal, the NYISO and Connecting Transmission Owner, subject to the confidentiality provisions of Section </w:t>
      </w:r>
      <w:r w:rsidRPr="004E5EED">
        <w:t>30.</w:t>
      </w:r>
      <w:r w:rsidRPr="004E5EED">
        <w:t xml:space="preserve">13.1, shall provide, at Developer’s request, all information that the NYISO and Connecting Transmission Owner developed for any completed study </w:t>
      </w:r>
      <w:r w:rsidRPr="004E5EED">
        <w:t>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E07" w:rsidRDefault="00DE7E07" w:rsidP="00DE7E07">
      <w:r>
        <w:separator/>
      </w:r>
    </w:p>
  </w:endnote>
  <w:endnote w:type="continuationSeparator" w:id="0">
    <w:p w:rsidR="00DE7E07" w:rsidRDefault="00DE7E07" w:rsidP="00DE7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07" w:rsidRDefault="00B55D36">
    <w:pPr>
      <w:jc w:val="right"/>
      <w:rPr>
        <w:rFonts w:ascii="Arial" w:eastAsia="Arial" w:hAnsi="Arial" w:cs="Arial"/>
        <w:color w:val="000000"/>
        <w:sz w:val="16"/>
      </w:rPr>
    </w:pPr>
    <w:r>
      <w:rPr>
        <w:rFonts w:ascii="Arial" w:eastAsia="Arial" w:hAnsi="Arial" w:cs="Arial"/>
        <w:color w:val="000000"/>
        <w:sz w:val="16"/>
      </w:rPr>
      <w:t>Effective Date: 5/19/2016 - Docket #: ER1</w:t>
    </w:r>
    <w:r>
      <w:rPr>
        <w:rFonts w:ascii="Arial" w:eastAsia="Arial" w:hAnsi="Arial" w:cs="Arial"/>
        <w:color w:val="000000"/>
        <w:sz w:val="16"/>
      </w:rPr>
      <w:t xml:space="preserve">6-1213-000 - Page </w:t>
    </w:r>
    <w:r w:rsidR="00DE7E07">
      <w:rPr>
        <w:rFonts w:ascii="Arial" w:eastAsia="Arial" w:hAnsi="Arial" w:cs="Arial"/>
        <w:color w:val="000000"/>
        <w:sz w:val="16"/>
      </w:rPr>
      <w:fldChar w:fldCharType="begin"/>
    </w:r>
    <w:r>
      <w:rPr>
        <w:rFonts w:ascii="Arial" w:eastAsia="Arial" w:hAnsi="Arial" w:cs="Arial"/>
        <w:color w:val="000000"/>
        <w:sz w:val="16"/>
      </w:rPr>
      <w:instrText>PAGE</w:instrText>
    </w:r>
    <w:r w:rsidR="00DE7E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07" w:rsidRDefault="00B55D36">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E7E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7E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07" w:rsidRDefault="00B55D36">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E7E07">
      <w:rPr>
        <w:rFonts w:ascii="Arial" w:eastAsia="Arial" w:hAnsi="Arial" w:cs="Arial"/>
        <w:color w:val="000000"/>
        <w:sz w:val="16"/>
      </w:rPr>
      <w:fldChar w:fldCharType="begin"/>
    </w:r>
    <w:r>
      <w:rPr>
        <w:rFonts w:ascii="Arial" w:eastAsia="Arial" w:hAnsi="Arial" w:cs="Arial"/>
        <w:color w:val="000000"/>
        <w:sz w:val="16"/>
      </w:rPr>
      <w:instrText>PAGE</w:instrText>
    </w:r>
    <w:r w:rsidR="00DE7E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E07" w:rsidRDefault="00DE7E07" w:rsidP="00DE7E07">
      <w:r>
        <w:separator/>
      </w:r>
    </w:p>
  </w:footnote>
  <w:footnote w:type="continuationSeparator" w:id="0">
    <w:p w:rsidR="00DE7E07" w:rsidRDefault="00DE7E07" w:rsidP="00DE7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07" w:rsidRDefault="00B55D3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w:t>
    </w:r>
    <w:r>
      <w:rPr>
        <w:rFonts w:ascii="Arial" w:eastAsia="Arial" w:hAnsi="Arial" w:cs="Arial"/>
        <w:color w:val="000000"/>
        <w:sz w:val="16"/>
      </w:rPr>
      <w:t>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07" w:rsidRDefault="00B55D3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07" w:rsidRDefault="00B55D3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D90F5E2">
      <w:start w:val="1"/>
      <w:numFmt w:val="bullet"/>
      <w:pStyle w:val="Bulletpara"/>
      <w:lvlText w:val=""/>
      <w:lvlJc w:val="left"/>
      <w:pPr>
        <w:tabs>
          <w:tab w:val="num" w:pos="720"/>
        </w:tabs>
        <w:ind w:left="720" w:hanging="360"/>
      </w:pPr>
      <w:rPr>
        <w:rFonts w:ascii="Symbol" w:hAnsi="Symbol" w:hint="default"/>
      </w:rPr>
    </w:lvl>
    <w:lvl w:ilvl="1" w:tplc="A83A5E52" w:tentative="1">
      <w:start w:val="1"/>
      <w:numFmt w:val="bullet"/>
      <w:lvlText w:val="o"/>
      <w:lvlJc w:val="left"/>
      <w:pPr>
        <w:tabs>
          <w:tab w:val="num" w:pos="1440"/>
        </w:tabs>
        <w:ind w:left="1440" w:hanging="360"/>
      </w:pPr>
      <w:rPr>
        <w:rFonts w:ascii="Courier New" w:hAnsi="Courier New" w:hint="default"/>
      </w:rPr>
    </w:lvl>
    <w:lvl w:ilvl="2" w:tplc="F13075B2" w:tentative="1">
      <w:start w:val="1"/>
      <w:numFmt w:val="bullet"/>
      <w:lvlText w:val=""/>
      <w:lvlJc w:val="left"/>
      <w:pPr>
        <w:tabs>
          <w:tab w:val="num" w:pos="2160"/>
        </w:tabs>
        <w:ind w:left="2160" w:hanging="360"/>
      </w:pPr>
      <w:rPr>
        <w:rFonts w:ascii="Wingdings" w:hAnsi="Wingdings" w:hint="default"/>
      </w:rPr>
    </w:lvl>
    <w:lvl w:ilvl="3" w:tplc="98A80FA4" w:tentative="1">
      <w:start w:val="1"/>
      <w:numFmt w:val="bullet"/>
      <w:lvlText w:val=""/>
      <w:lvlJc w:val="left"/>
      <w:pPr>
        <w:tabs>
          <w:tab w:val="num" w:pos="2880"/>
        </w:tabs>
        <w:ind w:left="2880" w:hanging="360"/>
      </w:pPr>
      <w:rPr>
        <w:rFonts w:ascii="Symbol" w:hAnsi="Symbol" w:hint="default"/>
      </w:rPr>
    </w:lvl>
    <w:lvl w:ilvl="4" w:tplc="767E3C62" w:tentative="1">
      <w:start w:val="1"/>
      <w:numFmt w:val="bullet"/>
      <w:lvlText w:val="o"/>
      <w:lvlJc w:val="left"/>
      <w:pPr>
        <w:tabs>
          <w:tab w:val="num" w:pos="3600"/>
        </w:tabs>
        <w:ind w:left="3600" w:hanging="360"/>
      </w:pPr>
      <w:rPr>
        <w:rFonts w:ascii="Courier New" w:hAnsi="Courier New" w:hint="default"/>
      </w:rPr>
    </w:lvl>
    <w:lvl w:ilvl="5" w:tplc="0ACC9A38" w:tentative="1">
      <w:start w:val="1"/>
      <w:numFmt w:val="bullet"/>
      <w:lvlText w:val=""/>
      <w:lvlJc w:val="left"/>
      <w:pPr>
        <w:tabs>
          <w:tab w:val="num" w:pos="4320"/>
        </w:tabs>
        <w:ind w:left="4320" w:hanging="360"/>
      </w:pPr>
      <w:rPr>
        <w:rFonts w:ascii="Wingdings" w:hAnsi="Wingdings" w:hint="default"/>
      </w:rPr>
    </w:lvl>
    <w:lvl w:ilvl="6" w:tplc="01FED194" w:tentative="1">
      <w:start w:val="1"/>
      <w:numFmt w:val="bullet"/>
      <w:lvlText w:val=""/>
      <w:lvlJc w:val="left"/>
      <w:pPr>
        <w:tabs>
          <w:tab w:val="num" w:pos="5040"/>
        </w:tabs>
        <w:ind w:left="5040" w:hanging="360"/>
      </w:pPr>
      <w:rPr>
        <w:rFonts w:ascii="Symbol" w:hAnsi="Symbol" w:hint="default"/>
      </w:rPr>
    </w:lvl>
    <w:lvl w:ilvl="7" w:tplc="B0986414" w:tentative="1">
      <w:start w:val="1"/>
      <w:numFmt w:val="bullet"/>
      <w:lvlText w:val="o"/>
      <w:lvlJc w:val="left"/>
      <w:pPr>
        <w:tabs>
          <w:tab w:val="num" w:pos="5760"/>
        </w:tabs>
        <w:ind w:left="5760" w:hanging="360"/>
      </w:pPr>
      <w:rPr>
        <w:rFonts w:ascii="Courier New" w:hAnsi="Courier New" w:hint="default"/>
      </w:rPr>
    </w:lvl>
    <w:lvl w:ilvl="8" w:tplc="DEF0266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E7E07"/>
    <w:rsid w:val="00B55D36"/>
    <w:rsid w:val="00DE7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3119</Words>
  <Characters>17783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2017-03-23T22:11:00Z</dcterms:created>
  <dcterms:modified xsi:type="dcterms:W3CDTF">2017-03-23T22:11:00Z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