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4D" w:rsidRPr="00282ED1" w:rsidRDefault="00956A1E" w:rsidP="00321F5F">
      <w:pPr>
        <w:pStyle w:val="Heading2"/>
      </w:pPr>
      <w:bookmarkStart w:id="0" w:name="_Toc261444498"/>
      <w:r>
        <w:t>3.12</w:t>
      </w:r>
      <w:r w:rsidRPr="00321F5F">
        <w:tab/>
        <w:t>The Comprehensive Reliability Planning Process</w:t>
      </w:r>
      <w:bookmarkEnd w:id="0"/>
    </w:p>
    <w:p w:rsidR="00806D4D" w:rsidRPr="00490420" w:rsidRDefault="00956A1E" w:rsidP="00321F5F">
      <w:pPr>
        <w:pStyle w:val="Bodypara"/>
      </w:pPr>
      <w:r>
        <w:t>The ISO shall conduct the Comprehensive Reliability Planning Process in accordance with Attachment Y to this Tariff and ISO Procedures.  To the</w:t>
      </w:r>
      <w:r w:rsidRPr="00490420">
        <w:t xml:space="preserve"> extent practicable, the ISO shall coordinate the performance of the studies required under Attachment Y with any transmission and interconnection studies that may be requested under sections </w:t>
      </w:r>
      <w:r>
        <w:t>3.7</w:t>
      </w:r>
      <w:r w:rsidRPr="00490420">
        <w:t xml:space="preserve">, </w:t>
      </w:r>
      <w:r>
        <w:t>3.8</w:t>
      </w:r>
      <w:r w:rsidRPr="00490420">
        <w:t xml:space="preserve">, </w:t>
      </w:r>
      <w:r>
        <w:t>3.9</w:t>
      </w:r>
      <w:r w:rsidRPr="00490420">
        <w:t xml:space="preserve">, </w:t>
      </w:r>
      <w:r>
        <w:t>4.5</w:t>
      </w:r>
      <w:r w:rsidRPr="00490420">
        <w:t xml:space="preserve">, </w:t>
      </w:r>
      <w:r>
        <w:t>4.5.7</w:t>
      </w:r>
      <w:r w:rsidRPr="00490420">
        <w:t xml:space="preserve">, and </w:t>
      </w:r>
      <w:r>
        <w:t>4.5.8</w:t>
      </w:r>
      <w:r w:rsidRPr="00490420">
        <w:t xml:space="preserve"> </w:t>
      </w:r>
      <w:r w:rsidRPr="00490420">
        <w:t>of this Tariff.</w:t>
      </w:r>
    </w:p>
    <w:p w:rsidR="00421ECF" w:rsidRDefault="00956A1E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34" w:rsidRDefault="00F31434" w:rsidP="00F31434">
      <w:r>
        <w:separator/>
      </w:r>
    </w:p>
  </w:endnote>
  <w:endnote w:type="continuationSeparator" w:id="0">
    <w:p w:rsidR="00F31434" w:rsidRDefault="00F31434" w:rsidP="00F31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34" w:rsidRDefault="00956A1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314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3143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34" w:rsidRDefault="00956A1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314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3143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34" w:rsidRDefault="00956A1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314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3143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34" w:rsidRDefault="00F31434" w:rsidP="00F31434">
      <w:r>
        <w:separator/>
      </w:r>
    </w:p>
  </w:footnote>
  <w:footnote w:type="continuationSeparator" w:id="0">
    <w:p w:rsidR="00F31434" w:rsidRDefault="00F31434" w:rsidP="00F31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34" w:rsidRDefault="00956A1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3.12 OATT The Comprehensive Reliability Planning Process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34" w:rsidRDefault="00956A1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</w:t>
    </w:r>
    <w:r>
      <w:rPr>
        <w:rFonts w:ascii="Arial" w:eastAsia="Arial" w:hAnsi="Arial" w:cs="Arial"/>
        <w:color w:val="000000"/>
        <w:sz w:val="16"/>
      </w:rPr>
      <w:t>mission Tariff (OATT) --&gt; 3 OATT Point-To-Point Transmission Service --&gt; 3.12 OATT The Comprehensive Reliability Planning Process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34" w:rsidRDefault="00956A1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3.12 OATT The Comprehensive Reliability Planning Process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8D43DE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8C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18D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29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42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D28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A8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04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D83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C486F3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EF4F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40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86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E1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1CC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2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ED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800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F3CB91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5301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0B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0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2E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48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9E4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04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500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9AE260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09A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7D8E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ECC0D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A729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A565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864CC2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63AD4D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6843EB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434"/>
    <w:rsid w:val="00956A1E"/>
    <w:rsid w:val="00F3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43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3143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3143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3143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3143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3143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31434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3143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31434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2017-12-13T19:17:00Z</dcterms:created>
  <dcterms:modified xsi:type="dcterms:W3CDTF">2017-12-13T19:17:00Z</dcterms:modified>
</cp:coreProperties>
</file>