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8B3C56" w:rsidP="00CA43B9">
      <w:pPr>
        <w:pStyle w:val="Heading2"/>
      </w:pPr>
      <w:bookmarkStart w:id="0" w:name="_Toc261444335"/>
      <w:r>
        <w:t>1.13</w:t>
      </w:r>
      <w:r>
        <w:tab/>
        <w:t>Definitions - M</w:t>
      </w:r>
      <w:bookmarkEnd w:id="0"/>
    </w:p>
    <w:p w:rsidR="00203E47" w:rsidRDefault="008B3C56"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8B3C56" w:rsidP="00FE1767">
      <w:pPr>
        <w:pStyle w:val="Definition"/>
      </w:pPr>
      <w:r>
        <w:rPr>
          <w:b/>
        </w:rPr>
        <w:t>Manual Dispatch:</w:t>
      </w:r>
      <w:r>
        <w:t xml:space="preserve"> A dispatch of the NYS Transmission System performed by the ISO when the ISO’s RTD is unavailable. </w:t>
      </w:r>
    </w:p>
    <w:p w:rsidR="00203E47" w:rsidRDefault="008B3C56"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8B3C56"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8B3C56"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8B3C56"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8B3C56" w:rsidP="00FE1767">
      <w:pPr>
        <w:pStyle w:val="Definition"/>
      </w:pPr>
      <w:r>
        <w:rPr>
          <w:b/>
        </w:rPr>
        <w:t>Member Systems:</w:t>
      </w:r>
      <w:r>
        <w:t xml:space="preserve">  The eight Transmission Owners that comprise the membership of the New York Power Pool. </w:t>
      </w:r>
    </w:p>
    <w:p w:rsidR="006B01AD" w:rsidRDefault="008B3C56" w:rsidP="00FE1767">
      <w:pPr>
        <w:pStyle w:val="Definition"/>
      </w:pPr>
      <w:r>
        <w:rPr>
          <w:b/>
        </w:rPr>
        <w:t>Minimum Generation Bid:</w:t>
      </w:r>
      <w:r>
        <w:t xml:space="preserve">  A Bid parameter that identifies the payment a Suppl</w:t>
      </w:r>
      <w:r>
        <w:t>ier requires to operate a Generator at its specific minimum operating level or to provide a Demand Side Resource’s specified minimum quantity of Demand Reduction.</w:t>
      </w:r>
    </w:p>
    <w:p w:rsidR="006B01AD" w:rsidRDefault="008B3C56" w:rsidP="00FE1767">
      <w:pPr>
        <w:pStyle w:val="Definition"/>
        <w:rPr>
          <w:snapToGrid/>
          <w:color w:val="000000"/>
          <w:szCs w:val="24"/>
        </w:rPr>
      </w:pPr>
      <w:r>
        <w:rPr>
          <w:b/>
          <w:bCs/>
          <w:color w:val="000000"/>
        </w:rPr>
        <w:t xml:space="preserve">Minimum Generation Level: </w:t>
      </w:r>
      <w:r>
        <w:rPr>
          <w:snapToGrid/>
          <w:color w:val="000000"/>
          <w:szCs w:val="24"/>
        </w:rPr>
        <w:t xml:space="preserve">For purposes of </w:t>
      </w:r>
      <w:r w:rsidRPr="0054709C">
        <w:t>describing</w:t>
      </w:r>
      <w:r>
        <w:rPr>
          <w:snapToGrid/>
          <w:color w:val="000000"/>
          <w:szCs w:val="24"/>
        </w:rPr>
        <w:t xml:space="preserve"> the eligibility of ten minute Resources </w:t>
      </w:r>
      <w:r>
        <w:rPr>
          <w:snapToGrid/>
          <w:color w:val="000000"/>
          <w:szCs w:val="24"/>
        </w:rPr>
        <w:t>to be committed by the Real Time Dispatch for pricing purposes pursuant to the Services Tariff, Section 4.4.3</w:t>
      </w:r>
      <w:r>
        <w:rPr>
          <w:snapToGrid/>
          <w:color w:val="000000"/>
          <w:szCs w:val="24"/>
        </w:rPr>
        <w:t>.3</w:t>
      </w:r>
      <w:r>
        <w:rPr>
          <w:snapToGrid/>
          <w:color w:val="000000"/>
          <w:szCs w:val="24"/>
        </w:rPr>
        <w:t>, an upper bound, established by the ISO, on the physical minimum generation limits specified by ten minute Resources.  Ten minute Resources with</w:t>
      </w:r>
      <w:r>
        <w:rPr>
          <w:snapToGrid/>
          <w:color w:val="000000"/>
          <w:szCs w:val="24"/>
        </w:rPr>
        <w:t xml:space="preserve"> physical minimum generation limits that exceed this upper bound will not be committed by the Real Time Dispatch for pricing purposes.  The ISO shall establish a Minimum Generation Level based on its evaluation of the extent to which it is meeting its reli</w:t>
      </w:r>
      <w:r>
        <w:rPr>
          <w:snapToGrid/>
          <w:color w:val="000000"/>
          <w:szCs w:val="24"/>
        </w:rPr>
        <w:t xml:space="preserve">ability criteria including Control </w:t>
      </w:r>
      <w:r>
        <w:rPr>
          <w:snapToGrid/>
          <w:color w:val="000000"/>
          <w:szCs w:val="24"/>
        </w:rPr>
        <w:lastRenderedPageBreak/>
        <w:t>Performance.  The Minimum Generation Level, in megawatts, and the ISO's rationale for that level, shall be made available through the ISO's website or comparable means.</w:t>
      </w:r>
    </w:p>
    <w:p w:rsidR="006B01AD" w:rsidRDefault="008B3C56" w:rsidP="00FE1767">
      <w:pPr>
        <w:pStyle w:val="Definition"/>
      </w:pPr>
      <w:r>
        <w:rPr>
          <w:b/>
        </w:rPr>
        <w:t xml:space="preserve">Modified </w:t>
      </w:r>
      <w:smartTag w:uri="urn:schemas-microsoft-com:office:smarttags" w:element="place">
        <w:smartTag w:uri="urn:schemas-microsoft-com:office:smarttags" w:element="City">
          <w:r>
            <w:rPr>
              <w:b/>
            </w:rPr>
            <w:t>Wheeling</w:t>
          </w:r>
        </w:smartTag>
      </w:smartTag>
      <w:r>
        <w:rPr>
          <w:b/>
        </w:rPr>
        <w:t xml:space="preserve"> Agreements (“MWA”): </w:t>
      </w:r>
      <w:r>
        <w:t>A Transmission</w:t>
      </w:r>
      <w:r>
        <w:t xml:space="preserve"> Agreement in existence, as amended, between Transmission Owners, that is associated with existing Generators or power supply contracts, that will be modified effective upon LBMP implementation.  The terms and conditions of the MWA will remain the same as </w:t>
      </w:r>
      <w:r>
        <w:t>the original agreement, except as noted in the ISO OATT.</w:t>
      </w:r>
    </w:p>
    <w:p w:rsidR="00CA4F49" w:rsidRPr="00CA4F49" w:rsidRDefault="008B3C56"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4F" w:rsidRDefault="001C6E4F" w:rsidP="001C6E4F">
      <w:r>
        <w:separator/>
      </w:r>
    </w:p>
  </w:endnote>
  <w:endnote w:type="continuationSeparator" w:id="0">
    <w:p w:rsidR="001C6E4F" w:rsidRDefault="001C6E4F" w:rsidP="001C6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C6E4F">
      <w:rPr>
        <w:rFonts w:ascii="Arial" w:eastAsia="Arial" w:hAnsi="Arial" w:cs="Arial"/>
        <w:color w:val="000000"/>
        <w:sz w:val="16"/>
      </w:rPr>
      <w:fldChar w:fldCharType="begin"/>
    </w:r>
    <w:r>
      <w:rPr>
        <w:rFonts w:ascii="Arial" w:eastAsia="Arial" w:hAnsi="Arial" w:cs="Arial"/>
        <w:color w:val="000000"/>
        <w:sz w:val="16"/>
      </w:rPr>
      <w:instrText>PAGE</w:instrText>
    </w:r>
    <w:r w:rsidR="001C6E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C6E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6E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C6E4F">
      <w:rPr>
        <w:rFonts w:ascii="Arial" w:eastAsia="Arial" w:hAnsi="Arial" w:cs="Arial"/>
        <w:color w:val="000000"/>
        <w:sz w:val="16"/>
      </w:rPr>
      <w:fldChar w:fldCharType="begin"/>
    </w:r>
    <w:r>
      <w:rPr>
        <w:rFonts w:ascii="Arial" w:eastAsia="Arial" w:hAnsi="Arial" w:cs="Arial"/>
        <w:color w:val="000000"/>
        <w:sz w:val="16"/>
      </w:rPr>
      <w:instrText>PAGE</w:instrText>
    </w:r>
    <w:r w:rsidR="001C6E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4F" w:rsidRDefault="001C6E4F" w:rsidP="001C6E4F">
      <w:r>
        <w:separator/>
      </w:r>
    </w:p>
  </w:footnote>
  <w:footnote w:type="continuationSeparator" w:id="0">
    <w:p w:rsidR="001C6E4F" w:rsidRDefault="001C6E4F" w:rsidP="001C6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 OATT Definitions --&gt; 1.13 OATT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4F" w:rsidRDefault="008B3C56">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1.13 OATT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7C642E">
      <w:start w:val="1"/>
      <w:numFmt w:val="bullet"/>
      <w:pStyle w:val="Bulletpara"/>
      <w:lvlText w:val=""/>
      <w:lvlJc w:val="left"/>
      <w:pPr>
        <w:tabs>
          <w:tab w:val="num" w:pos="720"/>
        </w:tabs>
        <w:ind w:left="720" w:hanging="360"/>
      </w:pPr>
      <w:rPr>
        <w:rFonts w:ascii="Symbol" w:hAnsi="Symbol" w:hint="default"/>
      </w:rPr>
    </w:lvl>
    <w:lvl w:ilvl="1" w:tplc="CE7AA420" w:tentative="1">
      <w:start w:val="1"/>
      <w:numFmt w:val="bullet"/>
      <w:lvlText w:val="o"/>
      <w:lvlJc w:val="left"/>
      <w:pPr>
        <w:tabs>
          <w:tab w:val="num" w:pos="1440"/>
        </w:tabs>
        <w:ind w:left="1440" w:hanging="360"/>
      </w:pPr>
      <w:rPr>
        <w:rFonts w:ascii="Courier New" w:hAnsi="Courier New" w:cs="Courier New" w:hint="default"/>
      </w:rPr>
    </w:lvl>
    <w:lvl w:ilvl="2" w:tplc="CFD0E746" w:tentative="1">
      <w:start w:val="1"/>
      <w:numFmt w:val="bullet"/>
      <w:lvlText w:val=""/>
      <w:lvlJc w:val="left"/>
      <w:pPr>
        <w:tabs>
          <w:tab w:val="num" w:pos="2160"/>
        </w:tabs>
        <w:ind w:left="2160" w:hanging="360"/>
      </w:pPr>
      <w:rPr>
        <w:rFonts w:ascii="Wingdings" w:hAnsi="Wingdings" w:hint="default"/>
      </w:rPr>
    </w:lvl>
    <w:lvl w:ilvl="3" w:tplc="1004C6B6" w:tentative="1">
      <w:start w:val="1"/>
      <w:numFmt w:val="bullet"/>
      <w:lvlText w:val=""/>
      <w:lvlJc w:val="left"/>
      <w:pPr>
        <w:tabs>
          <w:tab w:val="num" w:pos="2880"/>
        </w:tabs>
        <w:ind w:left="2880" w:hanging="360"/>
      </w:pPr>
      <w:rPr>
        <w:rFonts w:ascii="Symbol" w:hAnsi="Symbol" w:hint="default"/>
      </w:rPr>
    </w:lvl>
    <w:lvl w:ilvl="4" w:tplc="C44C4C22" w:tentative="1">
      <w:start w:val="1"/>
      <w:numFmt w:val="bullet"/>
      <w:lvlText w:val="o"/>
      <w:lvlJc w:val="left"/>
      <w:pPr>
        <w:tabs>
          <w:tab w:val="num" w:pos="3600"/>
        </w:tabs>
        <w:ind w:left="3600" w:hanging="360"/>
      </w:pPr>
      <w:rPr>
        <w:rFonts w:ascii="Courier New" w:hAnsi="Courier New" w:cs="Courier New" w:hint="default"/>
      </w:rPr>
    </w:lvl>
    <w:lvl w:ilvl="5" w:tplc="0A84B9C6" w:tentative="1">
      <w:start w:val="1"/>
      <w:numFmt w:val="bullet"/>
      <w:lvlText w:val=""/>
      <w:lvlJc w:val="left"/>
      <w:pPr>
        <w:tabs>
          <w:tab w:val="num" w:pos="4320"/>
        </w:tabs>
        <w:ind w:left="4320" w:hanging="360"/>
      </w:pPr>
      <w:rPr>
        <w:rFonts w:ascii="Wingdings" w:hAnsi="Wingdings" w:hint="default"/>
      </w:rPr>
    </w:lvl>
    <w:lvl w:ilvl="6" w:tplc="977CF29A" w:tentative="1">
      <w:start w:val="1"/>
      <w:numFmt w:val="bullet"/>
      <w:lvlText w:val=""/>
      <w:lvlJc w:val="left"/>
      <w:pPr>
        <w:tabs>
          <w:tab w:val="num" w:pos="5040"/>
        </w:tabs>
        <w:ind w:left="5040" w:hanging="360"/>
      </w:pPr>
      <w:rPr>
        <w:rFonts w:ascii="Symbol" w:hAnsi="Symbol" w:hint="default"/>
      </w:rPr>
    </w:lvl>
    <w:lvl w:ilvl="7" w:tplc="7D26BAA0" w:tentative="1">
      <w:start w:val="1"/>
      <w:numFmt w:val="bullet"/>
      <w:lvlText w:val="o"/>
      <w:lvlJc w:val="left"/>
      <w:pPr>
        <w:tabs>
          <w:tab w:val="num" w:pos="5760"/>
        </w:tabs>
        <w:ind w:left="5760" w:hanging="360"/>
      </w:pPr>
      <w:rPr>
        <w:rFonts w:ascii="Courier New" w:hAnsi="Courier New" w:cs="Courier New" w:hint="default"/>
      </w:rPr>
    </w:lvl>
    <w:lvl w:ilvl="8" w:tplc="4654853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7E6F93A">
      <w:start w:val="1"/>
      <w:numFmt w:val="bullet"/>
      <w:lvlText w:val="­"/>
      <w:lvlJc w:val="left"/>
      <w:pPr>
        <w:tabs>
          <w:tab w:val="num" w:pos="720"/>
        </w:tabs>
        <w:ind w:left="720" w:hanging="360"/>
      </w:pPr>
      <w:rPr>
        <w:rFonts w:ascii="Courier New" w:hAnsi="Courier New" w:hint="default"/>
      </w:rPr>
    </w:lvl>
    <w:lvl w:ilvl="1" w:tplc="DEB8F550" w:tentative="1">
      <w:start w:val="1"/>
      <w:numFmt w:val="bullet"/>
      <w:lvlText w:val="o"/>
      <w:lvlJc w:val="left"/>
      <w:pPr>
        <w:tabs>
          <w:tab w:val="num" w:pos="1440"/>
        </w:tabs>
        <w:ind w:left="1440" w:hanging="360"/>
      </w:pPr>
      <w:rPr>
        <w:rFonts w:ascii="Courier New" w:hAnsi="Courier New" w:cs="Courier New" w:hint="default"/>
      </w:rPr>
    </w:lvl>
    <w:lvl w:ilvl="2" w:tplc="ADA2A1AE" w:tentative="1">
      <w:start w:val="1"/>
      <w:numFmt w:val="bullet"/>
      <w:lvlText w:val=""/>
      <w:lvlJc w:val="left"/>
      <w:pPr>
        <w:tabs>
          <w:tab w:val="num" w:pos="2160"/>
        </w:tabs>
        <w:ind w:left="2160" w:hanging="360"/>
      </w:pPr>
      <w:rPr>
        <w:rFonts w:ascii="Wingdings" w:hAnsi="Wingdings" w:hint="default"/>
      </w:rPr>
    </w:lvl>
    <w:lvl w:ilvl="3" w:tplc="1D56F564" w:tentative="1">
      <w:start w:val="1"/>
      <w:numFmt w:val="bullet"/>
      <w:lvlText w:val=""/>
      <w:lvlJc w:val="left"/>
      <w:pPr>
        <w:tabs>
          <w:tab w:val="num" w:pos="2880"/>
        </w:tabs>
        <w:ind w:left="2880" w:hanging="360"/>
      </w:pPr>
      <w:rPr>
        <w:rFonts w:ascii="Symbol" w:hAnsi="Symbol" w:hint="default"/>
      </w:rPr>
    </w:lvl>
    <w:lvl w:ilvl="4" w:tplc="80BE6BFE" w:tentative="1">
      <w:start w:val="1"/>
      <w:numFmt w:val="bullet"/>
      <w:lvlText w:val="o"/>
      <w:lvlJc w:val="left"/>
      <w:pPr>
        <w:tabs>
          <w:tab w:val="num" w:pos="3600"/>
        </w:tabs>
        <w:ind w:left="3600" w:hanging="360"/>
      </w:pPr>
      <w:rPr>
        <w:rFonts w:ascii="Courier New" w:hAnsi="Courier New" w:cs="Courier New" w:hint="default"/>
      </w:rPr>
    </w:lvl>
    <w:lvl w:ilvl="5" w:tplc="58B0EC50" w:tentative="1">
      <w:start w:val="1"/>
      <w:numFmt w:val="bullet"/>
      <w:lvlText w:val=""/>
      <w:lvlJc w:val="left"/>
      <w:pPr>
        <w:tabs>
          <w:tab w:val="num" w:pos="4320"/>
        </w:tabs>
        <w:ind w:left="4320" w:hanging="360"/>
      </w:pPr>
      <w:rPr>
        <w:rFonts w:ascii="Wingdings" w:hAnsi="Wingdings" w:hint="default"/>
      </w:rPr>
    </w:lvl>
    <w:lvl w:ilvl="6" w:tplc="77B4A0A2" w:tentative="1">
      <w:start w:val="1"/>
      <w:numFmt w:val="bullet"/>
      <w:lvlText w:val=""/>
      <w:lvlJc w:val="left"/>
      <w:pPr>
        <w:tabs>
          <w:tab w:val="num" w:pos="5040"/>
        </w:tabs>
        <w:ind w:left="5040" w:hanging="360"/>
      </w:pPr>
      <w:rPr>
        <w:rFonts w:ascii="Symbol" w:hAnsi="Symbol" w:hint="default"/>
      </w:rPr>
    </w:lvl>
    <w:lvl w:ilvl="7" w:tplc="13D891E0" w:tentative="1">
      <w:start w:val="1"/>
      <w:numFmt w:val="bullet"/>
      <w:lvlText w:val="o"/>
      <w:lvlJc w:val="left"/>
      <w:pPr>
        <w:tabs>
          <w:tab w:val="num" w:pos="5760"/>
        </w:tabs>
        <w:ind w:left="5760" w:hanging="360"/>
      </w:pPr>
      <w:rPr>
        <w:rFonts w:ascii="Courier New" w:hAnsi="Courier New" w:cs="Courier New" w:hint="default"/>
      </w:rPr>
    </w:lvl>
    <w:lvl w:ilvl="8" w:tplc="C4349CC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FE0CF22">
      <w:start w:val="1"/>
      <w:numFmt w:val="lowerRoman"/>
      <w:lvlText w:val="(%1)"/>
      <w:lvlJc w:val="left"/>
      <w:pPr>
        <w:tabs>
          <w:tab w:val="num" w:pos="2448"/>
        </w:tabs>
        <w:ind w:left="2448" w:hanging="648"/>
      </w:pPr>
      <w:rPr>
        <w:rFonts w:hint="default"/>
        <w:b w:val="0"/>
        <w:i w:val="0"/>
        <w:u w:val="none"/>
      </w:rPr>
    </w:lvl>
    <w:lvl w:ilvl="1" w:tplc="E05A7F6C" w:tentative="1">
      <w:start w:val="1"/>
      <w:numFmt w:val="lowerLetter"/>
      <w:lvlText w:val="%2."/>
      <w:lvlJc w:val="left"/>
      <w:pPr>
        <w:tabs>
          <w:tab w:val="num" w:pos="1440"/>
        </w:tabs>
        <w:ind w:left="1440" w:hanging="360"/>
      </w:pPr>
    </w:lvl>
    <w:lvl w:ilvl="2" w:tplc="B8984B5A" w:tentative="1">
      <w:start w:val="1"/>
      <w:numFmt w:val="lowerRoman"/>
      <w:lvlText w:val="%3."/>
      <w:lvlJc w:val="right"/>
      <w:pPr>
        <w:tabs>
          <w:tab w:val="num" w:pos="2160"/>
        </w:tabs>
        <w:ind w:left="2160" w:hanging="180"/>
      </w:pPr>
    </w:lvl>
    <w:lvl w:ilvl="3" w:tplc="5082E938" w:tentative="1">
      <w:start w:val="1"/>
      <w:numFmt w:val="decimal"/>
      <w:lvlText w:val="%4."/>
      <w:lvlJc w:val="left"/>
      <w:pPr>
        <w:tabs>
          <w:tab w:val="num" w:pos="2880"/>
        </w:tabs>
        <w:ind w:left="2880" w:hanging="360"/>
      </w:pPr>
    </w:lvl>
    <w:lvl w:ilvl="4" w:tplc="8A2E9314" w:tentative="1">
      <w:start w:val="1"/>
      <w:numFmt w:val="lowerLetter"/>
      <w:lvlText w:val="%5."/>
      <w:lvlJc w:val="left"/>
      <w:pPr>
        <w:tabs>
          <w:tab w:val="num" w:pos="3600"/>
        </w:tabs>
        <w:ind w:left="3600" w:hanging="360"/>
      </w:pPr>
    </w:lvl>
    <w:lvl w:ilvl="5" w:tplc="ED043D94" w:tentative="1">
      <w:start w:val="1"/>
      <w:numFmt w:val="lowerRoman"/>
      <w:lvlText w:val="%6."/>
      <w:lvlJc w:val="right"/>
      <w:pPr>
        <w:tabs>
          <w:tab w:val="num" w:pos="4320"/>
        </w:tabs>
        <w:ind w:left="4320" w:hanging="180"/>
      </w:pPr>
    </w:lvl>
    <w:lvl w:ilvl="6" w:tplc="BCDA7C0E" w:tentative="1">
      <w:start w:val="1"/>
      <w:numFmt w:val="decimal"/>
      <w:lvlText w:val="%7."/>
      <w:lvlJc w:val="left"/>
      <w:pPr>
        <w:tabs>
          <w:tab w:val="num" w:pos="5040"/>
        </w:tabs>
        <w:ind w:left="5040" w:hanging="360"/>
      </w:pPr>
    </w:lvl>
    <w:lvl w:ilvl="7" w:tplc="96DC033A" w:tentative="1">
      <w:start w:val="1"/>
      <w:numFmt w:val="lowerLetter"/>
      <w:lvlText w:val="%8."/>
      <w:lvlJc w:val="left"/>
      <w:pPr>
        <w:tabs>
          <w:tab w:val="num" w:pos="5760"/>
        </w:tabs>
        <w:ind w:left="5760" w:hanging="360"/>
      </w:pPr>
    </w:lvl>
    <w:lvl w:ilvl="8" w:tplc="1144E06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61686C8">
      <w:start w:val="1"/>
      <w:numFmt w:val="bullet"/>
      <w:lvlText w:val=""/>
      <w:lvlJc w:val="left"/>
      <w:pPr>
        <w:tabs>
          <w:tab w:val="num" w:pos="5760"/>
        </w:tabs>
        <w:ind w:left="5760" w:hanging="360"/>
      </w:pPr>
      <w:rPr>
        <w:rFonts w:ascii="Symbol" w:hAnsi="Symbol" w:hint="default"/>
        <w:color w:val="auto"/>
        <w:u w:val="none"/>
      </w:rPr>
    </w:lvl>
    <w:lvl w:ilvl="1" w:tplc="49B416F0" w:tentative="1">
      <w:start w:val="1"/>
      <w:numFmt w:val="bullet"/>
      <w:lvlText w:val="o"/>
      <w:lvlJc w:val="left"/>
      <w:pPr>
        <w:tabs>
          <w:tab w:val="num" w:pos="3600"/>
        </w:tabs>
        <w:ind w:left="3600" w:hanging="360"/>
      </w:pPr>
      <w:rPr>
        <w:rFonts w:ascii="Courier New" w:hAnsi="Courier New" w:hint="default"/>
      </w:rPr>
    </w:lvl>
    <w:lvl w:ilvl="2" w:tplc="3FE4879E" w:tentative="1">
      <w:start w:val="1"/>
      <w:numFmt w:val="bullet"/>
      <w:lvlText w:val=""/>
      <w:lvlJc w:val="left"/>
      <w:pPr>
        <w:tabs>
          <w:tab w:val="num" w:pos="4320"/>
        </w:tabs>
        <w:ind w:left="4320" w:hanging="360"/>
      </w:pPr>
      <w:rPr>
        <w:rFonts w:ascii="Wingdings" w:hAnsi="Wingdings" w:hint="default"/>
      </w:rPr>
    </w:lvl>
    <w:lvl w:ilvl="3" w:tplc="4F946F84">
      <w:start w:val="1"/>
      <w:numFmt w:val="bullet"/>
      <w:lvlText w:val=""/>
      <w:lvlJc w:val="left"/>
      <w:pPr>
        <w:tabs>
          <w:tab w:val="num" w:pos="5040"/>
        </w:tabs>
        <w:ind w:left="5040" w:hanging="360"/>
      </w:pPr>
      <w:rPr>
        <w:rFonts w:ascii="Symbol" w:hAnsi="Symbol" w:hint="default"/>
      </w:rPr>
    </w:lvl>
    <w:lvl w:ilvl="4" w:tplc="8C923894" w:tentative="1">
      <w:start w:val="1"/>
      <w:numFmt w:val="bullet"/>
      <w:lvlText w:val="o"/>
      <w:lvlJc w:val="left"/>
      <w:pPr>
        <w:tabs>
          <w:tab w:val="num" w:pos="5760"/>
        </w:tabs>
        <w:ind w:left="5760" w:hanging="360"/>
      </w:pPr>
      <w:rPr>
        <w:rFonts w:ascii="Courier New" w:hAnsi="Courier New" w:hint="default"/>
      </w:rPr>
    </w:lvl>
    <w:lvl w:ilvl="5" w:tplc="E58E10C8" w:tentative="1">
      <w:start w:val="1"/>
      <w:numFmt w:val="bullet"/>
      <w:lvlText w:val=""/>
      <w:lvlJc w:val="left"/>
      <w:pPr>
        <w:tabs>
          <w:tab w:val="num" w:pos="6480"/>
        </w:tabs>
        <w:ind w:left="6480" w:hanging="360"/>
      </w:pPr>
      <w:rPr>
        <w:rFonts w:ascii="Wingdings" w:hAnsi="Wingdings" w:hint="default"/>
      </w:rPr>
    </w:lvl>
    <w:lvl w:ilvl="6" w:tplc="1B282090" w:tentative="1">
      <w:start w:val="1"/>
      <w:numFmt w:val="bullet"/>
      <w:lvlText w:val=""/>
      <w:lvlJc w:val="left"/>
      <w:pPr>
        <w:tabs>
          <w:tab w:val="num" w:pos="7200"/>
        </w:tabs>
        <w:ind w:left="7200" w:hanging="360"/>
      </w:pPr>
      <w:rPr>
        <w:rFonts w:ascii="Symbol" w:hAnsi="Symbol" w:hint="default"/>
      </w:rPr>
    </w:lvl>
    <w:lvl w:ilvl="7" w:tplc="8E6640B4" w:tentative="1">
      <w:start w:val="1"/>
      <w:numFmt w:val="bullet"/>
      <w:lvlText w:val="o"/>
      <w:lvlJc w:val="left"/>
      <w:pPr>
        <w:tabs>
          <w:tab w:val="num" w:pos="7920"/>
        </w:tabs>
        <w:ind w:left="7920" w:hanging="360"/>
      </w:pPr>
      <w:rPr>
        <w:rFonts w:ascii="Courier New" w:hAnsi="Courier New" w:hint="default"/>
      </w:rPr>
    </w:lvl>
    <w:lvl w:ilvl="8" w:tplc="B846E3F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E4F"/>
    <w:rsid w:val="001C6E4F"/>
    <w:rsid w:val="008B3C5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E4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C6E4F"/>
    <w:pPr>
      <w:keepNext/>
      <w:spacing w:line="480" w:lineRule="auto"/>
      <w:ind w:left="1440" w:right="-90" w:hanging="720"/>
      <w:outlineLvl w:val="4"/>
    </w:pPr>
    <w:rPr>
      <w:b/>
    </w:rPr>
  </w:style>
  <w:style w:type="paragraph" w:styleId="Heading6">
    <w:name w:val="heading 6"/>
    <w:basedOn w:val="Normal"/>
    <w:next w:val="Normal"/>
    <w:qFormat/>
    <w:rsid w:val="001C6E4F"/>
    <w:pPr>
      <w:keepNext/>
      <w:spacing w:line="480" w:lineRule="auto"/>
      <w:ind w:left="1080" w:right="-90" w:hanging="360"/>
      <w:outlineLvl w:val="5"/>
    </w:pPr>
    <w:rPr>
      <w:b/>
    </w:rPr>
  </w:style>
  <w:style w:type="paragraph" w:styleId="Heading7">
    <w:name w:val="heading 7"/>
    <w:basedOn w:val="Normal"/>
    <w:next w:val="Normal"/>
    <w:qFormat/>
    <w:rsid w:val="001C6E4F"/>
    <w:pPr>
      <w:keepNext/>
      <w:spacing w:line="480" w:lineRule="auto"/>
      <w:ind w:left="720" w:right="630"/>
      <w:outlineLvl w:val="6"/>
    </w:pPr>
    <w:rPr>
      <w:b/>
    </w:rPr>
  </w:style>
  <w:style w:type="paragraph" w:styleId="Heading8">
    <w:name w:val="heading 8"/>
    <w:basedOn w:val="Normal"/>
    <w:next w:val="Normal"/>
    <w:qFormat/>
    <w:rsid w:val="001C6E4F"/>
    <w:pPr>
      <w:keepNext/>
      <w:spacing w:line="480" w:lineRule="auto"/>
      <w:ind w:left="720" w:right="-90"/>
      <w:outlineLvl w:val="7"/>
    </w:pPr>
    <w:rPr>
      <w:b/>
    </w:rPr>
  </w:style>
  <w:style w:type="paragraph" w:styleId="Heading9">
    <w:name w:val="heading 9"/>
    <w:basedOn w:val="Normal"/>
    <w:next w:val="Normal"/>
    <w:qFormat/>
    <w:rsid w:val="001C6E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C6E4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C6E4F"/>
    <w:pPr>
      <w:widowControl/>
      <w:tabs>
        <w:tab w:val="center" w:pos="4680"/>
        <w:tab w:val="right" w:pos="9360"/>
      </w:tabs>
    </w:pPr>
    <w:rPr>
      <w:snapToGrid/>
      <w:szCs w:val="24"/>
    </w:rPr>
  </w:style>
  <w:style w:type="paragraph" w:styleId="Date">
    <w:name w:val="Date"/>
    <w:basedOn w:val="Normal"/>
    <w:next w:val="Normal"/>
    <w:rsid w:val="001C6E4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