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FC" w:rsidRPr="00F64E0C" w:rsidRDefault="00EE5471" w:rsidP="00A2488B">
      <w:pPr>
        <w:pStyle w:val="Heading2"/>
      </w:pPr>
      <w:bookmarkStart w:id="0" w:name="_Toc263255421"/>
      <w:r>
        <w:t>14.</w:t>
      </w:r>
      <w:r>
        <w:t>2</w:t>
      </w:r>
      <w:r>
        <w:tab/>
      </w:r>
      <w:r w:rsidRPr="00F64E0C">
        <w:t>Attachment 1 to Attachment H</w:t>
      </w:r>
      <w:bookmarkEnd w:id="0"/>
    </w:p>
    <w:p w:rsidR="00FF16FC" w:rsidRPr="00AA1801" w:rsidRDefault="00EE5471" w:rsidP="0080321D">
      <w:pPr>
        <w:pStyle w:val="Heading3"/>
      </w:pPr>
      <w:r>
        <w:t>14.2.1</w:t>
      </w:r>
      <w:r>
        <w:tab/>
      </w:r>
      <w:r w:rsidRPr="00AA1801">
        <w:t>Schedules</w:t>
      </w:r>
    </w:p>
    <w:p w:rsidR="00AA1801" w:rsidRPr="00AA1801" w:rsidRDefault="00EE5471" w:rsidP="00AA1801">
      <w:pPr>
        <w:tabs>
          <w:tab w:val="left" w:pos="2663"/>
          <w:tab w:val="left" w:pos="3879"/>
          <w:tab w:val="left" w:pos="5095"/>
          <w:tab w:val="left" w:pos="6311"/>
          <w:tab w:val="left" w:pos="7559"/>
        </w:tabs>
        <w:rPr>
          <w:b/>
          <w:bCs/>
        </w:rPr>
      </w:pPr>
    </w:p>
    <w:p w:rsidR="00AA1801" w:rsidRPr="00AA1801" w:rsidRDefault="00EE5471" w:rsidP="00AA1801">
      <w:pPr>
        <w:tabs>
          <w:tab w:val="left" w:pos="2663"/>
          <w:tab w:val="left" w:pos="3879"/>
          <w:tab w:val="left" w:pos="5095"/>
          <w:tab w:val="left" w:pos="6311"/>
          <w:tab w:val="left" w:pos="7559"/>
        </w:tabs>
      </w:pPr>
      <w:r>
        <w:rPr>
          <w:b/>
          <w:bCs/>
        </w:rPr>
        <w:t>Table of C</w:t>
      </w:r>
      <w:r w:rsidRPr="00AA1801">
        <w:rPr>
          <w:b/>
          <w:bCs/>
        </w:rPr>
        <w:t>ontents</w:t>
      </w:r>
    </w:p>
    <w:p w:rsidR="00FF16FC" w:rsidRPr="00AA1801" w:rsidRDefault="00EE5471" w:rsidP="003B3182">
      <w:pPr>
        <w:tabs>
          <w:tab w:val="left" w:pos="6311"/>
        </w:tabs>
      </w:pPr>
    </w:p>
    <w:p w:rsidR="00FF16FC" w:rsidRPr="00F64E0C" w:rsidRDefault="00EE5471" w:rsidP="003B3182">
      <w:pPr>
        <w:tabs>
          <w:tab w:val="left" w:pos="6311"/>
        </w:tabs>
        <w:spacing w:line="360" w:lineRule="auto"/>
      </w:pPr>
      <w:r w:rsidRPr="00F64E0C">
        <w:t>Historical</w:t>
      </w:r>
      <w:r>
        <w:t xml:space="preserve"> </w:t>
      </w:r>
      <w:r w:rsidRPr="00F64E0C">
        <w:t>Transmission Revenue Requirement</w:t>
      </w:r>
      <w:r w:rsidRPr="00F64E0C">
        <w:tab/>
        <w:t>Schedule 1</w:t>
      </w:r>
    </w:p>
    <w:p w:rsidR="00FF16FC" w:rsidRPr="00F64E0C" w:rsidRDefault="00EE5471" w:rsidP="003B3182">
      <w:pPr>
        <w:tabs>
          <w:tab w:val="left" w:pos="6311"/>
        </w:tabs>
        <w:spacing w:line="360" w:lineRule="auto"/>
      </w:pPr>
      <w:r w:rsidRPr="00F64E0C">
        <w:t>Forecasted Transmission Revenue Requirement</w:t>
      </w:r>
      <w:r w:rsidRPr="00F64E0C">
        <w:tab/>
        <w:t>Schedule 2</w:t>
      </w:r>
    </w:p>
    <w:p w:rsidR="00FF16FC" w:rsidRPr="00F64E0C" w:rsidRDefault="00EE5471" w:rsidP="003B3182">
      <w:pPr>
        <w:tabs>
          <w:tab w:val="left" w:pos="5095"/>
          <w:tab w:val="left" w:pos="6311"/>
        </w:tabs>
        <w:spacing w:line="360" w:lineRule="auto"/>
      </w:pPr>
      <w:r w:rsidRPr="00F64E0C">
        <w:t>Annual True-up with Interest Calculation</w:t>
      </w:r>
      <w:r w:rsidRPr="00F64E0C">
        <w:tab/>
        <w:t> </w:t>
      </w:r>
      <w:r w:rsidRPr="00F64E0C">
        <w:tab/>
        <w:t>Schedule 3</w:t>
      </w:r>
    </w:p>
    <w:p w:rsidR="00FF16FC" w:rsidRPr="00F64E0C" w:rsidRDefault="00EE5471" w:rsidP="003B3182">
      <w:pPr>
        <w:tabs>
          <w:tab w:val="left" w:pos="3879"/>
          <w:tab w:val="left" w:pos="5095"/>
          <w:tab w:val="left" w:pos="6311"/>
        </w:tabs>
        <w:spacing w:line="360" w:lineRule="auto"/>
      </w:pPr>
      <w:r w:rsidRPr="00F64E0C">
        <w:t xml:space="preserve">Year to Year </w:t>
      </w:r>
      <w:r w:rsidRPr="00F64E0C">
        <w:t>Comparison</w:t>
      </w:r>
      <w:r w:rsidRPr="00F64E0C">
        <w:tab/>
        <w:t> </w:t>
      </w:r>
      <w:r w:rsidRPr="00F64E0C">
        <w:tab/>
        <w:t> </w:t>
      </w:r>
      <w:r w:rsidRPr="00F64E0C">
        <w:tab/>
        <w:t>Schedule 4</w:t>
      </w:r>
    </w:p>
    <w:p w:rsidR="00FF16FC" w:rsidRPr="00F64E0C" w:rsidRDefault="00EE5471" w:rsidP="003B3182">
      <w:pPr>
        <w:tabs>
          <w:tab w:val="left" w:pos="2380"/>
          <w:tab w:val="left" w:pos="2663"/>
          <w:tab w:val="left" w:pos="3879"/>
          <w:tab w:val="left" w:pos="5095"/>
          <w:tab w:val="left" w:pos="6311"/>
        </w:tabs>
        <w:spacing w:line="360" w:lineRule="auto"/>
      </w:pPr>
      <w:r w:rsidRPr="00F64E0C">
        <w:t>Allocators</w:t>
      </w:r>
      <w:r w:rsidRPr="00F64E0C">
        <w:tab/>
        <w:t> </w:t>
      </w:r>
      <w:r w:rsidRPr="00F64E0C">
        <w:tab/>
        <w:t> </w:t>
      </w:r>
      <w:r w:rsidRPr="00F64E0C">
        <w:tab/>
        <w:t> </w:t>
      </w:r>
      <w:r w:rsidRPr="00F64E0C">
        <w:tab/>
        <w:t> </w:t>
      </w:r>
      <w:r w:rsidRPr="00F64E0C">
        <w:tab/>
        <w:t>Schedule 5</w:t>
      </w:r>
    </w:p>
    <w:p w:rsidR="00FF16FC" w:rsidRPr="00F64E0C" w:rsidRDefault="00EE5471" w:rsidP="003B3182">
      <w:pPr>
        <w:tabs>
          <w:tab w:val="left" w:pos="5095"/>
          <w:tab w:val="left" w:pos="6311"/>
        </w:tabs>
        <w:spacing w:line="360" w:lineRule="auto"/>
      </w:pPr>
      <w:r w:rsidRPr="00F64E0C">
        <w:t>Transmission Investment Base (Part 1 of 2)</w:t>
      </w:r>
      <w:r w:rsidRPr="00F64E0C">
        <w:tab/>
        <w:t> </w:t>
      </w:r>
      <w:r w:rsidRPr="00F64E0C">
        <w:tab/>
        <w:t>Schedule 6 Page 1 of 2</w:t>
      </w:r>
    </w:p>
    <w:p w:rsidR="00FF16FC" w:rsidRPr="00F64E0C" w:rsidRDefault="00EE5471" w:rsidP="003B3182">
      <w:pPr>
        <w:tabs>
          <w:tab w:val="left" w:pos="5095"/>
          <w:tab w:val="left" w:pos="6311"/>
        </w:tabs>
        <w:spacing w:line="360" w:lineRule="auto"/>
      </w:pPr>
      <w:r w:rsidRPr="00F64E0C">
        <w:t xml:space="preserve">Transmission Investment Base (Part </w:t>
      </w:r>
      <w:r>
        <w:t>1</w:t>
      </w:r>
      <w:r w:rsidRPr="00F64E0C">
        <w:t xml:space="preserve"> of 2)</w:t>
      </w:r>
      <w:r w:rsidRPr="00F64E0C">
        <w:tab/>
        <w:t> </w:t>
      </w:r>
      <w:r w:rsidRPr="00F64E0C">
        <w:tab/>
        <w:t>Schedule 6 Page 2 of 2</w:t>
      </w:r>
    </w:p>
    <w:p w:rsidR="00FF16FC" w:rsidRPr="00F64E0C" w:rsidRDefault="00EE5471" w:rsidP="003B3182">
      <w:pPr>
        <w:tabs>
          <w:tab w:val="left" w:pos="5095"/>
          <w:tab w:val="left" w:pos="6311"/>
        </w:tabs>
        <w:spacing w:line="360" w:lineRule="auto"/>
      </w:pPr>
      <w:r w:rsidRPr="00F64E0C">
        <w:t>Transmission Investment Base (Part 2 of 2)</w:t>
      </w:r>
      <w:r w:rsidRPr="00F64E0C">
        <w:tab/>
        <w:t> </w:t>
      </w:r>
      <w:r w:rsidRPr="00F64E0C">
        <w:tab/>
        <w:t>Schedule 7</w:t>
      </w:r>
    </w:p>
    <w:p w:rsidR="00FF16FC" w:rsidRPr="00F64E0C" w:rsidRDefault="00EE5471" w:rsidP="003B3182">
      <w:pPr>
        <w:tabs>
          <w:tab w:val="left" w:pos="2663"/>
          <w:tab w:val="left" w:pos="3879"/>
          <w:tab w:val="left" w:pos="5095"/>
          <w:tab w:val="left" w:pos="6311"/>
        </w:tabs>
        <w:spacing w:line="360" w:lineRule="auto"/>
      </w:pPr>
      <w:r w:rsidRPr="00F64E0C">
        <w:t xml:space="preserve">Capital </w:t>
      </w:r>
      <w:r w:rsidRPr="00F64E0C">
        <w:t>Structure</w:t>
      </w:r>
      <w:r w:rsidRPr="00F64E0C">
        <w:tab/>
        <w:t> </w:t>
      </w:r>
      <w:r w:rsidRPr="00F64E0C">
        <w:tab/>
        <w:t> </w:t>
      </w:r>
      <w:r w:rsidRPr="00F64E0C">
        <w:tab/>
        <w:t> </w:t>
      </w:r>
      <w:r w:rsidRPr="00F64E0C">
        <w:tab/>
        <w:t>Schedule 8</w:t>
      </w:r>
    </w:p>
    <w:p w:rsidR="00FF16FC" w:rsidRPr="00F64E0C" w:rsidRDefault="00EE5471" w:rsidP="003B3182">
      <w:pPr>
        <w:tabs>
          <w:tab w:val="left" w:pos="2380"/>
          <w:tab w:val="left" w:pos="2663"/>
          <w:tab w:val="left" w:pos="3879"/>
          <w:tab w:val="left" w:pos="5095"/>
          <w:tab w:val="left" w:pos="6311"/>
        </w:tabs>
        <w:spacing w:line="360" w:lineRule="auto"/>
      </w:pPr>
      <w:r w:rsidRPr="00F64E0C">
        <w:t>Expenses</w:t>
      </w:r>
      <w:r w:rsidRPr="00F64E0C">
        <w:tab/>
        <w:t> </w:t>
      </w:r>
      <w:r w:rsidRPr="00F64E0C">
        <w:tab/>
        <w:t> </w:t>
      </w:r>
      <w:r w:rsidRPr="00F64E0C">
        <w:tab/>
        <w:t> </w:t>
      </w:r>
      <w:r w:rsidRPr="00F64E0C">
        <w:tab/>
        <w:t> </w:t>
      </w:r>
      <w:r w:rsidRPr="00F64E0C">
        <w:tab/>
        <w:t>Schedule 9</w:t>
      </w:r>
    </w:p>
    <w:p w:rsidR="00FF16FC" w:rsidRPr="00F64E0C" w:rsidRDefault="00EE5471" w:rsidP="003B3182">
      <w:pPr>
        <w:tabs>
          <w:tab w:val="left" w:pos="2380"/>
          <w:tab w:val="left" w:pos="2663"/>
          <w:tab w:val="left" w:pos="3879"/>
          <w:tab w:val="left" w:pos="5095"/>
          <w:tab w:val="left" w:pos="6311"/>
        </w:tabs>
        <w:spacing w:line="360" w:lineRule="auto"/>
      </w:pPr>
      <w:r w:rsidRPr="00F64E0C">
        <w:t>Other</w:t>
      </w:r>
      <w:r w:rsidRPr="00F64E0C">
        <w:tab/>
        <w:t> </w:t>
      </w:r>
      <w:r w:rsidRPr="00F64E0C">
        <w:tab/>
        <w:t> </w:t>
      </w:r>
      <w:r w:rsidRPr="00F64E0C">
        <w:tab/>
        <w:t> </w:t>
      </w:r>
      <w:r w:rsidRPr="00F64E0C">
        <w:tab/>
        <w:t> </w:t>
      </w:r>
      <w:r w:rsidRPr="00F64E0C">
        <w:tab/>
        <w:t>Schedule 10</w:t>
      </w:r>
    </w:p>
    <w:p w:rsidR="00FF16FC" w:rsidRPr="00F64E0C" w:rsidRDefault="00EE5471" w:rsidP="003B3182">
      <w:pPr>
        <w:tabs>
          <w:tab w:val="left" w:pos="6311"/>
        </w:tabs>
        <w:spacing w:line="360" w:lineRule="auto"/>
      </w:pPr>
      <w:r w:rsidRPr="00F64E0C">
        <w:t>System Dispatch Expense - Component CCC</w:t>
      </w:r>
      <w:r w:rsidRPr="00F64E0C">
        <w:tab/>
        <w:t>Schedule 11</w:t>
      </w:r>
    </w:p>
    <w:p w:rsidR="00FF16FC" w:rsidRPr="00F64E0C" w:rsidRDefault="00EE5471" w:rsidP="003B3182">
      <w:pPr>
        <w:tabs>
          <w:tab w:val="left" w:pos="3879"/>
          <w:tab w:val="left" w:pos="5095"/>
          <w:tab w:val="left" w:pos="6311"/>
        </w:tabs>
        <w:spacing w:line="360" w:lineRule="auto"/>
      </w:pPr>
      <w:r w:rsidRPr="00F64E0C">
        <w:t>Billing Units - Component BU</w:t>
      </w:r>
      <w:r w:rsidRPr="00F64E0C">
        <w:tab/>
        <w:t> </w:t>
      </w:r>
      <w:r w:rsidRPr="00F64E0C">
        <w:tab/>
        <w:t> </w:t>
      </w:r>
      <w:r w:rsidRPr="00F64E0C">
        <w:tab/>
        <w:t>Schedule 12</w:t>
      </w:r>
    </w:p>
    <w:p w:rsidR="003B3182" w:rsidRDefault="00EE5471" w:rsidP="00FF16FC">
      <w:pPr>
        <w:pStyle w:val="Footer"/>
        <w:tabs>
          <w:tab w:val="right" w:pos="9360"/>
        </w:tabs>
        <w:rPr>
          <w:sz w:val="20"/>
        </w:rPr>
      </w:pPr>
    </w:p>
    <w:p w:rsidR="00FF16FC" w:rsidRDefault="00EE5471" w:rsidP="00FF16FC">
      <w:pPr>
        <w:pStyle w:val="Header"/>
        <w:rPr>
          <w:rStyle w:val="PageNumber"/>
        </w:rPr>
      </w:pPr>
    </w:p>
    <w:p w:rsidR="00705F2C" w:rsidRDefault="00EE5471" w:rsidP="00FF16FC">
      <w:pPr>
        <w:rPr>
          <w:color w:val="000000"/>
        </w:rPr>
        <w:sectPr w:rsidR="00705F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432" w:gutter="0"/>
          <w:paperSrc w:first="41" w:other="41"/>
          <w:cols w:space="720"/>
          <w:noEndnote/>
        </w:sectPr>
      </w:pPr>
    </w:p>
    <w:p w:rsidR="00FF16FC" w:rsidRPr="00512488" w:rsidRDefault="00EE5471" w:rsidP="00FF16FC">
      <w:pPr>
        <w:rPr>
          <w:color w:val="000000"/>
          <w:sz w:val="16"/>
          <w:szCs w:val="16"/>
        </w:rPr>
      </w:pPr>
    </w:p>
    <w:tbl>
      <w:tblPr>
        <w:tblW w:w="14127" w:type="dxa"/>
        <w:tblInd w:w="198" w:type="dxa"/>
        <w:tblLook w:val="0000"/>
      </w:tblPr>
      <w:tblGrid>
        <w:gridCol w:w="356"/>
        <w:gridCol w:w="1264"/>
        <w:gridCol w:w="4624"/>
        <w:gridCol w:w="236"/>
        <w:gridCol w:w="946"/>
        <w:gridCol w:w="315"/>
        <w:gridCol w:w="1061"/>
        <w:gridCol w:w="236"/>
        <w:gridCol w:w="3665"/>
        <w:gridCol w:w="1424"/>
      </w:tblGrid>
      <w:tr w:rsidR="00454933" w:rsidTr="000C3758">
        <w:trPr>
          <w:trHeight w:val="216"/>
        </w:trPr>
        <w:tc>
          <w:tcPr>
            <w:tcW w:w="6244"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bookmarkStart w:id="1" w:name="RANGE!A1:J35"/>
            <w:r w:rsidRPr="00512488">
              <w:rPr>
                <w:b/>
                <w:bCs/>
                <w:sz w:val="16"/>
                <w:szCs w:val="16"/>
              </w:rPr>
              <w:t>Nia</w:t>
            </w:r>
            <w:r w:rsidRPr="00512488">
              <w:rPr>
                <w:b/>
                <w:bCs/>
                <w:sz w:val="16"/>
                <w:szCs w:val="16"/>
              </w:rPr>
              <w:t>gara Mohawk Power Corporation</w:t>
            </w:r>
            <w:bookmarkEnd w:id="1"/>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Attachment 1</w:t>
            </w:r>
          </w:p>
        </w:tc>
      </w:tr>
      <w:tr w:rsidR="00454933" w:rsidTr="000C3758">
        <w:trPr>
          <w:trHeight w:val="216"/>
        </w:trPr>
        <w:tc>
          <w:tcPr>
            <w:tcW w:w="6244"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xml:space="preserve">Calculation of RR Pursuant to Attachment H, Section </w:t>
            </w:r>
            <w:r w:rsidRPr="00512488">
              <w:rPr>
                <w:b/>
                <w:bCs/>
                <w:sz w:val="16"/>
                <w:szCs w:val="16"/>
              </w:rPr>
              <w:t>14.1</w:t>
            </w:r>
            <w:r w:rsidRPr="00512488">
              <w:rPr>
                <w:b/>
                <w:bCs/>
                <w:sz w:val="16"/>
                <w:szCs w:val="16"/>
              </w:rPr>
              <w:t>.</w:t>
            </w:r>
            <w:r w:rsidRPr="00512488">
              <w:rPr>
                <w:b/>
                <w:bCs/>
                <w:sz w:val="16"/>
                <w:szCs w:val="16"/>
              </w:rPr>
              <w:t>9.2</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single" w:sz="4" w:space="0" w:color="000000"/>
              <w:left w:val="single" w:sz="4" w:space="0" w:color="000000"/>
              <w:bottom w:val="single" w:sz="4" w:space="0" w:color="000000"/>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FF16FC" w:rsidRPr="00512488" w:rsidRDefault="00EE5471" w:rsidP="00FF16FC">
            <w:pPr>
              <w:jc w:val="center"/>
              <w:rPr>
                <w:b/>
                <w:bCs/>
                <w:sz w:val="16"/>
                <w:szCs w:val="16"/>
              </w:rPr>
            </w:pPr>
            <w:r w:rsidRPr="00512488">
              <w:rPr>
                <w:b/>
                <w:bCs/>
                <w:sz w:val="16"/>
                <w:szCs w:val="16"/>
              </w:rPr>
              <w:t> </w:t>
            </w:r>
          </w:p>
        </w:tc>
        <w:tc>
          <w:tcPr>
            <w:tcW w:w="1061" w:type="dxa"/>
            <w:tcBorders>
              <w:top w:val="single" w:sz="4" w:space="0" w:color="000000"/>
              <w:left w:val="nil"/>
              <w:bottom w:val="single" w:sz="4" w:space="0" w:color="000000"/>
              <w:right w:val="single" w:sz="4" w:space="0" w:color="000000"/>
            </w:tcBorders>
            <w:shd w:val="clear" w:color="auto" w:fill="auto"/>
            <w:noWrap/>
            <w:vAlign w:val="bottom"/>
          </w:tcPr>
          <w:p w:rsidR="00FF16FC" w:rsidRPr="00512488" w:rsidRDefault="00EE5471" w:rsidP="00FF16FC">
            <w:pPr>
              <w:rPr>
                <w:sz w:val="16"/>
                <w:szCs w:val="16"/>
              </w:rPr>
            </w:pPr>
            <w:r w:rsidRPr="00512488">
              <w:rPr>
                <w:sz w:val="16"/>
                <w:szCs w:val="16"/>
              </w:rPr>
              <w:t>Year</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Schedule  1</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126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46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888" w:type="dxa"/>
            <w:gridSpan w:val="2"/>
            <w:tcBorders>
              <w:top w:val="nil"/>
              <w:left w:val="nil"/>
              <w:bottom w:val="nil"/>
              <w:right w:val="nil"/>
            </w:tcBorders>
            <w:shd w:val="clear" w:color="auto" w:fill="auto"/>
            <w:noWrap/>
            <w:vAlign w:val="bottom"/>
          </w:tcPr>
          <w:p w:rsidR="00FF16FC" w:rsidRPr="00512488" w:rsidRDefault="00EE5471" w:rsidP="00FF16FC">
            <w:pPr>
              <w:rPr>
                <w:b/>
                <w:bCs/>
                <w:sz w:val="16"/>
                <w:szCs w:val="16"/>
                <w:u w:val="single"/>
              </w:rPr>
            </w:pPr>
            <w:r w:rsidRPr="00512488">
              <w:rPr>
                <w:b/>
                <w:bCs/>
                <w:sz w:val="16"/>
                <w:szCs w:val="16"/>
                <w:u w:val="single"/>
              </w:rPr>
              <w:t>Calculation of RR</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64"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9.2</w:t>
            </w:r>
          </w:p>
        </w:tc>
        <w:tc>
          <w:tcPr>
            <w:tcW w:w="11083" w:type="dxa"/>
            <w:gridSpan w:val="7"/>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 xml:space="preserve">The RR component shall equal the (a) Historical Transmission Revenue </w:t>
            </w:r>
            <w:r w:rsidRPr="00512488">
              <w:rPr>
                <w:sz w:val="16"/>
                <w:szCs w:val="16"/>
              </w:rPr>
              <w:t>Requirement plus (b) the Forecasted Transmission Revenue Requirement plus (c) the Annual True-Up, determined in accordance with the formula below.</w:t>
            </w: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6244"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Historical Transmission Revenue Requirement (Historical TRR)</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1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6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162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No.</w:t>
            </w:r>
          </w:p>
        </w:tc>
        <w:tc>
          <w:tcPr>
            <w:tcW w:w="46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6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5806"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u w:val="single"/>
              </w:rPr>
            </w:pPr>
            <w:r w:rsidRPr="00512488">
              <w:rPr>
                <w:b/>
                <w:bCs/>
                <w:sz w:val="16"/>
                <w:szCs w:val="16"/>
                <w:u w:val="single"/>
              </w:rPr>
              <w:t>Historical Transmission Revenue Requirement (Historical TRR)</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2</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3</w:t>
            </w:r>
          </w:p>
        </w:tc>
        <w:tc>
          <w:tcPr>
            <w:tcW w:w="126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9.2 (a)</w:t>
            </w:r>
          </w:p>
        </w:tc>
        <w:tc>
          <w:tcPr>
            <w:tcW w:w="11083" w:type="dxa"/>
            <w:gridSpan w:val="7"/>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4</w:t>
            </w:r>
          </w:p>
        </w:tc>
        <w:tc>
          <w:tcPr>
            <w:tcW w:w="126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1083" w:type="dxa"/>
            <w:gridSpan w:val="7"/>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5</w:t>
            </w:r>
          </w:p>
        </w:tc>
        <w:tc>
          <w:tcPr>
            <w:tcW w:w="126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1083" w:type="dxa"/>
            <w:gridSpan w:val="7"/>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6</w:t>
            </w:r>
          </w:p>
        </w:tc>
        <w:tc>
          <w:tcPr>
            <w:tcW w:w="126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1083" w:type="dxa"/>
            <w:gridSpan w:val="7"/>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 xml:space="preserve">Related Payroll Tax Expense,  (H) Billing Adjustments, and (I) Transmission Related Bad Debt Expense less </w:t>
            </w: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7</w:t>
            </w:r>
          </w:p>
        </w:tc>
        <w:tc>
          <w:tcPr>
            <w:tcW w:w="126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1083" w:type="dxa"/>
            <w:gridSpan w:val="7"/>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color w:val="000000"/>
                <w:sz w:val="16"/>
                <w:szCs w:val="16"/>
              </w:rPr>
              <w:t xml:space="preserve">(J) Revenue Credits, and (K) Transmission Rents, all determined for the most recently ended calendar year as of the beginning of the update </w:t>
            </w:r>
            <w:r w:rsidRPr="00512488">
              <w:rPr>
                <w:color w:val="000000"/>
                <w:sz w:val="16"/>
                <w:szCs w:val="16"/>
              </w:rPr>
              <w:t>year.</w:t>
            </w: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8</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color w:val="000000"/>
                <w:sz w:val="16"/>
                <w:szCs w:val="16"/>
              </w:rPr>
            </w:pPr>
            <w:r w:rsidRPr="00512488">
              <w:rPr>
                <w:color w:val="000000"/>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Reference</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9</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u w:val="single"/>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946" w:type="dxa"/>
            <w:tcBorders>
              <w:top w:val="single" w:sz="4" w:space="0" w:color="000000"/>
              <w:left w:val="nil"/>
              <w:bottom w:val="nil"/>
              <w:right w:val="nil"/>
            </w:tcBorders>
            <w:shd w:val="clear" w:color="auto" w:fill="auto"/>
            <w:noWrap/>
            <w:vAlign w:val="bottom"/>
          </w:tcPr>
          <w:p w:rsidR="00FF16FC" w:rsidRPr="00512488" w:rsidRDefault="00EE5471" w:rsidP="00FF16FC">
            <w:pPr>
              <w:jc w:val="center"/>
              <w:rPr>
                <w:i/>
                <w:iCs/>
                <w:sz w:val="16"/>
                <w:szCs w:val="16"/>
              </w:rPr>
            </w:pPr>
            <w:r w:rsidRPr="00512488">
              <w:rPr>
                <w:i/>
                <w:iCs/>
                <w:sz w:val="16"/>
                <w:szCs w:val="16"/>
              </w:rPr>
              <w:t>Section:</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single" w:sz="4" w:space="0" w:color="auto"/>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0</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10</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Return and Associated Income Taxes</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8, line  64</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11</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Transmission-Related Depreciation Expense</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(B)</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9, Line 6, column 5</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12</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Transmission-Related Real Estate Taxes</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(C)</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9,</w:t>
            </w:r>
            <w:r w:rsidRPr="00512488">
              <w:rPr>
                <w:sz w:val="16"/>
                <w:szCs w:val="16"/>
              </w:rPr>
              <w:t xml:space="preserve"> Line 12, column 5</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13</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i/>
                <w:iCs/>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Transmission - Related Investment Tax Credit</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9, Line 16, column 5</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14</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Transmission Operation &amp; Maintenance Expense</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(E)</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9, Line 23, column 5</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15</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 xml:space="preserve">Transmission Related Administrative &amp; General </w:t>
            </w:r>
            <w:r w:rsidRPr="00512488">
              <w:rPr>
                <w:sz w:val="16"/>
                <w:szCs w:val="16"/>
              </w:rPr>
              <w:t>Expense</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(F)</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9, Line 37, column 5</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16</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Transmission Related Payroll Tax Expense</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(G)</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9, Line 43, column 5</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17</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 xml:space="preserve">    Sub-Total (sum of Lines 10 - Line 16)</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single" w:sz="4" w:space="0" w:color="auto"/>
              <w:left w:val="nil"/>
              <w:bottom w:val="double" w:sz="6" w:space="0" w:color="auto"/>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18</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19</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Plus: Billing Adjustments</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(H)</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10, Line 1</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20</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Plus : Bad Debt Expenses</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(I)</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10, Line 4</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21</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Less: Revenue Credits</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(J)</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10, Line 7</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22</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Less: Transmission Rents</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(K)</w:t>
            </w: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10, Line 14</w:t>
            </w: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23</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single" w:sz="4" w:space="0" w:color="000000"/>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24</w:t>
            </w:r>
          </w:p>
        </w:tc>
        <w:tc>
          <w:tcPr>
            <w:tcW w:w="1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4860" w:type="dxa"/>
            <w:gridSpan w:val="2"/>
            <w:tcBorders>
              <w:top w:val="nil"/>
              <w:left w:val="nil"/>
              <w:bottom w:val="nil"/>
              <w:right w:val="nil"/>
            </w:tcBorders>
            <w:shd w:val="clear" w:color="auto" w:fill="auto"/>
            <w:vAlign w:val="bottom"/>
          </w:tcPr>
          <w:p w:rsidR="00FF16FC" w:rsidRPr="00512488" w:rsidRDefault="00EE5471" w:rsidP="00FF16FC">
            <w:pPr>
              <w:rPr>
                <w:sz w:val="16"/>
                <w:szCs w:val="16"/>
              </w:rPr>
            </w:pPr>
            <w:r w:rsidRPr="00512488">
              <w:rPr>
                <w:sz w:val="16"/>
                <w:szCs w:val="16"/>
              </w:rPr>
              <w:t xml:space="preserve">Total Historical Transmission </w:t>
            </w:r>
            <w:r w:rsidRPr="00512488">
              <w:rPr>
                <w:sz w:val="16"/>
                <w:szCs w:val="16"/>
              </w:rPr>
              <w:t>Revenue Requirement (Sum of Line 17 - Line 22)</w:t>
            </w: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0C3758">
        <w:trPr>
          <w:trHeight w:val="216"/>
        </w:trPr>
        <w:tc>
          <w:tcPr>
            <w:tcW w:w="356" w:type="dxa"/>
            <w:tcBorders>
              <w:top w:val="nil"/>
              <w:left w:val="nil"/>
              <w:bottom w:val="nil"/>
              <w:right w:val="nil"/>
            </w:tcBorders>
            <w:shd w:val="clear" w:color="auto" w:fill="auto"/>
            <w:noWrap/>
            <w:vAlign w:val="bottom"/>
          </w:tcPr>
          <w:p w:rsidR="00FF16FC" w:rsidRPr="00512488" w:rsidRDefault="00EE5471" w:rsidP="00FF16FC">
            <w:pPr>
              <w:ind w:right="-112"/>
              <w:jc w:val="right"/>
              <w:rPr>
                <w:sz w:val="16"/>
                <w:szCs w:val="16"/>
              </w:rPr>
            </w:pPr>
            <w:r w:rsidRPr="00512488">
              <w:rPr>
                <w:sz w:val="16"/>
                <w:szCs w:val="16"/>
              </w:rPr>
              <w:t>25</w:t>
            </w:r>
          </w:p>
        </w:tc>
        <w:tc>
          <w:tcPr>
            <w:tcW w:w="1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624" w:type="dxa"/>
            <w:tcBorders>
              <w:top w:val="nil"/>
              <w:left w:val="nil"/>
              <w:bottom w:val="nil"/>
              <w:right w:val="nil"/>
            </w:tcBorders>
            <w:shd w:val="clear" w:color="auto" w:fill="auto"/>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FF16FC" w:rsidRPr="00512488" w:rsidRDefault="00EE5471" w:rsidP="00FF16FC">
      <w:pPr>
        <w:pStyle w:val="Footer"/>
        <w:tabs>
          <w:tab w:val="right" w:pos="9360"/>
        </w:tabs>
        <w:rPr>
          <w:sz w:val="16"/>
          <w:szCs w:val="16"/>
        </w:rPr>
      </w:pPr>
    </w:p>
    <w:p w:rsidR="00FF16FC" w:rsidRPr="00512488" w:rsidRDefault="00EE5471" w:rsidP="00FF16FC">
      <w:pPr>
        <w:rPr>
          <w:rFonts w:cs="Tahoma"/>
          <w:color w:val="000000"/>
          <w:sz w:val="16"/>
          <w:szCs w:val="16"/>
        </w:rPr>
      </w:pPr>
      <w:r w:rsidRPr="00512488">
        <w:rPr>
          <w:rFonts w:cs="Tahoma"/>
          <w:color w:val="000000"/>
          <w:sz w:val="16"/>
          <w:szCs w:val="16"/>
        </w:rPr>
        <w:br w:type="page"/>
      </w:r>
    </w:p>
    <w:tbl>
      <w:tblPr>
        <w:tblW w:w="14320" w:type="dxa"/>
        <w:tblInd w:w="198" w:type="dxa"/>
        <w:tblLook w:val="0000"/>
      </w:tblPr>
      <w:tblGrid>
        <w:gridCol w:w="540"/>
        <w:gridCol w:w="720"/>
        <w:gridCol w:w="4720"/>
        <w:gridCol w:w="720"/>
        <w:gridCol w:w="946"/>
        <w:gridCol w:w="994"/>
        <w:gridCol w:w="2527"/>
        <w:gridCol w:w="723"/>
        <w:gridCol w:w="2430"/>
      </w:tblGrid>
      <w:tr w:rsidR="00454933" w:rsidTr="00512488">
        <w:trPr>
          <w:trHeight w:val="216"/>
        </w:trPr>
        <w:tc>
          <w:tcPr>
            <w:tcW w:w="5980"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Niagara Mohawk Power Corporation</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Attachment 1</w:t>
            </w:r>
          </w:p>
        </w:tc>
      </w:tr>
      <w:tr w:rsidR="00454933" w:rsidTr="00512488">
        <w:trPr>
          <w:trHeight w:val="216"/>
        </w:trPr>
        <w:tc>
          <w:tcPr>
            <w:tcW w:w="6700" w:type="dxa"/>
            <w:gridSpan w:val="4"/>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Forecasted Transmission Revenue Requirement</w:t>
            </w: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Schedule  2</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44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Attachment H, Section 9.2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FFFFCC"/>
            <w:noWrap/>
            <w:vAlign w:val="bottom"/>
          </w:tcPr>
          <w:p w:rsidR="00FF16FC" w:rsidRPr="00512488" w:rsidRDefault="00EE5471" w:rsidP="00FF16FC">
            <w:pPr>
              <w:rPr>
                <w:sz w:val="16"/>
                <w:szCs w:val="16"/>
              </w:rPr>
            </w:pPr>
            <w:r w:rsidRPr="00512488">
              <w:rPr>
                <w:sz w:val="16"/>
                <w:szCs w:val="16"/>
              </w:rPr>
              <w:t> </w:t>
            </w:r>
          </w:p>
        </w:tc>
        <w:tc>
          <w:tcPr>
            <w:tcW w:w="544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Shading denotes an input</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No.</w:t>
            </w: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r w:rsidRPr="00512488">
              <w:rPr>
                <w:sz w:val="16"/>
                <w:szCs w:val="16"/>
              </w:rPr>
              <w:t>9.2 (b)</w:t>
            </w:r>
          </w:p>
        </w:tc>
        <w:tc>
          <w:tcPr>
            <w:tcW w:w="472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FORECASTED TRANSMISSION REVENUE REQUIREMENTS</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13060"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Forecasted TRR shall equal (1) the Forecasted Transmission Plant Additions (FTPA)  multiplied by the Annual FTRRF, plus (2) the </w:t>
            </w:r>
            <w:r w:rsidRPr="00512488">
              <w:rPr>
                <w:sz w:val="16"/>
                <w:szCs w:val="16"/>
              </w:rPr>
              <w:t>Mid-Year Trend </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13060"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Adjustment (MYTA), plus (3) the Tax Rate Adjustment (TRA), as shown in the following formula: </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7380" w:type="dxa"/>
            <w:gridSpan w:val="4"/>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Forecasted TRR = (FTPA * FTRRF) + MYTA + TRA</w:t>
            </w: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6</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7</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r w:rsidRPr="00512488">
              <w:rPr>
                <w:sz w:val="16"/>
                <w:szCs w:val="16"/>
                <w:u w:val="single"/>
              </w:rPr>
              <w:t>Period</w:t>
            </w: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Reference</w:t>
            </w: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Source</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8</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single" w:sz="4" w:space="0" w:color="000000"/>
              <w:left w:val="nil"/>
              <w:bottom w:val="nil"/>
              <w:right w:val="nil"/>
            </w:tcBorders>
            <w:shd w:val="clear" w:color="auto" w:fill="auto"/>
            <w:noWrap/>
            <w:vAlign w:val="bottom"/>
          </w:tcPr>
          <w:p w:rsidR="00FF16FC" w:rsidRPr="00512488" w:rsidRDefault="00EE5471" w:rsidP="00FF16FC">
            <w:pPr>
              <w:jc w:val="center"/>
              <w:rPr>
                <w:i/>
                <w:iCs/>
                <w:sz w:val="16"/>
                <w:szCs w:val="16"/>
              </w:rPr>
            </w:pPr>
            <w:r w:rsidRPr="00512488">
              <w:rPr>
                <w:i/>
                <w:iCs/>
                <w:sz w:val="16"/>
                <w:szCs w:val="16"/>
              </w:rPr>
              <w:t> </w:t>
            </w: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9</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i/>
                <w:iCs/>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10</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r w:rsidRPr="00512488">
              <w:rPr>
                <w:sz w:val="16"/>
                <w:szCs w:val="16"/>
              </w:rPr>
              <w:t>(1)</w:t>
            </w: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Forecasted Transmission Plant Additions (FTPA)</w:t>
            </w:r>
          </w:p>
        </w:tc>
        <w:tc>
          <w:tcPr>
            <w:tcW w:w="720" w:type="dxa"/>
            <w:tcBorders>
              <w:top w:val="nil"/>
              <w:left w:val="nil"/>
              <w:bottom w:val="nil"/>
              <w:right w:val="nil"/>
            </w:tcBorders>
            <w:shd w:val="clear" w:color="auto" w:fill="FFFF99"/>
            <w:noWrap/>
            <w:vAlign w:val="bottom"/>
          </w:tcPr>
          <w:p w:rsidR="00FF16FC" w:rsidRPr="00512488" w:rsidRDefault="00EE5471" w:rsidP="00FF16FC">
            <w:pPr>
              <w:rPr>
                <w:b/>
                <w:bCs/>
                <w:sz w:val="16"/>
                <w:szCs w:val="16"/>
              </w:rPr>
            </w:pPr>
            <w:r w:rsidRPr="00512488">
              <w:rPr>
                <w:b/>
                <w:bCs/>
                <w:sz w:val="16"/>
                <w:szCs w:val="16"/>
              </w:rPr>
              <w:t> </w:t>
            </w: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Workpaper 8, Section I, Line 16</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11</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Annual Transmission Revenue Requirement Factor (FTRRF)</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single" w:sz="4" w:space="0" w:color="auto"/>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35</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12</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Sub-Total (Lines 10*11)</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Plus Mid-Year Trend </w:t>
            </w:r>
            <w:r w:rsidRPr="00512488">
              <w:rPr>
                <w:sz w:val="16"/>
                <w:szCs w:val="16"/>
              </w:rPr>
              <w:t>Adjustment (2) (MYTA)</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Workpaper 9,  line 31, variance column</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14</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Forecasted Transmission Revenue Requirement (Line 12 + Line 13)</w:t>
            </w:r>
          </w:p>
        </w:tc>
        <w:tc>
          <w:tcPr>
            <w:tcW w:w="72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2527" w:type="dxa"/>
            <w:tcBorders>
              <w:top w:val="single" w:sz="4" w:space="0" w:color="auto"/>
              <w:left w:val="nil"/>
              <w:bottom w:val="double" w:sz="6" w:space="0" w:color="auto"/>
              <w:right w:val="nil"/>
            </w:tcBorders>
            <w:shd w:val="clear" w:color="auto" w:fill="auto"/>
            <w:noWrap/>
            <w:vAlign w:val="bottom"/>
          </w:tcPr>
          <w:p w:rsidR="00FF16FC" w:rsidRPr="00512488" w:rsidRDefault="00EE5471" w:rsidP="00FF16FC">
            <w:pPr>
              <w:jc w:val="center"/>
              <w:rPr>
                <w:b/>
                <w:bCs/>
                <w:color w:val="000000"/>
                <w:sz w:val="16"/>
                <w:szCs w:val="16"/>
              </w:rPr>
            </w:pPr>
            <w:r w:rsidRPr="00512488">
              <w:rPr>
                <w:b/>
                <w:bCs/>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15</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16</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r w:rsidRPr="00512488">
              <w:rPr>
                <w:sz w:val="16"/>
                <w:szCs w:val="16"/>
              </w:rPr>
              <w:t>(2)</w:t>
            </w:r>
          </w:p>
        </w:tc>
        <w:tc>
          <w:tcPr>
            <w:tcW w:w="472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MID YEAR TREND ADJUSTMENT (MYTA)</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17</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738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The Mid-Year Trend Adjustment shall be the difference, whether positive or negative, between </w:t>
            </w:r>
          </w:p>
        </w:tc>
        <w:tc>
          <w:tcPr>
            <w:tcW w:w="2527"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18</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9907" w:type="dxa"/>
            <w:gridSpan w:val="5"/>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sz w:val="16"/>
                <w:szCs w:val="16"/>
              </w:rPr>
              <w:t xml:space="preserve">(i) the Historical TRR Component (E) based on actual data for the first three months of the Forecast Period, </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19</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9907" w:type="dxa"/>
            <w:gridSpan w:val="5"/>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sz w:val="16"/>
                <w:szCs w:val="16"/>
              </w:rPr>
              <w:t xml:space="preserve">and (ii) the Historical TRR </w:t>
            </w:r>
            <w:r w:rsidRPr="00512488">
              <w:rPr>
                <w:sz w:val="16"/>
                <w:szCs w:val="16"/>
              </w:rPr>
              <w:t>Component (E) based on data for the first three months of the year prior to the Forecast Period.</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Workpaper 9</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20</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21</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r w:rsidRPr="00512488">
              <w:rPr>
                <w:sz w:val="16"/>
                <w:szCs w:val="16"/>
              </w:rPr>
              <w:t>(3)</w:t>
            </w:r>
          </w:p>
        </w:tc>
        <w:tc>
          <w:tcPr>
            <w:tcW w:w="5440" w:type="dxa"/>
            <w:gridSpan w:val="2"/>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The Tax Rate Adjustment (TRA)</w:t>
            </w: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22</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13060"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The Tax Rate Adjustment shall be the amount, if any, required to adjust Historical</w:t>
            </w:r>
            <w:r w:rsidRPr="00512488">
              <w:rPr>
                <w:sz w:val="16"/>
                <w:szCs w:val="16"/>
              </w:rPr>
              <w:t xml:space="preserve"> TRR Component (A) for any change in the Federal Income Tax Rate </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23</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9907" w:type="dxa"/>
            <w:gridSpan w:val="5"/>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and/or the State Income Tax Rate that takes effect during the first five months of the Forecast Period.</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24</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25</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r w:rsidRPr="00512488">
              <w:rPr>
                <w:sz w:val="16"/>
                <w:szCs w:val="16"/>
              </w:rPr>
              <w:t>9.2 (c)</w:t>
            </w:r>
          </w:p>
        </w:tc>
        <w:tc>
          <w:tcPr>
            <w:tcW w:w="6386"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u w:val="single"/>
              </w:rPr>
              <w:t xml:space="preserve">ANNUAL FORECAST TRANSMISSION REVENUE REQUIREMENT </w:t>
            </w:r>
            <w:r w:rsidRPr="00512488">
              <w:rPr>
                <w:b/>
                <w:bCs/>
                <w:sz w:val="16"/>
                <w:szCs w:val="16"/>
                <w:u w:val="single"/>
              </w:rPr>
              <w:t>FACTOR</w:t>
            </w: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26</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10630" w:type="dxa"/>
            <w:gridSpan w:val="6"/>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The Annual Forecast Transmission Revenue Requirement Factor (Annual FTRRF) shall equal the sum of Historical TRR components (A) through (C),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27</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9907" w:type="dxa"/>
            <w:gridSpan w:val="5"/>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divided by the year-end balance of Transmission Plant in Service determined in accordance </w:t>
            </w:r>
            <w:r w:rsidRPr="00512488">
              <w:rPr>
                <w:sz w:val="16"/>
                <w:szCs w:val="16"/>
              </w:rPr>
              <w:t>with Section 9.2 (a), component (A)1(a).</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28</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EE5471">
            <w:pPr>
              <w:ind w:firstLineChars="400" w:firstLine="640"/>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29</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30</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Investment Return and Income Taxes</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w:t>
            </w: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1,  Line 10</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31</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Depreciation Expense</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(B)</w:t>
            </w: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1,  Line 11</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32</w:t>
            </w:r>
          </w:p>
        </w:tc>
        <w:tc>
          <w:tcPr>
            <w:tcW w:w="720" w:type="dxa"/>
            <w:tcBorders>
              <w:top w:val="nil"/>
              <w:left w:val="nil"/>
              <w:bottom w:val="nil"/>
              <w:right w:val="nil"/>
            </w:tcBorders>
            <w:shd w:val="clear" w:color="auto" w:fill="auto"/>
            <w:noWrap/>
            <w:vAlign w:val="bottom"/>
          </w:tcPr>
          <w:p w:rsidR="00FF16FC" w:rsidRPr="00512488" w:rsidRDefault="00EE5471"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Property Tax Expense</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(C)</w:t>
            </w: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1,  Line 12</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33</w:t>
            </w:r>
          </w:p>
        </w:tc>
        <w:tc>
          <w:tcPr>
            <w:tcW w:w="72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Total Expenses (Lines 30 thru 32)</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34</w:t>
            </w:r>
          </w:p>
        </w:tc>
        <w:tc>
          <w:tcPr>
            <w:tcW w:w="72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Plant</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w:t>
            </w: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6,   Page 1, Line 12</w:t>
            </w:r>
          </w:p>
        </w:tc>
      </w:tr>
      <w:tr w:rsidR="00454933" w:rsidTr="00512488">
        <w:trPr>
          <w:trHeight w:val="216"/>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35</w:t>
            </w:r>
          </w:p>
        </w:tc>
        <w:tc>
          <w:tcPr>
            <w:tcW w:w="72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Annual Forecast Transmission Revenue Requirement Factor (Lines 33/ Line 34)</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7" w:type="dxa"/>
            <w:tcBorders>
              <w:top w:val="single" w:sz="4" w:space="0" w:color="auto"/>
              <w:left w:val="nil"/>
              <w:bottom w:val="double" w:sz="6" w:space="0" w:color="auto"/>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FF16FC" w:rsidRPr="00512488" w:rsidRDefault="00EE5471" w:rsidP="00FF16FC">
      <w:pPr>
        <w:rPr>
          <w:rFonts w:cs="Tahoma"/>
          <w:color w:val="000000"/>
          <w:sz w:val="16"/>
          <w:szCs w:val="16"/>
        </w:rPr>
      </w:pPr>
    </w:p>
    <w:p w:rsidR="00FF16FC" w:rsidRPr="00512488" w:rsidRDefault="00EE5471" w:rsidP="00FF16FC">
      <w:pPr>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454933" w:rsidTr="001B4A34">
        <w:trPr>
          <w:trHeight w:val="144"/>
        </w:trPr>
        <w:tc>
          <w:tcPr>
            <w:tcW w:w="7816"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Niagara Mohawk Power Corporation</w:t>
            </w:r>
          </w:p>
        </w:tc>
        <w:tc>
          <w:tcPr>
            <w:tcW w:w="1230"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3291" w:type="dxa"/>
            <w:tcBorders>
              <w:top w:val="nil"/>
              <w:left w:val="nil"/>
              <w:bottom w:val="nil"/>
              <w:right w:val="nil"/>
            </w:tcBorders>
            <w:shd w:val="clear" w:color="auto" w:fill="auto"/>
            <w:vAlign w:val="bottom"/>
          </w:tcPr>
          <w:p w:rsidR="00FF16FC" w:rsidRPr="00512488" w:rsidRDefault="00EE5471" w:rsidP="00FF16FC">
            <w:pPr>
              <w:jc w:val="right"/>
              <w:rPr>
                <w:b/>
                <w:bCs/>
                <w:sz w:val="16"/>
                <w:szCs w:val="16"/>
              </w:rPr>
            </w:pPr>
            <w:r w:rsidRPr="00512488">
              <w:rPr>
                <w:b/>
                <w:bCs/>
                <w:sz w:val="16"/>
                <w:szCs w:val="16"/>
              </w:rPr>
              <w:t>Attachment 1</w:t>
            </w:r>
          </w:p>
        </w:tc>
      </w:tr>
      <w:tr w:rsidR="00454933" w:rsidTr="001B4A34">
        <w:trPr>
          <w:trHeight w:val="144"/>
        </w:trPr>
        <w:tc>
          <w:tcPr>
            <w:tcW w:w="7816"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Annual True-up (ATU)</w:t>
            </w:r>
          </w:p>
        </w:tc>
        <w:tc>
          <w:tcPr>
            <w:tcW w:w="12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Schedule 3</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76"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Attachment H Section 9.2 (c)</w:t>
            </w:r>
          </w:p>
        </w:tc>
        <w:tc>
          <w:tcPr>
            <w:tcW w:w="12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18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No.</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30" w:type="dxa"/>
            <w:tcBorders>
              <w:top w:val="nil"/>
              <w:left w:val="nil"/>
              <w:bottom w:val="single" w:sz="8" w:space="0" w:color="auto"/>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0</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Year</w:t>
            </w:r>
          </w:p>
        </w:tc>
        <w:tc>
          <w:tcPr>
            <w:tcW w:w="3291"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u w:val="single"/>
              </w:rPr>
            </w:pPr>
            <w:r w:rsidRPr="00512488">
              <w:rPr>
                <w:b/>
                <w:bCs/>
                <w:sz w:val="16"/>
                <w:szCs w:val="16"/>
                <w:u w:val="single"/>
              </w:rPr>
              <w:t>Source:</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w:t>
            </w:r>
          </w:p>
        </w:tc>
        <w:tc>
          <w:tcPr>
            <w:tcW w:w="126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1B4A34">
        <w:trPr>
          <w:trHeight w:val="60"/>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9.2(d)</w:t>
            </w:r>
          </w:p>
        </w:tc>
        <w:tc>
          <w:tcPr>
            <w:tcW w:w="11707"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color w:val="000000"/>
                <w:sz w:val="16"/>
                <w:szCs w:val="16"/>
              </w:rPr>
              <w:t xml:space="preserve">The Annual True-Up (ATU) shall equal (1) the difference between the Actual Transmission </w:t>
            </w:r>
            <w:r w:rsidRPr="00512488">
              <w:rPr>
                <w:color w:val="000000"/>
                <w:sz w:val="16"/>
                <w:szCs w:val="16"/>
              </w:rPr>
              <w:t>Revenue Requirement and the Prior Year</w:t>
            </w:r>
            <w:r w:rsidRPr="00512488">
              <w:rPr>
                <w:sz w:val="16"/>
                <w:szCs w:val="16"/>
              </w:rPr>
              <w:t> </w:t>
            </w:r>
          </w:p>
        </w:tc>
      </w:tr>
      <w:tr w:rsidR="00454933" w:rsidTr="001B4A34">
        <w:trPr>
          <w:trHeight w:val="80"/>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 </w:t>
            </w:r>
          </w:p>
        </w:tc>
        <w:tc>
          <w:tcPr>
            <w:tcW w:w="11707"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Revenue Requirement, plus (2) the difference between the Actual Scheduling, System Control and Dispatch costs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 </w:t>
            </w:r>
          </w:p>
        </w:tc>
        <w:tc>
          <w:tcPr>
            <w:tcW w:w="11707"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color w:val="000000"/>
                <w:sz w:val="16"/>
                <w:szCs w:val="16"/>
              </w:rPr>
              <w:t xml:space="preserve">and Prior Year Scheduling, System Control and Dispatch costs, plus  (3) the </w:t>
            </w:r>
            <w:r w:rsidRPr="00512488">
              <w:rPr>
                <w:color w:val="000000"/>
                <w:sz w:val="16"/>
                <w:szCs w:val="16"/>
              </w:rPr>
              <w:t>difference between the Prior Year Billing Units and the Actual Year</w:t>
            </w:r>
            <w:r w:rsidRPr="00512488">
              <w:rPr>
                <w:sz w:val="16"/>
                <w:szCs w:val="16"/>
              </w:rPr>
              <w:t>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 </w:t>
            </w:r>
          </w:p>
        </w:tc>
        <w:tc>
          <w:tcPr>
            <w:tcW w:w="11707"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Billing Units multiplied by the Prior Year Unit Rate, plus (4) Interest on the net differences.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6</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 </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7</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(1)</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Revenue Requirement (RR) of rate effective July 1 of prior year</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(d)</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8</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Less:  Annual True-up (ATU) from rate effective July 1 of prior year</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(c)</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9</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Prior Year Transmission Revenue Requirement</w:t>
            </w:r>
          </w:p>
        </w:tc>
        <w:tc>
          <w:tcPr>
            <w:tcW w:w="1230" w:type="dxa"/>
            <w:tcBorders>
              <w:top w:val="single" w:sz="4" w:space="0" w:color="auto"/>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7 - Line 8</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10</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11</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Actual Transmission Revenue </w:t>
            </w:r>
            <w:r w:rsidRPr="00512488">
              <w:rPr>
                <w:sz w:val="16"/>
                <w:szCs w:val="16"/>
              </w:rPr>
              <w:t>Requirement</w:t>
            </w:r>
          </w:p>
        </w:tc>
        <w:tc>
          <w:tcPr>
            <w:tcW w:w="1230"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(a)</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12</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Difference</w:t>
            </w:r>
          </w:p>
        </w:tc>
        <w:tc>
          <w:tcPr>
            <w:tcW w:w="1230"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11 - Line 9</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14</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(2)</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Prior Year Scheduling, System Control and Dispatch costs (CCC)</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(e)</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15</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Actual Scheduling, System Control and </w:t>
            </w:r>
            <w:r w:rsidRPr="00512488">
              <w:rPr>
                <w:sz w:val="16"/>
                <w:szCs w:val="16"/>
              </w:rPr>
              <w:t>Dispatch costs (CCC)</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(e)</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16</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Difference</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15 - Line 14</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17</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18</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(3)</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Prior Year Billing Units (MWH)</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(f)</w:t>
            </w:r>
          </w:p>
        </w:tc>
      </w:tr>
      <w:tr w:rsidR="00454933" w:rsidTr="001B4A34">
        <w:trPr>
          <w:trHeight w:val="99"/>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19</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Actual Billing Units</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 -</w:t>
            </w:r>
          </w:p>
        </w:tc>
        <w:tc>
          <w:tcPr>
            <w:tcW w:w="117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(f)</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20</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Difference</w:t>
            </w:r>
          </w:p>
        </w:tc>
        <w:tc>
          <w:tcPr>
            <w:tcW w:w="1230" w:type="dxa"/>
            <w:tcBorders>
              <w:top w:val="nil"/>
              <w:left w:val="nil"/>
              <w:bottom w:val="nil"/>
              <w:right w:val="nil"/>
            </w:tcBorders>
            <w:shd w:val="clear" w:color="auto" w:fill="auto"/>
            <w:noWrap/>
            <w:vAlign w:val="bottom"/>
          </w:tcPr>
          <w:p w:rsidR="00FF16FC" w:rsidRPr="00512488" w:rsidRDefault="00EE5471" w:rsidP="00FF16FC">
            <w:pPr>
              <w:jc w:val="right"/>
              <w:rPr>
                <w:color w:val="000000"/>
                <w:sz w:val="16"/>
                <w:szCs w:val="16"/>
              </w:rPr>
            </w:pPr>
            <w:r w:rsidRPr="00512488">
              <w:rPr>
                <w:color w:val="000000"/>
                <w:sz w:val="16"/>
                <w:szCs w:val="16"/>
              </w:rPr>
              <w:t xml:space="preserve"> -   </w:t>
            </w: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18 - Line 19</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21</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Prior Year Indicative Rate</w:t>
            </w:r>
          </w:p>
        </w:tc>
        <w:tc>
          <w:tcPr>
            <w:tcW w:w="1230" w:type="dxa"/>
            <w:tcBorders>
              <w:top w:val="single" w:sz="4" w:space="0" w:color="auto"/>
              <w:left w:val="nil"/>
              <w:bottom w:val="double" w:sz="6" w:space="0" w:color="auto"/>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(g)</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22</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Billing Unit True-Up</w:t>
            </w:r>
          </w:p>
        </w:tc>
        <w:tc>
          <w:tcPr>
            <w:tcW w:w="1230" w:type="dxa"/>
            <w:tcBorders>
              <w:top w:val="nil"/>
              <w:left w:val="nil"/>
              <w:bottom w:val="nil"/>
              <w:right w:val="nil"/>
            </w:tcBorders>
            <w:shd w:val="clear" w:color="auto" w:fill="auto"/>
            <w:noWrap/>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20 * Line 21</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23</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24</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Total Annual True-Up before Interest </w:t>
            </w:r>
          </w:p>
        </w:tc>
        <w:tc>
          <w:tcPr>
            <w:tcW w:w="123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(Line 12 + Line 16 + </w:t>
            </w:r>
            <w:r w:rsidRPr="00512488">
              <w:rPr>
                <w:sz w:val="16"/>
                <w:szCs w:val="16"/>
              </w:rPr>
              <w:t>Line 22)</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25</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26</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(4)</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Interest</w:t>
            </w:r>
          </w:p>
        </w:tc>
        <w:tc>
          <w:tcPr>
            <w:tcW w:w="123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57</w:t>
            </w:r>
          </w:p>
        </w:tc>
      </w:tr>
      <w:tr w:rsidR="00454933" w:rsidTr="001B4A34">
        <w:trPr>
          <w:trHeight w:val="90"/>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27</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28</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 </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Annual True-up RR Component </w:t>
            </w:r>
          </w:p>
        </w:tc>
        <w:tc>
          <w:tcPr>
            <w:tcW w:w="123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24 + Line 26)</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29</w:t>
            </w:r>
          </w:p>
        </w:tc>
        <w:tc>
          <w:tcPr>
            <w:tcW w:w="1260" w:type="dxa"/>
            <w:tcBorders>
              <w:top w:val="nil"/>
              <w:left w:val="nil"/>
              <w:bottom w:val="nil"/>
              <w:right w:val="nil"/>
            </w:tcBorders>
            <w:shd w:val="clear" w:color="auto" w:fill="auto"/>
            <w:noWrap/>
            <w:vAlign w:val="bottom"/>
          </w:tcPr>
          <w:p w:rsidR="00FF16FC" w:rsidRPr="00512488" w:rsidRDefault="00EE5471" w:rsidP="00FF16FC">
            <w:pPr>
              <w:ind w:right="-97"/>
              <w:jc w:val="right"/>
              <w:rPr>
                <w:sz w:val="16"/>
                <w:szCs w:val="16"/>
              </w:rPr>
            </w:pPr>
            <w:r w:rsidRPr="00512488">
              <w:rPr>
                <w:sz w:val="16"/>
                <w:szCs w:val="16"/>
              </w:rPr>
              <w:t> </w:t>
            </w:r>
          </w:p>
        </w:tc>
        <w:tc>
          <w:tcPr>
            <w:tcW w:w="601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1B4A34" w:rsidRPr="00512488" w:rsidRDefault="00EE5471">
      <w:pPr>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30</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870" w:type="dxa"/>
            <w:gridSpan w:val="3"/>
            <w:tcBorders>
              <w:top w:val="nil"/>
              <w:left w:val="nil"/>
              <w:bottom w:val="single" w:sz="12" w:space="0" w:color="auto"/>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Interest Calculation per 18 CFR </w:t>
            </w:r>
            <w:r w:rsidRPr="00512488">
              <w:rPr>
                <w:sz w:val="16"/>
                <w:szCs w:val="16"/>
              </w:rPr>
              <w:t xml:space="preserve">§ </w:t>
            </w:r>
            <w:r w:rsidRPr="00512488">
              <w:rPr>
                <w:sz w:val="16"/>
                <w:szCs w:val="16"/>
              </w:rPr>
              <w:t>35.19a  </w:t>
            </w:r>
          </w:p>
        </w:tc>
        <w:tc>
          <w:tcPr>
            <w:tcW w:w="1440" w:type="dxa"/>
            <w:tcBorders>
              <w:top w:val="nil"/>
              <w:left w:val="nil"/>
              <w:bottom w:val="single" w:sz="12" w:space="0" w:color="auto"/>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00" w:type="dxa"/>
            <w:tcBorders>
              <w:top w:val="nil"/>
              <w:left w:val="nil"/>
              <w:bottom w:val="single" w:sz="12" w:space="0" w:color="auto"/>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36" w:type="dxa"/>
            <w:tcBorders>
              <w:top w:val="nil"/>
              <w:left w:val="nil"/>
              <w:bottom w:val="single" w:sz="12" w:space="0" w:color="auto"/>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46" w:type="dxa"/>
            <w:tcBorders>
              <w:top w:val="nil"/>
              <w:left w:val="nil"/>
              <w:bottom w:val="single" w:sz="12" w:space="0" w:color="auto"/>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196" w:type="dxa"/>
            <w:tcBorders>
              <w:top w:val="nil"/>
              <w:left w:val="nil"/>
              <w:bottom w:val="single" w:sz="12" w:space="0" w:color="auto"/>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80" w:type="dxa"/>
            <w:tcBorders>
              <w:top w:val="nil"/>
              <w:left w:val="nil"/>
              <w:bottom w:val="single" w:sz="12" w:space="0" w:color="auto"/>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31</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8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w:t>
            </w:r>
          </w:p>
        </w:tc>
        <w:tc>
          <w:tcPr>
            <w:tcW w:w="115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 (2) </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 (3) </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 (4) </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 (5) </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 (6) </w:t>
            </w: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(7)</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(8)</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32</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Quarters</w:t>
            </w:r>
          </w:p>
        </w:tc>
        <w:tc>
          <w:tcPr>
            <w:tcW w:w="115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Annual </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Accrued Prin</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Monthly </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Days</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Accrued Prin</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Accrued</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33</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Interest</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&amp; Int. @ Beg</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(Over)/Under</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in </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 Period</w:t>
            </w: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&amp; Int. @ End</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Int. @ End</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34</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Rate (a)</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Of Period</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Recovery</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Period</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 Days</w:t>
            </w:r>
          </w:p>
        </w:tc>
        <w:tc>
          <w:tcPr>
            <w:tcW w:w="94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Multiplier</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Of Period</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Of Period</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35</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06393A" w:rsidRDefault="00EE5471" w:rsidP="00FF16FC">
            <w:pPr>
              <w:rPr>
                <w:sz w:val="16"/>
                <w:szCs w:val="16"/>
              </w:rPr>
            </w:pPr>
          </w:p>
        </w:tc>
        <w:tc>
          <w:tcPr>
            <w:tcW w:w="1732"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36</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3rd QTR '07</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0 </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92</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108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37</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July</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38</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August</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39</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September</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30</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40</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06393A" w:rsidRDefault="00EE5471" w:rsidP="00FF16FC">
            <w:pPr>
              <w:jc w:val="center"/>
              <w:rPr>
                <w:sz w:val="16"/>
                <w:szCs w:val="16"/>
              </w:rPr>
            </w:pP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41</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4th QTR '07</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92</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42</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October</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43</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November</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44</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December</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45</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06393A" w:rsidRDefault="00EE5471" w:rsidP="00FF16FC">
            <w:pPr>
              <w:jc w:val="center"/>
              <w:rPr>
                <w:sz w:val="16"/>
                <w:szCs w:val="16"/>
              </w:rPr>
            </w:pP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46</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1st QTR '08</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47</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January</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48</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February</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29</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60</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49</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March</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50</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06393A" w:rsidRDefault="00EE5471" w:rsidP="00FF16FC">
            <w:pPr>
              <w:jc w:val="center"/>
              <w:rPr>
                <w:sz w:val="16"/>
                <w:szCs w:val="16"/>
              </w:rPr>
            </w:pP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51</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2nd QTR '08</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52</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April</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53</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May</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54</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June</w:t>
            </w:r>
          </w:p>
        </w:tc>
        <w:tc>
          <w:tcPr>
            <w:tcW w:w="1152" w:type="dxa"/>
            <w:tcBorders>
              <w:top w:val="nil"/>
              <w:left w:val="nil"/>
              <w:bottom w:val="nil"/>
              <w:right w:val="nil"/>
            </w:tcBorders>
            <w:shd w:val="clear" w:color="auto" w:fill="FFFF99"/>
            <w:noWrap/>
            <w:vAlign w:val="bottom"/>
          </w:tcPr>
          <w:p w:rsidR="00FF16FC" w:rsidRPr="0006393A" w:rsidRDefault="00EE5471"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30</w:t>
            </w:r>
          </w:p>
        </w:tc>
        <w:tc>
          <w:tcPr>
            <w:tcW w:w="9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55</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732"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56</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732"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57</w:t>
            </w: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13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(over)/under Recovery</w:t>
            </w:r>
          </w:p>
        </w:tc>
        <w:tc>
          <w:tcPr>
            <w:tcW w:w="1732"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24)</w:t>
            </w:r>
          </w:p>
        </w:tc>
        <w:tc>
          <w:tcPr>
            <w:tcW w:w="9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732"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1B4A34">
        <w:trPr>
          <w:trHeight w:val="144"/>
        </w:trPr>
        <w:tc>
          <w:tcPr>
            <w:tcW w:w="54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2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28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FF16FC" w:rsidRPr="00512488" w:rsidRDefault="00EE5471" w:rsidP="00FF16FC">
      <w:pPr>
        <w:pStyle w:val="Header"/>
        <w:rPr>
          <w:rStyle w:val="PageNumber"/>
          <w:sz w:val="16"/>
          <w:szCs w:val="16"/>
        </w:rPr>
      </w:pPr>
    </w:p>
    <w:p w:rsidR="00FF16FC" w:rsidRPr="00512488" w:rsidRDefault="00EE5471" w:rsidP="00FF16FC">
      <w:pPr>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bookmarkStart w:id="2" w:name="RANGE!A1:I36"/>
            <w:r w:rsidRPr="00512488">
              <w:rPr>
                <w:sz w:val="16"/>
                <w:szCs w:val="16"/>
              </w:rPr>
              <w:t> </w:t>
            </w:r>
            <w:bookmarkEnd w:id="2"/>
          </w:p>
        </w:tc>
        <w:tc>
          <w:tcPr>
            <w:tcW w:w="261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71"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31"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288"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Attachment 1</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71"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31"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288"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Schedule 4</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71"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31"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288"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00" w:type="dxa"/>
            <w:gridSpan w:val="10"/>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Niagara Mohawk</w:t>
            </w:r>
            <w:r w:rsidRPr="00512488">
              <w:rPr>
                <w:b/>
                <w:bCs/>
                <w:sz w:val="16"/>
                <w:szCs w:val="16"/>
              </w:rPr>
              <w:t xml:space="preserve"> Power Corporation Wholesale TSC Calculation Information</w:t>
            </w: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200" w:type="dxa"/>
            <w:gridSpan w:val="10"/>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2008 Forecast using 2007 Historical Data and 2008 Forecast</w:t>
            </w:r>
          </w:p>
          <w:p w:rsidR="00FF16FC" w:rsidRPr="00512488" w:rsidRDefault="00EE5471"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62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62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See Note (**) below.</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620" w:type="dxa"/>
            <w:gridSpan w:val="4"/>
            <w:tcBorders>
              <w:top w:val="nil"/>
              <w:left w:val="nil"/>
              <w:bottom w:val="nil"/>
              <w:right w:val="nil"/>
            </w:tcBorders>
            <w:shd w:val="clear" w:color="auto" w:fill="auto"/>
            <w:vAlign w:val="bottom"/>
          </w:tcPr>
          <w:p w:rsidR="00FF16FC" w:rsidRPr="00512488" w:rsidRDefault="00EE5471" w:rsidP="00FF16FC">
            <w:pPr>
              <w:jc w:val="center"/>
              <w:rPr>
                <w:sz w:val="16"/>
                <w:szCs w:val="16"/>
              </w:rPr>
            </w:pPr>
            <w:r w:rsidRPr="00512488">
              <w:rPr>
                <w:sz w:val="16"/>
                <w:szCs w:val="16"/>
              </w:rPr>
              <w:t>(a)</w:t>
            </w:r>
          </w:p>
          <w:p w:rsidR="00FF16FC" w:rsidRPr="00512488" w:rsidRDefault="00EE5471" w:rsidP="00FF16FC">
            <w:pPr>
              <w:jc w:val="center"/>
              <w:rPr>
                <w:sz w:val="16"/>
                <w:szCs w:val="16"/>
              </w:rPr>
            </w:pPr>
          </w:p>
        </w:tc>
        <w:tc>
          <w:tcPr>
            <w:tcW w:w="1350" w:type="dxa"/>
            <w:gridSpan w:val="3"/>
            <w:tcBorders>
              <w:top w:val="nil"/>
              <w:left w:val="nil"/>
              <w:bottom w:val="nil"/>
              <w:right w:val="nil"/>
            </w:tcBorders>
            <w:shd w:val="clear" w:color="auto" w:fill="auto"/>
            <w:vAlign w:val="bottom"/>
          </w:tcPr>
          <w:p w:rsidR="00FF16FC" w:rsidRPr="00512488" w:rsidRDefault="00EE5471" w:rsidP="00FF16FC">
            <w:pPr>
              <w:jc w:val="center"/>
              <w:rPr>
                <w:sz w:val="16"/>
                <w:szCs w:val="16"/>
              </w:rPr>
            </w:pPr>
            <w:r w:rsidRPr="00512488">
              <w:rPr>
                <w:sz w:val="16"/>
                <w:szCs w:val="16"/>
              </w:rPr>
              <w:t>(b)</w:t>
            </w:r>
          </w:p>
          <w:p w:rsidR="00FF16FC" w:rsidRPr="00512488" w:rsidRDefault="00EE5471" w:rsidP="00FF16FC">
            <w:pPr>
              <w:jc w:val="center"/>
              <w:rPr>
                <w:sz w:val="16"/>
                <w:szCs w:val="16"/>
              </w:rPr>
            </w:pPr>
          </w:p>
        </w:tc>
        <w:tc>
          <w:tcPr>
            <w:tcW w:w="1620" w:type="dxa"/>
            <w:gridSpan w:val="2"/>
            <w:tcBorders>
              <w:top w:val="nil"/>
              <w:left w:val="nil"/>
              <w:bottom w:val="nil"/>
              <w:right w:val="nil"/>
            </w:tcBorders>
            <w:shd w:val="clear" w:color="auto" w:fill="auto"/>
            <w:vAlign w:val="bottom"/>
          </w:tcPr>
          <w:p w:rsidR="00FF16FC" w:rsidRPr="00512488" w:rsidRDefault="00EE5471" w:rsidP="00FF16FC">
            <w:pPr>
              <w:jc w:val="center"/>
              <w:rPr>
                <w:sz w:val="16"/>
                <w:szCs w:val="16"/>
              </w:rPr>
            </w:pPr>
            <w:r w:rsidRPr="00512488">
              <w:rPr>
                <w:sz w:val="16"/>
                <w:szCs w:val="16"/>
              </w:rPr>
              <w:t>(c)</w:t>
            </w:r>
          </w:p>
          <w:p w:rsidR="00FF16FC" w:rsidRPr="00512488" w:rsidRDefault="00EE5471" w:rsidP="00FF16FC">
            <w:pPr>
              <w:jc w:val="center"/>
              <w:rPr>
                <w:sz w:val="16"/>
                <w:szCs w:val="16"/>
              </w:rPr>
            </w:pPr>
          </w:p>
        </w:tc>
        <w:tc>
          <w:tcPr>
            <w:tcW w:w="1080" w:type="dxa"/>
            <w:gridSpan w:val="2"/>
            <w:tcBorders>
              <w:top w:val="nil"/>
              <w:left w:val="nil"/>
              <w:bottom w:val="nil"/>
              <w:right w:val="nil"/>
            </w:tcBorders>
            <w:shd w:val="clear" w:color="auto" w:fill="auto"/>
            <w:vAlign w:val="bottom"/>
          </w:tcPr>
          <w:p w:rsidR="00FF16FC" w:rsidRPr="00512488" w:rsidRDefault="00EE5471" w:rsidP="00FF16FC">
            <w:pPr>
              <w:jc w:val="center"/>
              <w:rPr>
                <w:sz w:val="16"/>
                <w:szCs w:val="16"/>
              </w:rPr>
            </w:pPr>
            <w:r w:rsidRPr="00512488">
              <w:rPr>
                <w:sz w:val="16"/>
                <w:szCs w:val="16"/>
              </w:rPr>
              <w:t>(d)</w:t>
            </w:r>
          </w:p>
          <w:p w:rsidR="00FF16FC" w:rsidRPr="00512488" w:rsidRDefault="00EE5471" w:rsidP="00FF16FC">
            <w:pPr>
              <w:jc w:val="center"/>
              <w:rPr>
                <w:sz w:val="16"/>
                <w:szCs w:val="16"/>
              </w:rPr>
            </w:pPr>
          </w:p>
        </w:tc>
        <w:tc>
          <w:tcPr>
            <w:tcW w:w="1350" w:type="dxa"/>
            <w:gridSpan w:val="2"/>
            <w:tcBorders>
              <w:top w:val="nil"/>
              <w:left w:val="nil"/>
              <w:bottom w:val="nil"/>
              <w:right w:val="nil"/>
            </w:tcBorders>
            <w:shd w:val="clear" w:color="auto" w:fill="auto"/>
            <w:vAlign w:val="bottom"/>
          </w:tcPr>
          <w:p w:rsidR="00FF16FC" w:rsidRPr="00512488" w:rsidRDefault="00EE5471" w:rsidP="00FF16FC">
            <w:pPr>
              <w:jc w:val="center"/>
              <w:rPr>
                <w:sz w:val="16"/>
                <w:szCs w:val="16"/>
              </w:rPr>
            </w:pPr>
            <w:r w:rsidRPr="00512488">
              <w:rPr>
                <w:sz w:val="16"/>
                <w:szCs w:val="16"/>
              </w:rPr>
              <w:t>(e)</w:t>
            </w:r>
          </w:p>
          <w:p w:rsidR="00FF16FC" w:rsidRPr="00512488" w:rsidRDefault="00EE5471" w:rsidP="00FF16FC">
            <w:pPr>
              <w:jc w:val="center"/>
              <w:rPr>
                <w:sz w:val="16"/>
                <w:szCs w:val="16"/>
              </w:rPr>
            </w:pPr>
          </w:p>
        </w:tc>
        <w:tc>
          <w:tcPr>
            <w:tcW w:w="1260" w:type="dxa"/>
            <w:gridSpan w:val="2"/>
            <w:tcBorders>
              <w:top w:val="nil"/>
              <w:left w:val="nil"/>
              <w:bottom w:val="nil"/>
              <w:right w:val="nil"/>
            </w:tcBorders>
            <w:shd w:val="clear" w:color="auto" w:fill="auto"/>
            <w:vAlign w:val="bottom"/>
          </w:tcPr>
          <w:p w:rsidR="00FF16FC" w:rsidRPr="00512488" w:rsidRDefault="00EE5471" w:rsidP="00FF16FC">
            <w:pPr>
              <w:jc w:val="center"/>
              <w:rPr>
                <w:sz w:val="16"/>
                <w:szCs w:val="16"/>
              </w:rPr>
            </w:pPr>
            <w:r w:rsidRPr="00512488">
              <w:rPr>
                <w:sz w:val="16"/>
                <w:szCs w:val="16"/>
              </w:rPr>
              <w:t>(f)</w:t>
            </w:r>
          </w:p>
          <w:p w:rsidR="00FF16FC" w:rsidRPr="00512488" w:rsidRDefault="00EE5471" w:rsidP="00FF16FC">
            <w:pPr>
              <w:jc w:val="center"/>
              <w:rPr>
                <w:sz w:val="16"/>
                <w:szCs w:val="16"/>
              </w:rPr>
            </w:pPr>
          </w:p>
        </w:tc>
        <w:tc>
          <w:tcPr>
            <w:tcW w:w="1890" w:type="dxa"/>
            <w:tcBorders>
              <w:top w:val="nil"/>
              <w:left w:val="nil"/>
              <w:bottom w:val="nil"/>
              <w:right w:val="nil"/>
            </w:tcBorders>
            <w:shd w:val="clear" w:color="auto" w:fill="auto"/>
            <w:vAlign w:val="bottom"/>
          </w:tcPr>
          <w:p w:rsidR="00FF16FC" w:rsidRPr="00512488" w:rsidRDefault="00EE5471" w:rsidP="00FF16FC">
            <w:pPr>
              <w:jc w:val="center"/>
              <w:rPr>
                <w:sz w:val="16"/>
                <w:szCs w:val="16"/>
              </w:rPr>
            </w:pPr>
            <w:r w:rsidRPr="00512488">
              <w:rPr>
                <w:sz w:val="16"/>
                <w:szCs w:val="16"/>
              </w:rPr>
              <w:t>(g)</w:t>
            </w:r>
          </w:p>
          <w:p w:rsidR="00FF16FC" w:rsidRPr="00512488" w:rsidRDefault="00EE5471" w:rsidP="00FF16FC">
            <w:pPr>
              <w:jc w:val="center"/>
              <w:rPr>
                <w:sz w:val="16"/>
                <w:szCs w:val="16"/>
              </w:rPr>
            </w:pPr>
          </w:p>
        </w:tc>
      </w:tr>
      <w:tr w:rsidR="00454933" w:rsidTr="00E452EF">
        <w:trPr>
          <w:trHeight w:val="873"/>
        </w:trPr>
        <w:tc>
          <w:tcPr>
            <w:tcW w:w="117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620" w:type="dxa"/>
            <w:gridSpan w:val="4"/>
            <w:tcBorders>
              <w:top w:val="nil"/>
              <w:left w:val="nil"/>
              <w:bottom w:val="nil"/>
              <w:right w:val="nil"/>
            </w:tcBorders>
            <w:shd w:val="clear" w:color="auto" w:fill="auto"/>
            <w:vAlign w:val="bottom"/>
          </w:tcPr>
          <w:p w:rsidR="00FF16FC" w:rsidRPr="00512488" w:rsidRDefault="00EE5471" w:rsidP="00E452EF">
            <w:pPr>
              <w:jc w:val="center"/>
              <w:rPr>
                <w:sz w:val="16"/>
                <w:szCs w:val="16"/>
              </w:rPr>
            </w:pPr>
            <w:r w:rsidRPr="00512488">
              <w:rPr>
                <w:sz w:val="16"/>
                <w:szCs w:val="16"/>
              </w:rPr>
              <w:t xml:space="preserve">Historical </w:t>
            </w:r>
            <w:r w:rsidRPr="00512488">
              <w:rPr>
                <w:sz w:val="16"/>
                <w:szCs w:val="16"/>
              </w:rPr>
              <w:t>Transmission Reven</w:t>
            </w:r>
            <w:r w:rsidRPr="00512488">
              <w:rPr>
                <w:sz w:val="16"/>
                <w:szCs w:val="16"/>
              </w:rPr>
              <w:t>ue Requirement (Historical TRR)</w:t>
            </w:r>
          </w:p>
        </w:tc>
        <w:tc>
          <w:tcPr>
            <w:tcW w:w="1350" w:type="dxa"/>
            <w:gridSpan w:val="3"/>
            <w:tcBorders>
              <w:top w:val="nil"/>
              <w:left w:val="nil"/>
              <w:bottom w:val="nil"/>
              <w:right w:val="nil"/>
            </w:tcBorders>
            <w:shd w:val="clear" w:color="auto" w:fill="auto"/>
            <w:vAlign w:val="bottom"/>
          </w:tcPr>
          <w:p w:rsidR="00FF16FC" w:rsidRPr="00512488" w:rsidRDefault="00EE5471" w:rsidP="00E452EF">
            <w:pPr>
              <w:jc w:val="center"/>
              <w:rPr>
                <w:sz w:val="16"/>
                <w:szCs w:val="16"/>
              </w:rPr>
            </w:pPr>
            <w:r w:rsidRPr="00512488">
              <w:rPr>
                <w:sz w:val="16"/>
                <w:szCs w:val="16"/>
              </w:rPr>
              <w:t>Forecasted T</w:t>
            </w:r>
            <w:r w:rsidRPr="00512488">
              <w:rPr>
                <w:sz w:val="16"/>
                <w:szCs w:val="16"/>
              </w:rPr>
              <w:t>ransmission Revenue Requirement</w:t>
            </w:r>
          </w:p>
        </w:tc>
        <w:tc>
          <w:tcPr>
            <w:tcW w:w="1620" w:type="dxa"/>
            <w:gridSpan w:val="2"/>
            <w:tcBorders>
              <w:top w:val="nil"/>
              <w:left w:val="nil"/>
              <w:bottom w:val="nil"/>
              <w:right w:val="nil"/>
            </w:tcBorders>
            <w:shd w:val="clear" w:color="auto" w:fill="auto"/>
            <w:vAlign w:val="bottom"/>
          </w:tcPr>
          <w:p w:rsidR="00FF16FC" w:rsidRPr="00512488" w:rsidRDefault="00EE5471" w:rsidP="00E452EF">
            <w:pPr>
              <w:jc w:val="center"/>
              <w:rPr>
                <w:sz w:val="16"/>
                <w:szCs w:val="16"/>
              </w:rPr>
            </w:pPr>
            <w:r w:rsidRPr="00512488">
              <w:rPr>
                <w:sz w:val="16"/>
                <w:szCs w:val="16"/>
              </w:rPr>
              <w:t>Annual True Up</w:t>
            </w:r>
            <w:r w:rsidRPr="00512488">
              <w:rPr>
                <w:sz w:val="16"/>
                <w:szCs w:val="16"/>
              </w:rPr>
              <w:t xml:space="preserve"> (**)</w:t>
            </w:r>
          </w:p>
        </w:tc>
        <w:tc>
          <w:tcPr>
            <w:tcW w:w="1080" w:type="dxa"/>
            <w:gridSpan w:val="2"/>
            <w:tcBorders>
              <w:top w:val="nil"/>
              <w:left w:val="nil"/>
              <w:bottom w:val="nil"/>
              <w:right w:val="nil"/>
            </w:tcBorders>
            <w:shd w:val="clear" w:color="auto" w:fill="auto"/>
            <w:vAlign w:val="bottom"/>
          </w:tcPr>
          <w:p w:rsidR="00FF16FC" w:rsidRPr="00512488" w:rsidRDefault="00EE5471" w:rsidP="00E452EF">
            <w:pPr>
              <w:jc w:val="center"/>
              <w:rPr>
                <w:sz w:val="16"/>
                <w:szCs w:val="16"/>
              </w:rPr>
            </w:pPr>
            <w:r w:rsidRPr="00512488">
              <w:rPr>
                <w:sz w:val="16"/>
                <w:szCs w:val="16"/>
              </w:rPr>
              <w:t>Revenue Requirement (RR)</w:t>
            </w:r>
          </w:p>
        </w:tc>
        <w:tc>
          <w:tcPr>
            <w:tcW w:w="1350" w:type="dxa"/>
            <w:gridSpan w:val="2"/>
            <w:tcBorders>
              <w:top w:val="nil"/>
              <w:left w:val="nil"/>
              <w:bottom w:val="nil"/>
              <w:right w:val="nil"/>
            </w:tcBorders>
            <w:shd w:val="clear" w:color="auto" w:fill="auto"/>
            <w:vAlign w:val="bottom"/>
          </w:tcPr>
          <w:p w:rsidR="00FF16FC" w:rsidRPr="00512488" w:rsidRDefault="00EE5471" w:rsidP="00E452EF">
            <w:pPr>
              <w:jc w:val="center"/>
              <w:rPr>
                <w:sz w:val="16"/>
                <w:szCs w:val="16"/>
              </w:rPr>
            </w:pPr>
            <w:r w:rsidRPr="00512488">
              <w:rPr>
                <w:sz w:val="16"/>
                <w:szCs w:val="16"/>
              </w:rPr>
              <w:t>Scheduling System C</w:t>
            </w:r>
            <w:r w:rsidRPr="00512488">
              <w:rPr>
                <w:sz w:val="16"/>
                <w:szCs w:val="16"/>
              </w:rPr>
              <w:t>ontrol and Dispatch Costs (CCC)</w:t>
            </w:r>
          </w:p>
        </w:tc>
        <w:tc>
          <w:tcPr>
            <w:tcW w:w="1260" w:type="dxa"/>
            <w:gridSpan w:val="2"/>
            <w:tcBorders>
              <w:top w:val="nil"/>
              <w:left w:val="nil"/>
              <w:bottom w:val="nil"/>
              <w:right w:val="nil"/>
            </w:tcBorders>
            <w:shd w:val="clear" w:color="auto" w:fill="auto"/>
            <w:vAlign w:val="bottom"/>
          </w:tcPr>
          <w:p w:rsidR="00FF16FC" w:rsidRPr="00512488" w:rsidRDefault="00EE5471" w:rsidP="00E452EF">
            <w:pPr>
              <w:jc w:val="center"/>
              <w:rPr>
                <w:sz w:val="16"/>
                <w:szCs w:val="16"/>
              </w:rPr>
            </w:pPr>
            <w:r w:rsidRPr="00512488">
              <w:rPr>
                <w:sz w:val="16"/>
                <w:szCs w:val="16"/>
              </w:rPr>
              <w:t>Annual Billing Units (BU) MWh</w:t>
            </w:r>
          </w:p>
        </w:tc>
        <w:tc>
          <w:tcPr>
            <w:tcW w:w="1890" w:type="dxa"/>
            <w:tcBorders>
              <w:top w:val="nil"/>
              <w:left w:val="nil"/>
              <w:bottom w:val="nil"/>
              <w:right w:val="nil"/>
            </w:tcBorders>
            <w:shd w:val="clear" w:color="auto" w:fill="auto"/>
            <w:vAlign w:val="bottom"/>
          </w:tcPr>
          <w:p w:rsidR="00FF16FC" w:rsidRPr="00512488" w:rsidRDefault="00EE5471" w:rsidP="00E452EF">
            <w:pPr>
              <w:jc w:val="center"/>
              <w:rPr>
                <w:sz w:val="16"/>
                <w:szCs w:val="16"/>
              </w:rPr>
            </w:pPr>
            <w:r w:rsidRPr="00512488">
              <w:rPr>
                <w:sz w:val="16"/>
                <w:szCs w:val="16"/>
              </w:rPr>
              <w:t>Rate $/MWh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ind w:right="-18"/>
              <w:jc w:val="right"/>
              <w:rPr>
                <w:sz w:val="16"/>
                <w:szCs w:val="16"/>
              </w:rPr>
            </w:pPr>
            <w:r w:rsidRPr="00512488">
              <w:rPr>
                <w:sz w:val="16"/>
                <w:szCs w:val="16"/>
              </w:rPr>
              <w:t>1</w:t>
            </w:r>
          </w:p>
        </w:tc>
        <w:tc>
          <w:tcPr>
            <w:tcW w:w="261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xml:space="preserve">Prior Year Rates </w:t>
            </w:r>
            <w:r w:rsidRPr="00512488">
              <w:rPr>
                <w:sz w:val="16"/>
                <w:szCs w:val="16"/>
              </w:rPr>
              <w:t>Effective ________</w:t>
            </w:r>
          </w:p>
        </w:tc>
        <w:tc>
          <w:tcPr>
            <w:tcW w:w="1620" w:type="dxa"/>
            <w:gridSpan w:val="4"/>
            <w:tcBorders>
              <w:top w:val="nil"/>
              <w:left w:val="nil"/>
              <w:bottom w:val="nil"/>
              <w:right w:val="nil"/>
            </w:tcBorders>
            <w:shd w:val="clear" w:color="auto" w:fill="FFFF99"/>
            <w:noWrap/>
            <w:vAlign w:val="bottom"/>
          </w:tcPr>
          <w:p w:rsidR="00FF16FC" w:rsidRPr="00512488" w:rsidRDefault="00EE5471" w:rsidP="00FF16FC">
            <w:pPr>
              <w:ind w:left="-18"/>
              <w:jc w:val="center"/>
              <w:rPr>
                <w:color w:val="0000FF"/>
                <w:sz w:val="16"/>
                <w:szCs w:val="16"/>
              </w:rPr>
            </w:pPr>
            <w:r w:rsidRPr="00512488">
              <w:rPr>
                <w:color w:val="0000FF"/>
                <w:sz w:val="16"/>
                <w:szCs w:val="16"/>
              </w:rPr>
              <w:t>-</w:t>
            </w:r>
          </w:p>
        </w:tc>
        <w:tc>
          <w:tcPr>
            <w:tcW w:w="1350" w:type="dxa"/>
            <w:gridSpan w:val="3"/>
            <w:tcBorders>
              <w:top w:val="nil"/>
              <w:left w:val="nil"/>
              <w:bottom w:val="nil"/>
              <w:right w:val="nil"/>
            </w:tcBorders>
            <w:shd w:val="clear" w:color="auto" w:fill="FFFF99"/>
            <w:noWrap/>
            <w:vAlign w:val="bottom"/>
          </w:tcPr>
          <w:p w:rsidR="00FF16FC" w:rsidRPr="00512488" w:rsidRDefault="00EE5471" w:rsidP="00FF16FC">
            <w:pPr>
              <w:ind w:left="-18"/>
              <w:jc w:val="center"/>
              <w:rPr>
                <w:color w:val="0000FF"/>
                <w:sz w:val="16"/>
                <w:szCs w:val="16"/>
              </w:rPr>
            </w:pPr>
            <w:r w:rsidRPr="00512488">
              <w:rPr>
                <w:color w:val="0000FF"/>
                <w:sz w:val="16"/>
                <w:szCs w:val="16"/>
              </w:rPr>
              <w:t>-</w:t>
            </w:r>
          </w:p>
        </w:tc>
        <w:tc>
          <w:tcPr>
            <w:tcW w:w="1620" w:type="dxa"/>
            <w:gridSpan w:val="2"/>
            <w:tcBorders>
              <w:top w:val="nil"/>
              <w:left w:val="nil"/>
              <w:bottom w:val="nil"/>
              <w:right w:val="nil"/>
            </w:tcBorders>
            <w:shd w:val="clear" w:color="auto" w:fill="FFFF99"/>
            <w:noWrap/>
            <w:vAlign w:val="bottom"/>
          </w:tcPr>
          <w:p w:rsidR="00FF16FC" w:rsidRPr="00512488" w:rsidRDefault="00EE5471" w:rsidP="00FF16FC">
            <w:pPr>
              <w:ind w:left="-18"/>
              <w:jc w:val="center"/>
              <w:rPr>
                <w:sz w:val="16"/>
                <w:szCs w:val="16"/>
              </w:rPr>
            </w:pPr>
            <w:r w:rsidRPr="00512488">
              <w:rPr>
                <w:sz w:val="16"/>
                <w:szCs w:val="16"/>
              </w:rPr>
              <w:t>-</w:t>
            </w:r>
          </w:p>
        </w:tc>
        <w:tc>
          <w:tcPr>
            <w:tcW w:w="1080" w:type="dxa"/>
            <w:gridSpan w:val="2"/>
            <w:tcBorders>
              <w:top w:val="nil"/>
              <w:left w:val="nil"/>
              <w:bottom w:val="nil"/>
              <w:right w:val="nil"/>
            </w:tcBorders>
            <w:shd w:val="clear" w:color="auto" w:fill="FFFF99"/>
            <w:noWrap/>
            <w:vAlign w:val="bottom"/>
          </w:tcPr>
          <w:p w:rsidR="00FF16FC" w:rsidRPr="00512488" w:rsidRDefault="00EE5471" w:rsidP="00FF16FC">
            <w:pPr>
              <w:ind w:left="-18"/>
              <w:jc w:val="center"/>
              <w:rPr>
                <w:sz w:val="16"/>
                <w:szCs w:val="16"/>
              </w:rPr>
            </w:pPr>
            <w:r w:rsidRPr="00512488">
              <w:rPr>
                <w:sz w:val="16"/>
                <w:szCs w:val="16"/>
              </w:rPr>
              <w:t>-</w:t>
            </w:r>
          </w:p>
        </w:tc>
        <w:tc>
          <w:tcPr>
            <w:tcW w:w="1350" w:type="dxa"/>
            <w:gridSpan w:val="2"/>
            <w:tcBorders>
              <w:top w:val="nil"/>
              <w:left w:val="nil"/>
              <w:bottom w:val="nil"/>
              <w:right w:val="nil"/>
            </w:tcBorders>
            <w:shd w:val="clear" w:color="auto" w:fill="FFFF99"/>
            <w:noWrap/>
            <w:vAlign w:val="bottom"/>
          </w:tcPr>
          <w:p w:rsidR="00FF16FC" w:rsidRPr="00512488" w:rsidRDefault="00EE5471" w:rsidP="00FF16FC">
            <w:pPr>
              <w:ind w:left="-18"/>
              <w:jc w:val="center"/>
              <w:rPr>
                <w:sz w:val="16"/>
                <w:szCs w:val="16"/>
              </w:rPr>
            </w:pPr>
            <w:r w:rsidRPr="00512488">
              <w:rPr>
                <w:sz w:val="16"/>
                <w:szCs w:val="16"/>
              </w:rPr>
              <w:t>-</w:t>
            </w:r>
          </w:p>
        </w:tc>
        <w:tc>
          <w:tcPr>
            <w:tcW w:w="1260" w:type="dxa"/>
            <w:gridSpan w:val="2"/>
            <w:tcBorders>
              <w:top w:val="nil"/>
              <w:left w:val="nil"/>
              <w:bottom w:val="nil"/>
              <w:right w:val="nil"/>
            </w:tcBorders>
            <w:shd w:val="clear" w:color="auto" w:fill="FFFF99"/>
            <w:noWrap/>
            <w:vAlign w:val="bottom"/>
          </w:tcPr>
          <w:p w:rsidR="00FF16FC" w:rsidRPr="00512488" w:rsidRDefault="00EE5471" w:rsidP="00FF16FC">
            <w:pPr>
              <w:jc w:val="center"/>
              <w:rPr>
                <w:sz w:val="16"/>
                <w:szCs w:val="16"/>
              </w:rPr>
            </w:pPr>
            <w:r w:rsidRPr="00512488">
              <w:rPr>
                <w:sz w:val="16"/>
                <w:szCs w:val="16"/>
              </w:rPr>
              <w:t>-</w:t>
            </w:r>
          </w:p>
        </w:tc>
        <w:tc>
          <w:tcPr>
            <w:tcW w:w="189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ind w:right="-18"/>
              <w:jc w:val="right"/>
              <w:rPr>
                <w:sz w:val="16"/>
                <w:szCs w:val="16"/>
              </w:rPr>
            </w:pPr>
            <w:r w:rsidRPr="00512488">
              <w:rPr>
                <w:sz w:val="16"/>
                <w:szCs w:val="16"/>
              </w:rPr>
              <w:t>2</w:t>
            </w:r>
          </w:p>
        </w:tc>
        <w:tc>
          <w:tcPr>
            <w:tcW w:w="261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Current Year Rates Effective July 1, 2008</w:t>
            </w:r>
          </w:p>
        </w:tc>
        <w:tc>
          <w:tcPr>
            <w:tcW w:w="1620" w:type="dxa"/>
            <w:gridSpan w:val="4"/>
            <w:tcBorders>
              <w:top w:val="nil"/>
              <w:left w:val="nil"/>
              <w:bottom w:val="nil"/>
              <w:right w:val="nil"/>
            </w:tcBorders>
            <w:shd w:val="clear" w:color="auto" w:fill="auto"/>
            <w:noWrap/>
            <w:vAlign w:val="bottom"/>
          </w:tcPr>
          <w:p w:rsidR="00FF16FC" w:rsidRPr="00512488" w:rsidRDefault="00EE5471" w:rsidP="00FF16FC">
            <w:pPr>
              <w:ind w:left="-18"/>
              <w:jc w:val="center"/>
              <w:rPr>
                <w:sz w:val="16"/>
                <w:szCs w:val="16"/>
              </w:rPr>
            </w:pPr>
            <w:r w:rsidRPr="00512488">
              <w:rPr>
                <w:sz w:val="16"/>
                <w:szCs w:val="16"/>
              </w:rPr>
              <w:t>#DIV/0!</w:t>
            </w:r>
          </w:p>
        </w:tc>
        <w:tc>
          <w:tcPr>
            <w:tcW w:w="1350" w:type="dxa"/>
            <w:gridSpan w:val="3"/>
            <w:tcBorders>
              <w:top w:val="nil"/>
              <w:left w:val="nil"/>
              <w:bottom w:val="nil"/>
              <w:right w:val="nil"/>
            </w:tcBorders>
            <w:shd w:val="clear" w:color="auto" w:fill="auto"/>
            <w:noWrap/>
            <w:vAlign w:val="bottom"/>
          </w:tcPr>
          <w:p w:rsidR="00FF16FC" w:rsidRPr="00512488" w:rsidRDefault="00EE5471" w:rsidP="00FF16FC">
            <w:pPr>
              <w:ind w:left="-18"/>
              <w:jc w:val="center"/>
              <w:rPr>
                <w:sz w:val="16"/>
                <w:szCs w:val="16"/>
              </w:rPr>
            </w:pPr>
            <w:r w:rsidRPr="00512488">
              <w:rPr>
                <w:sz w:val="16"/>
                <w:szCs w:val="16"/>
              </w:rPr>
              <w:t>#DIV/0!</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jc w:val="center"/>
              <w:rPr>
                <w:sz w:val="16"/>
                <w:szCs w:val="16"/>
              </w:rPr>
            </w:pP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jc w:val="center"/>
              <w:rPr>
                <w:sz w:val="16"/>
                <w:szCs w:val="16"/>
              </w:rPr>
            </w:pPr>
            <w:r w:rsidRPr="00512488">
              <w:rPr>
                <w:sz w:val="16"/>
                <w:szCs w:val="16"/>
              </w:rPr>
              <w:t>#DIV/0!</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jc w:val="center"/>
              <w:rPr>
                <w:sz w:val="16"/>
                <w:szCs w:val="16"/>
              </w:rPr>
            </w:pPr>
            <w:r w:rsidRPr="00512488">
              <w:rPr>
                <w:sz w:val="16"/>
                <w:szCs w:val="16"/>
              </w:rPr>
              <w:t>-</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w:t>
            </w:r>
          </w:p>
        </w:tc>
        <w:tc>
          <w:tcPr>
            <w:tcW w:w="189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ind w:right="-18"/>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4"/>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ind w:right="-18"/>
              <w:jc w:val="right"/>
              <w:rPr>
                <w:sz w:val="16"/>
                <w:szCs w:val="16"/>
              </w:rPr>
            </w:pPr>
            <w:r w:rsidRPr="00512488">
              <w:rPr>
                <w:sz w:val="16"/>
                <w:szCs w:val="16"/>
              </w:rPr>
              <w:t>3</w:t>
            </w:r>
          </w:p>
        </w:tc>
        <w:tc>
          <w:tcPr>
            <w:tcW w:w="261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Increase/(Decrease)</w:t>
            </w:r>
          </w:p>
        </w:tc>
        <w:tc>
          <w:tcPr>
            <w:tcW w:w="1620" w:type="dxa"/>
            <w:gridSpan w:val="4"/>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ind w:right="-18"/>
              <w:jc w:val="right"/>
              <w:rPr>
                <w:sz w:val="16"/>
                <w:szCs w:val="16"/>
              </w:rPr>
            </w:pPr>
            <w:r w:rsidRPr="00512488">
              <w:rPr>
                <w:sz w:val="16"/>
                <w:szCs w:val="16"/>
              </w:rPr>
              <w:t>4</w:t>
            </w:r>
          </w:p>
        </w:tc>
        <w:tc>
          <w:tcPr>
            <w:tcW w:w="261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Percentage Increase/(Decrease)</w:t>
            </w:r>
          </w:p>
        </w:tc>
        <w:tc>
          <w:tcPr>
            <w:tcW w:w="1620" w:type="dxa"/>
            <w:gridSpan w:val="4"/>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ind w:right="-18"/>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4"/>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E452EF">
            <w:pPr>
              <w:ind w:right="-18"/>
              <w:jc w:val="right"/>
              <w:rPr>
                <w:sz w:val="16"/>
                <w:szCs w:val="16"/>
              </w:rPr>
            </w:pPr>
            <w:r w:rsidRPr="00512488">
              <w:rPr>
                <w:sz w:val="16"/>
                <w:szCs w:val="16"/>
              </w:rPr>
              <w:t>1.)</w:t>
            </w:r>
          </w:p>
        </w:tc>
        <w:tc>
          <w:tcPr>
            <w:tcW w:w="5580" w:type="dxa"/>
            <w:gridSpan w:val="8"/>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xml:space="preserve">Information directly from </w:t>
            </w:r>
            <w:smartTag w:uri="urn:schemas-microsoft-com:office:smarttags" w:element="place">
              <w:r w:rsidRPr="00512488">
                <w:rPr>
                  <w:sz w:val="16"/>
                  <w:szCs w:val="16"/>
                </w:rPr>
                <w:t>Niagara</w:t>
              </w:r>
            </w:smartTag>
            <w:r w:rsidRPr="00512488">
              <w:rPr>
                <w:sz w:val="16"/>
                <w:szCs w:val="16"/>
              </w:rPr>
              <w:t xml:space="preserve"> Mohawk Prior Year Informational Filing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E452EF">
            <w:pPr>
              <w:ind w:right="-18"/>
              <w:jc w:val="right"/>
              <w:rPr>
                <w:sz w:val="16"/>
                <w:szCs w:val="16"/>
              </w:rPr>
            </w:pPr>
            <w:r w:rsidRPr="00512488">
              <w:rPr>
                <w:sz w:val="16"/>
                <w:szCs w:val="16"/>
              </w:rPr>
              <w:t>2.)</w:t>
            </w:r>
          </w:p>
        </w:tc>
        <w:tc>
          <w:tcPr>
            <w:tcW w:w="279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791"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999" w:type="dxa"/>
            <w:gridSpan w:val="4"/>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FF16FC">
            <w:pPr>
              <w:ind w:right="-18"/>
              <w:jc w:val="right"/>
              <w:rPr>
                <w:sz w:val="16"/>
                <w:szCs w:val="16"/>
              </w:rPr>
            </w:pPr>
            <w:r w:rsidRPr="00512488">
              <w:rPr>
                <w:sz w:val="16"/>
                <w:szCs w:val="16"/>
              </w:rPr>
              <w:t xml:space="preserve"> (a)</w:t>
            </w:r>
          </w:p>
        </w:tc>
        <w:tc>
          <w:tcPr>
            <w:tcW w:w="279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Schedule 1,  Line 24</w:t>
            </w:r>
          </w:p>
        </w:tc>
        <w:tc>
          <w:tcPr>
            <w:tcW w:w="791"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999" w:type="dxa"/>
            <w:gridSpan w:val="4"/>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FF16FC">
            <w:pPr>
              <w:ind w:right="-18"/>
              <w:jc w:val="right"/>
              <w:rPr>
                <w:sz w:val="16"/>
                <w:szCs w:val="16"/>
              </w:rPr>
            </w:pPr>
            <w:r w:rsidRPr="00512488">
              <w:rPr>
                <w:sz w:val="16"/>
                <w:szCs w:val="16"/>
              </w:rPr>
              <w:t>(b)</w:t>
            </w:r>
          </w:p>
        </w:tc>
        <w:tc>
          <w:tcPr>
            <w:tcW w:w="279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Schedule 2,  Line 14</w:t>
            </w:r>
          </w:p>
        </w:tc>
        <w:tc>
          <w:tcPr>
            <w:tcW w:w="791"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999" w:type="dxa"/>
            <w:gridSpan w:val="4"/>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FF16FC">
            <w:pPr>
              <w:ind w:right="-18"/>
              <w:jc w:val="right"/>
              <w:rPr>
                <w:sz w:val="16"/>
                <w:szCs w:val="16"/>
              </w:rPr>
            </w:pPr>
            <w:r w:rsidRPr="00512488">
              <w:rPr>
                <w:sz w:val="16"/>
                <w:szCs w:val="16"/>
              </w:rPr>
              <w:t>(c)</w:t>
            </w:r>
          </w:p>
        </w:tc>
        <w:tc>
          <w:tcPr>
            <w:tcW w:w="279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Schedule 3, Line 28</w:t>
            </w:r>
          </w:p>
        </w:tc>
        <w:tc>
          <w:tcPr>
            <w:tcW w:w="791"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999" w:type="dxa"/>
            <w:gridSpan w:val="4"/>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FF16FC">
            <w:pPr>
              <w:ind w:right="-18"/>
              <w:jc w:val="right"/>
              <w:rPr>
                <w:sz w:val="16"/>
                <w:szCs w:val="16"/>
              </w:rPr>
            </w:pPr>
            <w:r w:rsidRPr="00512488">
              <w:rPr>
                <w:sz w:val="16"/>
                <w:szCs w:val="16"/>
              </w:rPr>
              <w:t xml:space="preserve">  (d)</w:t>
            </w:r>
          </w:p>
        </w:tc>
        <w:tc>
          <w:tcPr>
            <w:tcW w:w="12780" w:type="dxa"/>
            <w:gridSpan w:val="17"/>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xml:space="preserve">Attachment H, Section 9.2 The RR Component shall equal </w:t>
            </w:r>
            <w:smartTag w:uri="urn:schemas-microsoft-com:office:smarttags" w:element="State">
              <w:r w:rsidRPr="00512488">
                <w:rPr>
                  <w:sz w:val="16"/>
                  <w:szCs w:val="16"/>
                </w:rPr>
                <w:t>Col</w:t>
              </w:r>
            </w:smartTag>
            <w:r w:rsidRPr="00512488">
              <w:rPr>
                <w:sz w:val="16"/>
                <w:szCs w:val="16"/>
              </w:rPr>
              <w:t xml:space="preserve"> (a) Historical Transmission Revenue Requirement plus </w:t>
            </w:r>
            <w:smartTag w:uri="urn:schemas-microsoft-com:office:smarttags" w:element="State">
              <w:r w:rsidRPr="00512488">
                <w:rPr>
                  <w:sz w:val="16"/>
                  <w:szCs w:val="16"/>
                </w:rPr>
                <w:t>Col</w:t>
              </w:r>
            </w:smartTag>
            <w:r w:rsidRPr="00512488">
              <w:rPr>
                <w:sz w:val="16"/>
                <w:szCs w:val="16"/>
              </w:rPr>
              <w:t xml:space="preserve"> (b) the Forecasted Transmission Revenue Requirement plus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(c) the Annual True-Up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FF16FC">
            <w:pPr>
              <w:ind w:right="-18"/>
              <w:jc w:val="right"/>
              <w:rPr>
                <w:sz w:val="16"/>
                <w:szCs w:val="16"/>
              </w:rPr>
            </w:pPr>
            <w:r w:rsidRPr="00512488">
              <w:rPr>
                <w:sz w:val="16"/>
                <w:szCs w:val="16"/>
              </w:rPr>
              <w:t>(e)</w:t>
            </w:r>
          </w:p>
        </w:tc>
        <w:tc>
          <w:tcPr>
            <w:tcW w:w="12780" w:type="dxa"/>
            <w:gridSpan w:val="17"/>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 xml:space="preserve">Schedule 11 - Annual Scheduling, System Control </w:t>
            </w:r>
            <w:r w:rsidRPr="00512488">
              <w:rPr>
                <w:sz w:val="16"/>
                <w:szCs w:val="16"/>
              </w:rPr>
              <w:t>and Dispatch Costs. (i.e. the Transmission Component of control center costs) as recorded in FERC Account 561 and its associated sub-accounts from the prior calendar year excluding any NY Independent System Operating (NYISO) system control and load dispatc</w:t>
            </w:r>
            <w:r w:rsidRPr="00512488">
              <w:rPr>
                <w:sz w:val="16"/>
                <w:szCs w:val="16"/>
              </w:rPr>
              <w:t>h expenses already recovered under Schedule 1 of the NYISO Tariff.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FF16FC">
            <w:pPr>
              <w:ind w:right="-18"/>
              <w:jc w:val="right"/>
              <w:rPr>
                <w:sz w:val="16"/>
                <w:szCs w:val="16"/>
              </w:rPr>
            </w:pPr>
            <w:r w:rsidRPr="00512488">
              <w:rPr>
                <w:sz w:val="16"/>
                <w:szCs w:val="16"/>
              </w:rPr>
              <w:t>(f)</w:t>
            </w:r>
          </w:p>
        </w:tc>
        <w:tc>
          <w:tcPr>
            <w:tcW w:w="12780" w:type="dxa"/>
            <w:gridSpan w:val="17"/>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Schedule 12 - Billing Units shall be the total Niagara Mohawk load as reported to the NYISO for the calendar year prior to the Forecast Period, including the load for customers taking</w:t>
            </w:r>
            <w:r w:rsidRPr="00512488">
              <w:rPr>
                <w:sz w:val="16"/>
                <w:szCs w:val="16"/>
              </w:rPr>
              <w:t xml:space="preserve"> service under Niagara Mohawk's TSC rate.  The total Niagara Mohawk load will be adjusted to exclude (i) load associated with wholesale transactions being revenue credited through the WR, CRR, SR, ECR, and Reserved components of Attachment H of the NYISO T</w:t>
            </w:r>
            <w:r w:rsidRPr="00512488">
              <w:rPr>
                <w:sz w:val="16"/>
                <w:szCs w:val="16"/>
              </w:rPr>
              <w:t>SC rate including Niagara Mohawk's external sales, load associated with grandfathered OATT agreements, and any load related to pre-OATT grandfathered agreements; (ii) load associated with transactions being revenue credited under Historical TRR Component J</w:t>
            </w:r>
            <w:r w:rsidRPr="00512488">
              <w:rPr>
                <w:sz w:val="16"/>
                <w:szCs w:val="16"/>
              </w:rPr>
              <w:t>; and (iii) load associated with netted station service. </w:t>
            </w:r>
          </w:p>
        </w:tc>
      </w:tr>
      <w:tr w:rsidR="00454933" w:rsidTr="00E452EF">
        <w:trPr>
          <w:trHeight w:val="135"/>
        </w:trPr>
        <w:tc>
          <w:tcPr>
            <w:tcW w:w="1170" w:type="dxa"/>
            <w:tcBorders>
              <w:top w:val="nil"/>
              <w:left w:val="nil"/>
              <w:bottom w:val="nil"/>
              <w:right w:val="nil"/>
            </w:tcBorders>
            <w:shd w:val="clear" w:color="auto" w:fill="auto"/>
            <w:noWrap/>
          </w:tcPr>
          <w:p w:rsidR="00FF16FC" w:rsidRPr="00512488" w:rsidRDefault="00EE5471" w:rsidP="00FF16FC">
            <w:pPr>
              <w:ind w:right="-18"/>
              <w:jc w:val="right"/>
              <w:rPr>
                <w:sz w:val="16"/>
                <w:szCs w:val="16"/>
              </w:rPr>
            </w:pPr>
            <w:r w:rsidRPr="00512488">
              <w:rPr>
                <w:sz w:val="16"/>
                <w:szCs w:val="16"/>
              </w:rPr>
              <w:t>(g)</w:t>
            </w:r>
          </w:p>
        </w:tc>
        <w:tc>
          <w:tcPr>
            <w:tcW w:w="3041" w:type="dxa"/>
            <w:gridSpan w:val="3"/>
            <w:tcBorders>
              <w:top w:val="nil"/>
              <w:left w:val="nil"/>
              <w:bottom w:val="nil"/>
              <w:right w:val="nil"/>
            </w:tcBorders>
            <w:shd w:val="clear" w:color="auto" w:fill="auto"/>
            <w:noWrap/>
          </w:tcPr>
          <w:p w:rsidR="00FF16FC" w:rsidRPr="00512488" w:rsidRDefault="00EE5471" w:rsidP="00FF16FC">
            <w:pPr>
              <w:ind w:left="-18"/>
              <w:rPr>
                <w:sz w:val="16"/>
                <w:szCs w:val="16"/>
                <w:lang w:val="es-CO"/>
              </w:rPr>
            </w:pPr>
            <w:r w:rsidRPr="00512488">
              <w:rPr>
                <w:sz w:val="16"/>
                <w:szCs w:val="16"/>
                <w:lang w:val="es-CO"/>
              </w:rPr>
              <w:t>(Col (d) + Col (e)) / Col (f)</w:t>
            </w:r>
          </w:p>
        </w:tc>
        <w:tc>
          <w:tcPr>
            <w:tcW w:w="54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lang w:val="es-CO"/>
              </w:rPr>
            </w:pPr>
            <w:r w:rsidRPr="00512488">
              <w:rPr>
                <w:sz w:val="16"/>
                <w:szCs w:val="16"/>
                <w:lang w:val="es-CO"/>
              </w:rPr>
              <w:t> </w:t>
            </w:r>
          </w:p>
        </w:tc>
        <w:tc>
          <w:tcPr>
            <w:tcW w:w="261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lang w:val="es-CO"/>
              </w:rPr>
            </w:pPr>
            <w:r w:rsidRPr="00512488">
              <w:rPr>
                <w:sz w:val="16"/>
                <w:szCs w:val="16"/>
                <w:lang w:val="es-CO"/>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ind w:right="-18"/>
              <w:rPr>
                <w:sz w:val="16"/>
                <w:szCs w:val="16"/>
                <w:lang w:val="es-CO"/>
              </w:rPr>
            </w:pPr>
            <w:r w:rsidRPr="00512488">
              <w:rPr>
                <w:sz w:val="16"/>
                <w:szCs w:val="16"/>
                <w:lang w:val="es-CO"/>
              </w:rPr>
              <w:t> </w:t>
            </w:r>
          </w:p>
        </w:tc>
        <w:tc>
          <w:tcPr>
            <w:tcW w:w="3041"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54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lang w:val="es-CO"/>
              </w:rPr>
            </w:pPr>
            <w:r w:rsidRPr="00512488">
              <w:rPr>
                <w:sz w:val="16"/>
                <w:szCs w:val="16"/>
                <w:lang w:val="es-CO"/>
              </w:rPr>
              <w:t> </w:t>
            </w:r>
          </w:p>
        </w:tc>
        <w:tc>
          <w:tcPr>
            <w:tcW w:w="261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lang w:val="es-CO"/>
              </w:rPr>
            </w:pPr>
            <w:r w:rsidRPr="00512488">
              <w:rPr>
                <w:sz w:val="16"/>
                <w:szCs w:val="16"/>
                <w:lang w:val="es-CO"/>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ind w:right="-18"/>
              <w:rPr>
                <w:sz w:val="16"/>
                <w:szCs w:val="16"/>
                <w:lang w:val="es-CO"/>
              </w:rPr>
            </w:pPr>
            <w:r w:rsidRPr="00512488">
              <w:rPr>
                <w:sz w:val="16"/>
                <w:szCs w:val="16"/>
                <w:lang w:val="es-CO"/>
              </w:rPr>
              <w:t> </w:t>
            </w:r>
          </w:p>
        </w:tc>
        <w:tc>
          <w:tcPr>
            <w:tcW w:w="3041"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540" w:type="dxa"/>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lang w:val="es-CO"/>
              </w:rPr>
            </w:pPr>
            <w:r w:rsidRPr="00512488">
              <w:rPr>
                <w:sz w:val="16"/>
                <w:szCs w:val="16"/>
                <w:lang w:val="es-CO"/>
              </w:rPr>
              <w:t> </w:t>
            </w:r>
          </w:p>
        </w:tc>
        <w:tc>
          <w:tcPr>
            <w:tcW w:w="261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lang w:val="es-CO"/>
              </w:rPr>
            </w:pPr>
            <w:r w:rsidRPr="00512488">
              <w:rPr>
                <w:sz w:val="16"/>
                <w:szCs w:val="16"/>
                <w:lang w:val="es-CO"/>
              </w:rPr>
              <w:t>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FF16FC">
            <w:pPr>
              <w:ind w:right="-18"/>
              <w:rPr>
                <w:sz w:val="16"/>
                <w:szCs w:val="16"/>
              </w:rPr>
            </w:pPr>
            <w:r w:rsidRPr="00512488">
              <w:rPr>
                <w:sz w:val="16"/>
                <w:szCs w:val="16"/>
              </w:rPr>
              <w:t>(*)</w:t>
            </w:r>
          </w:p>
        </w:tc>
        <w:tc>
          <w:tcPr>
            <w:tcW w:w="12780" w:type="dxa"/>
            <w:gridSpan w:val="17"/>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The rate column represents the unit rate prior to adjustments; the actual rate will be determined pursuant</w:t>
            </w:r>
            <w:r w:rsidRPr="00512488">
              <w:rPr>
                <w:sz w:val="16"/>
                <w:szCs w:val="16"/>
              </w:rPr>
              <w:t xml:space="preserve"> to the applicable TSC formula rate. </w:t>
            </w:r>
          </w:p>
        </w:tc>
      </w:tr>
      <w:tr w:rsidR="00454933" w:rsidTr="00E452EF">
        <w:trPr>
          <w:trHeight w:val="144"/>
        </w:trPr>
        <w:tc>
          <w:tcPr>
            <w:tcW w:w="1170" w:type="dxa"/>
            <w:tcBorders>
              <w:top w:val="nil"/>
              <w:left w:val="nil"/>
              <w:bottom w:val="nil"/>
              <w:right w:val="nil"/>
            </w:tcBorders>
            <w:shd w:val="clear" w:color="auto" w:fill="auto"/>
            <w:noWrap/>
          </w:tcPr>
          <w:p w:rsidR="00FF16FC" w:rsidRPr="00512488" w:rsidRDefault="00EE5471" w:rsidP="00FF16FC">
            <w:pPr>
              <w:ind w:right="-18"/>
              <w:rPr>
                <w:sz w:val="16"/>
                <w:szCs w:val="16"/>
              </w:rPr>
            </w:pPr>
            <w:r w:rsidRPr="00512488">
              <w:rPr>
                <w:sz w:val="16"/>
                <w:szCs w:val="16"/>
              </w:rPr>
              <w:t>(**)</w:t>
            </w:r>
          </w:p>
        </w:tc>
        <w:tc>
          <w:tcPr>
            <w:tcW w:w="9000" w:type="dxa"/>
            <w:gridSpan w:val="13"/>
            <w:tcBorders>
              <w:top w:val="nil"/>
              <w:left w:val="nil"/>
              <w:bottom w:val="nil"/>
              <w:right w:val="nil"/>
            </w:tcBorders>
            <w:shd w:val="clear" w:color="auto" w:fill="auto"/>
            <w:noWrap/>
            <w:vAlign w:val="bottom"/>
          </w:tcPr>
          <w:p w:rsidR="00FF16FC" w:rsidRPr="00512488" w:rsidRDefault="00EE5471" w:rsidP="00FF16FC">
            <w:pPr>
              <w:ind w:left="-18"/>
              <w:rPr>
                <w:sz w:val="16"/>
                <w:szCs w:val="16"/>
              </w:rPr>
            </w:pPr>
            <w:r w:rsidRPr="00512488">
              <w:rPr>
                <w:sz w:val="16"/>
                <w:szCs w:val="16"/>
              </w:rPr>
              <w:t>There was no true-up for this period. This is illustrative only. </w:t>
            </w:r>
          </w:p>
        </w:tc>
        <w:tc>
          <w:tcPr>
            <w:tcW w:w="117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61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trHeight w:val="144"/>
        </w:trPr>
        <w:tc>
          <w:tcPr>
            <w:tcW w:w="1170" w:type="dxa"/>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c>
          <w:tcPr>
            <w:tcW w:w="3041" w:type="dxa"/>
            <w:gridSpan w:val="3"/>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c>
          <w:tcPr>
            <w:tcW w:w="540" w:type="dxa"/>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c>
          <w:tcPr>
            <w:tcW w:w="1620" w:type="dxa"/>
            <w:gridSpan w:val="3"/>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c>
          <w:tcPr>
            <w:tcW w:w="1369" w:type="dxa"/>
            <w:gridSpan w:val="2"/>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c>
          <w:tcPr>
            <w:tcW w:w="1170" w:type="dxa"/>
            <w:gridSpan w:val="2"/>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c>
          <w:tcPr>
            <w:tcW w:w="2610" w:type="dxa"/>
            <w:gridSpan w:val="2"/>
            <w:tcBorders>
              <w:top w:val="nil"/>
              <w:left w:val="nil"/>
              <w:bottom w:val="nil"/>
              <w:right w:val="nil"/>
            </w:tcBorders>
            <w:shd w:val="clear" w:color="auto" w:fill="auto"/>
            <w:noWrap/>
            <w:vAlign w:val="bottom"/>
          </w:tcPr>
          <w:p w:rsidR="00FF16FC" w:rsidRPr="00512488" w:rsidRDefault="00EE5471" w:rsidP="00FF16FC">
            <w:pPr>
              <w:rPr>
                <w:rFonts w:ascii="Arial" w:hAnsi="Arial" w:cs="Arial"/>
                <w:sz w:val="16"/>
                <w:szCs w:val="16"/>
              </w:rPr>
            </w:pPr>
            <w:r w:rsidRPr="00512488">
              <w:rPr>
                <w:rFonts w:ascii="Arial" w:hAnsi="Arial" w:cs="Arial"/>
                <w:sz w:val="16"/>
                <w:szCs w:val="16"/>
              </w:rPr>
              <w:t> </w:t>
            </w:r>
          </w:p>
        </w:tc>
      </w:tr>
    </w:tbl>
    <w:p w:rsidR="00FF16FC" w:rsidRPr="00512488" w:rsidRDefault="00EE5471" w:rsidP="00FF16FC">
      <w:pPr>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454933" w:rsidTr="00E452EF">
        <w:trPr>
          <w:trHeight w:val="324"/>
        </w:trPr>
        <w:tc>
          <w:tcPr>
            <w:tcW w:w="4049"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Niagara Mohawk Power Corporation</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Attachment 1</w:t>
            </w:r>
          </w:p>
        </w:tc>
      </w:tr>
      <w:tr w:rsidR="00454933" w:rsidTr="00E452EF">
        <w:trPr>
          <w:trHeight w:val="144"/>
        </w:trPr>
        <w:tc>
          <w:tcPr>
            <w:tcW w:w="5348"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Allocation Factors - As calculated pursuant to Section 9.1</w:t>
            </w: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Schedule  5</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80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single" w:sz="4" w:space="0" w:color="auto"/>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single" w:sz="4" w:space="0" w:color="auto"/>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single" w:sz="4" w:space="0" w:color="auto"/>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80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99" w:type="dxa"/>
            <w:tcBorders>
              <w:top w:val="nil"/>
              <w:left w:val="nil"/>
              <w:bottom w:val="nil"/>
              <w:right w:val="single" w:sz="4" w:space="0" w:color="auto"/>
            </w:tcBorders>
            <w:shd w:val="clear" w:color="auto" w:fill="auto"/>
            <w:noWrap/>
            <w:vAlign w:val="bottom"/>
          </w:tcPr>
          <w:p w:rsidR="00FF16FC" w:rsidRPr="00512488" w:rsidRDefault="00EE5471" w:rsidP="00FF16FC">
            <w:pPr>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F16FC" w:rsidRPr="00512488" w:rsidRDefault="00EE5471" w:rsidP="00FF16FC">
            <w:pPr>
              <w:jc w:val="center"/>
              <w:rPr>
                <w:sz w:val="16"/>
                <w:szCs w:val="16"/>
              </w:rPr>
            </w:pPr>
            <w:r w:rsidRPr="00512488">
              <w:rPr>
                <w:b/>
                <w:bCs/>
                <w:sz w:val="16"/>
                <w:szCs w:val="16"/>
              </w:rPr>
              <w:t>0</w:t>
            </w:r>
          </w:p>
        </w:tc>
        <w:tc>
          <w:tcPr>
            <w:tcW w:w="2939" w:type="dxa"/>
            <w:tcBorders>
              <w:top w:val="nil"/>
              <w:left w:val="single" w:sz="4" w:space="0" w:color="auto"/>
              <w:bottom w:val="nil"/>
              <w:right w:val="nil"/>
            </w:tcBorders>
            <w:shd w:val="clear" w:color="auto" w:fill="auto"/>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r>
      <w:tr w:rsidR="00454933" w:rsidTr="00F83D22">
        <w:trPr>
          <w:trHeight w:val="144"/>
        </w:trPr>
        <w:tc>
          <w:tcPr>
            <w:tcW w:w="546" w:type="dxa"/>
            <w:tcBorders>
              <w:top w:val="nil"/>
              <w:left w:val="nil"/>
              <w:bottom w:val="nil"/>
              <w:right w:val="nil"/>
            </w:tcBorders>
            <w:shd w:val="clear" w:color="auto" w:fill="FFFFCC"/>
            <w:noWrap/>
            <w:vAlign w:val="bottom"/>
          </w:tcPr>
          <w:p w:rsidR="00FF16FC" w:rsidRPr="00512488" w:rsidRDefault="00EE5471" w:rsidP="00FF16FC">
            <w:pPr>
              <w:rPr>
                <w:sz w:val="16"/>
                <w:szCs w:val="16"/>
              </w:rPr>
            </w:pPr>
            <w:r w:rsidRPr="00512488">
              <w:rPr>
                <w:sz w:val="16"/>
                <w:szCs w:val="16"/>
              </w:rPr>
              <w:t> </w:t>
            </w:r>
          </w:p>
        </w:tc>
        <w:tc>
          <w:tcPr>
            <w:tcW w:w="804" w:type="dxa"/>
            <w:tcBorders>
              <w:top w:val="nil"/>
              <w:left w:val="nil"/>
              <w:bottom w:val="nil"/>
              <w:right w:val="nil"/>
            </w:tcBorders>
            <w:shd w:val="clear" w:color="auto" w:fill="FFFFCC"/>
            <w:noWrap/>
            <w:vAlign w:val="bottom"/>
          </w:tcPr>
          <w:p w:rsidR="00FF16FC" w:rsidRPr="00512488" w:rsidRDefault="00EE5471" w:rsidP="00FF16FC">
            <w:pPr>
              <w:rPr>
                <w:sz w:val="16"/>
                <w:szCs w:val="16"/>
              </w:rPr>
            </w:pPr>
            <w:r w:rsidRPr="00512488">
              <w:rPr>
                <w:sz w:val="16"/>
                <w:szCs w:val="16"/>
              </w:rPr>
              <w:t> </w:t>
            </w: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Shading denotes an input</w:t>
            </w:r>
          </w:p>
        </w:tc>
        <w:tc>
          <w:tcPr>
            <w:tcW w:w="1299" w:type="dxa"/>
            <w:tcBorders>
              <w:top w:val="single" w:sz="4" w:space="0" w:color="auto"/>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single" w:sz="4" w:space="0" w:color="auto"/>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single" w:sz="4" w:space="0" w:color="auto"/>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80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Line</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No.</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center"/>
              <w:rPr>
                <w:b/>
                <w:bCs/>
                <w:color w:val="0000FF"/>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color w:val="0000FF"/>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color w:val="0000FF"/>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jc w:val="center"/>
              <w:rPr>
                <w:b/>
                <w:bCs/>
                <w:color w:val="0000FF"/>
                <w:sz w:val="16"/>
                <w:szCs w:val="16"/>
              </w:rPr>
            </w:pPr>
          </w:p>
        </w:tc>
      </w:tr>
      <w:tr w:rsidR="00454933" w:rsidTr="00F83D22">
        <w:trPr>
          <w:trHeight w:val="144"/>
        </w:trPr>
        <w:tc>
          <w:tcPr>
            <w:tcW w:w="546" w:type="dxa"/>
            <w:tcBorders>
              <w:top w:val="single" w:sz="4" w:space="0" w:color="000000"/>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Source</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Definition</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r w:rsidRPr="00512488">
              <w:rPr>
                <w:sz w:val="16"/>
                <w:szCs w:val="16"/>
              </w:rPr>
              <w:t xml:space="preserve">9.1 1. </w:t>
            </w:r>
          </w:p>
        </w:tc>
        <w:tc>
          <w:tcPr>
            <w:tcW w:w="2699" w:type="dxa"/>
            <w:tcBorders>
              <w:top w:val="nil"/>
              <w:left w:val="nil"/>
              <w:bottom w:val="nil"/>
              <w:right w:val="nil"/>
            </w:tcBorders>
            <w:shd w:val="clear" w:color="auto" w:fill="auto"/>
            <w:noWrap/>
            <w:vAlign w:val="bottom"/>
          </w:tcPr>
          <w:p w:rsidR="00FF16FC" w:rsidRPr="00512488" w:rsidRDefault="00EE5471" w:rsidP="00FF16FC">
            <w:pPr>
              <w:rPr>
                <w:b/>
                <w:bCs/>
                <w:sz w:val="16"/>
                <w:szCs w:val="16"/>
                <w:u w:val="single"/>
              </w:rPr>
            </w:pPr>
            <w:r w:rsidRPr="00512488">
              <w:rPr>
                <w:b/>
                <w:bCs/>
                <w:sz w:val="16"/>
                <w:szCs w:val="16"/>
                <w:u w:val="single"/>
              </w:rPr>
              <w:t>Electric Wages and Salaries Factor</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83.5000%</w:t>
            </w: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Fixed per settlement</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b/>
                <w:bCs/>
                <w:sz w:val="16"/>
                <w:szCs w:val="16"/>
                <w:u w:val="single"/>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r w:rsidRPr="00512488">
              <w:rPr>
                <w:sz w:val="16"/>
                <w:szCs w:val="16"/>
              </w:rPr>
              <w:t xml:space="preserve">9.1 3. </w:t>
            </w:r>
          </w:p>
        </w:tc>
        <w:tc>
          <w:tcPr>
            <w:tcW w:w="399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u w:val="single"/>
              </w:rPr>
              <w:t xml:space="preserve">Transmission Wages and Salaries Allocation Factor </w:t>
            </w: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13.0000%</w:t>
            </w: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Fixed per settlement</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6</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7</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8</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r w:rsidRPr="00512488">
              <w:rPr>
                <w:sz w:val="16"/>
                <w:szCs w:val="16"/>
              </w:rPr>
              <w:t>9.1 2.</w:t>
            </w:r>
          </w:p>
        </w:tc>
        <w:tc>
          <w:tcPr>
            <w:tcW w:w="4979"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u w:val="single"/>
              </w:rPr>
              <w:t xml:space="preserve">Gross Transmission Plant Allocation Factor </w:t>
            </w: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9</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Plant in Service</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#DIV/0!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6, Page 2, Line 3,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Gross Transmission Plant Allocation Factor shall equal the total investment in</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10</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Plus: Transmission Related General</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6, Page 2, Line 5,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Plant in Service, Transmission Related Electric General Plant,</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11</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Plus: Transmission Related Common</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Transmission Related Common Plant and Transmission Related Intangible Plant </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12</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399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Plus: Transmission Related Intangible Plant</w:t>
            </w:r>
          </w:p>
        </w:tc>
        <w:tc>
          <w:tcPr>
            <w:tcW w:w="981" w:type="dxa"/>
            <w:tcBorders>
              <w:top w:val="nil"/>
              <w:left w:val="nil"/>
              <w:bottom w:val="single" w:sz="4" w:space="0" w:color="auto"/>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6, Page 2, Line 15,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divided by Gross Electric Plant</w:t>
            </w:r>
            <w:r w:rsidRPr="00512488">
              <w:rPr>
                <w:color w:val="FF0000"/>
                <w:sz w:val="16"/>
                <w:szCs w:val="16"/>
              </w:rPr>
              <w:t>.</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Gross Transmission Investment</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Sum of </w:t>
            </w:r>
            <w:r w:rsidRPr="00512488">
              <w:rPr>
                <w:sz w:val="16"/>
                <w:szCs w:val="16"/>
              </w:rPr>
              <w:t>Lines 9 - 13</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 </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14</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15</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Electric Plant</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FF1 207.104</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16</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Plus: Electric Common</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single" w:sz="4" w:space="0" w:color="auto"/>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3</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17</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Gross Electric Plant in Service </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15 + Line 16</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color w:val="0000FF"/>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18</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19</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Percent Allocation</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double" w:sz="6" w:space="0" w:color="auto"/>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#DIV/0!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13 / Line 17</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20</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21</w:t>
            </w:r>
          </w:p>
        </w:tc>
        <w:tc>
          <w:tcPr>
            <w:tcW w:w="804" w:type="dxa"/>
            <w:tcBorders>
              <w:top w:val="nil"/>
              <w:left w:val="nil"/>
              <w:bottom w:val="nil"/>
              <w:right w:val="nil"/>
            </w:tcBorders>
            <w:shd w:val="clear" w:color="auto" w:fill="auto"/>
            <w:noWrap/>
            <w:vAlign w:val="bottom"/>
          </w:tcPr>
          <w:p w:rsidR="00FF16FC" w:rsidRPr="00512488" w:rsidRDefault="00EE5471" w:rsidP="00FF16FC">
            <w:pPr>
              <w:ind w:left="-41" w:right="-108"/>
              <w:jc w:val="right"/>
              <w:rPr>
                <w:sz w:val="16"/>
                <w:szCs w:val="16"/>
              </w:rPr>
            </w:pPr>
            <w:r w:rsidRPr="00512488">
              <w:rPr>
                <w:sz w:val="16"/>
                <w:szCs w:val="16"/>
              </w:rPr>
              <w:t>9.1 4.</w:t>
            </w:r>
          </w:p>
        </w:tc>
        <w:tc>
          <w:tcPr>
            <w:tcW w:w="2699" w:type="dxa"/>
            <w:tcBorders>
              <w:top w:val="nil"/>
              <w:left w:val="nil"/>
              <w:bottom w:val="nil"/>
              <w:right w:val="nil"/>
            </w:tcBorders>
            <w:shd w:val="clear" w:color="auto" w:fill="auto"/>
            <w:noWrap/>
            <w:vAlign w:val="bottom"/>
          </w:tcPr>
          <w:p w:rsidR="00FF16FC" w:rsidRPr="00512488" w:rsidRDefault="00EE5471" w:rsidP="00FF16FC">
            <w:pPr>
              <w:rPr>
                <w:b/>
                <w:bCs/>
                <w:sz w:val="16"/>
                <w:szCs w:val="16"/>
                <w:u w:val="single"/>
              </w:rPr>
            </w:pPr>
            <w:r w:rsidRPr="00512488">
              <w:rPr>
                <w:b/>
                <w:bCs/>
                <w:sz w:val="16"/>
                <w:szCs w:val="16"/>
                <w:u w:val="single"/>
              </w:rPr>
              <w:t>Gross Electric Plant Allocation Factor</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22</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right w:val="nil"/>
            </w:tcBorders>
            <w:shd w:val="clear" w:color="auto" w:fill="auto"/>
            <w:noWrap/>
            <w:vAlign w:val="bottom"/>
          </w:tcPr>
          <w:p w:rsidR="00FF16FC" w:rsidRPr="00512488" w:rsidRDefault="00EE5471" w:rsidP="00FF16FC">
            <w:pPr>
              <w:rPr>
                <w:color w:val="000000"/>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23</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Electric Plant in Service</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15</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left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Gross Electric Plant Allocation Factor shall equal</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24</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Plus: Electric Common Plant</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single" w:sz="4" w:space="0" w:color="auto"/>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3</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 xml:space="preserve">Gross Electric Plant divided by the sum of Total Gas Plant, </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25</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Gross Electric Plant in Service</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23 + Line 24</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 Total Electric Plant, and Total Common Plant</w:t>
            </w: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26</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27</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Gas Plant in Service</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506"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FF1 201.8d</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28</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Electric Plant in Service</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15</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29</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Common Plant in Service</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1</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30</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Gross Plant in Service (Gas &amp; Electric)</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w:t>
            </w: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Sum of Lines 27-Lines 29</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44"/>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31</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83D22">
        <w:trPr>
          <w:trHeight w:val="153"/>
        </w:trPr>
        <w:tc>
          <w:tcPr>
            <w:tcW w:w="54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32</w:t>
            </w:r>
          </w:p>
        </w:tc>
        <w:tc>
          <w:tcPr>
            <w:tcW w:w="804"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Percent Allocation</w:t>
            </w:r>
          </w:p>
        </w:tc>
        <w:tc>
          <w:tcPr>
            <w:tcW w:w="129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81" w:type="dxa"/>
            <w:tcBorders>
              <w:top w:val="nil"/>
              <w:left w:val="nil"/>
              <w:bottom w:val="double" w:sz="6" w:space="0" w:color="000000"/>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#DIV/0!</w:t>
            </w:r>
          </w:p>
        </w:tc>
        <w:tc>
          <w:tcPr>
            <w:tcW w:w="50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25 / Line 30</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E452EF" w:rsidRPr="00512488" w:rsidRDefault="00EE5471" w:rsidP="00FF16FC">
      <w:pPr>
        <w:rPr>
          <w:rFonts w:cs="Tahoma"/>
          <w:color w:val="000000"/>
          <w:sz w:val="16"/>
          <w:szCs w:val="16"/>
        </w:rPr>
      </w:pPr>
    </w:p>
    <w:p w:rsidR="00FF16FC" w:rsidRPr="00512488" w:rsidRDefault="00EE5471" w:rsidP="00FF16FC">
      <w:pPr>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454933" w:rsidTr="00E452EF">
        <w:trPr>
          <w:gridAfter w:val="1"/>
          <w:wAfter w:w="56" w:type="dxa"/>
          <w:trHeight w:val="288"/>
        </w:trPr>
        <w:tc>
          <w:tcPr>
            <w:tcW w:w="5490"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Niagara Mohawk Power Corporation</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691"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4713" w:type="dxa"/>
            <w:gridSpan w:val="3"/>
            <w:tcBorders>
              <w:top w:val="nil"/>
              <w:left w:val="nil"/>
              <w:bottom w:val="nil"/>
              <w:right w:val="nil"/>
            </w:tcBorders>
          </w:tcPr>
          <w:p w:rsidR="00FF16FC" w:rsidRPr="00512488" w:rsidRDefault="00EE5471" w:rsidP="00FF16FC">
            <w:pPr>
              <w:ind w:right="612"/>
              <w:jc w:val="center"/>
              <w:rPr>
                <w:b/>
                <w:bCs/>
                <w:sz w:val="16"/>
                <w:szCs w:val="16"/>
              </w:rPr>
            </w:pPr>
            <w:r w:rsidRPr="00512488">
              <w:rPr>
                <w:b/>
                <w:bCs/>
                <w:sz w:val="16"/>
                <w:szCs w:val="16"/>
              </w:rPr>
              <w:t>Attachment 1</w:t>
            </w:r>
          </w:p>
          <w:p w:rsidR="00FF16FC" w:rsidRPr="00512488" w:rsidRDefault="00EE5471" w:rsidP="00FF16FC">
            <w:pPr>
              <w:ind w:right="612"/>
              <w:jc w:val="center"/>
              <w:rPr>
                <w:b/>
                <w:bCs/>
                <w:sz w:val="16"/>
                <w:szCs w:val="16"/>
              </w:rPr>
            </w:pPr>
            <w:r w:rsidRPr="00512488">
              <w:rPr>
                <w:b/>
                <w:bCs/>
                <w:sz w:val="16"/>
                <w:szCs w:val="16"/>
              </w:rPr>
              <w:t>Schedule  6</w:t>
            </w:r>
          </w:p>
          <w:p w:rsidR="00FF16FC" w:rsidRPr="00512488" w:rsidRDefault="00EE5471" w:rsidP="00FF16FC">
            <w:pPr>
              <w:ind w:right="612"/>
              <w:jc w:val="center"/>
              <w:rPr>
                <w:b/>
                <w:bCs/>
                <w:sz w:val="16"/>
                <w:szCs w:val="16"/>
              </w:rPr>
            </w:pPr>
            <w:r w:rsidRPr="00512488">
              <w:rPr>
                <w:b/>
                <w:bCs/>
                <w:sz w:val="16"/>
                <w:szCs w:val="16"/>
              </w:rPr>
              <w:t>Page 1 of 2</w:t>
            </w:r>
          </w:p>
        </w:tc>
        <w:tc>
          <w:tcPr>
            <w:tcW w:w="360" w:type="dxa"/>
            <w:vMerge w:val="restart"/>
            <w:tcBorders>
              <w:top w:val="nil"/>
              <w:left w:val="nil"/>
              <w:right w:val="nil"/>
            </w:tcBorders>
            <w:vAlign w:val="bottom"/>
          </w:tcPr>
          <w:p w:rsidR="00FF16FC" w:rsidRPr="00512488" w:rsidRDefault="00EE5471" w:rsidP="00FF16FC">
            <w:pPr>
              <w:jc w:val="center"/>
              <w:rPr>
                <w:b/>
                <w:bCs/>
                <w:sz w:val="16"/>
                <w:szCs w:val="16"/>
              </w:rPr>
            </w:pPr>
          </w:p>
        </w:tc>
      </w:tr>
      <w:tr w:rsidR="00454933" w:rsidTr="00E452EF">
        <w:trPr>
          <w:gridAfter w:val="1"/>
          <w:wAfter w:w="56" w:type="dxa"/>
          <w:trHeight w:val="216"/>
        </w:trPr>
        <w:tc>
          <w:tcPr>
            <w:tcW w:w="5490"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xml:space="preserve">Annual Revenue Requirements of Transmission Facilities </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691"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4713" w:type="dxa"/>
            <w:gridSpan w:val="3"/>
            <w:tcBorders>
              <w:top w:val="nil"/>
              <w:left w:val="nil"/>
              <w:bottom w:val="nil"/>
              <w:right w:val="nil"/>
            </w:tcBorders>
          </w:tcPr>
          <w:p w:rsidR="00FF16FC" w:rsidRPr="00512488" w:rsidRDefault="00EE5471" w:rsidP="00FF16FC">
            <w:pPr>
              <w:jc w:val="center"/>
              <w:rPr>
                <w:b/>
                <w:bCs/>
                <w:sz w:val="16"/>
                <w:szCs w:val="16"/>
              </w:rPr>
            </w:pPr>
          </w:p>
        </w:tc>
        <w:tc>
          <w:tcPr>
            <w:tcW w:w="360" w:type="dxa"/>
            <w:vMerge/>
            <w:tcBorders>
              <w:left w:val="nil"/>
              <w:right w:val="nil"/>
            </w:tcBorders>
            <w:vAlign w:val="bottom"/>
          </w:tcPr>
          <w:p w:rsidR="00FF16FC" w:rsidRPr="00512488" w:rsidRDefault="00EE5471" w:rsidP="00FF16FC">
            <w:pPr>
              <w:jc w:val="center"/>
              <w:rPr>
                <w:b/>
                <w:bCs/>
                <w:sz w:val="16"/>
                <w:szCs w:val="16"/>
              </w:rPr>
            </w:pPr>
          </w:p>
        </w:tc>
      </w:tr>
      <w:tr w:rsidR="00454933" w:rsidTr="00E452EF">
        <w:trPr>
          <w:gridAfter w:val="1"/>
          <w:wAfter w:w="56" w:type="dxa"/>
          <w:trHeight w:val="180"/>
        </w:trPr>
        <w:tc>
          <w:tcPr>
            <w:tcW w:w="5490"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Transmission Investment Base (Part 1 of 2)</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691"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4713" w:type="dxa"/>
            <w:gridSpan w:val="3"/>
            <w:tcBorders>
              <w:top w:val="nil"/>
              <w:left w:val="nil"/>
              <w:bottom w:val="nil"/>
              <w:right w:val="nil"/>
            </w:tcBorders>
          </w:tcPr>
          <w:p w:rsidR="00FF16FC" w:rsidRPr="00512488" w:rsidRDefault="00EE5471" w:rsidP="00FF16FC">
            <w:pPr>
              <w:jc w:val="center"/>
              <w:rPr>
                <w:b/>
                <w:bCs/>
                <w:sz w:val="16"/>
                <w:szCs w:val="16"/>
              </w:rPr>
            </w:pPr>
          </w:p>
        </w:tc>
        <w:tc>
          <w:tcPr>
            <w:tcW w:w="360" w:type="dxa"/>
            <w:vMerge/>
            <w:tcBorders>
              <w:left w:val="nil"/>
              <w:bottom w:val="nil"/>
              <w:right w:val="nil"/>
            </w:tcBorders>
            <w:vAlign w:val="bottom"/>
          </w:tcPr>
          <w:p w:rsidR="00FF16FC" w:rsidRPr="00512488" w:rsidRDefault="00EE5471" w:rsidP="00FF16FC">
            <w:pPr>
              <w:jc w:val="center"/>
              <w:rPr>
                <w:b/>
                <w:bCs/>
                <w:sz w:val="16"/>
                <w:szCs w:val="16"/>
              </w:rPr>
            </w:pPr>
          </w:p>
        </w:tc>
      </w:tr>
      <w:tr w:rsidR="00454933" w:rsidTr="00E452EF">
        <w:trPr>
          <w:gridAfter w:val="1"/>
          <w:wAfter w:w="56" w:type="dxa"/>
          <w:trHeight w:val="180"/>
        </w:trPr>
        <w:tc>
          <w:tcPr>
            <w:tcW w:w="549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Attachment H, section 9.2</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69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4713" w:type="dxa"/>
            <w:gridSpan w:val="3"/>
            <w:tcBorders>
              <w:top w:val="nil"/>
              <w:left w:val="nil"/>
              <w:bottom w:val="nil"/>
              <w:right w:val="nil"/>
            </w:tcBorders>
          </w:tcPr>
          <w:p w:rsidR="00FF16FC" w:rsidRPr="00512488" w:rsidRDefault="00EE5471" w:rsidP="00FF16FC">
            <w:pPr>
              <w:rPr>
                <w:sz w:val="16"/>
                <w:szCs w:val="16"/>
              </w:rPr>
            </w:pPr>
          </w:p>
        </w:tc>
        <w:tc>
          <w:tcPr>
            <w:tcW w:w="360" w:type="dxa"/>
            <w:tcBorders>
              <w:top w:val="nil"/>
              <w:left w:val="nil"/>
              <w:bottom w:val="nil"/>
              <w:right w:val="nil"/>
            </w:tcBorders>
            <w:vAlign w:val="bottom"/>
          </w:tcPr>
          <w:p w:rsidR="00FF16FC" w:rsidRPr="00512488" w:rsidRDefault="00EE5471" w:rsidP="00FF16FC">
            <w:pPr>
              <w:rPr>
                <w:sz w:val="16"/>
                <w:szCs w:val="16"/>
              </w:rPr>
            </w:pPr>
            <w:r w:rsidRPr="00512488">
              <w:rPr>
                <w:sz w:val="16"/>
                <w:szCs w:val="16"/>
              </w:rPr>
              <w:t> </w:t>
            </w:r>
          </w:p>
        </w:tc>
      </w:tr>
      <w:tr w:rsidR="00454933" w:rsidTr="00E452EF">
        <w:trPr>
          <w:gridAfter w:val="1"/>
          <w:wAfter w:w="56" w:type="dxa"/>
          <w:trHeight w:val="60"/>
        </w:trPr>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81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bottom w:val="nil"/>
              <w:right w:val="nil"/>
            </w:tcBorders>
          </w:tcPr>
          <w:p w:rsidR="00FF16FC" w:rsidRPr="00512488" w:rsidRDefault="00EE5471" w:rsidP="00FF16FC">
            <w:pPr>
              <w:rPr>
                <w:sz w:val="16"/>
                <w:szCs w:val="16"/>
              </w:rPr>
            </w:pPr>
          </w:p>
        </w:tc>
        <w:tc>
          <w:tcPr>
            <w:tcW w:w="691" w:type="dxa"/>
            <w:tcBorders>
              <w:top w:val="nil"/>
              <w:left w:val="nil"/>
              <w:bottom w:val="nil"/>
              <w:right w:val="nil"/>
            </w:tcBorders>
          </w:tcPr>
          <w:p w:rsidR="00FF16FC" w:rsidRPr="00512488" w:rsidRDefault="00EE5471" w:rsidP="00FF16FC">
            <w:pPr>
              <w:rPr>
                <w:sz w:val="16"/>
                <w:szCs w:val="16"/>
              </w:rPr>
            </w:pPr>
          </w:p>
        </w:tc>
        <w:tc>
          <w:tcPr>
            <w:tcW w:w="663"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gridAfter w:val="1"/>
          <w:wAfter w:w="56" w:type="dxa"/>
          <w:trHeight w:val="180"/>
        </w:trPr>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No.</w:t>
            </w:r>
          </w:p>
        </w:tc>
        <w:tc>
          <w:tcPr>
            <w:tcW w:w="81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bottom w:val="nil"/>
              <w:right w:val="nil"/>
            </w:tcBorders>
          </w:tcPr>
          <w:p w:rsidR="00FF16FC" w:rsidRPr="00512488" w:rsidRDefault="00EE5471" w:rsidP="00FF16FC">
            <w:pPr>
              <w:rPr>
                <w:sz w:val="16"/>
                <w:szCs w:val="16"/>
              </w:rPr>
            </w:pPr>
          </w:p>
        </w:tc>
        <w:tc>
          <w:tcPr>
            <w:tcW w:w="691" w:type="dxa"/>
            <w:tcBorders>
              <w:top w:val="nil"/>
              <w:left w:val="nil"/>
              <w:bottom w:val="nil"/>
              <w:right w:val="nil"/>
            </w:tcBorders>
          </w:tcPr>
          <w:p w:rsidR="00FF16FC" w:rsidRPr="00512488" w:rsidRDefault="00EE5471" w:rsidP="00FF16FC">
            <w:pPr>
              <w:rPr>
                <w:sz w:val="16"/>
                <w:szCs w:val="16"/>
              </w:rPr>
            </w:pPr>
          </w:p>
        </w:tc>
        <w:tc>
          <w:tcPr>
            <w:tcW w:w="663"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w:t>
            </w:r>
          </w:p>
        </w:tc>
        <w:tc>
          <w:tcPr>
            <w:tcW w:w="810" w:type="dxa"/>
            <w:tcBorders>
              <w:top w:val="nil"/>
              <w:left w:val="nil"/>
              <w:bottom w:val="nil"/>
              <w:right w:val="nil"/>
            </w:tcBorders>
            <w:shd w:val="clear" w:color="auto" w:fill="auto"/>
            <w:noWrap/>
            <w:vAlign w:val="bottom"/>
          </w:tcPr>
          <w:p w:rsidR="00FF16FC" w:rsidRPr="00512488" w:rsidRDefault="00EE5471" w:rsidP="00FF16FC">
            <w:pPr>
              <w:ind w:right="-108"/>
              <w:jc w:val="right"/>
              <w:rPr>
                <w:sz w:val="16"/>
                <w:szCs w:val="16"/>
              </w:rPr>
            </w:pPr>
            <w:r w:rsidRPr="00512488">
              <w:rPr>
                <w:sz w:val="16"/>
                <w:szCs w:val="16"/>
              </w:rPr>
              <w:t>9.2 (a)</w:t>
            </w: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r w:rsidRPr="00512488">
              <w:rPr>
                <w:sz w:val="16"/>
                <w:szCs w:val="16"/>
                <w:u w:val="single"/>
              </w:rPr>
              <w:t>Transmission Investment Base</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tcPr>
          <w:p w:rsidR="00FF16FC" w:rsidRPr="00512488" w:rsidRDefault="00EE5471" w:rsidP="00FF16FC">
            <w:pPr>
              <w:rPr>
                <w:sz w:val="16"/>
                <w:szCs w:val="16"/>
              </w:rPr>
            </w:pPr>
          </w:p>
        </w:tc>
        <w:tc>
          <w:tcPr>
            <w:tcW w:w="691" w:type="dxa"/>
            <w:tcBorders>
              <w:top w:val="nil"/>
              <w:left w:val="nil"/>
              <w:bottom w:val="nil"/>
              <w:right w:val="nil"/>
            </w:tcBorders>
          </w:tcPr>
          <w:p w:rsidR="00FF16FC" w:rsidRPr="00512488" w:rsidRDefault="00EE5471" w:rsidP="00FF16FC">
            <w:pPr>
              <w:rPr>
                <w:sz w:val="16"/>
                <w:szCs w:val="16"/>
              </w:rPr>
            </w:pPr>
          </w:p>
        </w:tc>
        <w:tc>
          <w:tcPr>
            <w:tcW w:w="663"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72"/>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tcPr>
          <w:p w:rsidR="00FF16FC" w:rsidRPr="00512488" w:rsidRDefault="00EE5471" w:rsidP="00FF16FC">
            <w:pPr>
              <w:rPr>
                <w:sz w:val="16"/>
                <w:szCs w:val="16"/>
              </w:rPr>
            </w:pPr>
          </w:p>
        </w:tc>
        <w:tc>
          <w:tcPr>
            <w:tcW w:w="691" w:type="dxa"/>
            <w:tcBorders>
              <w:top w:val="nil"/>
              <w:left w:val="nil"/>
              <w:bottom w:val="nil"/>
              <w:right w:val="nil"/>
            </w:tcBorders>
          </w:tcPr>
          <w:p w:rsidR="00FF16FC" w:rsidRPr="00512488" w:rsidRDefault="00EE5471" w:rsidP="00FF16FC">
            <w:pPr>
              <w:rPr>
                <w:sz w:val="16"/>
                <w:szCs w:val="16"/>
              </w:rPr>
            </w:pPr>
          </w:p>
        </w:tc>
        <w:tc>
          <w:tcPr>
            <w:tcW w:w="663"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10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w:t>
            </w:r>
          </w:p>
        </w:tc>
        <w:tc>
          <w:tcPr>
            <w:tcW w:w="810" w:type="dxa"/>
            <w:tcBorders>
              <w:top w:val="nil"/>
              <w:left w:val="nil"/>
              <w:bottom w:val="nil"/>
              <w:right w:val="nil"/>
            </w:tcBorders>
            <w:shd w:val="clear" w:color="auto" w:fill="auto"/>
            <w:noWrap/>
            <w:vAlign w:val="bottom"/>
          </w:tcPr>
          <w:p w:rsidR="00FF16FC" w:rsidRPr="00512488" w:rsidRDefault="00EE5471" w:rsidP="00FF16FC">
            <w:pPr>
              <w:ind w:right="-108"/>
              <w:jc w:val="right"/>
              <w:rPr>
                <w:sz w:val="16"/>
                <w:szCs w:val="16"/>
              </w:rPr>
            </w:pPr>
            <w:r w:rsidRPr="00512488">
              <w:rPr>
                <w:sz w:val="16"/>
                <w:szCs w:val="16"/>
              </w:rPr>
              <w:t>A.1.</w:t>
            </w:r>
          </w:p>
        </w:tc>
        <w:tc>
          <w:tcPr>
            <w:tcW w:w="10890" w:type="dxa"/>
            <w:gridSpan w:val="8"/>
            <w:tcBorders>
              <w:top w:val="nil"/>
              <w:left w:val="nil"/>
              <w:right w:val="nil"/>
            </w:tcBorders>
            <w:shd w:val="clear" w:color="auto" w:fill="auto"/>
            <w:noWrap/>
          </w:tcPr>
          <w:p w:rsidR="00FF16FC" w:rsidRPr="00512488" w:rsidRDefault="00EE5471" w:rsidP="00FF16FC">
            <w:pPr>
              <w:rPr>
                <w:sz w:val="16"/>
                <w:szCs w:val="16"/>
              </w:rPr>
            </w:pPr>
            <w:r w:rsidRPr="00512488">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135"/>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4</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0890" w:type="dxa"/>
            <w:gridSpan w:val="8"/>
            <w:tcBorders>
              <w:left w:val="nil"/>
              <w:right w:val="nil"/>
            </w:tcBorders>
            <w:shd w:val="clear" w:color="auto" w:fill="auto"/>
            <w:noWrap/>
            <w:vAlign w:val="bottom"/>
          </w:tcPr>
          <w:p w:rsidR="00FF16FC" w:rsidRPr="00512488" w:rsidRDefault="00EE5471" w:rsidP="00FF16FC">
            <w:pPr>
              <w:rPr>
                <w:sz w:val="16"/>
                <w:szCs w:val="16"/>
              </w:rPr>
            </w:pPr>
            <w:r w:rsidRPr="00512488">
              <w:rPr>
                <w:color w:val="000000"/>
                <w:sz w:val="16"/>
                <w:szCs w:val="16"/>
              </w:rPr>
              <w:t>(c) Transmission Related Common Plant, plus (d) Transmission Related Intangible Plant, plus (e) Transmissio</w:t>
            </w:r>
            <w:r w:rsidRPr="00512488">
              <w:rPr>
                <w:color w:val="000000"/>
                <w:sz w:val="16"/>
                <w:szCs w:val="16"/>
              </w:rPr>
              <w:t>n Related Plant Held for Future Use, less</w:t>
            </w:r>
          </w:p>
        </w:tc>
        <w:tc>
          <w:tcPr>
            <w:tcW w:w="360" w:type="dxa"/>
            <w:vMerge/>
            <w:tcBorders>
              <w:lef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144"/>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0890" w:type="dxa"/>
            <w:gridSpan w:val="8"/>
            <w:tcBorders>
              <w:left w:val="nil"/>
              <w:right w:val="nil"/>
            </w:tcBorders>
            <w:shd w:val="clear" w:color="auto" w:fill="auto"/>
            <w:noWrap/>
            <w:vAlign w:val="bottom"/>
          </w:tcPr>
          <w:p w:rsidR="00FF16FC" w:rsidRPr="00512488" w:rsidRDefault="00EE5471" w:rsidP="00FF16FC">
            <w:pPr>
              <w:rPr>
                <w:sz w:val="16"/>
                <w:szCs w:val="16"/>
              </w:rPr>
            </w:pPr>
            <w:r w:rsidRPr="00512488">
              <w:rPr>
                <w:color w:val="000000"/>
                <w:sz w:val="16"/>
                <w:szCs w:val="16"/>
              </w:rPr>
              <w:t>(f) Transmission Related Depreciation Reserve, less (g) Transmission Related Accumulated Deferred Taxes, plus (h) Transmission Related</w:t>
            </w:r>
          </w:p>
        </w:tc>
        <w:tc>
          <w:tcPr>
            <w:tcW w:w="360" w:type="dxa"/>
            <w:vMerge/>
            <w:tcBorders>
              <w:lef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162"/>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6</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0890" w:type="dxa"/>
            <w:gridSpan w:val="8"/>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Regulatory Assets net of Regulatory Liabilities, plus (i) </w:t>
            </w:r>
            <w:r w:rsidRPr="00512488">
              <w:rPr>
                <w:sz w:val="16"/>
                <w:szCs w:val="16"/>
              </w:rPr>
              <w:t>Transmission Related Prepayments, plus (j) Transmission Related Materials and Supplies,</w:t>
            </w:r>
          </w:p>
        </w:tc>
        <w:tc>
          <w:tcPr>
            <w:tcW w:w="360" w:type="dxa"/>
            <w:vMerge/>
            <w:tcBorders>
              <w:lef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180"/>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7</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0890" w:type="dxa"/>
            <w:gridSpan w:val="8"/>
            <w:tcBorders>
              <w:left w:val="nil"/>
              <w:bottom w:val="nil"/>
              <w:right w:val="nil"/>
            </w:tcBorders>
            <w:shd w:val="clear" w:color="auto" w:fill="auto"/>
            <w:noWrap/>
            <w:vAlign w:val="bottom"/>
          </w:tcPr>
          <w:p w:rsidR="00FF16FC" w:rsidRPr="00512488" w:rsidRDefault="00EE5471" w:rsidP="00FF16FC">
            <w:pPr>
              <w:rPr>
                <w:sz w:val="16"/>
                <w:szCs w:val="16"/>
              </w:rPr>
            </w:pPr>
            <w:r w:rsidRPr="00512488">
              <w:rPr>
                <w:color w:val="000000"/>
                <w:sz w:val="16"/>
                <w:szCs w:val="16"/>
              </w:rPr>
              <w:t>plus (k) Transmission Related Cash Working Capital.</w:t>
            </w:r>
          </w:p>
        </w:tc>
        <w:tc>
          <w:tcPr>
            <w:tcW w:w="360" w:type="dxa"/>
            <w:vMerge/>
            <w:tcBorders>
              <w:left w:val="nil"/>
              <w:bottom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171"/>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8</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tcPr>
          <w:p w:rsidR="00FF16FC" w:rsidRPr="00512488" w:rsidRDefault="00EE5471" w:rsidP="00FF16FC">
            <w:pPr>
              <w:rPr>
                <w:sz w:val="16"/>
                <w:szCs w:val="16"/>
              </w:rPr>
            </w:pPr>
          </w:p>
        </w:tc>
        <w:tc>
          <w:tcPr>
            <w:tcW w:w="994" w:type="dxa"/>
            <w:gridSpan w:val="2"/>
            <w:tcBorders>
              <w:top w:val="nil"/>
              <w:left w:val="nil"/>
              <w:bottom w:val="nil"/>
              <w:right w:val="nil"/>
            </w:tcBorders>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180"/>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tcPr>
          <w:p w:rsidR="00FF16FC" w:rsidRPr="00512488" w:rsidRDefault="00EE5471" w:rsidP="00FF16FC">
            <w:pPr>
              <w:rPr>
                <w:sz w:val="16"/>
                <w:szCs w:val="16"/>
              </w:rPr>
            </w:pPr>
          </w:p>
        </w:tc>
        <w:tc>
          <w:tcPr>
            <w:tcW w:w="994" w:type="dxa"/>
            <w:gridSpan w:val="2"/>
            <w:tcBorders>
              <w:top w:val="nil"/>
              <w:left w:val="nil"/>
              <w:bottom w:val="nil"/>
              <w:right w:val="nil"/>
            </w:tcBorders>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10</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single" w:sz="4" w:space="0" w:color="auto"/>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1" w:type="dxa"/>
            <w:tcBorders>
              <w:top w:val="nil"/>
              <w:left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Reference</w:t>
            </w:r>
          </w:p>
        </w:tc>
        <w:tc>
          <w:tcPr>
            <w:tcW w:w="251" w:type="dxa"/>
            <w:tcBorders>
              <w:top w:val="nil"/>
              <w:left w:val="nil"/>
              <w:bottom w:val="nil"/>
              <w:right w:val="nil"/>
            </w:tcBorders>
          </w:tcPr>
          <w:p w:rsidR="00FF16FC" w:rsidRPr="00512488" w:rsidRDefault="00EE5471" w:rsidP="00FF16FC">
            <w:pPr>
              <w:rPr>
                <w:sz w:val="16"/>
                <w:szCs w:val="16"/>
              </w:rPr>
            </w:pPr>
          </w:p>
        </w:tc>
        <w:tc>
          <w:tcPr>
            <w:tcW w:w="994" w:type="dxa"/>
            <w:gridSpan w:val="2"/>
            <w:tcBorders>
              <w:top w:val="nil"/>
              <w:left w:val="nil"/>
              <w:bottom w:val="single" w:sz="4" w:space="0" w:color="auto"/>
              <w:right w:val="nil"/>
            </w:tcBorders>
            <w:vAlign w:val="bottom"/>
          </w:tcPr>
          <w:p w:rsidR="00FF16FC" w:rsidRPr="00512488" w:rsidRDefault="00EE5471" w:rsidP="00FF16FC">
            <w:pPr>
              <w:jc w:val="center"/>
              <w:rPr>
                <w:b/>
                <w:bCs/>
                <w:sz w:val="16"/>
                <w:szCs w:val="16"/>
              </w:rPr>
            </w:pPr>
            <w:r w:rsidRPr="00512488">
              <w:rPr>
                <w:b/>
                <w:bCs/>
                <w:sz w:val="16"/>
                <w:szCs w:val="16"/>
              </w:rPr>
              <w:t>2007</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ind w:right="972"/>
              <w:jc w:val="center"/>
              <w:rPr>
                <w:sz w:val="16"/>
                <w:szCs w:val="16"/>
              </w:rPr>
            </w:pPr>
            <w:r w:rsidRPr="00512488">
              <w:rPr>
                <w:sz w:val="16"/>
                <w:szCs w:val="16"/>
              </w:rPr>
              <w:t>Reference</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FF"/>
                <w:sz w:val="16"/>
                <w:szCs w:val="16"/>
              </w:rPr>
            </w:pPr>
          </w:p>
        </w:tc>
      </w:tr>
      <w:tr w:rsidR="00454933" w:rsidTr="00E452EF">
        <w:trPr>
          <w:gridAfter w:val="1"/>
          <w:wAfter w:w="56" w:type="dxa"/>
          <w:trHeight w:val="1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11</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left w:val="nil"/>
              <w:bottom w:val="nil"/>
              <w:right w:val="nil"/>
            </w:tcBorders>
            <w:shd w:val="clear" w:color="auto" w:fill="auto"/>
            <w:noWrap/>
            <w:vAlign w:val="bottom"/>
          </w:tcPr>
          <w:p w:rsidR="00FF16FC" w:rsidRPr="00512488" w:rsidRDefault="00EE5471" w:rsidP="00FF16FC">
            <w:pPr>
              <w:jc w:val="center"/>
              <w:rPr>
                <w:i/>
                <w:iCs/>
                <w:sz w:val="16"/>
                <w:szCs w:val="16"/>
              </w:rPr>
            </w:pPr>
          </w:p>
        </w:tc>
        <w:tc>
          <w:tcPr>
            <w:tcW w:w="1204" w:type="dxa"/>
            <w:tcBorders>
              <w:top w:val="single" w:sz="4" w:space="0" w:color="000000"/>
              <w:left w:val="nil"/>
              <w:bottom w:val="nil"/>
              <w:right w:val="nil"/>
            </w:tcBorders>
            <w:shd w:val="clear" w:color="auto" w:fill="auto"/>
            <w:noWrap/>
            <w:vAlign w:val="bottom"/>
          </w:tcPr>
          <w:p w:rsidR="00FF16FC" w:rsidRPr="00512488" w:rsidRDefault="00EE5471" w:rsidP="00FF16FC">
            <w:pPr>
              <w:jc w:val="center"/>
              <w:rPr>
                <w:i/>
                <w:iCs/>
                <w:sz w:val="16"/>
                <w:szCs w:val="16"/>
              </w:rPr>
            </w:pPr>
            <w:r w:rsidRPr="00512488">
              <w:rPr>
                <w:i/>
                <w:iCs/>
                <w:sz w:val="16"/>
                <w:szCs w:val="16"/>
              </w:rPr>
              <w:t>Section:</w:t>
            </w:r>
          </w:p>
        </w:tc>
        <w:tc>
          <w:tcPr>
            <w:tcW w:w="251" w:type="dxa"/>
            <w:tcBorders>
              <w:top w:val="nil"/>
              <w:left w:val="nil"/>
              <w:bottom w:val="nil"/>
              <w:right w:val="nil"/>
            </w:tcBorders>
          </w:tcPr>
          <w:p w:rsidR="00FF16FC" w:rsidRPr="00512488" w:rsidRDefault="00EE5471" w:rsidP="00FF16FC">
            <w:pPr>
              <w:rPr>
                <w:sz w:val="16"/>
                <w:szCs w:val="16"/>
              </w:rPr>
            </w:pPr>
          </w:p>
        </w:tc>
        <w:tc>
          <w:tcPr>
            <w:tcW w:w="994" w:type="dxa"/>
            <w:gridSpan w:val="2"/>
            <w:tcBorders>
              <w:top w:val="single" w:sz="4" w:space="0" w:color="auto"/>
              <w:left w:val="nil"/>
              <w:bottom w:val="nil"/>
              <w:right w:val="nil"/>
            </w:tcBorders>
            <w:vAlign w:val="bottom"/>
          </w:tcPr>
          <w:p w:rsidR="00FF16FC" w:rsidRPr="00512488" w:rsidRDefault="00EE5471" w:rsidP="00FF16FC">
            <w:pPr>
              <w:rPr>
                <w:sz w:val="16"/>
                <w:szCs w:val="16"/>
              </w:rPr>
            </w:pPr>
            <w:r w:rsidRPr="00512488">
              <w:rPr>
                <w:sz w:val="16"/>
                <w:szCs w:val="16"/>
              </w:rPr>
              <w:t> </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12</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Plant in Service</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EE5471" w:rsidP="00FF16FC">
            <w:pP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6, page 2, line 3,  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13</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General Plant</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(b)</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Schedule 6, page 2, line 5,  </w:t>
            </w:r>
            <w:r w:rsidRPr="00512488">
              <w:rPr>
                <w:sz w:val="16"/>
                <w:szCs w:val="16"/>
              </w:rPr>
              <w:t>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14</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Common Plant</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(c)</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6, page 2, line 10,  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15</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Intangible Plant</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w:t>
            </w:r>
          </w:p>
        </w:tc>
        <w:tc>
          <w:tcPr>
            <w:tcW w:w="251" w:type="dxa"/>
            <w:tcBorders>
              <w:top w:val="nil"/>
              <w:left w:val="nil"/>
              <w:bottom w:val="nil"/>
              <w:right w:val="nil"/>
            </w:tcBorders>
          </w:tcPr>
          <w:p w:rsidR="00FF16FC" w:rsidRPr="00512488" w:rsidRDefault="00EE5471" w:rsidP="00FF16FC">
            <w:pPr>
              <w:rPr>
                <w:sz w:val="16"/>
                <w:szCs w:val="16"/>
              </w:rPr>
            </w:pPr>
          </w:p>
        </w:tc>
        <w:tc>
          <w:tcPr>
            <w:tcW w:w="994" w:type="dxa"/>
            <w:gridSpan w:val="2"/>
            <w:tcBorders>
              <w:top w:val="nil"/>
              <w:left w:val="nil"/>
              <w:bottom w:val="nil"/>
              <w:right w:val="nil"/>
            </w:tcBorders>
            <w:vAlign w:val="bottom"/>
          </w:tcPr>
          <w:p w:rsidR="00FF16FC" w:rsidRPr="00512488" w:rsidRDefault="00EE5471" w:rsidP="00FF16FC">
            <w:pPr>
              <w:jc w:val="right"/>
              <w:rPr>
                <w:sz w:val="16"/>
                <w:szCs w:val="16"/>
              </w:rPr>
            </w:pPr>
            <w:r w:rsidRPr="00512488">
              <w:rPr>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6, page 2, line 15,  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16</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Plant Held For Future Use  </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(e)</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single" w:sz="4" w:space="0" w:color="auto"/>
              <w:right w:val="nil"/>
            </w:tcBorders>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6, page 2, line 19,  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17</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Total Plant (Sum of Line 12 - Line 16)</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single" w:sz="4" w:space="0" w:color="auto"/>
              <w:left w:val="nil"/>
              <w:bottom w:val="nil"/>
              <w:right w:val="nil"/>
            </w:tcBorders>
            <w:vAlign w:val="bottom"/>
          </w:tcPr>
          <w:p w:rsidR="00FF16FC" w:rsidRPr="00512488" w:rsidRDefault="00EE5471" w:rsidP="00FF16FC">
            <w:pP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r>
      <w:tr w:rsidR="00454933"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18</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EE5471" w:rsidP="00FF16FC">
            <w:pPr>
              <w:rPr>
                <w:color w:val="000000"/>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19</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Accumulated Depreciation</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(f)</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6, page 2, line 29,  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20</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Accumulated Deferred Income Taxes</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(g)</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7, line 6,  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21</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Other</w:t>
            </w:r>
            <w:r w:rsidRPr="00512488">
              <w:rPr>
                <w:sz w:val="16"/>
                <w:szCs w:val="16"/>
              </w:rPr>
              <w:t xml:space="preserve"> Regulatory Assets</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(h)</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single" w:sz="4" w:space="0" w:color="auto"/>
              <w:right w:val="nil"/>
            </w:tcBorders>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7, line 11,  column 5</w:t>
            </w:r>
          </w:p>
        </w:tc>
      </w:tr>
      <w:tr w:rsidR="00454933"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22</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Net Investment (Sum of Line 17 -Line 21)</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single" w:sz="4" w:space="0" w:color="auto"/>
              <w:left w:val="nil"/>
              <w:bottom w:val="nil"/>
              <w:right w:val="nil"/>
            </w:tcBorders>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23</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tcPr>
          <w:p w:rsidR="00FF16FC" w:rsidRPr="00512488" w:rsidRDefault="00EE5471" w:rsidP="00FF16FC">
            <w:pPr>
              <w:rPr>
                <w:sz w:val="16"/>
                <w:szCs w:val="16"/>
              </w:rPr>
            </w:pPr>
          </w:p>
        </w:tc>
        <w:tc>
          <w:tcPr>
            <w:tcW w:w="994" w:type="dxa"/>
            <w:gridSpan w:val="2"/>
            <w:tcBorders>
              <w:top w:val="nil"/>
              <w:left w:val="nil"/>
              <w:bottom w:val="nil"/>
              <w:right w:val="nil"/>
            </w:tcBorders>
            <w:vAlign w:val="bottom"/>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24</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Prepayments</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(i)</w:t>
            </w:r>
          </w:p>
        </w:tc>
        <w:tc>
          <w:tcPr>
            <w:tcW w:w="251" w:type="dxa"/>
            <w:tcBorders>
              <w:top w:val="nil"/>
              <w:left w:val="nil"/>
              <w:bottom w:val="nil"/>
              <w:right w:val="nil"/>
            </w:tcBorders>
          </w:tcPr>
          <w:p w:rsidR="00FF16FC" w:rsidRPr="00512488" w:rsidRDefault="00EE5471" w:rsidP="00FF16FC">
            <w:pPr>
              <w:rPr>
                <w:sz w:val="16"/>
                <w:szCs w:val="16"/>
              </w:rPr>
            </w:pPr>
          </w:p>
        </w:tc>
        <w:tc>
          <w:tcPr>
            <w:tcW w:w="994" w:type="dxa"/>
            <w:gridSpan w:val="2"/>
            <w:tcBorders>
              <w:top w:val="nil"/>
              <w:left w:val="nil"/>
              <w:bottom w:val="nil"/>
              <w:right w:val="nil"/>
            </w:tcBorders>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7, line 15,  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25</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Materials &amp; Supplies</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(j)</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7, line 21,  column 5</w:t>
            </w:r>
          </w:p>
        </w:tc>
      </w:tr>
      <w:tr w:rsidR="00454933"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26</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Cash Working </w:t>
            </w:r>
            <w:r w:rsidRPr="00512488">
              <w:rPr>
                <w:sz w:val="16"/>
                <w:szCs w:val="16"/>
              </w:rPr>
              <w:t>Capital</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(k)</w:t>
            </w: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single" w:sz="4" w:space="0" w:color="auto"/>
              <w:right w:val="nil"/>
            </w:tcBorders>
            <w:vAlign w:val="bottom"/>
          </w:tcPr>
          <w:p w:rsidR="00FF16FC" w:rsidRPr="00512488" w:rsidRDefault="00EE5471" w:rsidP="00FF16F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Schedule 7, line 28,  column 5</w:t>
            </w:r>
          </w:p>
        </w:tc>
      </w:tr>
      <w:tr w:rsidR="00454933" w:rsidTr="00E452EF">
        <w:trPr>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27</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single" w:sz="4" w:space="0" w:color="auto"/>
              <w:left w:val="nil"/>
              <w:bottom w:val="nil"/>
              <w:right w:val="nil"/>
            </w:tcBorders>
            <w:vAlign w:val="bottom"/>
          </w:tcPr>
          <w:p w:rsidR="00FF16FC" w:rsidRPr="00512488" w:rsidRDefault="00EE5471" w:rsidP="00FF16FC">
            <w:pPr>
              <w:rPr>
                <w:color w:val="000000"/>
                <w:sz w:val="16"/>
                <w:szCs w:val="16"/>
              </w:rPr>
            </w:pPr>
            <w:r w:rsidRPr="00512488">
              <w:rPr>
                <w:color w:val="000000"/>
                <w:sz w:val="16"/>
                <w:szCs w:val="16"/>
              </w:rPr>
              <w:t> </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16"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E452EF">
        <w:trPr>
          <w:trHeight w:val="288"/>
        </w:trPr>
        <w:tc>
          <w:tcPr>
            <w:tcW w:w="90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28</w:t>
            </w:r>
          </w:p>
        </w:tc>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Total Investment Base  (Sum of Line 22 - Line 26)</w:t>
            </w:r>
          </w:p>
        </w:tc>
        <w:tc>
          <w:tcPr>
            <w:tcW w:w="25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251" w:type="dxa"/>
            <w:tcBorders>
              <w:top w:val="nil"/>
              <w:left w:val="nil"/>
              <w:bottom w:val="nil"/>
              <w:right w:val="nil"/>
            </w:tcBorders>
          </w:tcPr>
          <w:p w:rsidR="00FF16FC" w:rsidRPr="00512488" w:rsidRDefault="00EE5471"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EE5471"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16"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FF16FC" w:rsidRPr="00512488" w:rsidRDefault="00EE5471" w:rsidP="00FF16FC">
      <w:pPr>
        <w:rPr>
          <w:rFonts w:cs="Tahoma"/>
          <w:color w:val="000000"/>
          <w:sz w:val="16"/>
          <w:szCs w:val="16"/>
        </w:rPr>
      </w:pPr>
    </w:p>
    <w:tbl>
      <w:tblPr>
        <w:tblW w:w="12870" w:type="dxa"/>
        <w:tblInd w:w="108" w:type="dxa"/>
        <w:tblLook w:val="0000"/>
      </w:tblPr>
      <w:tblGrid>
        <w:gridCol w:w="1350"/>
        <w:gridCol w:w="1940"/>
        <w:gridCol w:w="160"/>
        <w:gridCol w:w="219"/>
        <w:gridCol w:w="380"/>
        <w:gridCol w:w="474"/>
        <w:gridCol w:w="892"/>
        <w:gridCol w:w="394"/>
        <w:gridCol w:w="838"/>
        <w:gridCol w:w="236"/>
        <w:gridCol w:w="892"/>
        <w:gridCol w:w="394"/>
        <w:gridCol w:w="187"/>
        <w:gridCol w:w="892"/>
        <w:gridCol w:w="236"/>
        <w:gridCol w:w="225"/>
        <w:gridCol w:w="237"/>
        <w:gridCol w:w="558"/>
        <w:gridCol w:w="583"/>
        <w:gridCol w:w="391"/>
        <w:gridCol w:w="93"/>
        <w:gridCol w:w="175"/>
        <w:gridCol w:w="77"/>
        <w:gridCol w:w="236"/>
        <w:gridCol w:w="227"/>
        <w:gridCol w:w="9"/>
        <w:gridCol w:w="1291"/>
        <w:gridCol w:w="900"/>
      </w:tblGrid>
      <w:tr w:rsidR="00454933" w:rsidTr="00221B03">
        <w:trPr>
          <w:gridAfter w:val="1"/>
          <w:wAfter w:w="900" w:type="dxa"/>
          <w:trHeight w:val="144"/>
        </w:trPr>
        <w:tc>
          <w:tcPr>
            <w:tcW w:w="365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bookmarkStart w:id="3" w:name="RANGE!A1:P55"/>
            <w:r w:rsidRPr="00512488">
              <w:rPr>
                <w:b/>
                <w:bCs/>
                <w:sz w:val="16"/>
                <w:szCs w:val="16"/>
              </w:rPr>
              <w:t>Niagara Mohawk Power Corporation</w:t>
            </w:r>
            <w:bookmarkEnd w:id="3"/>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5" w:type="dxa"/>
            <w:gridSpan w:val="7"/>
            <w:vMerge w:val="restart"/>
            <w:tcBorders>
              <w:top w:val="nil"/>
              <w:left w:val="nil"/>
              <w:right w:val="nil"/>
            </w:tcBorders>
            <w:shd w:val="clear" w:color="auto" w:fill="auto"/>
            <w:noWrap/>
            <w:vAlign w:val="bottom"/>
          </w:tcPr>
          <w:p w:rsidR="00FF16FC" w:rsidRPr="00512488" w:rsidRDefault="00EE5471" w:rsidP="00FF16FC">
            <w:pPr>
              <w:rPr>
                <w:sz w:val="16"/>
                <w:szCs w:val="16"/>
              </w:rPr>
            </w:pPr>
          </w:p>
        </w:tc>
        <w:tc>
          <w:tcPr>
            <w:tcW w:w="108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85" w:type="dxa"/>
            <w:gridSpan w:val="5"/>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4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Attachment 1</w:t>
            </w:r>
          </w:p>
        </w:tc>
      </w:tr>
      <w:tr w:rsidR="00454933" w:rsidTr="00221B03">
        <w:trPr>
          <w:gridAfter w:val="1"/>
          <w:wAfter w:w="900" w:type="dxa"/>
          <w:trHeight w:val="144"/>
        </w:trPr>
        <w:tc>
          <w:tcPr>
            <w:tcW w:w="365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 xml:space="preserve">Annual Revenue Requirements of Transmission Facilities </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5" w:type="dxa"/>
            <w:gridSpan w:val="7"/>
            <w:vMerge/>
            <w:tcBorders>
              <w:left w:val="nil"/>
              <w:right w:val="nil"/>
            </w:tcBorders>
            <w:shd w:val="clear" w:color="auto" w:fill="auto"/>
            <w:noWrap/>
            <w:vAlign w:val="bottom"/>
          </w:tcPr>
          <w:p w:rsidR="00FF16FC" w:rsidRPr="00512488" w:rsidRDefault="00EE5471" w:rsidP="00FF16FC">
            <w:pPr>
              <w:rPr>
                <w:sz w:val="16"/>
                <w:szCs w:val="16"/>
              </w:rPr>
            </w:pPr>
          </w:p>
        </w:tc>
        <w:tc>
          <w:tcPr>
            <w:tcW w:w="108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85" w:type="dxa"/>
            <w:gridSpan w:val="5"/>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4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Schedule  6</w:t>
            </w:r>
          </w:p>
        </w:tc>
      </w:tr>
      <w:tr w:rsidR="00454933" w:rsidTr="00221B03">
        <w:trPr>
          <w:gridAfter w:val="1"/>
          <w:wAfter w:w="900" w:type="dxa"/>
          <w:trHeight w:val="144"/>
        </w:trPr>
        <w:tc>
          <w:tcPr>
            <w:tcW w:w="365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Transmission Investment Base (Part 1 of 2)</w:t>
            </w:r>
          </w:p>
        </w:tc>
        <w:tc>
          <w:tcPr>
            <w:tcW w:w="36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935" w:type="dxa"/>
            <w:gridSpan w:val="7"/>
            <w:vMerge/>
            <w:tcBorders>
              <w:left w:val="nil"/>
              <w:bottom w:val="nil"/>
              <w:right w:val="nil"/>
            </w:tcBorders>
            <w:shd w:val="clear" w:color="auto" w:fill="auto"/>
            <w:noWrap/>
            <w:vAlign w:val="bottom"/>
          </w:tcPr>
          <w:p w:rsidR="00FF16FC" w:rsidRPr="00512488" w:rsidRDefault="00EE5471" w:rsidP="00FF16FC">
            <w:pPr>
              <w:rPr>
                <w:sz w:val="16"/>
                <w:szCs w:val="16"/>
              </w:rPr>
            </w:pPr>
          </w:p>
        </w:tc>
        <w:tc>
          <w:tcPr>
            <w:tcW w:w="108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85" w:type="dxa"/>
            <w:gridSpan w:val="5"/>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4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Page 2 of 2</w:t>
            </w:r>
          </w:p>
        </w:tc>
      </w:tr>
      <w:tr w:rsidR="00454933"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Attachment H Section 9.2 (a) A. 1.</w:t>
            </w: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511"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2"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56"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9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57"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29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5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F16FC" w:rsidRPr="00512488" w:rsidRDefault="00EE5471" w:rsidP="00FF16FC">
            <w:pPr>
              <w:jc w:val="center"/>
              <w:rPr>
                <w:b/>
                <w:bCs/>
                <w:sz w:val="16"/>
                <w:szCs w:val="16"/>
              </w:rPr>
            </w:pPr>
            <w:r w:rsidRPr="00512488">
              <w:rPr>
                <w:b/>
                <w:bCs/>
                <w:sz w:val="16"/>
                <w:szCs w:val="16"/>
              </w:rPr>
              <w:t>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gridAfter w:val="1"/>
          <w:wAfter w:w="900" w:type="dxa"/>
          <w:trHeight w:val="144"/>
        </w:trPr>
        <w:tc>
          <w:tcPr>
            <w:tcW w:w="1350" w:type="dxa"/>
            <w:tcBorders>
              <w:top w:val="nil"/>
              <w:left w:val="nil"/>
              <w:bottom w:val="nil"/>
              <w:right w:val="nil"/>
            </w:tcBorders>
            <w:shd w:val="clear" w:color="auto" w:fill="FFFFCC"/>
            <w:noWrap/>
            <w:vAlign w:val="bottom"/>
          </w:tcPr>
          <w:p w:rsidR="00FF16FC" w:rsidRPr="00512488" w:rsidRDefault="00EE5471" w:rsidP="00FF16FC">
            <w:pPr>
              <w:rPr>
                <w:sz w:val="16"/>
                <w:szCs w:val="16"/>
              </w:rPr>
            </w:pPr>
            <w:r w:rsidRPr="00512488">
              <w:rPr>
                <w:sz w:val="16"/>
                <w:szCs w:val="16"/>
              </w:rPr>
              <w:t> </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Shading denotes an input</w:t>
            </w: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vAlign w:val="bottom"/>
          </w:tcPr>
          <w:p w:rsidR="00FF16FC" w:rsidRPr="00512488" w:rsidRDefault="00EE5471" w:rsidP="00FF16FC">
            <w:pPr>
              <w:jc w:val="cente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ind w:left="-54" w:right="-108"/>
              <w:jc w:val="center"/>
              <w:rPr>
                <w:sz w:val="16"/>
                <w:szCs w:val="16"/>
              </w:rPr>
            </w:pPr>
            <w:r w:rsidRPr="00512488">
              <w:rPr>
                <w:sz w:val="16"/>
                <w:szCs w:val="16"/>
              </w:rPr>
              <w:t>(3) = (1)*(2)</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(4)</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ind w:left="-183" w:right="-108"/>
              <w:jc w:val="center"/>
              <w:rPr>
                <w:sz w:val="16"/>
                <w:szCs w:val="16"/>
              </w:rPr>
            </w:pPr>
            <w:r w:rsidRPr="00512488">
              <w:rPr>
                <w:sz w:val="16"/>
                <w:szCs w:val="16"/>
              </w:rPr>
              <w:t>(5) = (3)*(4)</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Line </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w:t>
            </w: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Allocation </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Electric</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Allocation </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Transmission</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ight="-108"/>
              <w:rPr>
                <w:sz w:val="16"/>
                <w:szCs w:val="16"/>
              </w:rPr>
            </w:pPr>
            <w:r w:rsidRPr="00512488">
              <w:rPr>
                <w:sz w:val="16"/>
                <w:szCs w:val="16"/>
              </w:rPr>
              <w:t>FERC Form 1/PSC Report</w:t>
            </w: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No.</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 xml:space="preserve">Total </w:t>
            </w: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Factor</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Allocated</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Factor</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Allocated</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jc w:val="center"/>
              <w:rPr>
                <w:sz w:val="16"/>
                <w:szCs w:val="16"/>
              </w:rPr>
            </w:pPr>
            <w:r w:rsidRPr="00512488">
              <w:rPr>
                <w:sz w:val="16"/>
                <w:szCs w:val="16"/>
              </w:rPr>
              <w:t>Reference for col (1)</w:t>
            </w: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jc w:val="center"/>
              <w:rPr>
                <w:sz w:val="16"/>
                <w:szCs w:val="16"/>
                <w:u w:val="single"/>
              </w:rPr>
            </w:pPr>
            <w:r w:rsidRPr="00512488">
              <w:rPr>
                <w:sz w:val="16"/>
                <w:szCs w:val="16"/>
                <w:u w:val="single"/>
              </w:rPr>
              <w:t>Definition</w:t>
            </w:r>
          </w:p>
        </w:tc>
      </w:tr>
      <w:tr w:rsidR="00454933" w:rsidTr="00221B03">
        <w:trPr>
          <w:gridAfter w:val="1"/>
          <w:wAfter w:w="900" w:type="dxa"/>
          <w:trHeight w:val="144"/>
        </w:trPr>
        <w:tc>
          <w:tcPr>
            <w:tcW w:w="1350" w:type="dxa"/>
            <w:tcBorders>
              <w:top w:val="single" w:sz="4" w:space="0" w:color="000000"/>
              <w:left w:val="nil"/>
              <w:bottom w:val="nil"/>
              <w:right w:val="nil"/>
            </w:tcBorders>
            <w:shd w:val="clear" w:color="auto" w:fill="auto"/>
            <w:noWrap/>
            <w:vAlign w:val="bottom"/>
          </w:tcPr>
          <w:p w:rsidR="00FF16FC" w:rsidRPr="00512488" w:rsidRDefault="00EE5471" w:rsidP="00FF16FC">
            <w:pPr>
              <w:ind w:right="-68"/>
              <w:rPr>
                <w:sz w:val="16"/>
                <w:szCs w:val="16"/>
              </w:rPr>
            </w:pPr>
            <w:r w:rsidRPr="00512488">
              <w:rPr>
                <w:sz w:val="16"/>
                <w:szCs w:val="16"/>
              </w:rPr>
              <w:t> </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single" w:sz="4" w:space="0" w:color="000000"/>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single" w:sz="4" w:space="0" w:color="000000"/>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 </w:t>
            </w:r>
          </w:p>
        </w:tc>
        <w:tc>
          <w:tcPr>
            <w:tcW w:w="1467"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r w:rsidRPr="00512488">
              <w:rPr>
                <w:sz w:val="16"/>
                <w:szCs w:val="16"/>
                <w:u w:val="single"/>
              </w:rPr>
              <w:t>Transmission Plant</w:t>
            </w: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FF1 207.58g</w:t>
            </w: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r w:rsidRPr="00512488">
              <w:rPr>
                <w:sz w:val="16"/>
                <w:szCs w:val="16"/>
              </w:rPr>
              <w:t>9.2(a)A.1.(a)</w:t>
            </w: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ight="-108"/>
              <w:rPr>
                <w:sz w:val="16"/>
                <w:szCs w:val="16"/>
              </w:rPr>
            </w:pPr>
            <w:r w:rsidRPr="00512488">
              <w:rPr>
                <w:sz w:val="16"/>
                <w:szCs w:val="16"/>
              </w:rPr>
              <w:t xml:space="preserve">Transmission Plant in Service shall equal the </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Wholesale Meter Plant</w:t>
            </w: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sz w:val="16"/>
                <w:szCs w:val="16"/>
              </w:rPr>
            </w:pPr>
            <w:r w:rsidRPr="00512488">
              <w:rPr>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Workpaper 1, Line 45</w:t>
            </w: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balance of total investment in Transmission Plant</w:t>
            </w:r>
            <w:r>
              <w:rPr>
                <w:sz w:val="16"/>
                <w:szCs w:val="16"/>
              </w:rPr>
              <w:t xml:space="preserve"> </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3</w:t>
            </w:r>
          </w:p>
        </w:tc>
        <w:tc>
          <w:tcPr>
            <w:tcW w:w="2660" w:type="dxa"/>
            <w:gridSpan w:val="4"/>
            <w:tcBorders>
              <w:top w:val="nil"/>
              <w:left w:val="nil"/>
              <w:bottom w:val="nil"/>
              <w:right w:val="nil"/>
            </w:tcBorders>
            <w:shd w:val="clear" w:color="auto" w:fill="auto"/>
            <w:noWrap/>
            <w:vAlign w:val="bottom"/>
          </w:tcPr>
          <w:p w:rsidR="00FF16FC" w:rsidRPr="00512488" w:rsidRDefault="00EE5471" w:rsidP="00FF16FC">
            <w:pPr>
              <w:ind w:right="155"/>
              <w:rPr>
                <w:sz w:val="16"/>
                <w:szCs w:val="16"/>
              </w:rPr>
            </w:pPr>
            <w:r w:rsidRPr="00512488">
              <w:rPr>
                <w:sz w:val="16"/>
                <w:szCs w:val="16"/>
              </w:rPr>
              <w:t xml:space="preserve">  Total Transmission Plant in Service (Line 1+ Line 2)</w:t>
            </w: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single" w:sz="4" w:space="0" w:color="auto"/>
              <w:left w:val="nil"/>
              <w:bottom w:val="double" w:sz="6" w:space="0" w:color="auto"/>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plus Wholesale Metering Investment</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4</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5</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r w:rsidRPr="00512488">
              <w:rPr>
                <w:sz w:val="16"/>
                <w:szCs w:val="16"/>
                <w:u w:val="single"/>
              </w:rPr>
              <w:t>General Plant</w:t>
            </w:r>
          </w:p>
        </w:tc>
        <w:tc>
          <w:tcPr>
            <w:tcW w:w="720" w:type="dxa"/>
            <w:gridSpan w:val="3"/>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100.00%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w:t>
            </w:r>
          </w:p>
        </w:tc>
        <w:tc>
          <w:tcPr>
            <w:tcW w:w="755" w:type="dxa"/>
            <w:gridSpan w:val="2"/>
            <w:tcBorders>
              <w:top w:val="nil"/>
              <w:left w:val="nil"/>
              <w:bottom w:val="double" w:sz="6" w:space="0" w:color="auto"/>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FF1 207.99g</w:t>
            </w: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r w:rsidRPr="00512488">
              <w:rPr>
                <w:sz w:val="16"/>
                <w:szCs w:val="16"/>
              </w:rPr>
              <w:t>9.2(a)A.1.(b)</w:t>
            </w: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 xml:space="preserve">Transmission Related Electric General Plant shall </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6</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equal the balance of investment in Electric General</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7</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 xml:space="preserve">Plant mulitplied by the Transmission Wages and </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8</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Salaries Allocation Factor</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9</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10</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r w:rsidRPr="00512488">
              <w:rPr>
                <w:sz w:val="16"/>
                <w:szCs w:val="16"/>
                <w:u w:val="single"/>
              </w:rPr>
              <w:t>Common Plant</w:t>
            </w:r>
          </w:p>
        </w:tc>
        <w:tc>
          <w:tcPr>
            <w:tcW w:w="720" w:type="dxa"/>
            <w:gridSpan w:val="3"/>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83.50%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w:t>
            </w:r>
          </w:p>
        </w:tc>
        <w:tc>
          <w:tcPr>
            <w:tcW w:w="63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w:t>
            </w:r>
          </w:p>
        </w:tc>
        <w:tc>
          <w:tcPr>
            <w:tcW w:w="755" w:type="dxa"/>
            <w:gridSpan w:val="2"/>
            <w:tcBorders>
              <w:top w:val="nil"/>
              <w:left w:val="nil"/>
              <w:bottom w:val="double" w:sz="6" w:space="0" w:color="auto"/>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FF1 201. 8h</w:t>
            </w: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r w:rsidRPr="00512488">
              <w:rPr>
                <w:sz w:val="16"/>
                <w:szCs w:val="16"/>
              </w:rPr>
              <w:t>9.2(a)A.1.(c)</w:t>
            </w: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color w:val="000000"/>
                <w:sz w:val="16"/>
                <w:szCs w:val="16"/>
              </w:rPr>
            </w:pPr>
            <w:r w:rsidRPr="00512488">
              <w:rPr>
                <w:color w:val="000000"/>
                <w:sz w:val="16"/>
                <w:szCs w:val="16"/>
              </w:rPr>
              <w:t>Transmission Related Common Plant shall equal Common</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11</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Plant multiplied by the Electric Wages and Salaries</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12</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Allocation Factor and further multiplied by the</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13</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Transmission Wages and Salaries Allocation Factor.</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14</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15</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r w:rsidRPr="00512488">
              <w:rPr>
                <w:sz w:val="16"/>
                <w:szCs w:val="16"/>
                <w:u w:val="single"/>
              </w:rPr>
              <w:t>Intangible Plant</w:t>
            </w:r>
          </w:p>
        </w:tc>
        <w:tc>
          <w:tcPr>
            <w:tcW w:w="720" w:type="dxa"/>
            <w:gridSpan w:val="3"/>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100.00%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w:t>
            </w:r>
          </w:p>
        </w:tc>
        <w:tc>
          <w:tcPr>
            <w:tcW w:w="755" w:type="dxa"/>
            <w:gridSpan w:val="2"/>
            <w:tcBorders>
              <w:top w:val="nil"/>
              <w:left w:val="nil"/>
              <w:bottom w:val="double" w:sz="6" w:space="0" w:color="auto"/>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FF1 205.5g</w:t>
            </w: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r w:rsidRPr="00512488">
              <w:rPr>
                <w:sz w:val="16"/>
                <w:szCs w:val="16"/>
              </w:rPr>
              <w:t>9.2(a)A.1.(d)</w:t>
            </w: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color w:val="000000"/>
                <w:sz w:val="16"/>
                <w:szCs w:val="16"/>
              </w:rPr>
            </w:pPr>
            <w:r w:rsidRPr="00512488">
              <w:rPr>
                <w:color w:val="000000"/>
                <w:sz w:val="16"/>
                <w:szCs w:val="16"/>
              </w:rPr>
              <w:t>Transmission Related Intangible Plant shall equal Intangible</w:t>
            </w:r>
          </w:p>
        </w:tc>
      </w:tr>
      <w:tr w:rsidR="00454933" w:rsidTr="00221B03">
        <w:trPr>
          <w:trHeight w:val="36"/>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16</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Electric Plant multiplied by the Transmission Wages and</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17</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Salaries Allocation Factor.</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18</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19</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r w:rsidRPr="00512488">
              <w:rPr>
                <w:sz w:val="16"/>
                <w:szCs w:val="16"/>
                <w:u w:val="single"/>
              </w:rPr>
              <w:t>Transmission Plant Held for Future Use</w:t>
            </w: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double" w:sz="6" w:space="0" w:color="auto"/>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Workpaper 10, Line 1</w:t>
            </w: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r w:rsidRPr="00512488">
              <w:rPr>
                <w:sz w:val="16"/>
                <w:szCs w:val="16"/>
              </w:rPr>
              <w:t>9.2(a)A.1.(e)</w:t>
            </w: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color w:val="000000"/>
                <w:sz w:val="16"/>
                <w:szCs w:val="16"/>
              </w:rPr>
            </w:pPr>
            <w:r w:rsidRPr="00512488">
              <w:rPr>
                <w:color w:val="000000"/>
                <w:sz w:val="16"/>
                <w:szCs w:val="16"/>
              </w:rPr>
              <w:t>Transmission Related Plant Held for Future Use shall equal</w:t>
            </w:r>
          </w:p>
        </w:tc>
      </w:tr>
      <w:tr w:rsidR="00454933" w:rsidTr="00221B03">
        <w:trPr>
          <w:trHeight w:val="25"/>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20</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color w:val="FFFFFF"/>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the balance in Plant Held for Future Use associated with</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21</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color w:val="FFFFFF"/>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property planned to be used for transmission service within</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22</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color w:val="FFFFFF"/>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r w:rsidRPr="00512488">
              <w:rPr>
                <w:sz w:val="16"/>
                <w:szCs w:val="16"/>
              </w:rPr>
              <w:t>five years</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23</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r w:rsidRPr="00512488">
              <w:rPr>
                <w:sz w:val="16"/>
                <w:szCs w:val="16"/>
                <w:u w:val="single"/>
              </w:rPr>
              <w:t>Transmission Accumulated Depreciation</w:t>
            </w: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color w:val="FF00FF"/>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24</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Accum. Depreciation</w:t>
            </w:r>
          </w:p>
        </w:tc>
        <w:tc>
          <w:tcPr>
            <w:tcW w:w="720" w:type="dxa"/>
            <w:gridSpan w:val="3"/>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FF1 219.25b</w:t>
            </w: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ind w:left="-82"/>
              <w:rPr>
                <w:sz w:val="16"/>
                <w:szCs w:val="16"/>
              </w:rPr>
            </w:pPr>
            <w:r w:rsidRPr="00512488">
              <w:rPr>
                <w:sz w:val="16"/>
                <w:szCs w:val="16"/>
              </w:rPr>
              <w:t>9.2(a)A.1.(f)</w:t>
            </w: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ind w:left="-20"/>
              <w:rPr>
                <w:color w:val="000000"/>
                <w:sz w:val="16"/>
                <w:szCs w:val="16"/>
              </w:rPr>
            </w:pPr>
            <w:r w:rsidRPr="00512488">
              <w:rPr>
                <w:color w:val="000000"/>
                <w:sz w:val="16"/>
                <w:szCs w:val="16"/>
              </w:rPr>
              <w:t>Transmission Related Depreciation Reserve shall equal the</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25</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General Plant Accum.Depreciation</w:t>
            </w:r>
          </w:p>
        </w:tc>
        <w:tc>
          <w:tcPr>
            <w:tcW w:w="720" w:type="dxa"/>
            <w:gridSpan w:val="3"/>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100.00%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w:t>
            </w: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FF1  219.28b</w:t>
            </w:r>
          </w:p>
        </w:tc>
        <w:tc>
          <w:tcPr>
            <w:tcW w:w="659" w:type="dxa"/>
            <w:gridSpan w:val="2"/>
            <w:tcBorders>
              <w:top w:val="nil"/>
              <w:left w:val="nil"/>
              <w:bottom w:val="nil"/>
              <w:right w:val="nil"/>
            </w:tcBorders>
            <w:shd w:val="clear" w:color="auto" w:fill="auto"/>
            <w:noWrap/>
            <w:vAlign w:val="bottom"/>
          </w:tcPr>
          <w:p w:rsidR="00FF16FC" w:rsidRPr="00512488" w:rsidRDefault="00EE5471" w:rsidP="00FF16FC">
            <w:pPr>
              <w:jc w:val="right"/>
              <w:rPr>
                <w:color w:val="FF00FF"/>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balance of: (i) Transmission Depreciation Reserve, plus (ii)</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26</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Common Plant Accum Depreciation</w:t>
            </w:r>
          </w:p>
        </w:tc>
        <w:tc>
          <w:tcPr>
            <w:tcW w:w="720" w:type="dxa"/>
            <w:gridSpan w:val="3"/>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83.50%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w:t>
            </w:r>
          </w:p>
        </w:tc>
        <w:tc>
          <w:tcPr>
            <w:tcW w:w="63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w:t>
            </w: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679" w:type="dxa"/>
            <w:gridSpan w:val="5"/>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FF1 356.1 end of year balance</w:t>
            </w: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the product of Electric General Plant Depreciation Reserve</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27</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Amortization of Other Utility Plant</w:t>
            </w:r>
          </w:p>
        </w:tc>
        <w:tc>
          <w:tcPr>
            <w:tcW w:w="720" w:type="dxa"/>
            <w:gridSpan w:val="3"/>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100.00%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w:t>
            </w: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FF1 200.21c</w:t>
            </w: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multiplied by the Transmission Wages and Salaries</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28</w:t>
            </w:r>
          </w:p>
        </w:tc>
        <w:tc>
          <w:tcPr>
            <w:tcW w:w="19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Wholesale Meters</w:t>
            </w:r>
          </w:p>
        </w:tc>
        <w:tc>
          <w:tcPr>
            <w:tcW w:w="720"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Workpaper 1, Line 46</w:t>
            </w: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Allocation Factor, plus (iii) the product of Common Plant</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29</w:t>
            </w:r>
          </w:p>
        </w:tc>
        <w:tc>
          <w:tcPr>
            <w:tcW w:w="266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 Total  Depreciation (Sum of line 24 - Line 28)</w:t>
            </w: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single" w:sz="4" w:space="0" w:color="000000"/>
              <w:left w:val="nil"/>
              <w:bottom w:val="double" w:sz="6" w:space="0" w:color="000000"/>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Depreciation Reserve multiplied by the Electric Wages and</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30</w:t>
            </w: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Salaries Allocation Factor and further multiplied by the</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31</w:t>
            </w: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Wages and Salaries Allocation Factor plus (iv)</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32</w:t>
            </w: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the product of Intangible Electric Plant Depreciation Reserve</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33</w:t>
            </w: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multiplied by the Transmission Wages and Salaries</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34</w:t>
            </w: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Allocation Factor plus (v) depreciation reserve associated with</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35</w:t>
            </w: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the Wholesale Metering Investment</w:t>
            </w: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jc w:val="right"/>
              <w:rPr>
                <w:sz w:val="16"/>
                <w:szCs w:val="16"/>
              </w:rPr>
            </w:pPr>
            <w:r w:rsidRPr="00512488">
              <w:rPr>
                <w:sz w:val="16"/>
                <w:szCs w:val="16"/>
              </w:rPr>
              <w:t>36</w:t>
            </w: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u w:val="single"/>
              </w:rPr>
            </w:pP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EE5471"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rPr>
                <w:sz w:val="16"/>
                <w:szCs w:val="16"/>
              </w:rPr>
            </w:pP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Allocation Factor Reference</w:t>
            </w: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rPr>
                <w:sz w:val="16"/>
                <w:szCs w:val="16"/>
              </w:rPr>
            </w:pP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 Schedule  5, line 1</w:t>
            </w: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rPr>
                <w:sz w:val="16"/>
                <w:szCs w:val="16"/>
              </w:rPr>
            </w:pPr>
          </w:p>
        </w:tc>
        <w:tc>
          <w:tcPr>
            <w:tcW w:w="266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(b) Schedule 5, line 32 - not used on this Schedule</w:t>
            </w: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rPr>
                <w:sz w:val="16"/>
                <w:szCs w:val="16"/>
              </w:rPr>
            </w:pP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(c) Schedule 5, line 3</w:t>
            </w: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rPr>
                <w:sz w:val="16"/>
                <w:szCs w:val="16"/>
              </w:rPr>
            </w:pPr>
          </w:p>
        </w:tc>
        <w:tc>
          <w:tcPr>
            <w:tcW w:w="2660"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(d) Schedule 5, line 19 - not used on this Schedule</w:t>
            </w: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221B03">
        <w:trPr>
          <w:trHeight w:val="144"/>
        </w:trPr>
        <w:tc>
          <w:tcPr>
            <w:tcW w:w="1350" w:type="dxa"/>
            <w:tcBorders>
              <w:top w:val="nil"/>
              <w:left w:val="nil"/>
              <w:bottom w:val="nil"/>
              <w:right w:val="nil"/>
            </w:tcBorders>
            <w:shd w:val="clear" w:color="auto" w:fill="auto"/>
            <w:noWrap/>
            <w:vAlign w:val="bottom"/>
          </w:tcPr>
          <w:p w:rsidR="00FF16FC" w:rsidRPr="00512488" w:rsidRDefault="00EE5471" w:rsidP="00FF16FC">
            <w:pPr>
              <w:ind w:right="-68"/>
              <w:rPr>
                <w:sz w:val="16"/>
                <w:szCs w:val="16"/>
              </w:rPr>
            </w:pPr>
          </w:p>
        </w:tc>
        <w:tc>
          <w:tcPr>
            <w:tcW w:w="2092"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FF16FC" w:rsidRPr="00512488" w:rsidRDefault="00EE5471" w:rsidP="00FF16FC">
      <w:pPr>
        <w:rPr>
          <w:rFonts w:cs="Tahoma"/>
          <w:color w:val="000000"/>
          <w:sz w:val="16"/>
          <w:szCs w:val="16"/>
        </w:rPr>
      </w:pPr>
    </w:p>
    <w:p w:rsidR="00FF16FC" w:rsidRPr="00512488" w:rsidRDefault="00EE5471" w:rsidP="00FF16FC">
      <w:pPr>
        <w:rPr>
          <w:rFonts w:cs="Tahoma"/>
          <w:color w:val="000000"/>
          <w:sz w:val="16"/>
          <w:szCs w:val="16"/>
        </w:rPr>
      </w:pPr>
    </w:p>
    <w:tbl>
      <w:tblPr>
        <w:tblW w:w="14400" w:type="dxa"/>
        <w:tblInd w:w="108" w:type="dxa"/>
        <w:tblLook w:val="0000"/>
      </w:tblPr>
      <w:tblGrid>
        <w:gridCol w:w="5580"/>
        <w:gridCol w:w="8820"/>
      </w:tblGrid>
      <w:tr w:rsidR="00454933" w:rsidTr="00B35E43">
        <w:trPr>
          <w:trHeight w:val="300"/>
        </w:trPr>
        <w:tc>
          <w:tcPr>
            <w:tcW w:w="55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Niagara Mohawk Power Corporation</w:t>
            </w:r>
          </w:p>
        </w:tc>
        <w:tc>
          <w:tcPr>
            <w:tcW w:w="882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Attachment 1</w:t>
            </w:r>
          </w:p>
        </w:tc>
      </w:tr>
      <w:tr w:rsidR="00454933" w:rsidTr="00B35E43">
        <w:trPr>
          <w:trHeight w:val="216"/>
        </w:trPr>
        <w:tc>
          <w:tcPr>
            <w:tcW w:w="55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 xml:space="preserve">Annual Revenue Requirements of Transmission Facilities </w:t>
            </w:r>
          </w:p>
        </w:tc>
        <w:tc>
          <w:tcPr>
            <w:tcW w:w="882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Schedule  7</w:t>
            </w:r>
          </w:p>
        </w:tc>
      </w:tr>
      <w:tr w:rsidR="00454933" w:rsidTr="00B35E43">
        <w:trPr>
          <w:trHeight w:val="171"/>
        </w:trPr>
        <w:tc>
          <w:tcPr>
            <w:tcW w:w="55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Transmission Investment Base ( Part 2 of 2)</w:t>
            </w:r>
          </w:p>
        </w:tc>
        <w:tc>
          <w:tcPr>
            <w:tcW w:w="88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FF16FC" w:rsidRPr="00512488" w:rsidRDefault="00EE5471" w:rsidP="00FF16FC">
      <w:pPr>
        <w:spacing w:line="100" w:lineRule="exact"/>
        <w:rPr>
          <w:rFonts w:cs="Tahoma"/>
          <w:color w:val="000000"/>
          <w:sz w:val="16"/>
          <w:szCs w:val="16"/>
        </w:rPr>
      </w:pPr>
    </w:p>
    <w:tbl>
      <w:tblPr>
        <w:tblW w:w="14444" w:type="dxa"/>
        <w:tblInd w:w="108" w:type="dxa"/>
        <w:tblLook w:val="0000"/>
      </w:tblPr>
      <w:tblGrid>
        <w:gridCol w:w="510"/>
        <w:gridCol w:w="2674"/>
        <w:gridCol w:w="226"/>
        <w:gridCol w:w="328"/>
        <w:gridCol w:w="892"/>
        <w:gridCol w:w="838"/>
        <w:gridCol w:w="1192"/>
        <w:gridCol w:w="1079"/>
        <w:gridCol w:w="1306"/>
        <w:gridCol w:w="1056"/>
        <w:gridCol w:w="4343"/>
      </w:tblGrid>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Attachment H Section 9.2 (a) A. 1.</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tcBorders>
            <w:shd w:val="clear" w:color="auto" w:fill="auto"/>
            <w:noWrap/>
            <w:vAlign w:val="center"/>
          </w:tcPr>
          <w:p w:rsidR="00FF16FC" w:rsidRPr="00512488" w:rsidRDefault="00EE5471" w:rsidP="00FF16FC">
            <w:pPr>
              <w:rPr>
                <w:sz w:val="16"/>
                <w:szCs w:val="16"/>
              </w:rPr>
            </w:pPr>
          </w:p>
        </w:tc>
        <w:tc>
          <w:tcPr>
            <w:tcW w:w="838" w:type="dxa"/>
            <w:shd w:val="clear" w:color="auto" w:fill="auto"/>
            <w:noWrap/>
            <w:vAlign w:val="center"/>
          </w:tcPr>
          <w:p w:rsidR="00FF16FC" w:rsidRPr="00512488" w:rsidRDefault="00EE5471" w:rsidP="00FF16FC">
            <w:pPr>
              <w:rPr>
                <w:b/>
                <w:bCs/>
                <w:sz w:val="16"/>
                <w:szCs w:val="16"/>
              </w:rPr>
            </w:pPr>
          </w:p>
        </w:tc>
        <w:tc>
          <w:tcPr>
            <w:tcW w:w="1192" w:type="dxa"/>
            <w:shd w:val="clear" w:color="auto" w:fill="auto"/>
            <w:vAlign w:val="center"/>
          </w:tcPr>
          <w:p w:rsidR="00FF16FC" w:rsidRPr="00512488" w:rsidRDefault="00EE5471" w:rsidP="00FF16FC">
            <w:pPr>
              <w:rPr>
                <w:b/>
                <w:bCs/>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FFFFCC"/>
            <w:noWrap/>
            <w:vAlign w:val="center"/>
          </w:tcPr>
          <w:p w:rsidR="00FF16FC" w:rsidRPr="00512488" w:rsidRDefault="00EE5471" w:rsidP="00FF16FC">
            <w:pPr>
              <w:rPr>
                <w:sz w:val="16"/>
                <w:szCs w:val="16"/>
              </w:rPr>
            </w:pPr>
            <w:r w:rsidRPr="00512488">
              <w:rPr>
                <w:sz w:val="16"/>
                <w:szCs w:val="16"/>
              </w:rPr>
              <w:t> </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 Shading denotes an input</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single" w:sz="4" w:space="0" w:color="auto"/>
            </w:tcBorders>
            <w:shd w:val="clear" w:color="auto" w:fill="auto"/>
            <w:noWrap/>
            <w:vAlign w:val="center"/>
          </w:tcPr>
          <w:p w:rsidR="00FF16FC" w:rsidRPr="00512488" w:rsidRDefault="00EE5471" w:rsidP="00FF16FC">
            <w:pPr>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16FC" w:rsidRPr="00512488" w:rsidRDefault="00EE5471" w:rsidP="00FF16FC">
            <w:pPr>
              <w:jc w:val="center"/>
              <w:rPr>
                <w:sz w:val="16"/>
                <w:szCs w:val="16"/>
              </w:rPr>
            </w:pPr>
            <w:r w:rsidRPr="00512488">
              <w:rPr>
                <w:b/>
                <w:bCs/>
                <w:sz w:val="16"/>
                <w:szCs w:val="16"/>
              </w:rPr>
              <w:t>0</w:t>
            </w:r>
          </w:p>
        </w:tc>
        <w:tc>
          <w:tcPr>
            <w:tcW w:w="1079" w:type="dxa"/>
            <w:tcBorders>
              <w:top w:val="nil"/>
              <w:left w:val="single" w:sz="4" w:space="0" w:color="auto"/>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right w:val="nil"/>
            </w:tcBorders>
            <w:shd w:val="clear" w:color="auto" w:fill="auto"/>
            <w:noWrap/>
            <w:vAlign w:val="center"/>
          </w:tcPr>
          <w:p w:rsidR="00FF16FC" w:rsidRPr="00512488" w:rsidRDefault="00EE5471" w:rsidP="00FF16FC">
            <w:pPr>
              <w:rPr>
                <w:sz w:val="16"/>
                <w:szCs w:val="16"/>
              </w:rPr>
            </w:pP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tcBorders>
            <w:shd w:val="clear" w:color="auto" w:fill="auto"/>
            <w:noWrap/>
            <w:vAlign w:val="center"/>
          </w:tcPr>
          <w:p w:rsidR="00FF16FC" w:rsidRPr="00512488" w:rsidRDefault="00EE5471" w:rsidP="00FF16FC">
            <w:pPr>
              <w:rPr>
                <w:sz w:val="16"/>
                <w:szCs w:val="16"/>
              </w:rPr>
            </w:pPr>
          </w:p>
        </w:tc>
        <w:tc>
          <w:tcPr>
            <w:tcW w:w="838" w:type="dxa"/>
            <w:shd w:val="clear" w:color="auto" w:fill="auto"/>
            <w:noWrap/>
            <w:vAlign w:val="center"/>
          </w:tcPr>
          <w:p w:rsidR="00FF16FC" w:rsidRPr="00512488" w:rsidRDefault="00EE5471" w:rsidP="00FF16FC">
            <w:pPr>
              <w:jc w:val="center"/>
              <w:rPr>
                <w:sz w:val="16"/>
                <w:szCs w:val="16"/>
              </w:rPr>
            </w:pPr>
          </w:p>
        </w:tc>
        <w:tc>
          <w:tcPr>
            <w:tcW w:w="1192" w:type="dxa"/>
            <w:shd w:val="clear" w:color="auto" w:fill="auto"/>
            <w:vAlign w:val="center"/>
          </w:tcPr>
          <w:p w:rsidR="00FF16FC" w:rsidRPr="00512488" w:rsidRDefault="00EE5471" w:rsidP="00FF16FC">
            <w:pPr>
              <w:jc w:val="cente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single" w:sz="4" w:space="0" w:color="auto"/>
              <w:right w:val="nil"/>
            </w:tcBorders>
            <w:shd w:val="clear" w:color="auto" w:fill="auto"/>
            <w:noWrap/>
            <w:vAlign w:val="bottom"/>
          </w:tcPr>
          <w:p w:rsidR="00FF16FC" w:rsidRPr="00512488" w:rsidRDefault="00EE5471" w:rsidP="00FF16FC">
            <w:pPr>
              <w:jc w:val="center"/>
              <w:rPr>
                <w:sz w:val="16"/>
                <w:szCs w:val="16"/>
                <w:u w:val="single"/>
              </w:rPr>
            </w:pPr>
            <w:r w:rsidRPr="00512488">
              <w:rPr>
                <w:sz w:val="16"/>
                <w:szCs w:val="16"/>
              </w:rPr>
              <w:t>Line No.</w:t>
            </w:r>
          </w:p>
        </w:tc>
        <w:tc>
          <w:tcPr>
            <w:tcW w:w="2674"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u w:val="single"/>
              </w:rPr>
            </w:pPr>
          </w:p>
        </w:tc>
        <w:tc>
          <w:tcPr>
            <w:tcW w:w="554" w:type="dxa"/>
            <w:gridSpan w:val="2"/>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w:t>
            </w:r>
          </w:p>
          <w:p w:rsidR="00FF16FC" w:rsidRPr="00512488" w:rsidRDefault="00EE5471" w:rsidP="00FF16FC">
            <w:pPr>
              <w:jc w:val="center"/>
              <w:rPr>
                <w:sz w:val="16"/>
                <w:szCs w:val="16"/>
                <w:u w:val="single"/>
              </w:rPr>
            </w:pPr>
            <w:r w:rsidRPr="00512488">
              <w:rPr>
                <w:sz w:val="16"/>
                <w:szCs w:val="16"/>
                <w:u w:val="single"/>
              </w:rPr>
              <w:t>Total</w:t>
            </w:r>
          </w:p>
        </w:tc>
        <w:tc>
          <w:tcPr>
            <w:tcW w:w="89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w:t>
            </w:r>
          </w:p>
          <w:p w:rsidR="00FF16FC" w:rsidRPr="00512488" w:rsidRDefault="00EE5471" w:rsidP="00FF16FC">
            <w:pPr>
              <w:jc w:val="center"/>
              <w:rPr>
                <w:sz w:val="16"/>
                <w:szCs w:val="16"/>
                <w:u w:val="single"/>
              </w:rPr>
            </w:pPr>
            <w:r w:rsidRPr="00512488">
              <w:rPr>
                <w:sz w:val="16"/>
                <w:szCs w:val="16"/>
              </w:rPr>
              <w:t xml:space="preserve">Allocation      </w:t>
            </w:r>
            <w:r w:rsidRPr="00512488">
              <w:rPr>
                <w:sz w:val="16"/>
                <w:szCs w:val="16"/>
                <w:u w:val="single"/>
              </w:rPr>
              <w:t>Factor</w:t>
            </w:r>
          </w:p>
        </w:tc>
        <w:tc>
          <w:tcPr>
            <w:tcW w:w="838" w:type="dxa"/>
            <w:tcBorders>
              <w:left w:val="nil"/>
              <w:bottom w:val="nil"/>
              <w:right w:val="nil"/>
            </w:tcBorders>
            <w:shd w:val="clear" w:color="auto" w:fill="auto"/>
            <w:noWrap/>
            <w:vAlign w:val="bottom"/>
          </w:tcPr>
          <w:p w:rsidR="00FF16FC" w:rsidRPr="00512488" w:rsidRDefault="00EE5471" w:rsidP="00FF16FC">
            <w:pPr>
              <w:ind w:left="-27" w:right="-108"/>
              <w:jc w:val="center"/>
              <w:rPr>
                <w:sz w:val="16"/>
                <w:szCs w:val="16"/>
              </w:rPr>
            </w:pPr>
            <w:r w:rsidRPr="00512488">
              <w:rPr>
                <w:sz w:val="16"/>
                <w:szCs w:val="16"/>
              </w:rPr>
              <w:t>(3) = (1)*(2)</w:t>
            </w:r>
          </w:p>
          <w:p w:rsidR="00FF16FC" w:rsidRPr="00512488" w:rsidRDefault="00EE5471" w:rsidP="00FF16FC">
            <w:pPr>
              <w:jc w:val="center"/>
              <w:rPr>
                <w:sz w:val="16"/>
                <w:szCs w:val="16"/>
              </w:rPr>
            </w:pPr>
            <w:r w:rsidRPr="00512488">
              <w:rPr>
                <w:sz w:val="16"/>
                <w:szCs w:val="16"/>
              </w:rPr>
              <w:t xml:space="preserve">Electric </w:t>
            </w:r>
            <w:r w:rsidRPr="00512488">
              <w:rPr>
                <w:sz w:val="16"/>
                <w:szCs w:val="16"/>
                <w:u w:val="single"/>
              </w:rPr>
              <w:t>Allocated</w:t>
            </w:r>
          </w:p>
        </w:tc>
        <w:tc>
          <w:tcPr>
            <w:tcW w:w="1192" w:type="dxa"/>
            <w:tcBorders>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(4)</w:t>
            </w:r>
          </w:p>
          <w:p w:rsidR="00FF16FC" w:rsidRPr="00512488" w:rsidRDefault="00EE5471" w:rsidP="00FF16FC">
            <w:pPr>
              <w:jc w:val="center"/>
              <w:rPr>
                <w:sz w:val="16"/>
                <w:szCs w:val="16"/>
                <w:u w:val="single"/>
              </w:rPr>
            </w:pPr>
            <w:r w:rsidRPr="00512488">
              <w:rPr>
                <w:sz w:val="16"/>
                <w:szCs w:val="16"/>
              </w:rPr>
              <w:t xml:space="preserve">Allocation </w:t>
            </w:r>
            <w:r w:rsidRPr="00512488">
              <w:rPr>
                <w:sz w:val="16"/>
                <w:szCs w:val="16"/>
                <w:u w:val="single"/>
              </w:rPr>
              <w:t>Factor</w:t>
            </w:r>
          </w:p>
        </w:tc>
        <w:tc>
          <w:tcPr>
            <w:tcW w:w="1079" w:type="dxa"/>
            <w:tcBorders>
              <w:top w:val="nil"/>
              <w:left w:val="nil"/>
              <w:bottom w:val="nil"/>
              <w:right w:val="nil"/>
            </w:tcBorders>
            <w:shd w:val="clear" w:color="auto" w:fill="auto"/>
            <w:noWrap/>
            <w:vAlign w:val="bottom"/>
          </w:tcPr>
          <w:p w:rsidR="00FF16FC" w:rsidRPr="00512488" w:rsidRDefault="00EE5471" w:rsidP="00FF16FC">
            <w:pPr>
              <w:ind w:left="-27" w:right="-24"/>
              <w:rPr>
                <w:sz w:val="16"/>
                <w:szCs w:val="16"/>
              </w:rPr>
            </w:pPr>
            <w:r w:rsidRPr="00512488">
              <w:rPr>
                <w:sz w:val="16"/>
                <w:szCs w:val="16"/>
              </w:rPr>
              <w:t>(5) = (3)*(4)</w:t>
            </w:r>
          </w:p>
          <w:p w:rsidR="00FF16FC" w:rsidRPr="00512488" w:rsidRDefault="00EE5471" w:rsidP="00FF16FC">
            <w:pPr>
              <w:jc w:val="center"/>
              <w:rPr>
                <w:sz w:val="16"/>
                <w:szCs w:val="16"/>
                <w:u w:val="single"/>
              </w:rPr>
            </w:pPr>
            <w:r w:rsidRPr="00512488">
              <w:rPr>
                <w:sz w:val="16"/>
                <w:szCs w:val="16"/>
              </w:rPr>
              <w:t xml:space="preserve">Transmission </w:t>
            </w:r>
            <w:r w:rsidRPr="00512488">
              <w:rPr>
                <w:sz w:val="16"/>
                <w:szCs w:val="16"/>
                <w:u w:val="single"/>
              </w:rPr>
              <w:t>Allocated</w:t>
            </w:r>
          </w:p>
        </w:tc>
        <w:tc>
          <w:tcPr>
            <w:tcW w:w="1306" w:type="dxa"/>
            <w:tcBorders>
              <w:top w:val="nil"/>
              <w:left w:val="nil"/>
              <w:bottom w:val="nil"/>
              <w:right w:val="nil"/>
            </w:tcBorders>
            <w:shd w:val="clear" w:color="auto" w:fill="auto"/>
            <w:noWrap/>
            <w:vAlign w:val="bottom"/>
          </w:tcPr>
          <w:p w:rsidR="00FF16FC" w:rsidRPr="00512488" w:rsidRDefault="00EE5471" w:rsidP="00FF16FC">
            <w:pPr>
              <w:ind w:left="-62" w:right="-108"/>
              <w:rPr>
                <w:sz w:val="16"/>
                <w:szCs w:val="16"/>
              </w:rPr>
            </w:pPr>
            <w:r w:rsidRPr="00512488">
              <w:rPr>
                <w:sz w:val="16"/>
                <w:szCs w:val="16"/>
              </w:rPr>
              <w:t>FERC Form 1/PSC Report</w:t>
            </w:r>
          </w:p>
          <w:p w:rsidR="00FF16FC" w:rsidRPr="00512488" w:rsidRDefault="00EE5471" w:rsidP="00FF16FC">
            <w:pPr>
              <w:jc w:val="center"/>
              <w:rPr>
                <w:sz w:val="16"/>
                <w:szCs w:val="16"/>
                <w:u w:val="single"/>
              </w:rPr>
            </w:pPr>
            <w:r w:rsidRPr="00512488">
              <w:rPr>
                <w:sz w:val="16"/>
                <w:szCs w:val="16"/>
                <w:u w:val="single"/>
              </w:rPr>
              <w:t>Reference for col (1)</w:t>
            </w:r>
          </w:p>
        </w:tc>
        <w:tc>
          <w:tcPr>
            <w:tcW w:w="105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u w:val="single"/>
              </w:rPr>
            </w:pPr>
          </w:p>
        </w:tc>
        <w:tc>
          <w:tcPr>
            <w:tcW w:w="4343"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u w:val="single"/>
              </w:rPr>
            </w:pPr>
            <w:r w:rsidRPr="00512488">
              <w:rPr>
                <w:sz w:val="16"/>
                <w:szCs w:val="16"/>
                <w:u w:val="single"/>
              </w:rPr>
              <w:t>Definition</w:t>
            </w:r>
          </w:p>
        </w:tc>
      </w:tr>
      <w:tr w:rsidR="00454933" w:rsidTr="00B35E43">
        <w:trPr>
          <w:trHeight w:val="144"/>
        </w:trPr>
        <w:tc>
          <w:tcPr>
            <w:tcW w:w="510" w:type="dxa"/>
            <w:tcBorders>
              <w:top w:val="single" w:sz="4" w:space="0" w:color="auto"/>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838"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1192"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u w:val="single"/>
              </w:rPr>
            </w:pPr>
            <w:r w:rsidRPr="00512488">
              <w:rPr>
                <w:sz w:val="16"/>
                <w:szCs w:val="16"/>
                <w:u w:val="single"/>
              </w:rPr>
              <w:t>Transmission Accumulated Deferred Taxes</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FF1 275.2k</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9.2(a)A.1.(g)</w:t>
            </w:r>
          </w:p>
        </w:tc>
        <w:tc>
          <w:tcPr>
            <w:tcW w:w="4343" w:type="dxa"/>
            <w:tcBorders>
              <w:top w:val="nil"/>
              <w:left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Transmission Related Accumulated Deferred Income Taxes</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3</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Ac</w:t>
            </w:r>
            <w:r>
              <w:rPr>
                <w:sz w:val="16"/>
                <w:szCs w:val="16"/>
              </w:rPr>
              <w:t>c</w:t>
            </w:r>
            <w:r w:rsidRPr="00512488">
              <w:rPr>
                <w:sz w:val="16"/>
                <w:szCs w:val="16"/>
              </w:rPr>
              <w:t xml:space="preserve">umulated Deferred </w:t>
            </w:r>
            <w:r w:rsidRPr="00512488">
              <w:rPr>
                <w:sz w:val="16"/>
                <w:szCs w:val="16"/>
              </w:rPr>
              <w:t>Taxes (283)</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$0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Workpaper 2, Line 5 (link)</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shall equal the electric balance of Total Accumulated Deferred</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4</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FF1 234.8c</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Income Taxes (FERC Accounts 190, 55,281, 282, and 283 net of </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5</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FF1 267.8h</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stranded costs), multiplied by the Gross Transmission Plant </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6</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  Total (Sum of line 2 - Line 5)</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single" w:sz="4" w:space="0" w:color="000000"/>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single" w:sz="4" w:space="0" w:color="000000"/>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Allocation Factor.</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7</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double" w:sz="6" w:space="0" w:color="000000"/>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double" w:sz="6" w:space="0" w:color="000000"/>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8</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u w:val="single"/>
              </w:rPr>
            </w:pPr>
            <w:r w:rsidRPr="00512488">
              <w:rPr>
                <w:sz w:val="16"/>
                <w:szCs w:val="16"/>
                <w:u w:val="single"/>
              </w:rPr>
              <w:t xml:space="preserve"> Other Regulatory Assets</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9</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FF1 232 lines 2,4,9,17</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9.2(a)A.1.(h)</w:t>
            </w:r>
          </w:p>
        </w:tc>
        <w:tc>
          <w:tcPr>
            <w:tcW w:w="4343" w:type="dxa"/>
            <w:tcBorders>
              <w:top w:val="nil"/>
              <w:left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 xml:space="preserve">Transmission Related Regulatory Assets shall be Regulatory </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10</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FF1 278.1 lines 4&amp;21(f)</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Assets net of Regulatory Liabilities multiplied by the Gross</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11</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  Total (line 9 + Line 10)</w:t>
            </w:r>
          </w:p>
        </w:tc>
        <w:tc>
          <w:tcPr>
            <w:tcW w:w="554" w:type="dxa"/>
            <w:gridSpan w:val="2"/>
            <w:tcBorders>
              <w:top w:val="single" w:sz="4" w:space="0" w:color="000000"/>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$0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single" w:sz="4" w:space="0" w:color="000000"/>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single" w:sz="4" w:space="0" w:color="000000"/>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Transmission Plant Allocation Factor.</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12</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double" w:sz="6" w:space="0" w:color="000000"/>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double" w:sz="6" w:space="0" w:color="000000"/>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double" w:sz="6" w:space="0" w:color="000000"/>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13</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u w:val="single"/>
              </w:rPr>
            </w:pPr>
            <w:r w:rsidRPr="00512488">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FF1 111.57c</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9.2(a)A.1.(i)</w:t>
            </w:r>
          </w:p>
        </w:tc>
        <w:tc>
          <w:tcPr>
            <w:tcW w:w="4343" w:type="dxa"/>
            <w:tcBorders>
              <w:top w:val="nil"/>
              <w:left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 xml:space="preserve">Transmission Related Prepayments shall be the product of </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14</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FF1 263 lines 2 &amp; 9 (h)</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Prepayments excluding Federal and State taxes multiplied by</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15</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FF16FC" w:rsidRPr="00512488" w:rsidRDefault="00EE5471" w:rsidP="00FF16FC">
            <w:pPr>
              <w:rPr>
                <w:sz w:val="16"/>
                <w:szCs w:val="16"/>
              </w:rPr>
            </w:pPr>
            <w:r w:rsidRPr="00512488">
              <w:rPr>
                <w:sz w:val="16"/>
                <w:szCs w:val="16"/>
              </w:rPr>
              <w:t xml:space="preserve">$0 </w:t>
            </w:r>
          </w:p>
        </w:tc>
        <w:tc>
          <w:tcPr>
            <w:tcW w:w="892" w:type="dxa"/>
            <w:tcBorders>
              <w:top w:val="nil"/>
              <w:left w:val="nil"/>
              <w:bottom w:val="nil"/>
              <w:right w:val="nil"/>
            </w:tcBorders>
            <w:shd w:val="clear" w:color="auto" w:fill="auto"/>
            <w:noWrap/>
            <w:vAlign w:val="center"/>
          </w:tcPr>
          <w:p w:rsidR="00FF16FC" w:rsidRPr="00512488" w:rsidRDefault="00EE5471" w:rsidP="00FF16FC">
            <w:pPr>
              <w:ind w:left="-108" w:right="-17"/>
              <w:rPr>
                <w:sz w:val="16"/>
                <w:szCs w:val="16"/>
              </w:rPr>
            </w:pPr>
            <w:r w:rsidRPr="00512488">
              <w:rPr>
                <w:sz w:val="16"/>
                <w:szCs w:val="16"/>
              </w:rPr>
              <w:t>#DIV/0!   (b)</w:t>
            </w:r>
          </w:p>
        </w:tc>
        <w:tc>
          <w:tcPr>
            <w:tcW w:w="838" w:type="dxa"/>
            <w:tcBorders>
              <w:top w:val="single" w:sz="4" w:space="0" w:color="auto"/>
              <w:left w:val="nil"/>
              <w:bottom w:val="double" w:sz="6" w:space="0" w:color="auto"/>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r w:rsidRPr="00512488">
              <w:rPr>
                <w:sz w:val="16"/>
                <w:szCs w:val="16"/>
              </w:rPr>
              <w:t xml:space="preserve">#DIV/0!    </w:t>
            </w:r>
            <w:r w:rsidRPr="00512488">
              <w:rPr>
                <w:sz w:val="16"/>
                <w:szCs w:val="16"/>
              </w:rPr>
              <w:t xml:space="preserve">  (d)</w:t>
            </w:r>
          </w:p>
        </w:tc>
        <w:tc>
          <w:tcPr>
            <w:tcW w:w="1079" w:type="dxa"/>
            <w:tcBorders>
              <w:top w:val="single" w:sz="4" w:space="0" w:color="000000"/>
              <w:left w:val="nil"/>
              <w:bottom w:val="double" w:sz="6" w:space="0" w:color="000000"/>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the Gross Electric Plant Allocation Factor and further</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16</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multiplied by the Gross Transmission Plant Allocation Factor.</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17</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18</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u w:val="single"/>
              </w:rPr>
            </w:pPr>
            <w:r w:rsidRPr="00512488">
              <w:rPr>
                <w:sz w:val="16"/>
                <w:szCs w:val="16"/>
                <w:u w:val="single"/>
              </w:rPr>
              <w:t>Transmission Material and Supplies</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9.2(a)A.1.(j)</w:t>
            </w:r>
          </w:p>
        </w:tc>
        <w:tc>
          <w:tcPr>
            <w:tcW w:w="4343" w:type="dxa"/>
            <w:tcBorders>
              <w:top w:val="nil"/>
              <w:left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Transmission Related Materials and Supplies shall equal: (i)</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19</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right"/>
              <w:rPr>
                <w:sz w:val="16"/>
                <w:szCs w:val="16"/>
              </w:rPr>
            </w:pPr>
            <w:r w:rsidRPr="00512488">
              <w:rPr>
                <w:sz w:val="16"/>
                <w:szCs w:val="16"/>
              </w:rPr>
              <w:t>$0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FF1 227.8</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the balance of Materials and Supplies assigned to</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20</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Con</w:t>
            </w:r>
            <w:r>
              <w:rPr>
                <w:sz w:val="16"/>
                <w:szCs w:val="16"/>
              </w:rPr>
              <w:t>s</w:t>
            </w:r>
            <w:r w:rsidRPr="00512488">
              <w:rPr>
                <w:sz w:val="16"/>
                <w:szCs w:val="16"/>
              </w:rPr>
              <w:t>truction Materials and Supplies</w:t>
            </w:r>
          </w:p>
        </w:tc>
        <w:tc>
          <w:tcPr>
            <w:tcW w:w="554" w:type="dxa"/>
            <w:gridSpan w:val="2"/>
            <w:tcBorders>
              <w:top w:val="nil"/>
              <w:left w:val="nil"/>
              <w:bottom w:val="nil"/>
              <w:right w:val="nil"/>
            </w:tcBorders>
            <w:shd w:val="clear" w:color="auto" w:fill="FFFF99"/>
            <w:noWrap/>
            <w:vAlign w:val="center"/>
          </w:tcPr>
          <w:p w:rsidR="00FF16FC" w:rsidRPr="00512488" w:rsidRDefault="00EE5471"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EE5471" w:rsidP="00FF16FC">
            <w:pPr>
              <w:ind w:left="-108"/>
              <w:rPr>
                <w:sz w:val="16"/>
                <w:szCs w:val="16"/>
              </w:rPr>
            </w:pPr>
            <w:r w:rsidRPr="00512488">
              <w:rPr>
                <w:sz w:val="16"/>
                <w:szCs w:val="16"/>
              </w:rPr>
              <w:t>#DIV/0!   (b)</w:t>
            </w: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FF1 227.5</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Transmission plus (ii) the product of Material and Supplies</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21</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Total (Line 19 + Line 20)</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single" w:sz="4" w:space="0" w:color="000000"/>
              <w:left w:val="nil"/>
              <w:bottom w:val="double" w:sz="6" w:space="0" w:color="000000"/>
              <w:right w:val="nil"/>
            </w:tcBorders>
            <w:shd w:val="clear" w:color="auto" w:fill="auto"/>
            <w:noWrap/>
            <w:vAlign w:val="center"/>
          </w:tcPr>
          <w:p w:rsidR="00FF16FC" w:rsidRPr="00512488" w:rsidRDefault="00EE5471"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assigned to Construction multiplied by the Gross Electric</w:t>
            </w:r>
          </w:p>
        </w:tc>
      </w:tr>
      <w:tr w:rsidR="00454933" w:rsidTr="00B35E43">
        <w:trPr>
          <w:trHeight w:val="27"/>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22</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Plant Allocation Factor and further multiplied by Gross</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23</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Transmission Plant Allocation Factor.</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24</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25</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u w:val="single"/>
              </w:rPr>
            </w:pPr>
            <w:r w:rsidRPr="00512488">
              <w:rPr>
                <w:sz w:val="16"/>
                <w:szCs w:val="16"/>
                <w:u w:val="single"/>
              </w:rPr>
              <w:t>Cash Working Capital</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9.2(a)A.1.(k)</w:t>
            </w:r>
          </w:p>
        </w:tc>
        <w:tc>
          <w:tcPr>
            <w:tcW w:w="4343" w:type="dxa"/>
            <w:tcBorders>
              <w:top w:val="nil"/>
              <w:left w:val="nil"/>
              <w:right w:val="nil"/>
            </w:tcBorders>
            <w:shd w:val="clear" w:color="auto" w:fill="auto"/>
            <w:noWrap/>
            <w:vAlign w:val="center"/>
          </w:tcPr>
          <w:p w:rsidR="00FF16FC" w:rsidRPr="00512488" w:rsidRDefault="00EE5471" w:rsidP="00FF16FC">
            <w:pPr>
              <w:rPr>
                <w:color w:val="000000"/>
                <w:sz w:val="16"/>
                <w:szCs w:val="16"/>
              </w:rPr>
            </w:pPr>
            <w:r w:rsidRPr="00512488">
              <w:rPr>
                <w:color w:val="000000"/>
                <w:sz w:val="16"/>
                <w:szCs w:val="16"/>
              </w:rPr>
              <w:t>Transmission Related Cash Working Capital shall be an</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26</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Operation &amp; Maintenance Expense</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right"/>
              <w:rPr>
                <w:sz w:val="16"/>
                <w:szCs w:val="16"/>
              </w:rPr>
            </w:pPr>
            <w:r w:rsidRPr="00512488">
              <w:rPr>
                <w:sz w:val="16"/>
                <w:szCs w:val="16"/>
              </w:rPr>
              <w:t>$0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Schedule 9, Line 23</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right w:val="nil"/>
            </w:tcBorders>
            <w:shd w:val="clear" w:color="auto" w:fill="auto"/>
            <w:noWrap/>
            <w:vAlign w:val="center"/>
          </w:tcPr>
          <w:p w:rsidR="00FF16FC" w:rsidRPr="00512488" w:rsidRDefault="00EE5471" w:rsidP="00FF16FC">
            <w:pPr>
              <w:rPr>
                <w:sz w:val="16"/>
                <w:szCs w:val="16"/>
              </w:rPr>
            </w:pPr>
            <w:r w:rsidRPr="00512488">
              <w:rPr>
                <w:sz w:val="16"/>
                <w:szCs w:val="16"/>
              </w:rPr>
              <w:t>allowance equal to the product of: (i) 12.5% (45 days/ 360 days = 12.5%)</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27</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jc w:val="right"/>
              <w:rPr>
                <w:sz w:val="16"/>
                <w:szCs w:val="16"/>
              </w:rPr>
            </w:pPr>
            <w:r w:rsidRPr="00512488">
              <w:rPr>
                <w:sz w:val="16"/>
                <w:szCs w:val="16"/>
              </w:rPr>
              <w:t>0.1250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x 45 / 360</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multiplied by (ii) Transmission Operation and Maintenance Expense.</w:t>
            </w: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28</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xml:space="preserve">  Total (line 26 * line 27)</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single" w:sz="4" w:space="0" w:color="000000"/>
              <w:left w:val="nil"/>
              <w:bottom w:val="double" w:sz="6" w:space="0" w:color="000000"/>
              <w:right w:val="nil"/>
            </w:tcBorders>
            <w:shd w:val="clear" w:color="auto" w:fill="auto"/>
            <w:noWrap/>
            <w:vAlign w:val="center"/>
          </w:tcPr>
          <w:p w:rsidR="00FF16FC" w:rsidRPr="00512488" w:rsidRDefault="00EE5471" w:rsidP="00FF16FC">
            <w:pPr>
              <w:jc w:val="right"/>
              <w:rPr>
                <w:sz w:val="16"/>
                <w:szCs w:val="16"/>
              </w:rPr>
            </w:pPr>
            <w:r w:rsidRPr="00512488">
              <w:rPr>
                <w:sz w:val="16"/>
                <w:szCs w:val="16"/>
              </w:rPr>
              <w:t>$0</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29</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30</w:t>
            </w: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 </w:t>
            </w: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2674" w:type="dxa"/>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Allocation Factor Reference</w:t>
            </w:r>
          </w:p>
        </w:tc>
        <w:tc>
          <w:tcPr>
            <w:tcW w:w="554"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3228" w:type="dxa"/>
            <w:gridSpan w:val="3"/>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(a) Schedule  5, line 1 - not used on this Schedule</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2900"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(b) Schedule 5, line 32</w:t>
            </w:r>
          </w:p>
        </w:tc>
        <w:tc>
          <w:tcPr>
            <w:tcW w:w="328"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3228" w:type="dxa"/>
            <w:gridSpan w:val="3"/>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(c) Schedule 5, line 3 - not used on this Schedule</w:t>
            </w: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r w:rsidR="00454933" w:rsidTr="00B35E43">
        <w:trPr>
          <w:trHeight w:val="144"/>
        </w:trPr>
        <w:tc>
          <w:tcPr>
            <w:tcW w:w="510"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2900" w:type="dxa"/>
            <w:gridSpan w:val="2"/>
            <w:tcBorders>
              <w:top w:val="nil"/>
              <w:left w:val="nil"/>
              <w:bottom w:val="nil"/>
              <w:right w:val="nil"/>
            </w:tcBorders>
            <w:shd w:val="clear" w:color="auto" w:fill="auto"/>
            <w:noWrap/>
            <w:vAlign w:val="center"/>
          </w:tcPr>
          <w:p w:rsidR="00FF16FC" w:rsidRPr="00512488" w:rsidRDefault="00EE5471" w:rsidP="00FF16FC">
            <w:pPr>
              <w:rPr>
                <w:sz w:val="16"/>
                <w:szCs w:val="16"/>
              </w:rPr>
            </w:pPr>
            <w:r w:rsidRPr="00512488">
              <w:rPr>
                <w:sz w:val="16"/>
                <w:szCs w:val="16"/>
              </w:rPr>
              <w:t>(d) Schedule 5, line 19</w:t>
            </w:r>
          </w:p>
        </w:tc>
        <w:tc>
          <w:tcPr>
            <w:tcW w:w="328"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192"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EE5471" w:rsidP="00FF16FC">
            <w:pPr>
              <w:rPr>
                <w:sz w:val="16"/>
                <w:szCs w:val="16"/>
              </w:rPr>
            </w:pPr>
          </w:p>
        </w:tc>
      </w:tr>
    </w:tbl>
    <w:p w:rsidR="00FF16FC" w:rsidRPr="00512488" w:rsidRDefault="00EE5471" w:rsidP="00FF16FC">
      <w:pPr>
        <w:rPr>
          <w:rFonts w:cs="Tahoma"/>
          <w:color w:val="000000"/>
          <w:sz w:val="16"/>
          <w:szCs w:val="16"/>
        </w:rPr>
      </w:pPr>
    </w:p>
    <w:p w:rsidR="00D04827" w:rsidRPr="00512488" w:rsidRDefault="00EE5471" w:rsidP="00D04827">
      <w:pPr>
        <w:rPr>
          <w:rFonts w:cs="Tahoma"/>
          <w:color w:val="000000"/>
          <w:sz w:val="16"/>
          <w:szCs w:val="16"/>
        </w:rPr>
      </w:pPr>
      <w:r>
        <w:rPr>
          <w:rFonts w:cs="Tahoma"/>
          <w:color w:val="000000"/>
          <w:sz w:val="16"/>
          <w:szCs w:val="16"/>
        </w:rPr>
        <w:br w:type="page"/>
      </w:r>
    </w:p>
    <w:p w:rsidR="00D04827" w:rsidRPr="00512488" w:rsidRDefault="00EE5471" w:rsidP="00D04827">
      <w:pPr>
        <w:rPr>
          <w:rFonts w:cs="Tahoma"/>
          <w:color w:val="000000"/>
          <w:sz w:val="16"/>
          <w:szCs w:val="16"/>
        </w:rPr>
      </w:pPr>
    </w:p>
    <w:tbl>
      <w:tblPr>
        <w:tblW w:w="11160" w:type="dxa"/>
        <w:tblInd w:w="18" w:type="dxa"/>
        <w:tblLook w:val="0000"/>
      </w:tblPr>
      <w:tblGrid>
        <w:gridCol w:w="5580"/>
        <w:gridCol w:w="5580"/>
      </w:tblGrid>
      <w:tr w:rsidR="00454933" w:rsidTr="00705F2C">
        <w:trPr>
          <w:trHeight w:val="144"/>
        </w:trPr>
        <w:tc>
          <w:tcPr>
            <w:tcW w:w="558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b/>
                <w:bCs/>
                <w:sz w:val="16"/>
                <w:szCs w:val="16"/>
              </w:rPr>
              <w:t>Niagara Mohawk</w:t>
            </w:r>
            <w:r w:rsidRPr="00512488">
              <w:rPr>
                <w:b/>
                <w:bCs/>
                <w:sz w:val="16"/>
                <w:szCs w:val="16"/>
              </w:rPr>
              <w:t xml:space="preserve"> Power Corporation</w:t>
            </w:r>
          </w:p>
        </w:tc>
        <w:tc>
          <w:tcPr>
            <w:tcW w:w="5580" w:type="dxa"/>
            <w:tcBorders>
              <w:top w:val="nil"/>
              <w:left w:val="nil"/>
              <w:bottom w:val="nil"/>
              <w:right w:val="nil"/>
            </w:tcBorders>
            <w:shd w:val="clear" w:color="auto" w:fill="auto"/>
            <w:noWrap/>
            <w:vAlign w:val="bottom"/>
          </w:tcPr>
          <w:p w:rsidR="00D04827" w:rsidRPr="00512488" w:rsidRDefault="00EE5471" w:rsidP="0033147D">
            <w:pPr>
              <w:jc w:val="right"/>
              <w:rPr>
                <w:b/>
                <w:bCs/>
                <w:sz w:val="16"/>
                <w:szCs w:val="16"/>
              </w:rPr>
            </w:pPr>
            <w:r w:rsidRPr="00512488">
              <w:rPr>
                <w:b/>
                <w:bCs/>
                <w:sz w:val="16"/>
                <w:szCs w:val="16"/>
              </w:rPr>
              <w:t>Attachment 1</w:t>
            </w:r>
          </w:p>
        </w:tc>
      </w:tr>
      <w:tr w:rsidR="00454933" w:rsidTr="00705F2C">
        <w:trPr>
          <w:trHeight w:val="216"/>
        </w:trPr>
        <w:tc>
          <w:tcPr>
            <w:tcW w:w="558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b/>
                <w:bCs/>
                <w:sz w:val="16"/>
                <w:szCs w:val="16"/>
              </w:rPr>
              <w:t xml:space="preserve">Annual Revenue Requirements of Transmission Facilities </w:t>
            </w:r>
          </w:p>
        </w:tc>
        <w:tc>
          <w:tcPr>
            <w:tcW w:w="5580" w:type="dxa"/>
            <w:tcBorders>
              <w:top w:val="nil"/>
              <w:left w:val="nil"/>
              <w:bottom w:val="nil"/>
              <w:right w:val="nil"/>
            </w:tcBorders>
            <w:shd w:val="clear" w:color="auto" w:fill="auto"/>
            <w:noWrap/>
            <w:vAlign w:val="bottom"/>
          </w:tcPr>
          <w:p w:rsidR="00D04827" w:rsidRPr="00512488" w:rsidRDefault="00EE5471" w:rsidP="0033147D">
            <w:pPr>
              <w:jc w:val="right"/>
              <w:rPr>
                <w:b/>
                <w:bCs/>
                <w:sz w:val="16"/>
                <w:szCs w:val="16"/>
              </w:rPr>
            </w:pPr>
            <w:r w:rsidRPr="00512488">
              <w:rPr>
                <w:b/>
                <w:bCs/>
                <w:sz w:val="16"/>
                <w:szCs w:val="16"/>
              </w:rPr>
              <w:t>Schedule  8</w:t>
            </w:r>
          </w:p>
        </w:tc>
      </w:tr>
      <w:tr w:rsidR="00454933" w:rsidTr="00705F2C">
        <w:trPr>
          <w:trHeight w:val="171"/>
        </w:trPr>
        <w:tc>
          <w:tcPr>
            <w:tcW w:w="558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b/>
                <w:bCs/>
                <w:sz w:val="16"/>
                <w:szCs w:val="16"/>
              </w:rPr>
              <w:t>Cost of Capital Rate</w:t>
            </w:r>
          </w:p>
        </w:tc>
        <w:tc>
          <w:tcPr>
            <w:tcW w:w="558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p>
    <w:tbl>
      <w:tblPr>
        <w:tblW w:w="6120" w:type="dxa"/>
        <w:tblInd w:w="7" w:type="dxa"/>
        <w:tblLook w:val="0000"/>
      </w:tblPr>
      <w:tblGrid>
        <w:gridCol w:w="799"/>
        <w:gridCol w:w="4481"/>
        <w:gridCol w:w="840"/>
      </w:tblGrid>
      <w:tr w:rsidR="00454933" w:rsidTr="00705F2C">
        <w:trPr>
          <w:trHeight w:val="225"/>
        </w:trPr>
        <w:tc>
          <w:tcPr>
            <w:tcW w:w="799" w:type="dxa"/>
            <w:tcBorders>
              <w:top w:val="nil"/>
              <w:left w:val="nil"/>
              <w:bottom w:val="nil"/>
              <w:right w:val="nil"/>
            </w:tcBorders>
            <w:shd w:val="clear" w:color="auto" w:fill="auto"/>
            <w:noWrap/>
            <w:vAlign w:val="center"/>
          </w:tcPr>
          <w:p w:rsidR="00D04827" w:rsidRPr="00512488" w:rsidRDefault="00EE5471" w:rsidP="0033147D">
            <w:pPr>
              <w:rPr>
                <w:sz w:val="16"/>
                <w:szCs w:val="16"/>
              </w:rPr>
            </w:pPr>
          </w:p>
        </w:tc>
        <w:tc>
          <w:tcPr>
            <w:tcW w:w="4481" w:type="dxa"/>
            <w:tcBorders>
              <w:top w:val="nil"/>
              <w:left w:val="nil"/>
              <w:bottom w:val="nil"/>
              <w:right w:val="nil"/>
            </w:tcBorders>
            <w:shd w:val="clear" w:color="auto" w:fill="auto"/>
            <w:noWrap/>
            <w:vAlign w:val="center"/>
          </w:tcPr>
          <w:p w:rsidR="00D04827" w:rsidRPr="00512488" w:rsidRDefault="00EE5471" w:rsidP="0033147D">
            <w:pPr>
              <w:rPr>
                <w:strike/>
                <w:sz w:val="16"/>
                <w:szCs w:val="16"/>
              </w:rPr>
            </w:pPr>
          </w:p>
        </w:tc>
        <w:tc>
          <w:tcPr>
            <w:tcW w:w="840" w:type="dxa"/>
            <w:shd w:val="clear" w:color="auto" w:fill="auto"/>
            <w:noWrap/>
            <w:vAlign w:val="center"/>
          </w:tcPr>
          <w:p w:rsidR="00D04827" w:rsidRPr="00512488" w:rsidRDefault="00EE5471" w:rsidP="0033147D">
            <w:pPr>
              <w:rPr>
                <w:b/>
                <w:bCs/>
                <w:sz w:val="16"/>
                <w:szCs w:val="16"/>
              </w:rPr>
            </w:pPr>
          </w:p>
        </w:tc>
      </w:tr>
      <w:tr w:rsidR="00454933" w:rsidTr="00705F2C">
        <w:trPr>
          <w:trHeight w:val="70"/>
        </w:trPr>
        <w:tc>
          <w:tcPr>
            <w:tcW w:w="799" w:type="dxa"/>
            <w:tcBorders>
              <w:top w:val="nil"/>
              <w:left w:val="nil"/>
              <w:bottom w:val="nil"/>
              <w:right w:val="nil"/>
            </w:tcBorders>
            <w:shd w:val="clear" w:color="auto" w:fill="FFFFCC"/>
            <w:noWrap/>
            <w:vAlign w:val="center"/>
          </w:tcPr>
          <w:p w:rsidR="00D04827" w:rsidRPr="00512488" w:rsidRDefault="00EE5471" w:rsidP="0033147D">
            <w:pPr>
              <w:rPr>
                <w:sz w:val="16"/>
                <w:szCs w:val="16"/>
              </w:rPr>
            </w:pPr>
            <w:r w:rsidRPr="00512488">
              <w:rPr>
                <w:sz w:val="16"/>
                <w:szCs w:val="16"/>
              </w:rPr>
              <w:t> </w:t>
            </w:r>
          </w:p>
        </w:tc>
        <w:tc>
          <w:tcPr>
            <w:tcW w:w="4481" w:type="dxa"/>
            <w:tcBorders>
              <w:top w:val="nil"/>
              <w:left w:val="nil"/>
              <w:bottom w:val="nil"/>
              <w:right w:val="nil"/>
            </w:tcBorders>
            <w:shd w:val="clear" w:color="auto" w:fill="auto"/>
            <w:noWrap/>
            <w:vAlign w:val="center"/>
          </w:tcPr>
          <w:p w:rsidR="00D04827" w:rsidRPr="00512488" w:rsidRDefault="00EE5471" w:rsidP="0033147D">
            <w:pPr>
              <w:rPr>
                <w:sz w:val="16"/>
                <w:szCs w:val="16"/>
              </w:rPr>
            </w:pPr>
            <w:r w:rsidRPr="00512488">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827" w:rsidRPr="00512488" w:rsidRDefault="00EE5471" w:rsidP="0033147D">
            <w:pPr>
              <w:jc w:val="center"/>
              <w:rPr>
                <w:sz w:val="16"/>
                <w:szCs w:val="16"/>
              </w:rPr>
            </w:pPr>
            <w:r w:rsidRPr="00512488">
              <w:rPr>
                <w:b/>
                <w:bCs/>
                <w:sz w:val="16"/>
                <w:szCs w:val="16"/>
              </w:rPr>
              <w:t>0</w:t>
            </w:r>
          </w:p>
        </w:tc>
      </w:tr>
    </w:tbl>
    <w:p w:rsidR="00D04827" w:rsidRPr="00512488" w:rsidRDefault="00EE5471" w:rsidP="00D04827">
      <w:pPr>
        <w:spacing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454933" w:rsidTr="00B35E43">
        <w:trPr>
          <w:gridAfter w:val="2"/>
          <w:wAfter w:w="10724" w:type="dxa"/>
          <w:trHeight w:val="315"/>
        </w:trPr>
        <w:tc>
          <w:tcPr>
            <w:tcW w:w="630" w:type="dxa"/>
            <w:tcBorders>
              <w:top w:val="nil"/>
              <w:left w:val="nil"/>
              <w:bottom w:val="single" w:sz="4" w:space="0" w:color="auto"/>
              <w:right w:val="nil"/>
            </w:tcBorders>
            <w:shd w:val="clear" w:color="auto" w:fill="auto"/>
            <w:noWrap/>
            <w:vAlign w:val="center"/>
          </w:tcPr>
          <w:p w:rsidR="00D04827" w:rsidRPr="00512488" w:rsidRDefault="00EE5471" w:rsidP="0033147D">
            <w:pPr>
              <w:jc w:val="center"/>
              <w:rPr>
                <w:sz w:val="16"/>
                <w:szCs w:val="16"/>
                <w:u w:val="single"/>
              </w:rPr>
            </w:pPr>
            <w:r w:rsidRPr="00512488">
              <w:rPr>
                <w:sz w:val="16"/>
                <w:szCs w:val="16"/>
              </w:rPr>
              <w:t>Line No.</w:t>
            </w:r>
          </w:p>
        </w:tc>
      </w:tr>
      <w:tr w:rsidR="00454933" w:rsidTr="00B35E43">
        <w:trPr>
          <w:trHeight w:val="144"/>
        </w:trPr>
        <w:tc>
          <w:tcPr>
            <w:tcW w:w="630" w:type="dxa"/>
            <w:tcBorders>
              <w:top w:val="single" w:sz="4" w:space="0" w:color="auto"/>
              <w:left w:val="nil"/>
              <w:bottom w:val="nil"/>
              <w:right w:val="nil"/>
            </w:tcBorders>
            <w:shd w:val="clear" w:color="auto" w:fill="auto"/>
            <w:noWrap/>
          </w:tcPr>
          <w:p w:rsidR="00D04827" w:rsidRPr="00512488" w:rsidRDefault="00EE5471" w:rsidP="0033147D">
            <w:pPr>
              <w:rPr>
                <w:sz w:val="16"/>
                <w:szCs w:val="16"/>
              </w:rPr>
            </w:pPr>
            <w:r w:rsidRPr="00512488">
              <w:rPr>
                <w:sz w:val="16"/>
                <w:szCs w:val="16"/>
              </w:rPr>
              <w:t>1</w:t>
            </w:r>
          </w:p>
        </w:tc>
        <w:tc>
          <w:tcPr>
            <w:tcW w:w="10724" w:type="dxa"/>
            <w:gridSpan w:val="2"/>
          </w:tcPr>
          <w:p w:rsidR="00D04827" w:rsidRPr="00512488" w:rsidRDefault="00EE5471" w:rsidP="0033147D">
            <w:pPr>
              <w:rPr>
                <w:sz w:val="16"/>
                <w:szCs w:val="16"/>
              </w:rPr>
            </w:pPr>
            <w:r w:rsidRPr="00512488">
              <w:rPr>
                <w:b/>
                <w:bCs/>
                <w:color w:val="000000"/>
                <w:sz w:val="16"/>
                <w:szCs w:val="16"/>
              </w:rPr>
              <w:t xml:space="preserve">The Cost of Capital Rate shall equal the proposed Weighted Costs of Capital plus Federal Income Taxes and State Income Taxes. </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2</w:t>
            </w:r>
          </w:p>
        </w:tc>
        <w:tc>
          <w:tcPr>
            <w:tcW w:w="464" w:type="dxa"/>
          </w:tcPr>
          <w:p w:rsidR="00D04827" w:rsidRPr="00512488" w:rsidRDefault="00EE5471" w:rsidP="0033147D">
            <w:pPr>
              <w:ind w:right="-108"/>
              <w:rPr>
                <w:strike/>
                <w:color w:val="000000"/>
                <w:sz w:val="16"/>
                <w:szCs w:val="16"/>
              </w:rPr>
            </w:pPr>
          </w:p>
        </w:tc>
        <w:tc>
          <w:tcPr>
            <w:tcW w:w="10260" w:type="dxa"/>
          </w:tcPr>
          <w:p w:rsidR="00D04827" w:rsidRPr="00512488" w:rsidRDefault="00EE5471" w:rsidP="0033147D">
            <w:pPr>
              <w:rPr>
                <w:color w:val="000000"/>
                <w:sz w:val="16"/>
                <w:szCs w:val="16"/>
              </w:rPr>
            </w:pPr>
            <w:r w:rsidRPr="00512488">
              <w:rPr>
                <w:color w:val="000000"/>
                <w:sz w:val="16"/>
                <w:szCs w:val="16"/>
              </w:rPr>
              <w:t>The Weighted Costs of Capital will be calculated for the Transmission Investment Base using NMPC’s actual capital structure a</w:t>
            </w:r>
            <w:r w:rsidRPr="00512488">
              <w:rPr>
                <w:color w:val="000000"/>
                <w:sz w:val="16"/>
                <w:szCs w:val="16"/>
              </w:rPr>
              <w:t>nd will equal the sum of (i), (ii), and (iii) below:</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3</w:t>
            </w:r>
          </w:p>
        </w:tc>
        <w:tc>
          <w:tcPr>
            <w:tcW w:w="464" w:type="dxa"/>
          </w:tcPr>
          <w:p w:rsidR="00D04827" w:rsidRPr="00512488" w:rsidRDefault="00EE5471" w:rsidP="0033147D">
            <w:pPr>
              <w:ind w:right="-108"/>
              <w:rPr>
                <w:sz w:val="16"/>
                <w:szCs w:val="16"/>
              </w:rPr>
            </w:pPr>
          </w:p>
        </w:tc>
        <w:tc>
          <w:tcPr>
            <w:tcW w:w="10260" w:type="dxa"/>
          </w:tcPr>
          <w:p w:rsidR="00D04827" w:rsidRPr="00512488" w:rsidRDefault="00EE5471" w:rsidP="0033147D">
            <w:pPr>
              <w:rPr>
                <w:sz w:val="16"/>
                <w:szCs w:val="16"/>
              </w:rPr>
            </w:pP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4</w:t>
            </w:r>
          </w:p>
        </w:tc>
        <w:tc>
          <w:tcPr>
            <w:tcW w:w="464" w:type="dxa"/>
          </w:tcPr>
          <w:p w:rsidR="00D04827" w:rsidRPr="00512488" w:rsidRDefault="00EE5471" w:rsidP="0033147D">
            <w:pPr>
              <w:ind w:right="-108"/>
              <w:jc w:val="right"/>
              <w:rPr>
                <w:color w:val="000000"/>
                <w:sz w:val="16"/>
                <w:szCs w:val="16"/>
              </w:rPr>
            </w:pPr>
            <w:r w:rsidRPr="00512488">
              <w:rPr>
                <w:color w:val="000000"/>
                <w:sz w:val="16"/>
                <w:szCs w:val="16"/>
              </w:rPr>
              <w:t>(i)</w:t>
            </w:r>
          </w:p>
        </w:tc>
        <w:tc>
          <w:tcPr>
            <w:tcW w:w="10260" w:type="dxa"/>
            <w:shd w:val="clear" w:color="auto" w:fill="auto"/>
          </w:tcPr>
          <w:p w:rsidR="00D04827" w:rsidRPr="00512488" w:rsidRDefault="00EE5471" w:rsidP="0033147D">
            <w:pPr>
              <w:rPr>
                <w:color w:val="000000"/>
                <w:sz w:val="16"/>
                <w:szCs w:val="16"/>
              </w:rPr>
            </w:pPr>
            <w:r w:rsidRPr="00512488">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5</w:t>
            </w:r>
          </w:p>
        </w:tc>
        <w:tc>
          <w:tcPr>
            <w:tcW w:w="464" w:type="dxa"/>
          </w:tcPr>
          <w:p w:rsidR="00D04827" w:rsidRPr="00512488" w:rsidRDefault="00EE5471" w:rsidP="0033147D">
            <w:pPr>
              <w:ind w:right="-108"/>
              <w:jc w:val="right"/>
              <w:rPr>
                <w:sz w:val="16"/>
                <w:szCs w:val="16"/>
              </w:rPr>
            </w:pPr>
          </w:p>
        </w:tc>
        <w:tc>
          <w:tcPr>
            <w:tcW w:w="10260" w:type="dxa"/>
            <w:shd w:val="clear" w:color="auto" w:fill="auto"/>
          </w:tcPr>
          <w:p w:rsidR="00D04827" w:rsidRPr="00512488" w:rsidRDefault="00EE5471" w:rsidP="0033147D">
            <w:pPr>
              <w:rPr>
                <w:color w:val="000000"/>
                <w:sz w:val="16"/>
                <w:szCs w:val="16"/>
              </w:rPr>
            </w:pPr>
            <w:r w:rsidRPr="00512488">
              <w:rPr>
                <w:color w:val="000000"/>
                <w:sz w:val="16"/>
                <w:szCs w:val="16"/>
              </w:rPr>
              <w:t>(b) the extent, if any, by which the ratio of NMPC's actual common equity to total capital at year-end</w:t>
            </w:r>
            <w:r w:rsidRPr="00512488">
              <w:rPr>
                <w:color w:val="000000"/>
                <w:sz w:val="16"/>
                <w:szCs w:val="16"/>
                <w:u w:val="double"/>
              </w:rPr>
              <w:t xml:space="preserve"> </w:t>
            </w:r>
            <w:r w:rsidRPr="00512488">
              <w:rPr>
                <w:color w:val="000000"/>
                <w:sz w:val="16"/>
                <w:szCs w:val="16"/>
              </w:rPr>
              <w:t xml:space="preserve">exceeds fifty percent (50%). Long term debt shall be defined as the average of the beginning of the year and end of year balances of the following: </w:t>
            </w:r>
            <w:r w:rsidRPr="00512488">
              <w:rPr>
                <w:color w:val="000000"/>
                <w:sz w:val="16"/>
                <w:szCs w:val="16"/>
              </w:rPr>
              <w:t>long term debt less the unamortized</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6</w:t>
            </w:r>
          </w:p>
        </w:tc>
        <w:tc>
          <w:tcPr>
            <w:tcW w:w="464" w:type="dxa"/>
          </w:tcPr>
          <w:p w:rsidR="00D04827" w:rsidRPr="00512488" w:rsidRDefault="00EE5471" w:rsidP="0033147D">
            <w:pPr>
              <w:ind w:right="-108"/>
              <w:jc w:val="right"/>
              <w:rPr>
                <w:sz w:val="16"/>
                <w:szCs w:val="16"/>
              </w:rPr>
            </w:pPr>
          </w:p>
        </w:tc>
        <w:tc>
          <w:tcPr>
            <w:tcW w:w="10260" w:type="dxa"/>
            <w:shd w:val="clear" w:color="auto" w:fill="auto"/>
          </w:tcPr>
          <w:p w:rsidR="00D04827" w:rsidRPr="00512488" w:rsidRDefault="00EE5471" w:rsidP="0033147D">
            <w:pPr>
              <w:rPr>
                <w:color w:val="000000"/>
                <w:sz w:val="16"/>
                <w:szCs w:val="16"/>
              </w:rPr>
            </w:pPr>
            <w:r w:rsidRPr="00512488">
              <w:rPr>
                <w:color w:val="000000"/>
                <w:sz w:val="16"/>
                <w:szCs w:val="16"/>
              </w:rPr>
              <w:t xml:space="preserve">Discounts on Long-Term Debt less the unamortized Loss on Reacquired Debt plus unamortized Gain on Reacquired Debt. Cost to maturity of NMPC's long-term debt shall be defined as the cost of long term debt included in </w:t>
            </w:r>
            <w:r w:rsidRPr="00512488">
              <w:rPr>
                <w:color w:val="000000"/>
                <w:sz w:val="16"/>
                <w:szCs w:val="16"/>
              </w:rPr>
              <w:t>the debt discount expense and</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7</w:t>
            </w:r>
          </w:p>
        </w:tc>
        <w:tc>
          <w:tcPr>
            <w:tcW w:w="464" w:type="dxa"/>
          </w:tcPr>
          <w:p w:rsidR="00D04827" w:rsidRPr="00512488" w:rsidRDefault="00EE5471" w:rsidP="0033147D">
            <w:pPr>
              <w:ind w:right="-108"/>
              <w:jc w:val="right"/>
              <w:rPr>
                <w:sz w:val="16"/>
                <w:szCs w:val="16"/>
              </w:rPr>
            </w:pPr>
          </w:p>
        </w:tc>
        <w:tc>
          <w:tcPr>
            <w:tcW w:w="10260" w:type="dxa"/>
            <w:shd w:val="clear" w:color="auto" w:fill="auto"/>
          </w:tcPr>
          <w:p w:rsidR="00D04827" w:rsidRPr="00512488" w:rsidRDefault="00EE5471" w:rsidP="0033147D">
            <w:pPr>
              <w:rPr>
                <w:sz w:val="16"/>
                <w:szCs w:val="16"/>
              </w:rPr>
            </w:pPr>
            <w:r w:rsidRPr="00512488">
              <w:rPr>
                <w:sz w:val="16"/>
                <w:szCs w:val="16"/>
              </w:rPr>
              <w:t>any loss or gain on reacquired debt.</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8</w:t>
            </w:r>
          </w:p>
        </w:tc>
        <w:tc>
          <w:tcPr>
            <w:tcW w:w="464" w:type="dxa"/>
          </w:tcPr>
          <w:p w:rsidR="00D04827" w:rsidRPr="00512488" w:rsidRDefault="00EE5471" w:rsidP="0033147D">
            <w:pPr>
              <w:ind w:right="-108"/>
              <w:jc w:val="right"/>
              <w:rPr>
                <w:color w:val="000000"/>
                <w:sz w:val="16"/>
                <w:szCs w:val="16"/>
              </w:rPr>
            </w:pPr>
            <w:r w:rsidRPr="00512488">
              <w:rPr>
                <w:color w:val="000000"/>
                <w:sz w:val="16"/>
                <w:szCs w:val="16"/>
              </w:rPr>
              <w:t>(ii)</w:t>
            </w:r>
          </w:p>
        </w:tc>
        <w:tc>
          <w:tcPr>
            <w:tcW w:w="10260" w:type="dxa"/>
          </w:tcPr>
          <w:p w:rsidR="00D04827" w:rsidRPr="00512488" w:rsidRDefault="00EE5471" w:rsidP="0033147D">
            <w:pPr>
              <w:rPr>
                <w:color w:val="000000"/>
                <w:sz w:val="16"/>
                <w:szCs w:val="16"/>
              </w:rPr>
            </w:pPr>
            <w:r w:rsidRPr="00512488">
              <w:rPr>
                <w:color w:val="000000"/>
                <w:sz w:val="16"/>
                <w:szCs w:val="16"/>
              </w:rPr>
              <w:t xml:space="preserve">the preferred stock component, which equals the product of the actual weighted average embedded cost to maturity of NMPC’s preferred stock then outstanding and the ratio of </w:t>
            </w:r>
            <w:r w:rsidRPr="00512488">
              <w:rPr>
                <w:color w:val="000000"/>
                <w:sz w:val="16"/>
                <w:szCs w:val="16"/>
              </w:rPr>
              <w:t>actual preferred stock to total capital at year-end;</w:t>
            </w:r>
          </w:p>
        </w:tc>
      </w:tr>
      <w:tr w:rsidR="00454933" w:rsidTr="00B35E43">
        <w:trPr>
          <w:trHeight w:val="81"/>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9</w:t>
            </w:r>
          </w:p>
        </w:tc>
        <w:tc>
          <w:tcPr>
            <w:tcW w:w="464" w:type="dxa"/>
          </w:tcPr>
          <w:p w:rsidR="00D04827" w:rsidRPr="00512488" w:rsidRDefault="00EE5471" w:rsidP="0033147D">
            <w:pPr>
              <w:ind w:right="-108"/>
              <w:jc w:val="right"/>
              <w:rPr>
                <w:sz w:val="16"/>
                <w:szCs w:val="16"/>
              </w:rPr>
            </w:pPr>
          </w:p>
        </w:tc>
        <w:tc>
          <w:tcPr>
            <w:tcW w:w="10260" w:type="dxa"/>
          </w:tcPr>
          <w:p w:rsidR="00D04827" w:rsidRPr="00512488" w:rsidRDefault="00EE5471" w:rsidP="0033147D">
            <w:pPr>
              <w:rPr>
                <w:sz w:val="16"/>
                <w:szCs w:val="16"/>
              </w:rPr>
            </w:pP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10</w:t>
            </w:r>
          </w:p>
        </w:tc>
        <w:tc>
          <w:tcPr>
            <w:tcW w:w="464" w:type="dxa"/>
          </w:tcPr>
          <w:p w:rsidR="00D04827" w:rsidRPr="00512488" w:rsidRDefault="00EE5471" w:rsidP="0033147D">
            <w:pPr>
              <w:ind w:right="-108"/>
              <w:jc w:val="right"/>
              <w:rPr>
                <w:sz w:val="16"/>
                <w:szCs w:val="16"/>
              </w:rPr>
            </w:pPr>
            <w:r w:rsidRPr="00512488">
              <w:rPr>
                <w:sz w:val="16"/>
                <w:szCs w:val="16"/>
              </w:rPr>
              <w:t>(iii)</w:t>
            </w:r>
          </w:p>
        </w:tc>
        <w:tc>
          <w:tcPr>
            <w:tcW w:w="10260" w:type="dxa"/>
            <w:shd w:val="clear" w:color="auto" w:fill="auto"/>
          </w:tcPr>
          <w:p w:rsidR="00D04827" w:rsidRPr="00512488" w:rsidRDefault="00EE5471" w:rsidP="0033147D">
            <w:pPr>
              <w:rPr>
                <w:color w:val="000000"/>
                <w:sz w:val="16"/>
                <w:szCs w:val="16"/>
              </w:rPr>
            </w:pPr>
            <w:r w:rsidRPr="00512488">
              <w:rPr>
                <w:color w:val="000000"/>
                <w:sz w:val="16"/>
                <w:szCs w:val="16"/>
              </w:rPr>
              <w:t>the return on equity component shall be the product of the allowed return on equity o</w:t>
            </w:r>
            <w:r w:rsidRPr="00512488">
              <w:rPr>
                <w:sz w:val="16"/>
                <w:szCs w:val="16"/>
              </w:rPr>
              <w:t xml:space="preserve">f 11.5% </w:t>
            </w:r>
            <w:r w:rsidRPr="00512488">
              <w:rPr>
                <w:color w:val="000000"/>
                <w:sz w:val="16"/>
                <w:szCs w:val="16"/>
              </w:rPr>
              <w:t xml:space="preserve">and the ratio of NMPC’s actual common equity to total capital at year-end, provided that such ratio </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11</w:t>
            </w:r>
          </w:p>
        </w:tc>
        <w:tc>
          <w:tcPr>
            <w:tcW w:w="464" w:type="dxa"/>
          </w:tcPr>
          <w:p w:rsidR="00D04827" w:rsidRPr="00512488" w:rsidRDefault="00EE5471" w:rsidP="0033147D">
            <w:pPr>
              <w:rPr>
                <w:sz w:val="16"/>
                <w:szCs w:val="16"/>
              </w:rPr>
            </w:pPr>
          </w:p>
        </w:tc>
        <w:tc>
          <w:tcPr>
            <w:tcW w:w="10260" w:type="dxa"/>
            <w:shd w:val="clear" w:color="auto" w:fill="auto"/>
          </w:tcPr>
          <w:p w:rsidR="00D04827" w:rsidRPr="00512488" w:rsidRDefault="00EE5471" w:rsidP="0033147D">
            <w:pPr>
              <w:rPr>
                <w:color w:val="000000"/>
                <w:sz w:val="16"/>
                <w:szCs w:val="16"/>
              </w:rPr>
            </w:pPr>
            <w:r w:rsidRPr="00512488">
              <w:rPr>
                <w:color w:val="000000"/>
                <w:sz w:val="16"/>
                <w:szCs w:val="16"/>
              </w:rPr>
              <w:t>shall not exceed fifty percent (50%).</w:t>
            </w:r>
          </w:p>
        </w:tc>
      </w:tr>
    </w:tbl>
    <w:p w:rsidR="00D04827" w:rsidRPr="00512488" w:rsidRDefault="00EE5471" w:rsidP="00D04827">
      <w:pPr>
        <w:spacing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12</w:t>
            </w:r>
          </w:p>
        </w:tc>
        <w:tc>
          <w:tcPr>
            <w:tcW w:w="72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66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89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8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61"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13</w:t>
            </w: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66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892"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08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61" w:type="dxa"/>
            <w:tcBorders>
              <w:top w:val="nil"/>
              <w:left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WEIGHTED</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14</w:t>
            </w:r>
          </w:p>
        </w:tc>
        <w:tc>
          <w:tcPr>
            <w:tcW w:w="72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5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662"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541" w:type="dxa"/>
            <w:tcBorders>
              <w:top w:val="nil"/>
              <w:left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CAPITALIZATION</w:t>
            </w:r>
          </w:p>
        </w:tc>
        <w:tc>
          <w:tcPr>
            <w:tcW w:w="236" w:type="dxa"/>
            <w:tcBorders>
              <w:top w:val="nil"/>
              <w:left w:val="nil"/>
              <w:right w:val="nil"/>
            </w:tcBorders>
          </w:tcPr>
          <w:p w:rsidR="00D04827" w:rsidRPr="00512488" w:rsidRDefault="00EE5471" w:rsidP="0033147D">
            <w:pPr>
              <w:jc w:val="center"/>
              <w:rPr>
                <w:sz w:val="16"/>
                <w:szCs w:val="16"/>
              </w:rPr>
            </w:pPr>
          </w:p>
        </w:tc>
        <w:tc>
          <w:tcPr>
            <w:tcW w:w="892" w:type="dxa"/>
            <w:tcBorders>
              <w:top w:val="nil"/>
              <w:left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COST OF</w:t>
            </w:r>
          </w:p>
        </w:tc>
        <w:tc>
          <w:tcPr>
            <w:tcW w:w="108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61" w:type="dxa"/>
            <w:tcBorders>
              <w:left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COST OF</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nil"/>
              <w:left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EQUITY</w:t>
            </w:r>
          </w:p>
        </w:tc>
      </w:tr>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15</w:t>
            </w:r>
          </w:p>
        </w:tc>
        <w:tc>
          <w:tcPr>
            <w:tcW w:w="72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5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CAPITALIZATION</w:t>
            </w:r>
          </w:p>
        </w:tc>
        <w:tc>
          <w:tcPr>
            <w:tcW w:w="1662"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Source:</w:t>
            </w:r>
          </w:p>
        </w:tc>
        <w:tc>
          <w:tcPr>
            <w:tcW w:w="1541" w:type="dxa"/>
            <w:tcBorders>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RATIOS</w:t>
            </w: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892" w:type="dxa"/>
            <w:tcBorders>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CAPITAL</w:t>
            </w:r>
          </w:p>
        </w:tc>
        <w:tc>
          <w:tcPr>
            <w:tcW w:w="108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Source:</w:t>
            </w:r>
          </w:p>
        </w:tc>
        <w:tc>
          <w:tcPr>
            <w:tcW w:w="1061" w:type="dxa"/>
            <w:tcBorders>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CAPITAL</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PORTION</w:t>
            </w:r>
          </w:p>
        </w:tc>
      </w:tr>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16</w:t>
            </w:r>
          </w:p>
        </w:tc>
        <w:tc>
          <w:tcPr>
            <w:tcW w:w="72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541"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166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541"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236" w:type="dxa"/>
            <w:tcBorders>
              <w:top w:val="single" w:sz="4" w:space="0" w:color="000000"/>
              <w:left w:val="nil"/>
              <w:bottom w:val="nil"/>
              <w:right w:val="nil"/>
            </w:tcBorders>
          </w:tcPr>
          <w:p w:rsidR="00D04827" w:rsidRPr="00512488" w:rsidRDefault="00EE5471" w:rsidP="0033147D">
            <w:pPr>
              <w:rPr>
                <w:sz w:val="16"/>
                <w:szCs w:val="16"/>
              </w:rPr>
            </w:pPr>
          </w:p>
        </w:tc>
        <w:tc>
          <w:tcPr>
            <w:tcW w:w="892"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108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61"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r>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17</w:t>
            </w:r>
          </w:p>
        </w:tc>
        <w:tc>
          <w:tcPr>
            <w:tcW w:w="72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ind w:left="-152" w:right="-58"/>
              <w:jc w:val="center"/>
              <w:rPr>
                <w:sz w:val="16"/>
                <w:szCs w:val="16"/>
              </w:rPr>
            </w:pPr>
            <w:r w:rsidRPr="00512488">
              <w:rPr>
                <w:sz w:val="16"/>
                <w:szCs w:val="16"/>
              </w:rPr>
              <w:t>(i)</w:t>
            </w:r>
          </w:p>
        </w:tc>
        <w:tc>
          <w:tcPr>
            <w:tcW w:w="1260" w:type="dxa"/>
            <w:tcBorders>
              <w:top w:val="nil"/>
              <w:left w:val="nil"/>
              <w:bottom w:val="nil"/>
              <w:right w:val="nil"/>
            </w:tcBorders>
            <w:shd w:val="clear" w:color="auto" w:fill="auto"/>
            <w:noWrap/>
            <w:vAlign w:val="bottom"/>
          </w:tcPr>
          <w:p w:rsidR="00D04827" w:rsidRPr="00512488" w:rsidRDefault="00EE5471" w:rsidP="0033147D">
            <w:pPr>
              <w:ind w:right="-108"/>
              <w:jc w:val="right"/>
              <w:rPr>
                <w:sz w:val="16"/>
                <w:szCs w:val="16"/>
              </w:rPr>
            </w:pPr>
            <w:r w:rsidRPr="00512488">
              <w:rPr>
                <w:sz w:val="16"/>
                <w:szCs w:val="16"/>
              </w:rPr>
              <w:t xml:space="preserve">Long-Term Debt  </w:t>
            </w:r>
          </w:p>
        </w:tc>
        <w:tc>
          <w:tcPr>
            <w:tcW w:w="1541"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$0</w:t>
            </w:r>
          </w:p>
        </w:tc>
        <w:tc>
          <w:tcPr>
            <w:tcW w:w="1662" w:type="dxa"/>
            <w:tcBorders>
              <w:top w:val="nil"/>
              <w:left w:val="nil"/>
              <w:bottom w:val="nil"/>
              <w:right w:val="nil"/>
            </w:tcBorders>
            <w:shd w:val="clear" w:color="auto" w:fill="FFFFFF"/>
            <w:noWrap/>
            <w:vAlign w:val="bottom"/>
          </w:tcPr>
          <w:p w:rsidR="00D04827" w:rsidRPr="00512488" w:rsidRDefault="00EE5471" w:rsidP="0033147D">
            <w:pPr>
              <w:jc w:val="center"/>
              <w:rPr>
                <w:sz w:val="16"/>
                <w:szCs w:val="16"/>
              </w:rPr>
            </w:pPr>
            <w:r w:rsidRPr="00512488">
              <w:rPr>
                <w:sz w:val="16"/>
                <w:szCs w:val="16"/>
              </w:rPr>
              <w:t>Workpaper. 6, Line 16b</w:t>
            </w:r>
          </w:p>
        </w:tc>
        <w:tc>
          <w:tcPr>
            <w:tcW w:w="15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892"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1080" w:type="dxa"/>
            <w:tcBorders>
              <w:top w:val="nil"/>
              <w:left w:val="nil"/>
              <w:bottom w:val="nil"/>
              <w:right w:val="nil"/>
            </w:tcBorders>
            <w:shd w:val="clear" w:color="auto" w:fill="FFFFFF"/>
            <w:noWrap/>
            <w:vAlign w:val="bottom"/>
          </w:tcPr>
          <w:p w:rsidR="00D04827" w:rsidRPr="00512488" w:rsidRDefault="00EE5471" w:rsidP="0033147D">
            <w:pPr>
              <w:ind w:left="-200" w:right="-108"/>
              <w:jc w:val="center"/>
              <w:rPr>
                <w:sz w:val="16"/>
                <w:szCs w:val="16"/>
              </w:rPr>
            </w:pPr>
            <w:r w:rsidRPr="00512488">
              <w:rPr>
                <w:sz w:val="16"/>
                <w:szCs w:val="16"/>
              </w:rPr>
              <w:t>Workpaper 6, Line 17c</w:t>
            </w:r>
          </w:p>
        </w:tc>
        <w:tc>
          <w:tcPr>
            <w:tcW w:w="106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18</w:t>
            </w:r>
          </w:p>
        </w:tc>
        <w:tc>
          <w:tcPr>
            <w:tcW w:w="72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ind w:left="-152" w:right="-58"/>
              <w:jc w:val="center"/>
              <w:rPr>
                <w:sz w:val="16"/>
                <w:szCs w:val="16"/>
              </w:rPr>
            </w:pPr>
            <w:r w:rsidRPr="00512488">
              <w:rPr>
                <w:sz w:val="16"/>
                <w:szCs w:val="16"/>
              </w:rPr>
              <w:t>(ii)</w:t>
            </w:r>
          </w:p>
        </w:tc>
        <w:tc>
          <w:tcPr>
            <w:tcW w:w="1260" w:type="dxa"/>
            <w:tcBorders>
              <w:top w:val="nil"/>
              <w:left w:val="nil"/>
              <w:bottom w:val="nil"/>
              <w:right w:val="nil"/>
            </w:tcBorders>
            <w:shd w:val="clear" w:color="auto" w:fill="auto"/>
            <w:noWrap/>
            <w:vAlign w:val="bottom"/>
          </w:tcPr>
          <w:p w:rsidR="00D04827" w:rsidRPr="00512488" w:rsidRDefault="00EE5471" w:rsidP="0033147D">
            <w:pPr>
              <w:ind w:right="-108"/>
              <w:jc w:val="right"/>
              <w:rPr>
                <w:sz w:val="16"/>
                <w:szCs w:val="16"/>
              </w:rPr>
            </w:pPr>
            <w:r w:rsidRPr="00512488">
              <w:rPr>
                <w:sz w:val="16"/>
                <w:szCs w:val="16"/>
              </w:rPr>
              <w:t>Preferred Stock</w:t>
            </w:r>
          </w:p>
        </w:tc>
        <w:tc>
          <w:tcPr>
            <w:tcW w:w="1541" w:type="dxa"/>
            <w:tcBorders>
              <w:top w:val="nil"/>
              <w:left w:val="nil"/>
              <w:bottom w:val="nil"/>
              <w:right w:val="nil"/>
            </w:tcBorders>
            <w:shd w:val="clear" w:color="auto" w:fill="FFFF99"/>
            <w:noWrap/>
            <w:vAlign w:val="bottom"/>
          </w:tcPr>
          <w:p w:rsidR="00D04827" w:rsidRPr="00512488" w:rsidRDefault="00EE5471" w:rsidP="0033147D">
            <w:pPr>
              <w:rPr>
                <w:sz w:val="16"/>
                <w:szCs w:val="16"/>
              </w:rPr>
            </w:pPr>
            <w:r w:rsidRPr="00512488">
              <w:rPr>
                <w:sz w:val="16"/>
                <w:szCs w:val="16"/>
              </w:rPr>
              <w:t> </w:t>
            </w:r>
          </w:p>
        </w:tc>
        <w:tc>
          <w:tcPr>
            <w:tcW w:w="1662" w:type="dxa"/>
            <w:tcBorders>
              <w:top w:val="nil"/>
              <w:left w:val="nil"/>
              <w:bottom w:val="nil"/>
              <w:right w:val="nil"/>
            </w:tcBorders>
            <w:shd w:val="clear" w:color="auto" w:fill="FFFFFF"/>
            <w:noWrap/>
            <w:vAlign w:val="bottom"/>
          </w:tcPr>
          <w:p w:rsidR="00D04827" w:rsidRPr="00512488" w:rsidRDefault="00EE5471" w:rsidP="0033147D">
            <w:pPr>
              <w:jc w:val="center"/>
              <w:rPr>
                <w:sz w:val="16"/>
                <w:szCs w:val="16"/>
              </w:rPr>
            </w:pPr>
            <w:r w:rsidRPr="00512488">
              <w:rPr>
                <w:sz w:val="16"/>
                <w:szCs w:val="16"/>
              </w:rPr>
              <w:t>FF1 112.3c</w:t>
            </w:r>
          </w:p>
        </w:tc>
        <w:tc>
          <w:tcPr>
            <w:tcW w:w="15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892"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1080" w:type="dxa"/>
            <w:tcBorders>
              <w:top w:val="nil"/>
              <w:left w:val="nil"/>
              <w:bottom w:val="nil"/>
              <w:right w:val="nil"/>
            </w:tcBorders>
            <w:shd w:val="clear" w:color="auto" w:fill="FFFFFF"/>
            <w:noWrap/>
            <w:vAlign w:val="bottom"/>
          </w:tcPr>
          <w:p w:rsidR="00D04827" w:rsidRPr="00512488" w:rsidRDefault="00EE5471" w:rsidP="0033147D">
            <w:pPr>
              <w:ind w:left="-200" w:right="-108"/>
              <w:jc w:val="center"/>
              <w:rPr>
                <w:sz w:val="16"/>
                <w:szCs w:val="16"/>
              </w:rPr>
            </w:pPr>
            <w:r w:rsidRPr="00512488">
              <w:rPr>
                <w:sz w:val="16"/>
                <w:szCs w:val="16"/>
              </w:rPr>
              <w:t>Workpaper 6, Line 24d</w:t>
            </w:r>
          </w:p>
        </w:tc>
        <w:tc>
          <w:tcPr>
            <w:tcW w:w="106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r>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19</w:t>
            </w:r>
          </w:p>
        </w:tc>
        <w:tc>
          <w:tcPr>
            <w:tcW w:w="720" w:type="dxa"/>
            <w:tcBorders>
              <w:top w:val="nil"/>
              <w:left w:val="nil"/>
              <w:bottom w:val="nil"/>
              <w:right w:val="nil"/>
            </w:tcBorders>
            <w:shd w:val="clear" w:color="auto" w:fill="auto"/>
            <w:noWrap/>
            <w:vAlign w:val="bottom"/>
          </w:tcPr>
          <w:p w:rsidR="00D04827" w:rsidRPr="00512488" w:rsidRDefault="00EE5471" w:rsidP="0033147D">
            <w:pPr>
              <w:rPr>
                <w:color w:val="FF0000"/>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ind w:left="-152" w:right="-58"/>
              <w:jc w:val="center"/>
              <w:rPr>
                <w:sz w:val="16"/>
                <w:szCs w:val="16"/>
              </w:rPr>
            </w:pPr>
            <w:r w:rsidRPr="00512488">
              <w:rPr>
                <w:sz w:val="16"/>
                <w:szCs w:val="16"/>
              </w:rPr>
              <w:t>(iii)</w:t>
            </w:r>
          </w:p>
        </w:tc>
        <w:tc>
          <w:tcPr>
            <w:tcW w:w="1260" w:type="dxa"/>
            <w:tcBorders>
              <w:top w:val="nil"/>
              <w:left w:val="nil"/>
              <w:bottom w:val="nil"/>
              <w:right w:val="nil"/>
            </w:tcBorders>
            <w:shd w:val="clear" w:color="auto" w:fill="auto"/>
            <w:noWrap/>
            <w:vAlign w:val="bottom"/>
          </w:tcPr>
          <w:p w:rsidR="00D04827" w:rsidRPr="00512488" w:rsidRDefault="00EE5471" w:rsidP="0033147D">
            <w:pPr>
              <w:ind w:right="-108"/>
              <w:jc w:val="right"/>
              <w:rPr>
                <w:sz w:val="16"/>
                <w:szCs w:val="16"/>
              </w:rPr>
            </w:pPr>
            <w:r w:rsidRPr="00512488">
              <w:rPr>
                <w:sz w:val="16"/>
                <w:szCs w:val="16"/>
              </w:rPr>
              <w:t xml:space="preserve">Common Equity </w:t>
            </w:r>
          </w:p>
        </w:tc>
        <w:tc>
          <w:tcPr>
            <w:tcW w:w="1541" w:type="dxa"/>
            <w:tcBorders>
              <w:top w:val="nil"/>
              <w:left w:val="nil"/>
              <w:bottom w:val="nil"/>
              <w:right w:val="nil"/>
            </w:tcBorders>
            <w:shd w:val="clear" w:color="auto" w:fill="FFFF99"/>
            <w:noWrap/>
            <w:vAlign w:val="bottom"/>
          </w:tcPr>
          <w:p w:rsidR="00D04827" w:rsidRPr="00512488" w:rsidRDefault="00EE5471" w:rsidP="0033147D">
            <w:pPr>
              <w:rPr>
                <w:sz w:val="16"/>
                <w:szCs w:val="16"/>
              </w:rPr>
            </w:pPr>
            <w:r w:rsidRPr="00512488">
              <w:rPr>
                <w:sz w:val="16"/>
                <w:szCs w:val="16"/>
              </w:rPr>
              <w:t> </w:t>
            </w:r>
          </w:p>
        </w:tc>
        <w:tc>
          <w:tcPr>
            <w:tcW w:w="1662"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FF1 112.16c - FF1 112.3,12,15c</w:t>
            </w:r>
          </w:p>
        </w:tc>
        <w:tc>
          <w:tcPr>
            <w:tcW w:w="15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236" w:type="dxa"/>
            <w:tcBorders>
              <w:top w:val="nil"/>
              <w:left w:val="nil"/>
              <w:bottom w:val="nil"/>
              <w:right w:val="nil"/>
            </w:tcBorders>
          </w:tcPr>
          <w:p w:rsidR="00D04827" w:rsidRPr="00512488" w:rsidRDefault="00EE5471" w:rsidP="0033147D">
            <w:pPr>
              <w:jc w:val="center"/>
              <w:rPr>
                <w:sz w:val="16"/>
                <w:szCs w:val="16"/>
              </w:rPr>
            </w:pPr>
          </w:p>
        </w:tc>
        <w:tc>
          <w:tcPr>
            <w:tcW w:w="892"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11.50%</w:t>
            </w:r>
          </w:p>
        </w:tc>
        <w:tc>
          <w:tcPr>
            <w:tcW w:w="1080" w:type="dxa"/>
            <w:tcBorders>
              <w:top w:val="nil"/>
              <w:left w:val="nil"/>
              <w:bottom w:val="nil"/>
              <w:right w:val="nil"/>
            </w:tcBorders>
            <w:shd w:val="clear" w:color="auto" w:fill="FFFFFF"/>
            <w:noWrap/>
            <w:vAlign w:val="bottom"/>
          </w:tcPr>
          <w:p w:rsidR="00D04827" w:rsidRPr="00512488" w:rsidRDefault="00EE5471" w:rsidP="0033147D">
            <w:pPr>
              <w:jc w:val="center"/>
              <w:rPr>
                <w:sz w:val="16"/>
                <w:szCs w:val="16"/>
              </w:rPr>
            </w:pPr>
            <w:r w:rsidRPr="00512488">
              <w:rPr>
                <w:sz w:val="16"/>
                <w:szCs w:val="16"/>
              </w:rPr>
              <w:t> </w:t>
            </w:r>
          </w:p>
        </w:tc>
        <w:tc>
          <w:tcPr>
            <w:tcW w:w="106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r>
      <w:tr w:rsidR="00454933" w:rsidTr="00B35E43">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20</w:t>
            </w:r>
          </w:p>
        </w:tc>
        <w:tc>
          <w:tcPr>
            <w:tcW w:w="72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ind w:right="-108"/>
              <w:jc w:val="right"/>
              <w:rPr>
                <w:sz w:val="16"/>
                <w:szCs w:val="16"/>
              </w:rPr>
            </w:pPr>
          </w:p>
        </w:tc>
        <w:tc>
          <w:tcPr>
            <w:tcW w:w="1541"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166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541"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236" w:type="dxa"/>
            <w:tcBorders>
              <w:top w:val="nil"/>
              <w:left w:val="nil"/>
              <w:bottom w:val="nil"/>
              <w:right w:val="nil"/>
            </w:tcBorders>
          </w:tcPr>
          <w:p w:rsidR="00D04827" w:rsidRPr="00512488" w:rsidRDefault="00EE5471" w:rsidP="0033147D">
            <w:pPr>
              <w:rPr>
                <w:sz w:val="16"/>
                <w:szCs w:val="16"/>
              </w:rPr>
            </w:pPr>
          </w:p>
        </w:tc>
        <w:tc>
          <w:tcPr>
            <w:tcW w:w="89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80" w:type="dxa"/>
            <w:tcBorders>
              <w:top w:val="nil"/>
              <w:left w:val="nil"/>
              <w:bottom w:val="nil"/>
              <w:right w:val="nil"/>
            </w:tcBorders>
            <w:shd w:val="clear" w:color="auto" w:fill="FFFFFF"/>
            <w:noWrap/>
            <w:vAlign w:val="bottom"/>
          </w:tcPr>
          <w:p w:rsidR="00D04827" w:rsidRPr="00512488" w:rsidRDefault="00EE5471" w:rsidP="0033147D">
            <w:pPr>
              <w:rPr>
                <w:sz w:val="16"/>
                <w:szCs w:val="16"/>
              </w:rPr>
            </w:pPr>
            <w:r w:rsidRPr="00512488">
              <w:rPr>
                <w:sz w:val="16"/>
                <w:szCs w:val="16"/>
              </w:rPr>
              <w:t> </w:t>
            </w:r>
          </w:p>
        </w:tc>
        <w:tc>
          <w:tcPr>
            <w:tcW w:w="1061"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single" w:sz="4"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r>
      <w:tr w:rsidR="00454933" w:rsidTr="00B35E43">
        <w:trPr>
          <w:trHeight w:val="270"/>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21</w:t>
            </w:r>
          </w:p>
        </w:tc>
        <w:tc>
          <w:tcPr>
            <w:tcW w:w="72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236" w:type="dxa"/>
            <w:tcBorders>
              <w:top w:val="nil"/>
              <w:left w:val="nil"/>
              <w:bottom w:val="nil"/>
              <w:right w:val="nil"/>
            </w:tcBorders>
          </w:tcPr>
          <w:p w:rsidR="00D04827" w:rsidRPr="00512488" w:rsidRDefault="00EE5471"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ind w:left="-8" w:right="-108"/>
              <w:rPr>
                <w:sz w:val="16"/>
                <w:szCs w:val="16"/>
              </w:rPr>
            </w:pPr>
            <w:r w:rsidRPr="00512488">
              <w:rPr>
                <w:sz w:val="16"/>
                <w:szCs w:val="16"/>
              </w:rPr>
              <w:t>Total Investment Return</w:t>
            </w:r>
          </w:p>
        </w:tc>
        <w:tc>
          <w:tcPr>
            <w:tcW w:w="1541" w:type="dxa"/>
            <w:tcBorders>
              <w:top w:val="nil"/>
              <w:left w:val="nil"/>
              <w:bottom w:val="double" w:sz="6" w:space="0" w:color="auto"/>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$0</w:t>
            </w:r>
          </w:p>
        </w:tc>
        <w:tc>
          <w:tcPr>
            <w:tcW w:w="166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236" w:type="dxa"/>
            <w:tcBorders>
              <w:top w:val="nil"/>
              <w:left w:val="nil"/>
              <w:bottom w:val="nil"/>
              <w:right w:val="nil"/>
            </w:tcBorders>
          </w:tcPr>
          <w:p w:rsidR="00D04827" w:rsidRPr="00512488" w:rsidRDefault="00EE5471" w:rsidP="0033147D">
            <w:pPr>
              <w:rPr>
                <w:sz w:val="16"/>
                <w:szCs w:val="16"/>
              </w:rPr>
            </w:pPr>
          </w:p>
        </w:tc>
        <w:tc>
          <w:tcPr>
            <w:tcW w:w="89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8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61" w:type="dxa"/>
            <w:tcBorders>
              <w:top w:val="nil"/>
              <w:left w:val="nil"/>
              <w:bottom w:val="double" w:sz="6" w:space="0" w:color="auto"/>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r>
    </w:tbl>
    <w:p w:rsidR="00D04827" w:rsidRPr="00512488" w:rsidRDefault="00EE5471" w:rsidP="00D04827">
      <w:pPr>
        <w:spacing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454933" w:rsidTr="00B35E43">
        <w:trPr>
          <w:trHeight w:val="72"/>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22</w:t>
            </w:r>
          </w:p>
        </w:tc>
        <w:tc>
          <w:tcPr>
            <w:tcW w:w="65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79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5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1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4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1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7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9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B35E43">
        <w:trPr>
          <w:trHeight w:val="72"/>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23</w:t>
            </w:r>
          </w:p>
        </w:tc>
        <w:tc>
          <w:tcPr>
            <w:tcW w:w="65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79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5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1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4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1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7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9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B35E43">
        <w:trPr>
          <w:trHeight w:val="72"/>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24</w:t>
            </w:r>
          </w:p>
        </w:tc>
        <w:tc>
          <w:tcPr>
            <w:tcW w:w="65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79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5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1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7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4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1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7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9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B35E43">
        <w:trPr>
          <w:trHeight w:val="72"/>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25</w:t>
            </w:r>
          </w:p>
        </w:tc>
        <w:tc>
          <w:tcPr>
            <w:tcW w:w="652"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79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5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1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5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7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4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1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7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9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p>
    <w:tbl>
      <w:tblPr>
        <w:tblW w:w="10313" w:type="dxa"/>
        <w:tblInd w:w="18" w:type="dxa"/>
        <w:tblLook w:val="0000"/>
      </w:tblPr>
      <w:tblGrid>
        <w:gridCol w:w="630"/>
        <w:gridCol w:w="673"/>
        <w:gridCol w:w="1307"/>
        <w:gridCol w:w="360"/>
        <w:gridCol w:w="664"/>
        <w:gridCol w:w="416"/>
        <w:gridCol w:w="330"/>
        <w:gridCol w:w="390"/>
        <w:gridCol w:w="540"/>
        <w:gridCol w:w="664"/>
        <w:gridCol w:w="956"/>
        <w:gridCol w:w="1260"/>
        <w:gridCol w:w="2123"/>
      </w:tblGrid>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26</w:t>
            </w:r>
          </w:p>
        </w:tc>
        <w:tc>
          <w:tcPr>
            <w:tcW w:w="673" w:type="dxa"/>
            <w:tcBorders>
              <w:top w:val="nil"/>
              <w:left w:val="nil"/>
              <w:bottom w:val="nil"/>
              <w:right w:val="nil"/>
            </w:tcBorders>
            <w:shd w:val="clear" w:color="auto" w:fill="auto"/>
            <w:noWrap/>
            <w:vAlign w:val="bottom"/>
          </w:tcPr>
          <w:p w:rsidR="00D04827" w:rsidRPr="00512488" w:rsidRDefault="00EE5471" w:rsidP="0033147D">
            <w:pPr>
              <w:ind w:right="-90"/>
              <w:jc w:val="right"/>
              <w:rPr>
                <w:sz w:val="16"/>
                <w:szCs w:val="16"/>
              </w:rPr>
            </w:pPr>
            <w:r w:rsidRPr="00512488">
              <w:rPr>
                <w:sz w:val="16"/>
                <w:szCs w:val="16"/>
              </w:rPr>
              <w:t xml:space="preserve">9.2.2.(b)  </w:t>
            </w:r>
          </w:p>
        </w:tc>
        <w:tc>
          <w:tcPr>
            <w:tcW w:w="1307" w:type="dxa"/>
            <w:tcBorders>
              <w:top w:val="nil"/>
              <w:left w:val="nil"/>
              <w:bottom w:val="nil"/>
              <w:right w:val="nil"/>
            </w:tcBorders>
            <w:shd w:val="clear" w:color="auto" w:fill="auto"/>
            <w:vAlign w:val="bottom"/>
          </w:tcPr>
          <w:p w:rsidR="00D04827" w:rsidRPr="00512488" w:rsidRDefault="00EE5471" w:rsidP="0033147D">
            <w:pPr>
              <w:ind w:right="-108"/>
              <w:rPr>
                <w:sz w:val="16"/>
                <w:szCs w:val="16"/>
              </w:rPr>
            </w:pPr>
            <w:r w:rsidRPr="00512488">
              <w:rPr>
                <w:sz w:val="16"/>
                <w:szCs w:val="16"/>
              </w:rPr>
              <w:t>Federal Income Tax shall equal</w:t>
            </w:r>
          </w:p>
        </w:tc>
        <w:tc>
          <w:tcPr>
            <w:tcW w:w="360" w:type="dxa"/>
            <w:tcBorders>
              <w:top w:val="nil"/>
              <w:left w:val="nil"/>
              <w:bottom w:val="nil"/>
              <w:right w:val="nil"/>
            </w:tcBorders>
            <w:shd w:val="clear" w:color="auto" w:fill="auto"/>
            <w:noWrap/>
            <w:vAlign w:val="bottom"/>
          </w:tcPr>
          <w:p w:rsidR="00D04827" w:rsidRPr="00512488" w:rsidRDefault="00EE5471" w:rsidP="0033147D">
            <w:pPr>
              <w:ind w:left="-108" w:right="-38"/>
              <w:rPr>
                <w:sz w:val="16"/>
                <w:szCs w:val="16"/>
              </w:rPr>
            </w:pPr>
            <w:r w:rsidRPr="00512488">
              <w:rPr>
                <w:sz w:val="16"/>
                <w:szCs w:val="16"/>
              </w:rPr>
              <w:t>=   (</w:t>
            </w:r>
          </w:p>
        </w:tc>
        <w:tc>
          <w:tcPr>
            <w:tcW w:w="664"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A.  +</w:t>
            </w:r>
          </w:p>
        </w:tc>
        <w:tc>
          <w:tcPr>
            <w:tcW w:w="41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33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B</w:t>
            </w:r>
          </w:p>
        </w:tc>
        <w:tc>
          <w:tcPr>
            <w:tcW w:w="390" w:type="dxa"/>
            <w:tcBorders>
              <w:top w:val="nil"/>
              <w:left w:val="nil"/>
              <w:bottom w:val="nil"/>
              <w:right w:val="nil"/>
            </w:tcBorders>
            <w:shd w:val="clear" w:color="auto" w:fill="auto"/>
            <w:noWrap/>
            <w:vAlign w:val="bottom"/>
          </w:tcPr>
          <w:p w:rsidR="00D04827" w:rsidRPr="00512488" w:rsidRDefault="00EE5471" w:rsidP="0033147D">
            <w:pPr>
              <w:rPr>
                <w:b/>
                <w:sz w:val="16"/>
                <w:szCs w:val="16"/>
              </w:rPr>
            </w:pPr>
            <w:r w:rsidRPr="00512488">
              <w:rPr>
                <w:b/>
                <w:sz w:val="16"/>
                <w:szCs w:val="16"/>
              </w:rPr>
              <w:t>/</w:t>
            </w:r>
          </w:p>
        </w:tc>
        <w:tc>
          <w:tcPr>
            <w:tcW w:w="54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C]</w:t>
            </w:r>
          </w:p>
        </w:tc>
        <w:tc>
          <w:tcPr>
            <w:tcW w:w="664"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X</w:t>
            </w:r>
          </w:p>
        </w:tc>
        <w:tc>
          <w:tcPr>
            <w:tcW w:w="95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Federal Income Tax Rate</w:t>
            </w:r>
          </w:p>
        </w:tc>
        <w:tc>
          <w:tcPr>
            <w:tcW w:w="2123"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27</w:t>
            </w:r>
          </w:p>
        </w:tc>
        <w:tc>
          <w:tcPr>
            <w:tcW w:w="1980" w:type="dxa"/>
            <w:gridSpan w:val="2"/>
            <w:tcBorders>
              <w:top w:val="nil"/>
              <w:left w:val="nil"/>
              <w:right w:val="nil"/>
            </w:tcBorders>
            <w:shd w:val="clear" w:color="auto" w:fill="auto"/>
            <w:noWrap/>
            <w:vAlign w:val="bottom"/>
          </w:tcPr>
          <w:p w:rsidR="00D04827" w:rsidRPr="00512488" w:rsidRDefault="00EE5471"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w:t>
            </w:r>
          </w:p>
        </w:tc>
        <w:tc>
          <w:tcPr>
            <w:tcW w:w="664"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416"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33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1</w:t>
            </w:r>
          </w:p>
        </w:tc>
        <w:tc>
          <w:tcPr>
            <w:tcW w:w="39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54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664"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956"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126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Federal Income Tax Rate</w:t>
            </w:r>
          </w:p>
        </w:tc>
        <w:tc>
          <w:tcPr>
            <w:tcW w:w="2123"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28</w:t>
            </w:r>
          </w:p>
        </w:tc>
        <w:tc>
          <w:tcPr>
            <w:tcW w:w="1980" w:type="dxa"/>
            <w:gridSpan w:val="2"/>
            <w:tcBorders>
              <w:left w:val="nil"/>
              <w:bottom w:val="nil"/>
              <w:right w:val="nil"/>
            </w:tcBorders>
            <w:shd w:val="clear" w:color="auto" w:fill="auto"/>
            <w:noWrap/>
            <w:vAlign w:val="bottom"/>
          </w:tcPr>
          <w:p w:rsidR="00D04827" w:rsidRPr="00512488" w:rsidRDefault="00EE5471"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p>
        </w:tc>
        <w:tc>
          <w:tcPr>
            <w:tcW w:w="664"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41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3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9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54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664"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95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123"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p>
    <w:tbl>
      <w:tblPr>
        <w:tblW w:w="11826" w:type="dxa"/>
        <w:tblInd w:w="-90" w:type="dxa"/>
        <w:tblCellMar>
          <w:left w:w="0" w:type="dxa"/>
          <w:right w:w="0" w:type="dxa"/>
        </w:tblCellMar>
        <w:tblLook w:val="0000"/>
      </w:tblPr>
      <w:tblGrid>
        <w:gridCol w:w="646"/>
        <w:gridCol w:w="572"/>
        <w:gridCol w:w="10656"/>
      </w:tblGrid>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jc w:val="center"/>
              <w:rPr>
                <w:sz w:val="16"/>
                <w:szCs w:val="16"/>
              </w:rPr>
            </w:pPr>
            <w:r w:rsidRPr="00512488">
              <w:rPr>
                <w:sz w:val="16"/>
                <w:szCs w:val="16"/>
              </w:rPr>
              <w:t>29</w:t>
            </w:r>
          </w:p>
        </w:tc>
        <w:tc>
          <w:tcPr>
            <w:tcW w:w="5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640" w:type="dxa"/>
            <w:tcBorders>
              <w:top w:val="nil"/>
              <w:left w:val="nil"/>
              <w:right w:val="nil"/>
            </w:tcBorders>
            <w:shd w:val="clear" w:color="auto" w:fill="auto"/>
            <w:noWrap/>
            <w:vAlign w:val="bottom"/>
          </w:tcPr>
          <w:p w:rsidR="00D04827" w:rsidRPr="00512488" w:rsidRDefault="00EE5471" w:rsidP="0033147D">
            <w:pPr>
              <w:rPr>
                <w:color w:val="000000"/>
                <w:sz w:val="16"/>
                <w:szCs w:val="16"/>
              </w:rPr>
            </w:pPr>
            <w:r w:rsidRPr="00512488">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jc w:val="center"/>
              <w:rPr>
                <w:sz w:val="16"/>
                <w:szCs w:val="16"/>
              </w:rPr>
            </w:pPr>
            <w:r w:rsidRPr="00512488">
              <w:rPr>
                <w:sz w:val="16"/>
                <w:szCs w:val="16"/>
              </w:rPr>
              <w:t>30</w:t>
            </w:r>
          </w:p>
        </w:tc>
        <w:tc>
          <w:tcPr>
            <w:tcW w:w="5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640" w:type="dxa"/>
            <w:tcBorders>
              <w:left w:val="nil"/>
              <w:bottom w:val="nil"/>
              <w:right w:val="nil"/>
            </w:tcBorders>
            <w:shd w:val="clear" w:color="auto" w:fill="auto"/>
            <w:noWrap/>
            <w:vAlign w:val="bottom"/>
          </w:tcPr>
          <w:p w:rsidR="00D04827" w:rsidRPr="00512488" w:rsidRDefault="00EE5471" w:rsidP="0033147D">
            <w:pPr>
              <w:rPr>
                <w:color w:val="000000"/>
                <w:sz w:val="16"/>
                <w:szCs w:val="16"/>
              </w:rPr>
            </w:pPr>
            <w:r w:rsidRPr="00512488">
              <w:rPr>
                <w:color w:val="000000"/>
                <w:sz w:val="16"/>
                <w:szCs w:val="16"/>
              </w:rPr>
              <w:t xml:space="preserve"> Transmission Plant in Service as defined at Section 9.1.16 (FF1 117.38c), and C is the Transmission Investment Base as shown at Schedule 6, Page 1 of 2, Line 28.</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jc w:val="center"/>
              <w:rPr>
                <w:sz w:val="16"/>
                <w:szCs w:val="16"/>
              </w:rPr>
            </w:pPr>
            <w:r w:rsidRPr="00512488">
              <w:rPr>
                <w:sz w:val="16"/>
                <w:szCs w:val="16"/>
              </w:rPr>
              <w:t>31</w:t>
            </w:r>
          </w:p>
        </w:tc>
        <w:tc>
          <w:tcPr>
            <w:tcW w:w="5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64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6"/>
        <w:gridCol w:w="720"/>
        <w:gridCol w:w="256"/>
        <w:gridCol w:w="759"/>
        <w:gridCol w:w="669"/>
        <w:gridCol w:w="256"/>
        <w:gridCol w:w="1245"/>
        <w:gridCol w:w="2160"/>
      </w:tblGrid>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32</w:t>
            </w:r>
          </w:p>
        </w:tc>
        <w:tc>
          <w:tcPr>
            <w:tcW w:w="742"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p>
        </w:tc>
        <w:tc>
          <w:tcPr>
            <w:tcW w:w="1238" w:type="dxa"/>
            <w:tcBorders>
              <w:top w:val="nil"/>
              <w:left w:val="nil"/>
              <w:bottom w:val="nil"/>
              <w:right w:val="nil"/>
            </w:tcBorders>
            <w:shd w:val="clear" w:color="auto" w:fill="auto"/>
            <w:vAlign w:val="bottom"/>
          </w:tcPr>
          <w:p w:rsidR="00D04827" w:rsidRPr="00512488" w:rsidRDefault="00EE5471" w:rsidP="0033147D">
            <w:pPr>
              <w:jc w:val="right"/>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ind w:left="-108"/>
              <w:rPr>
                <w:sz w:val="16"/>
                <w:szCs w:val="16"/>
              </w:rPr>
            </w:pPr>
            <w:r w:rsidRPr="00512488">
              <w:rPr>
                <w:sz w:val="16"/>
                <w:szCs w:val="16"/>
              </w:rPr>
              <w:t>=    (</w:t>
            </w:r>
          </w:p>
        </w:tc>
        <w:tc>
          <w:tcPr>
            <w:tcW w:w="759"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37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highlight w:val="yellow"/>
              </w:rPr>
            </w:pPr>
            <w:r w:rsidRPr="0006393A">
              <w:rPr>
                <w:sz w:val="16"/>
                <w:szCs w:val="16"/>
              </w:rPr>
              <w:t>$0</w:t>
            </w: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b/>
                <w:sz w:val="16"/>
                <w:szCs w:val="16"/>
              </w:rPr>
            </w:pPr>
            <w:r w:rsidRPr="00512488">
              <w:rPr>
                <w:b/>
                <w:sz w:val="16"/>
                <w:szCs w:val="16"/>
              </w:rPr>
              <w:t>) /</w:t>
            </w:r>
          </w:p>
        </w:tc>
        <w:tc>
          <w:tcPr>
            <w:tcW w:w="25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59"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669"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X</w:t>
            </w:r>
          </w:p>
        </w:tc>
        <w:tc>
          <w:tcPr>
            <w:tcW w:w="25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45"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216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33</w:t>
            </w:r>
          </w:p>
        </w:tc>
        <w:tc>
          <w:tcPr>
            <w:tcW w:w="1980" w:type="dxa"/>
            <w:gridSpan w:val="2"/>
            <w:tcBorders>
              <w:top w:val="nil"/>
              <w:left w:val="nil"/>
              <w:right w:val="nil"/>
            </w:tcBorders>
            <w:shd w:val="clear" w:color="auto" w:fill="auto"/>
            <w:noWrap/>
            <w:vAlign w:val="bottom"/>
          </w:tcPr>
          <w:p w:rsidR="00D04827" w:rsidRPr="00512488" w:rsidRDefault="00EE5471"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w:t>
            </w:r>
          </w:p>
        </w:tc>
        <w:tc>
          <w:tcPr>
            <w:tcW w:w="759"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1</w:t>
            </w:r>
          </w:p>
        </w:tc>
        <w:tc>
          <w:tcPr>
            <w:tcW w:w="36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376"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72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256"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759"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669"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256"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1245"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0</w:t>
            </w:r>
          </w:p>
        </w:tc>
        <w:tc>
          <w:tcPr>
            <w:tcW w:w="216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34</w:t>
            </w:r>
          </w:p>
        </w:tc>
        <w:tc>
          <w:tcPr>
            <w:tcW w:w="1980" w:type="dxa"/>
            <w:gridSpan w:val="2"/>
            <w:tcBorders>
              <w:left w:val="nil"/>
              <w:bottom w:val="nil"/>
              <w:right w:val="nil"/>
            </w:tcBorders>
            <w:shd w:val="clear" w:color="auto" w:fill="auto"/>
            <w:noWrap/>
            <w:vAlign w:val="bottom"/>
          </w:tcPr>
          <w:p w:rsidR="00D04827" w:rsidRPr="00512488" w:rsidRDefault="00EE5471"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p>
        </w:tc>
        <w:tc>
          <w:tcPr>
            <w:tcW w:w="759"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25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759"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669"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256"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45"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16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454933" w:rsidTr="00B35E43">
        <w:trPr>
          <w:trHeight w:val="144"/>
        </w:trPr>
        <w:tc>
          <w:tcPr>
            <w:tcW w:w="630" w:type="dxa"/>
            <w:tcBorders>
              <w:top w:val="nil"/>
              <w:left w:val="nil"/>
              <w:bottom w:val="nil"/>
              <w:right w:val="nil"/>
            </w:tcBorders>
            <w:shd w:val="clear" w:color="auto" w:fill="auto"/>
            <w:noWrap/>
            <w:vAlign w:val="center"/>
          </w:tcPr>
          <w:p w:rsidR="00D04827" w:rsidRPr="00512488" w:rsidRDefault="00EE5471" w:rsidP="0033147D">
            <w:pPr>
              <w:ind w:left="-180"/>
              <w:jc w:val="center"/>
              <w:rPr>
                <w:sz w:val="16"/>
                <w:szCs w:val="16"/>
              </w:rPr>
            </w:pPr>
            <w:r w:rsidRPr="00512488">
              <w:rPr>
                <w:sz w:val="16"/>
                <w:szCs w:val="16"/>
              </w:rPr>
              <w:t>35</w:t>
            </w:r>
          </w:p>
        </w:tc>
        <w:tc>
          <w:tcPr>
            <w:tcW w:w="196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w:t>
            </w:r>
          </w:p>
        </w:tc>
        <w:tc>
          <w:tcPr>
            <w:tcW w:w="704"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r>
      <w:tr w:rsidR="00454933" w:rsidTr="00B35E43">
        <w:trPr>
          <w:trHeight w:val="144"/>
        </w:trPr>
        <w:tc>
          <w:tcPr>
            <w:tcW w:w="630" w:type="dxa"/>
            <w:tcBorders>
              <w:top w:val="nil"/>
              <w:left w:val="nil"/>
              <w:bottom w:val="nil"/>
              <w:right w:val="nil"/>
            </w:tcBorders>
            <w:shd w:val="clear" w:color="auto" w:fill="auto"/>
            <w:noWrap/>
            <w:vAlign w:val="center"/>
          </w:tcPr>
          <w:p w:rsidR="00D04827" w:rsidRPr="00512488" w:rsidRDefault="00EE5471" w:rsidP="0033147D">
            <w:pPr>
              <w:ind w:left="-180"/>
              <w:jc w:val="center"/>
              <w:rPr>
                <w:sz w:val="16"/>
                <w:szCs w:val="16"/>
              </w:rPr>
            </w:pPr>
            <w:r w:rsidRPr="00512488">
              <w:rPr>
                <w:sz w:val="16"/>
                <w:szCs w:val="16"/>
              </w:rPr>
              <w:t>36</w:t>
            </w:r>
          </w:p>
        </w:tc>
        <w:tc>
          <w:tcPr>
            <w:tcW w:w="196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04" w:type="dxa"/>
            <w:tcBorders>
              <w:top w:val="double" w:sz="6"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r>
      <w:tr w:rsidR="00454933" w:rsidTr="00B35E43">
        <w:trPr>
          <w:trHeight w:val="144"/>
        </w:trPr>
        <w:tc>
          <w:tcPr>
            <w:tcW w:w="630" w:type="dxa"/>
            <w:tcBorders>
              <w:top w:val="nil"/>
              <w:left w:val="nil"/>
              <w:bottom w:val="nil"/>
              <w:right w:val="nil"/>
            </w:tcBorders>
            <w:shd w:val="clear" w:color="auto" w:fill="auto"/>
            <w:noWrap/>
            <w:vAlign w:val="center"/>
          </w:tcPr>
          <w:p w:rsidR="00D04827" w:rsidRPr="00512488" w:rsidRDefault="00EE5471" w:rsidP="0033147D">
            <w:pPr>
              <w:ind w:left="-180"/>
              <w:jc w:val="center"/>
              <w:rPr>
                <w:sz w:val="16"/>
                <w:szCs w:val="16"/>
              </w:rPr>
            </w:pPr>
            <w:r w:rsidRPr="00512488">
              <w:rPr>
                <w:sz w:val="16"/>
                <w:szCs w:val="16"/>
              </w:rPr>
              <w:t>37</w:t>
            </w:r>
          </w:p>
        </w:tc>
        <w:tc>
          <w:tcPr>
            <w:tcW w:w="196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0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658"/>
        <w:gridCol w:w="1349"/>
        <w:gridCol w:w="360"/>
        <w:gridCol w:w="720"/>
        <w:gridCol w:w="360"/>
        <w:gridCol w:w="360"/>
        <w:gridCol w:w="360"/>
        <w:gridCol w:w="540"/>
        <w:gridCol w:w="720"/>
        <w:gridCol w:w="900"/>
        <w:gridCol w:w="1260"/>
        <w:gridCol w:w="1440"/>
        <w:gridCol w:w="1143"/>
      </w:tblGrid>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38</w:t>
            </w:r>
          </w:p>
        </w:tc>
        <w:tc>
          <w:tcPr>
            <w:tcW w:w="404" w:type="dxa"/>
            <w:tcBorders>
              <w:top w:val="nil"/>
              <w:left w:val="nil"/>
              <w:bottom w:val="nil"/>
              <w:right w:val="nil"/>
            </w:tcBorders>
            <w:shd w:val="clear" w:color="auto" w:fill="auto"/>
            <w:noWrap/>
            <w:vAlign w:val="bottom"/>
          </w:tcPr>
          <w:p w:rsidR="00D04827" w:rsidRPr="00512488" w:rsidRDefault="00EE5471" w:rsidP="0033147D">
            <w:pPr>
              <w:ind w:right="-96"/>
              <w:jc w:val="right"/>
              <w:rPr>
                <w:sz w:val="16"/>
                <w:szCs w:val="16"/>
              </w:rPr>
            </w:pPr>
            <w:r w:rsidRPr="00512488">
              <w:rPr>
                <w:sz w:val="16"/>
                <w:szCs w:val="16"/>
              </w:rPr>
              <w:t xml:space="preserve">9.2.2.(c)  </w:t>
            </w:r>
          </w:p>
        </w:tc>
        <w:tc>
          <w:tcPr>
            <w:tcW w:w="1422" w:type="dxa"/>
            <w:tcBorders>
              <w:top w:val="nil"/>
              <w:left w:val="nil"/>
              <w:bottom w:val="nil"/>
              <w:right w:val="nil"/>
            </w:tcBorders>
            <w:shd w:val="clear" w:color="auto" w:fill="auto"/>
            <w:vAlign w:val="bottom"/>
          </w:tcPr>
          <w:p w:rsidR="00D04827" w:rsidRPr="00512488" w:rsidRDefault="00EE5471" w:rsidP="0033147D">
            <w:pPr>
              <w:rPr>
                <w:sz w:val="16"/>
                <w:szCs w:val="16"/>
              </w:rPr>
            </w:pPr>
            <w:r w:rsidRPr="00512488">
              <w:rPr>
                <w:sz w:val="16"/>
                <w:szCs w:val="16"/>
              </w:rPr>
              <w:t>State Income Tax shall equal</w:t>
            </w:r>
          </w:p>
        </w:tc>
        <w:tc>
          <w:tcPr>
            <w:tcW w:w="360" w:type="dxa"/>
            <w:tcBorders>
              <w:top w:val="nil"/>
              <w:left w:val="nil"/>
              <w:bottom w:val="nil"/>
              <w:right w:val="nil"/>
            </w:tcBorders>
            <w:shd w:val="clear" w:color="auto" w:fill="auto"/>
            <w:noWrap/>
            <w:vAlign w:val="bottom"/>
          </w:tcPr>
          <w:p w:rsidR="00D04827" w:rsidRPr="00512488" w:rsidRDefault="00EE5471" w:rsidP="0033147D">
            <w:pPr>
              <w:ind w:left="-108"/>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A.  +</w:t>
            </w: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B</w:t>
            </w: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b/>
                <w:sz w:val="16"/>
                <w:szCs w:val="16"/>
              </w:rPr>
            </w:pPr>
            <w:r w:rsidRPr="00512488">
              <w:rPr>
                <w:b/>
                <w:sz w:val="16"/>
                <w:szCs w:val="16"/>
              </w:rPr>
              <w:t>/</w:t>
            </w:r>
          </w:p>
        </w:tc>
        <w:tc>
          <w:tcPr>
            <w:tcW w:w="54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xml:space="preserve"> C]</w:t>
            </w: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90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Federal Income Tax Rate</w:t>
            </w:r>
          </w:p>
        </w:tc>
        <w:tc>
          <w:tcPr>
            <w:tcW w:w="1440" w:type="dxa"/>
            <w:tcBorders>
              <w:top w:val="nil"/>
              <w:left w:val="nil"/>
              <w:bottom w:val="single" w:sz="4" w:space="0" w:color="auto"/>
              <w:right w:val="nil"/>
            </w:tcBorders>
            <w:shd w:val="clear" w:color="auto" w:fill="auto"/>
            <w:noWrap/>
            <w:vAlign w:val="bottom"/>
          </w:tcPr>
          <w:p w:rsidR="00D04827" w:rsidRPr="00512488" w:rsidRDefault="00EE5471" w:rsidP="0033147D">
            <w:pPr>
              <w:rPr>
                <w:sz w:val="16"/>
                <w:szCs w:val="16"/>
              </w:rPr>
            </w:pPr>
            <w:r w:rsidRPr="00512488">
              <w:rPr>
                <w:sz w:val="16"/>
                <w:szCs w:val="16"/>
              </w:rPr>
              <w:t>)     X</w:t>
            </w:r>
          </w:p>
        </w:tc>
        <w:tc>
          <w:tcPr>
            <w:tcW w:w="1324" w:type="dxa"/>
            <w:tcBorders>
              <w:top w:val="nil"/>
              <w:left w:val="nil"/>
              <w:bottom w:val="single" w:sz="4" w:space="0" w:color="auto"/>
              <w:right w:val="nil"/>
            </w:tcBorders>
          </w:tcPr>
          <w:p w:rsidR="00D04827" w:rsidRPr="00512488" w:rsidRDefault="00EE5471" w:rsidP="0033147D">
            <w:pPr>
              <w:rPr>
                <w:sz w:val="16"/>
                <w:szCs w:val="16"/>
              </w:rPr>
            </w:pPr>
            <w:r w:rsidRPr="00512488">
              <w:rPr>
                <w:sz w:val="16"/>
                <w:szCs w:val="16"/>
              </w:rPr>
              <w:t>State Income Tax Rate</w:t>
            </w: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39</w:t>
            </w:r>
          </w:p>
        </w:tc>
        <w:tc>
          <w:tcPr>
            <w:tcW w:w="1826" w:type="dxa"/>
            <w:gridSpan w:val="2"/>
            <w:tcBorders>
              <w:top w:val="nil"/>
              <w:left w:val="nil"/>
              <w:right w:val="nil"/>
            </w:tcBorders>
            <w:shd w:val="clear" w:color="auto" w:fill="auto"/>
            <w:noWrap/>
            <w:vAlign w:val="bottom"/>
          </w:tcPr>
          <w:p w:rsidR="00D04827" w:rsidRPr="00512488" w:rsidRDefault="00EE5471"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w:t>
            </w:r>
          </w:p>
        </w:tc>
        <w:tc>
          <w:tcPr>
            <w:tcW w:w="72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36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36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1</w:t>
            </w:r>
          </w:p>
        </w:tc>
        <w:tc>
          <w:tcPr>
            <w:tcW w:w="36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54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72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90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126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State Income Tax Rate</w:t>
            </w:r>
          </w:p>
        </w:tc>
        <w:tc>
          <w:tcPr>
            <w:tcW w:w="1440" w:type="dxa"/>
            <w:tcBorders>
              <w:top w:val="single" w:sz="4" w:space="0" w:color="auto"/>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w:t>
            </w:r>
          </w:p>
        </w:tc>
        <w:tc>
          <w:tcPr>
            <w:tcW w:w="1324" w:type="dxa"/>
            <w:tcBorders>
              <w:top w:val="single" w:sz="4" w:space="0" w:color="auto"/>
              <w:left w:val="nil"/>
              <w:bottom w:val="nil"/>
              <w:right w:val="nil"/>
            </w:tcBorders>
          </w:tcPr>
          <w:p w:rsidR="00D04827" w:rsidRPr="00512488" w:rsidRDefault="00EE5471" w:rsidP="0033147D">
            <w:pPr>
              <w:rPr>
                <w:sz w:val="16"/>
                <w:szCs w:val="16"/>
              </w:rPr>
            </w:pPr>
          </w:p>
        </w:tc>
      </w:tr>
      <w:tr w:rsidR="00454933" w:rsidTr="00B35E43">
        <w:trPr>
          <w:trHeight w:val="144"/>
        </w:trPr>
        <w:tc>
          <w:tcPr>
            <w:tcW w:w="630" w:type="dxa"/>
            <w:tcBorders>
              <w:top w:val="nil"/>
              <w:left w:val="nil"/>
              <w:bottom w:val="nil"/>
              <w:right w:val="nil"/>
            </w:tcBorders>
            <w:shd w:val="clear" w:color="auto" w:fill="auto"/>
            <w:noWrap/>
          </w:tcPr>
          <w:p w:rsidR="00D04827" w:rsidRPr="00512488" w:rsidRDefault="00EE5471" w:rsidP="0033147D">
            <w:pPr>
              <w:rPr>
                <w:sz w:val="16"/>
                <w:szCs w:val="16"/>
              </w:rPr>
            </w:pPr>
            <w:r w:rsidRPr="00512488">
              <w:rPr>
                <w:sz w:val="16"/>
                <w:szCs w:val="16"/>
              </w:rPr>
              <w:t>40</w:t>
            </w:r>
          </w:p>
        </w:tc>
        <w:tc>
          <w:tcPr>
            <w:tcW w:w="1826" w:type="dxa"/>
            <w:gridSpan w:val="2"/>
            <w:tcBorders>
              <w:left w:val="nil"/>
              <w:bottom w:val="nil"/>
              <w:right w:val="nil"/>
            </w:tcBorders>
            <w:shd w:val="clear" w:color="auto" w:fill="auto"/>
            <w:noWrap/>
            <w:vAlign w:val="bottom"/>
          </w:tcPr>
          <w:p w:rsidR="00D04827" w:rsidRPr="00512488" w:rsidRDefault="00EE5471"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54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90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44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324" w:type="dxa"/>
            <w:tcBorders>
              <w:top w:val="nil"/>
              <w:left w:val="nil"/>
              <w:bottom w:val="nil"/>
              <w:right w:val="nil"/>
            </w:tcBorders>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454933" w:rsidTr="0035652E">
        <w:trPr>
          <w:trHeight w:val="144"/>
        </w:trPr>
        <w:tc>
          <w:tcPr>
            <w:tcW w:w="646" w:type="dxa"/>
            <w:tcBorders>
              <w:top w:val="nil"/>
              <w:left w:val="nil"/>
              <w:bottom w:val="nil"/>
              <w:right w:val="nil"/>
            </w:tcBorders>
            <w:shd w:val="clear" w:color="auto" w:fill="auto"/>
            <w:noWrap/>
          </w:tcPr>
          <w:p w:rsidR="00D04827" w:rsidRPr="00512488" w:rsidRDefault="00EE5471" w:rsidP="0033147D">
            <w:pPr>
              <w:jc w:val="right"/>
              <w:rPr>
                <w:sz w:val="16"/>
                <w:szCs w:val="16"/>
              </w:rPr>
            </w:pPr>
            <w:r w:rsidRPr="00512488">
              <w:rPr>
                <w:sz w:val="16"/>
                <w:szCs w:val="16"/>
              </w:rPr>
              <w:t>41</w:t>
            </w:r>
          </w:p>
        </w:tc>
        <w:tc>
          <w:tcPr>
            <w:tcW w:w="61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428" w:type="dxa"/>
            <w:tcBorders>
              <w:top w:val="nil"/>
              <w:left w:val="nil"/>
              <w:right w:val="nil"/>
            </w:tcBorders>
            <w:shd w:val="clear" w:color="auto" w:fill="auto"/>
            <w:noWrap/>
            <w:vAlign w:val="bottom"/>
          </w:tcPr>
          <w:p w:rsidR="00D04827" w:rsidRPr="00512488" w:rsidRDefault="00EE5471" w:rsidP="0033147D">
            <w:pPr>
              <w:rPr>
                <w:color w:val="000000"/>
                <w:sz w:val="16"/>
                <w:szCs w:val="16"/>
              </w:rPr>
            </w:pPr>
            <w:r w:rsidRPr="00512488">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454933" w:rsidTr="0035652E">
        <w:trPr>
          <w:trHeight w:val="144"/>
        </w:trPr>
        <w:tc>
          <w:tcPr>
            <w:tcW w:w="646" w:type="dxa"/>
            <w:tcBorders>
              <w:top w:val="nil"/>
              <w:left w:val="nil"/>
              <w:bottom w:val="nil"/>
              <w:right w:val="nil"/>
            </w:tcBorders>
            <w:shd w:val="clear" w:color="auto" w:fill="auto"/>
            <w:noWrap/>
          </w:tcPr>
          <w:p w:rsidR="00D04827" w:rsidRPr="00512488" w:rsidRDefault="00EE5471" w:rsidP="0033147D">
            <w:pPr>
              <w:jc w:val="right"/>
              <w:rPr>
                <w:sz w:val="16"/>
                <w:szCs w:val="16"/>
              </w:rPr>
            </w:pPr>
            <w:r w:rsidRPr="00512488">
              <w:rPr>
                <w:sz w:val="16"/>
                <w:szCs w:val="16"/>
              </w:rPr>
              <w:t>42</w:t>
            </w:r>
          </w:p>
        </w:tc>
        <w:tc>
          <w:tcPr>
            <w:tcW w:w="61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428" w:type="dxa"/>
            <w:tcBorders>
              <w:left w:val="nil"/>
              <w:bottom w:val="nil"/>
              <w:right w:val="nil"/>
            </w:tcBorders>
            <w:shd w:val="clear" w:color="auto" w:fill="auto"/>
            <w:noWrap/>
            <w:vAlign w:val="bottom"/>
          </w:tcPr>
          <w:p w:rsidR="00D04827" w:rsidRPr="00512488" w:rsidRDefault="00EE5471" w:rsidP="0033147D">
            <w:pPr>
              <w:rPr>
                <w:color w:val="000000"/>
                <w:sz w:val="16"/>
                <w:szCs w:val="16"/>
              </w:rPr>
            </w:pPr>
            <w:r w:rsidRPr="00512488">
              <w:rPr>
                <w:color w:val="000000"/>
                <w:sz w:val="16"/>
                <w:szCs w:val="16"/>
              </w:rPr>
              <w:t xml:space="preserve">Service as defined at Section </w:t>
            </w:r>
            <w:r w:rsidRPr="00512488">
              <w:rPr>
                <w:color w:val="000000"/>
                <w:sz w:val="16"/>
                <w:szCs w:val="16"/>
              </w:rPr>
              <w:t>14.1.</w:t>
            </w:r>
            <w:r w:rsidRPr="00512488">
              <w:rPr>
                <w:color w:val="000000"/>
                <w:sz w:val="16"/>
                <w:szCs w:val="16"/>
              </w:rPr>
              <w:t>9.1.16 above, and C is the Transmission Investment Base as shown at Schedule 6, Page 1 of 2, Line 28.</w:t>
            </w:r>
          </w:p>
        </w:tc>
      </w:tr>
      <w:tr w:rsidR="00454933" w:rsidTr="0035652E">
        <w:trPr>
          <w:trHeight w:val="144"/>
        </w:trPr>
        <w:tc>
          <w:tcPr>
            <w:tcW w:w="646" w:type="dxa"/>
            <w:tcBorders>
              <w:top w:val="nil"/>
              <w:left w:val="nil"/>
              <w:bottom w:val="nil"/>
              <w:right w:val="nil"/>
            </w:tcBorders>
            <w:shd w:val="clear" w:color="auto" w:fill="auto"/>
            <w:noWrap/>
          </w:tcPr>
          <w:p w:rsidR="00D04827" w:rsidRPr="00512488" w:rsidRDefault="00EE5471" w:rsidP="0033147D">
            <w:pPr>
              <w:jc w:val="right"/>
              <w:rPr>
                <w:sz w:val="16"/>
                <w:szCs w:val="16"/>
              </w:rPr>
            </w:pPr>
            <w:r w:rsidRPr="00512488">
              <w:rPr>
                <w:sz w:val="16"/>
                <w:szCs w:val="16"/>
              </w:rPr>
              <w:t>43</w:t>
            </w:r>
          </w:p>
        </w:tc>
        <w:tc>
          <w:tcPr>
            <w:tcW w:w="61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428"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35652E">
        <w:trPr>
          <w:trHeight w:val="144"/>
        </w:trPr>
        <w:tc>
          <w:tcPr>
            <w:tcW w:w="646" w:type="dxa"/>
            <w:tcBorders>
              <w:top w:val="nil"/>
              <w:left w:val="nil"/>
              <w:bottom w:val="nil"/>
              <w:right w:val="nil"/>
            </w:tcBorders>
            <w:shd w:val="clear" w:color="auto" w:fill="auto"/>
            <w:noWrap/>
          </w:tcPr>
          <w:p w:rsidR="00D04827" w:rsidRPr="00512488" w:rsidRDefault="00EE5471" w:rsidP="0033147D">
            <w:pPr>
              <w:jc w:val="right"/>
              <w:rPr>
                <w:sz w:val="16"/>
                <w:szCs w:val="16"/>
              </w:rPr>
            </w:pPr>
            <w:r w:rsidRPr="00512488">
              <w:rPr>
                <w:sz w:val="16"/>
                <w:szCs w:val="16"/>
              </w:rPr>
              <w:t>44</w:t>
            </w:r>
          </w:p>
        </w:tc>
        <w:tc>
          <w:tcPr>
            <w:tcW w:w="61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428"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35652E">
        <w:trPr>
          <w:trHeight w:val="144"/>
        </w:trPr>
        <w:tc>
          <w:tcPr>
            <w:tcW w:w="646" w:type="dxa"/>
            <w:tcBorders>
              <w:top w:val="nil"/>
              <w:left w:val="nil"/>
              <w:bottom w:val="nil"/>
              <w:right w:val="nil"/>
            </w:tcBorders>
            <w:shd w:val="clear" w:color="auto" w:fill="auto"/>
            <w:noWrap/>
          </w:tcPr>
          <w:p w:rsidR="00D04827" w:rsidRPr="00512488" w:rsidRDefault="00EE5471" w:rsidP="0033147D">
            <w:pPr>
              <w:jc w:val="right"/>
              <w:rPr>
                <w:sz w:val="16"/>
                <w:szCs w:val="16"/>
              </w:rPr>
            </w:pPr>
            <w:r w:rsidRPr="00512488">
              <w:rPr>
                <w:sz w:val="16"/>
                <w:szCs w:val="16"/>
              </w:rPr>
              <w:t>45</w:t>
            </w:r>
          </w:p>
        </w:tc>
        <w:tc>
          <w:tcPr>
            <w:tcW w:w="61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428"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46</w:t>
            </w:r>
          </w:p>
        </w:tc>
        <w:tc>
          <w:tcPr>
            <w:tcW w:w="472"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p>
        </w:tc>
        <w:tc>
          <w:tcPr>
            <w:tcW w:w="1238" w:type="dxa"/>
            <w:tcBorders>
              <w:top w:val="nil"/>
              <w:left w:val="nil"/>
              <w:bottom w:val="nil"/>
              <w:right w:val="nil"/>
            </w:tcBorders>
            <w:shd w:val="clear" w:color="auto" w:fill="auto"/>
            <w:vAlign w:val="bottom"/>
          </w:tcPr>
          <w:p w:rsidR="00D04827" w:rsidRPr="00512488" w:rsidRDefault="00EE5471" w:rsidP="0033147D">
            <w:pPr>
              <w:jc w:val="right"/>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ind w:left="-108"/>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$0</w:t>
            </w: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b/>
                <w:sz w:val="16"/>
                <w:szCs w:val="16"/>
              </w:rPr>
            </w:pPr>
            <w:r w:rsidRPr="00512488">
              <w:rPr>
                <w:b/>
                <w:sz w:val="16"/>
                <w:szCs w:val="16"/>
              </w:rPr>
              <w:t>) /</w:t>
            </w:r>
          </w:p>
        </w:tc>
        <w:tc>
          <w:tcPr>
            <w:tcW w:w="241"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659"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664"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2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55"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1440" w:type="dxa"/>
            <w:tcBorders>
              <w:top w:val="nil"/>
              <w:left w:val="nil"/>
              <w:bottom w:val="single" w:sz="4" w:space="0" w:color="auto"/>
              <w:right w:val="nil"/>
            </w:tcBorders>
            <w:shd w:val="clear" w:color="auto" w:fill="auto"/>
            <w:noWrap/>
            <w:vAlign w:val="bottom"/>
          </w:tcPr>
          <w:p w:rsidR="00D04827" w:rsidRPr="00512488" w:rsidRDefault="00EE5471" w:rsidP="0033147D">
            <w:pPr>
              <w:rPr>
                <w:sz w:val="16"/>
                <w:szCs w:val="16"/>
              </w:rPr>
            </w:pPr>
            <w:r w:rsidRPr="00512488">
              <w:rPr>
                <w:sz w:val="16"/>
                <w:szCs w:val="16"/>
              </w:rPr>
              <w:t>)     X</w:t>
            </w:r>
          </w:p>
        </w:tc>
        <w:tc>
          <w:tcPr>
            <w:tcW w:w="1440" w:type="dxa"/>
            <w:tcBorders>
              <w:top w:val="nil"/>
              <w:left w:val="nil"/>
              <w:bottom w:val="single" w:sz="4" w:space="0" w:color="auto"/>
              <w:right w:val="nil"/>
            </w:tcBorders>
            <w:shd w:val="clear" w:color="auto" w:fill="auto"/>
            <w:vAlign w:val="bottom"/>
          </w:tcPr>
          <w:tbl>
            <w:tblPr>
              <w:tblW w:w="1044" w:type="dxa"/>
              <w:tblLayout w:type="fixed"/>
              <w:tblLook w:val="0000"/>
            </w:tblPr>
            <w:tblGrid>
              <w:gridCol w:w="1044"/>
            </w:tblGrid>
            <w:tr w:rsidR="00454933" w:rsidTr="0033147D">
              <w:trPr>
                <w:trHeight w:val="60"/>
              </w:trPr>
              <w:tc>
                <w:tcPr>
                  <w:tcW w:w="1044" w:type="dxa"/>
                  <w:tcBorders>
                    <w:top w:val="nil"/>
                    <w:left w:val="nil"/>
                    <w:bottom w:val="nil"/>
                    <w:right w:val="nil"/>
                  </w:tcBorders>
                  <w:shd w:val="clear" w:color="auto" w:fill="FFFF99"/>
                  <w:noWrap/>
                  <w:vAlign w:val="bottom"/>
                </w:tcPr>
                <w:p w:rsidR="00D04827" w:rsidRPr="00512488" w:rsidRDefault="00EE5471" w:rsidP="0033147D">
                  <w:pPr>
                    <w:spacing w:line="120" w:lineRule="exact"/>
                    <w:rPr>
                      <w:sz w:val="16"/>
                      <w:szCs w:val="16"/>
                    </w:rPr>
                  </w:pPr>
                </w:p>
              </w:tc>
            </w:tr>
          </w:tbl>
          <w:p w:rsidR="00D04827" w:rsidRPr="00512488" w:rsidRDefault="00EE5471" w:rsidP="0033147D">
            <w:pPr>
              <w:rPr>
                <w:sz w:val="16"/>
                <w:szCs w:val="16"/>
                <w:highlight w:val="yellow"/>
              </w:rPr>
            </w:pPr>
          </w:p>
        </w:tc>
      </w:tr>
      <w:tr w:rsidR="00454933" w:rsidTr="00CE240A">
        <w:trPr>
          <w:trHeight w:val="144"/>
        </w:trPr>
        <w:tc>
          <w:tcPr>
            <w:tcW w:w="630" w:type="dxa"/>
            <w:tcBorders>
              <w:top w:val="nil"/>
              <w:left w:val="nil"/>
              <w:bottom w:val="nil"/>
              <w:right w:val="nil"/>
            </w:tcBorders>
            <w:shd w:val="clear" w:color="auto" w:fill="auto"/>
            <w:noWrap/>
          </w:tcPr>
          <w:p w:rsidR="00D04827" w:rsidRPr="00512488" w:rsidRDefault="00EE5471" w:rsidP="0033147D">
            <w:pPr>
              <w:jc w:val="center"/>
              <w:rPr>
                <w:sz w:val="16"/>
                <w:szCs w:val="16"/>
              </w:rPr>
            </w:pPr>
            <w:r w:rsidRPr="00512488">
              <w:rPr>
                <w:sz w:val="16"/>
                <w:szCs w:val="16"/>
              </w:rPr>
              <w:t>47</w:t>
            </w:r>
          </w:p>
        </w:tc>
        <w:tc>
          <w:tcPr>
            <w:tcW w:w="1710" w:type="dxa"/>
            <w:gridSpan w:val="2"/>
            <w:tcBorders>
              <w:top w:val="nil"/>
              <w:left w:val="nil"/>
              <w:right w:val="nil"/>
            </w:tcBorders>
            <w:shd w:val="clear" w:color="auto" w:fill="auto"/>
            <w:noWrap/>
            <w:vAlign w:val="bottom"/>
          </w:tcPr>
          <w:p w:rsidR="00D04827" w:rsidRPr="00512488" w:rsidRDefault="00EE5471"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w:t>
            </w:r>
          </w:p>
        </w:tc>
        <w:tc>
          <w:tcPr>
            <w:tcW w:w="72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1</w:t>
            </w:r>
          </w:p>
        </w:tc>
        <w:tc>
          <w:tcPr>
            <w:tcW w:w="36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36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720"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241"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659"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664"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w:t>
            </w:r>
          </w:p>
        </w:tc>
        <w:tc>
          <w:tcPr>
            <w:tcW w:w="241"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 </w:t>
            </w:r>
          </w:p>
        </w:tc>
        <w:tc>
          <w:tcPr>
            <w:tcW w:w="1255" w:type="dxa"/>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0</w:t>
            </w:r>
          </w:p>
        </w:tc>
        <w:tc>
          <w:tcPr>
            <w:tcW w:w="2880" w:type="dxa"/>
            <w:gridSpan w:val="2"/>
            <w:tcBorders>
              <w:top w:val="single" w:sz="4" w:space="0" w:color="auto"/>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w:t>
            </w:r>
          </w:p>
        </w:tc>
      </w:tr>
      <w:tr w:rsidR="00454933" w:rsidTr="00CE240A">
        <w:trPr>
          <w:trHeight w:val="144"/>
        </w:trPr>
        <w:tc>
          <w:tcPr>
            <w:tcW w:w="630" w:type="dxa"/>
            <w:tcBorders>
              <w:top w:val="nil"/>
              <w:left w:val="nil"/>
              <w:bottom w:val="nil"/>
              <w:right w:val="nil"/>
            </w:tcBorders>
            <w:shd w:val="clear" w:color="auto" w:fill="auto"/>
            <w:noWrap/>
          </w:tcPr>
          <w:p w:rsidR="00D04827" w:rsidRPr="00512488" w:rsidRDefault="00EE5471" w:rsidP="0033147D">
            <w:pPr>
              <w:jc w:val="center"/>
              <w:rPr>
                <w:sz w:val="16"/>
                <w:szCs w:val="16"/>
              </w:rPr>
            </w:pPr>
            <w:r w:rsidRPr="00512488">
              <w:rPr>
                <w:sz w:val="16"/>
                <w:szCs w:val="16"/>
              </w:rPr>
              <w:t>48</w:t>
            </w:r>
          </w:p>
        </w:tc>
        <w:tc>
          <w:tcPr>
            <w:tcW w:w="1710" w:type="dxa"/>
            <w:gridSpan w:val="2"/>
            <w:tcBorders>
              <w:left w:val="nil"/>
              <w:bottom w:val="nil"/>
              <w:right w:val="nil"/>
            </w:tcBorders>
            <w:shd w:val="clear" w:color="auto" w:fill="auto"/>
            <w:noWrap/>
            <w:vAlign w:val="bottom"/>
          </w:tcPr>
          <w:p w:rsidR="00D04827" w:rsidRPr="00512488" w:rsidRDefault="00EE5471"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72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2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659"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664"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241"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p>
        </w:tc>
        <w:tc>
          <w:tcPr>
            <w:tcW w:w="1255"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880"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49</w:t>
            </w:r>
          </w:p>
        </w:tc>
        <w:tc>
          <w:tcPr>
            <w:tcW w:w="1838"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w:t>
            </w:r>
          </w:p>
        </w:tc>
        <w:tc>
          <w:tcPr>
            <w:tcW w:w="704"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r>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50</w:t>
            </w:r>
          </w:p>
        </w:tc>
        <w:tc>
          <w:tcPr>
            <w:tcW w:w="1838"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04" w:type="dxa"/>
            <w:tcBorders>
              <w:top w:val="double" w:sz="6"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r>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51</w:t>
            </w:r>
          </w:p>
        </w:tc>
        <w:tc>
          <w:tcPr>
            <w:tcW w:w="1838"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0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52</w:t>
            </w:r>
          </w:p>
        </w:tc>
        <w:tc>
          <w:tcPr>
            <w:tcW w:w="1838"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0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D04827" w:rsidRPr="00512488" w:rsidRDefault="00EE5471" w:rsidP="00D04827">
      <w:pPr>
        <w:spacing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454933" w:rsidTr="00CE240A">
        <w:trPr>
          <w:gridAfter w:val="5"/>
          <w:wAfter w:w="2762" w:type="dxa"/>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53</w:t>
            </w:r>
          </w:p>
        </w:tc>
        <w:tc>
          <w:tcPr>
            <w:tcW w:w="1775" w:type="dxa"/>
            <w:gridSpan w:val="5"/>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(a)+(b)+(c)  Cost of Capital Rate</w:t>
            </w:r>
          </w:p>
        </w:tc>
        <w:tc>
          <w:tcPr>
            <w:tcW w:w="360" w:type="dxa"/>
            <w:gridSpan w:val="2"/>
            <w:tcBorders>
              <w:top w:val="nil"/>
              <w:left w:val="nil"/>
              <w:bottom w:val="nil"/>
              <w:right w:val="nil"/>
            </w:tcBorders>
            <w:shd w:val="clear" w:color="auto" w:fill="auto"/>
            <w:noWrap/>
            <w:vAlign w:val="bottom"/>
          </w:tcPr>
          <w:p w:rsidR="00D04827" w:rsidRPr="00512488" w:rsidRDefault="00EE5471" w:rsidP="0033147D">
            <w:pPr>
              <w:ind w:left="-127"/>
              <w:rPr>
                <w:sz w:val="16"/>
                <w:szCs w:val="16"/>
              </w:rPr>
            </w:pPr>
            <w:r w:rsidRPr="00512488">
              <w:rPr>
                <w:sz w:val="16"/>
                <w:szCs w:val="16"/>
              </w:rPr>
              <w:t>=</w:t>
            </w:r>
          </w:p>
        </w:tc>
        <w:tc>
          <w:tcPr>
            <w:tcW w:w="898" w:type="dxa"/>
            <w:gridSpan w:val="5"/>
            <w:tcBorders>
              <w:top w:val="nil"/>
              <w:left w:val="nil"/>
              <w:right w:val="nil"/>
            </w:tcBorders>
            <w:shd w:val="clear" w:color="auto" w:fill="auto"/>
            <w:vAlign w:val="bottom"/>
          </w:tcPr>
          <w:p w:rsidR="00D04827" w:rsidRPr="00512488" w:rsidRDefault="00EE5471" w:rsidP="0033147D">
            <w:pPr>
              <w:jc w:val="center"/>
              <w:rPr>
                <w:sz w:val="16"/>
                <w:szCs w:val="16"/>
              </w:rPr>
            </w:pPr>
            <w:r w:rsidRPr="00512488">
              <w:rPr>
                <w:sz w:val="16"/>
                <w:szCs w:val="16"/>
              </w:rPr>
              <w:t>#DIV/0!</w:t>
            </w:r>
          </w:p>
        </w:tc>
        <w:tc>
          <w:tcPr>
            <w:tcW w:w="3112" w:type="dxa"/>
            <w:gridSpan w:val="5"/>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468"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1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22"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CE240A">
        <w:trPr>
          <w:gridAfter w:val="4"/>
          <w:wAfter w:w="1624" w:type="dxa"/>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54</w:t>
            </w:r>
          </w:p>
        </w:tc>
        <w:tc>
          <w:tcPr>
            <w:tcW w:w="1775" w:type="dxa"/>
            <w:gridSpan w:val="5"/>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60"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898" w:type="dxa"/>
            <w:gridSpan w:val="5"/>
            <w:tcBorders>
              <w:top w:val="double" w:sz="6"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3151" w:type="dxa"/>
            <w:gridSpan w:val="6"/>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39"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1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850"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CE240A">
        <w:trPr>
          <w:gridAfter w:val="4"/>
          <w:wAfter w:w="1624" w:type="dxa"/>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55</w:t>
            </w:r>
          </w:p>
        </w:tc>
        <w:tc>
          <w:tcPr>
            <w:tcW w:w="1775" w:type="dxa"/>
            <w:gridSpan w:val="5"/>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60"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898" w:type="dxa"/>
            <w:gridSpan w:val="5"/>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151" w:type="dxa"/>
            <w:gridSpan w:val="6"/>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39"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1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850"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CE240A">
        <w:trPr>
          <w:gridAfter w:val="10"/>
          <w:wAfter w:w="4562" w:type="dxa"/>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56</w:t>
            </w:r>
          </w:p>
        </w:tc>
        <w:tc>
          <w:tcPr>
            <w:tcW w:w="6145" w:type="dxa"/>
            <w:gridSpan w:val="17"/>
            <w:tcBorders>
              <w:top w:val="nil"/>
              <w:left w:val="nil"/>
              <w:bottom w:val="nil"/>
              <w:right w:val="nil"/>
            </w:tcBorders>
            <w:shd w:val="clear" w:color="auto" w:fill="auto"/>
            <w:vAlign w:val="bottom"/>
          </w:tcPr>
          <w:p w:rsidR="00D04827" w:rsidRPr="00512488" w:rsidRDefault="00EE5471" w:rsidP="0033147D">
            <w:pPr>
              <w:ind w:left="116"/>
              <w:rPr>
                <w:b/>
                <w:sz w:val="16"/>
                <w:szCs w:val="16"/>
              </w:rPr>
            </w:pPr>
            <w:r w:rsidRPr="00512488">
              <w:rPr>
                <w:b/>
                <w:sz w:val="16"/>
                <w:szCs w:val="16"/>
              </w:rPr>
              <w:t xml:space="preserve">9.2(a) A. Return and Associated Income Taxes shall equal the product of the Transmission Investment Base and the Cost of </w:t>
            </w:r>
            <w:r w:rsidRPr="00512488">
              <w:rPr>
                <w:b/>
                <w:sz w:val="16"/>
                <w:szCs w:val="16"/>
              </w:rPr>
              <w:t>Capital Rate</w:t>
            </w:r>
          </w:p>
        </w:tc>
      </w:tr>
      <w:tr w:rsidR="00454933" w:rsidTr="00CE240A">
        <w:trPr>
          <w:gridAfter w:val="10"/>
          <w:wAfter w:w="4562" w:type="dxa"/>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57</w:t>
            </w:r>
          </w:p>
        </w:tc>
        <w:tc>
          <w:tcPr>
            <w:tcW w:w="1354"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81" w:type="dxa"/>
            <w:gridSpan w:val="4"/>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898" w:type="dxa"/>
            <w:gridSpan w:val="5"/>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335"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55"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22" w:type="dxa"/>
            <w:tcBorders>
              <w:top w:val="nil"/>
              <w:left w:val="nil"/>
              <w:bottom w:val="nil"/>
              <w:right w:val="nil"/>
            </w:tcBorders>
            <w:shd w:val="clear" w:color="auto" w:fill="auto"/>
            <w:noWrap/>
            <w:vAlign w:val="bottom"/>
          </w:tcPr>
          <w:p w:rsidR="00D04827" w:rsidRPr="00512488" w:rsidRDefault="00EE5471" w:rsidP="0033147D">
            <w:pPr>
              <w:jc w:val="center"/>
              <w:rPr>
                <w:b/>
                <w:bCs/>
                <w:color w:val="FF0000"/>
                <w:sz w:val="16"/>
                <w:szCs w:val="16"/>
              </w:rPr>
            </w:pPr>
          </w:p>
        </w:tc>
      </w:tr>
      <w:tr w:rsidR="00454933" w:rsidTr="00CE240A">
        <w:trPr>
          <w:gridAfter w:val="10"/>
          <w:wAfter w:w="4562" w:type="dxa"/>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58</w:t>
            </w:r>
          </w:p>
        </w:tc>
        <w:tc>
          <w:tcPr>
            <w:tcW w:w="1354"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81" w:type="dxa"/>
            <w:gridSpan w:val="4"/>
            <w:tcBorders>
              <w:top w:val="nil"/>
              <w:left w:val="nil"/>
              <w:right w:val="nil"/>
            </w:tcBorders>
            <w:shd w:val="clear" w:color="auto" w:fill="auto"/>
            <w:noWrap/>
            <w:vAlign w:val="bottom"/>
          </w:tcPr>
          <w:p w:rsidR="00D04827" w:rsidRPr="00512488" w:rsidRDefault="00EE5471" w:rsidP="0033147D">
            <w:pPr>
              <w:jc w:val="center"/>
              <w:rPr>
                <w:b/>
                <w:bCs/>
                <w:sz w:val="16"/>
                <w:szCs w:val="16"/>
              </w:rPr>
            </w:pPr>
          </w:p>
        </w:tc>
        <w:tc>
          <w:tcPr>
            <w:tcW w:w="898" w:type="dxa"/>
            <w:gridSpan w:val="5"/>
            <w:tcBorders>
              <w:top w:val="nil"/>
              <w:left w:val="nil"/>
              <w:bottom w:val="single" w:sz="4" w:space="0" w:color="auto"/>
              <w:right w:val="nil"/>
            </w:tcBorders>
            <w:shd w:val="clear" w:color="auto" w:fill="auto"/>
            <w:noWrap/>
            <w:vAlign w:val="bottom"/>
          </w:tcPr>
          <w:p w:rsidR="00D04827" w:rsidRPr="00512488" w:rsidRDefault="00EE5471" w:rsidP="0033147D">
            <w:pPr>
              <w:jc w:val="center"/>
              <w:rPr>
                <w:b/>
                <w:bCs/>
                <w:sz w:val="16"/>
                <w:szCs w:val="16"/>
              </w:rPr>
            </w:pPr>
          </w:p>
        </w:tc>
        <w:tc>
          <w:tcPr>
            <w:tcW w:w="1335" w:type="dxa"/>
            <w:gridSpan w:val="3"/>
            <w:tcBorders>
              <w:top w:val="nil"/>
              <w:left w:val="nil"/>
              <w:bottom w:val="nil"/>
              <w:right w:val="nil"/>
            </w:tcBorders>
            <w:shd w:val="clear" w:color="auto" w:fill="auto"/>
            <w:noWrap/>
            <w:vAlign w:val="bottom"/>
          </w:tcPr>
          <w:p w:rsidR="00D04827" w:rsidRPr="00512488" w:rsidRDefault="00EE5471" w:rsidP="0033147D">
            <w:pPr>
              <w:jc w:val="center"/>
              <w:rPr>
                <w:b/>
                <w:bCs/>
                <w:sz w:val="16"/>
                <w:szCs w:val="16"/>
              </w:rPr>
            </w:pPr>
          </w:p>
        </w:tc>
        <w:tc>
          <w:tcPr>
            <w:tcW w:w="755" w:type="dxa"/>
            <w:tcBorders>
              <w:top w:val="nil"/>
              <w:left w:val="nil"/>
              <w:bottom w:val="nil"/>
              <w:right w:val="nil"/>
            </w:tcBorders>
            <w:shd w:val="clear" w:color="auto" w:fill="auto"/>
            <w:noWrap/>
            <w:vAlign w:val="bottom"/>
          </w:tcPr>
          <w:p w:rsidR="00D04827" w:rsidRPr="00512488" w:rsidRDefault="00EE5471" w:rsidP="0033147D">
            <w:pPr>
              <w:jc w:val="center"/>
              <w:rPr>
                <w:b/>
                <w:bCs/>
                <w:sz w:val="16"/>
                <w:szCs w:val="16"/>
              </w:rPr>
            </w:pPr>
          </w:p>
        </w:tc>
        <w:tc>
          <w:tcPr>
            <w:tcW w:w="1022" w:type="dxa"/>
            <w:tcBorders>
              <w:top w:val="nil"/>
              <w:left w:val="nil"/>
              <w:bottom w:val="nil"/>
              <w:right w:val="nil"/>
            </w:tcBorders>
            <w:shd w:val="clear" w:color="auto" w:fill="auto"/>
            <w:noWrap/>
            <w:vAlign w:val="bottom"/>
          </w:tcPr>
          <w:p w:rsidR="00D04827" w:rsidRPr="00512488" w:rsidRDefault="00EE5471" w:rsidP="0033147D">
            <w:pPr>
              <w:jc w:val="center"/>
              <w:rPr>
                <w:b/>
                <w:bCs/>
                <w:color w:val="FF0000"/>
                <w:sz w:val="16"/>
                <w:szCs w:val="16"/>
              </w:rPr>
            </w:pPr>
          </w:p>
        </w:tc>
      </w:tr>
      <w:tr w:rsidR="00454933" w:rsidTr="00CE240A">
        <w:trPr>
          <w:gridAfter w:val="10"/>
          <w:wAfter w:w="4562" w:type="dxa"/>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59</w:t>
            </w:r>
          </w:p>
        </w:tc>
        <w:tc>
          <w:tcPr>
            <w:tcW w:w="1354"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81" w:type="dxa"/>
            <w:gridSpan w:val="4"/>
            <w:tcBorders>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898" w:type="dxa"/>
            <w:gridSpan w:val="5"/>
            <w:tcBorders>
              <w:top w:val="single" w:sz="4" w:space="0" w:color="auto"/>
              <w:left w:val="nil"/>
              <w:bottom w:val="nil"/>
              <w:right w:val="nil"/>
            </w:tcBorders>
            <w:shd w:val="clear" w:color="auto" w:fill="auto"/>
            <w:noWrap/>
            <w:vAlign w:val="bottom"/>
          </w:tcPr>
          <w:p w:rsidR="00D04827" w:rsidRPr="00512488" w:rsidRDefault="00EE5471" w:rsidP="0033147D">
            <w:pPr>
              <w:rPr>
                <w:sz w:val="16"/>
                <w:szCs w:val="16"/>
              </w:rPr>
            </w:pPr>
          </w:p>
        </w:tc>
        <w:tc>
          <w:tcPr>
            <w:tcW w:w="1335"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55"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1022" w:type="dxa"/>
            <w:tcBorders>
              <w:top w:val="nil"/>
              <w:left w:val="nil"/>
              <w:bottom w:val="nil"/>
              <w:right w:val="nil"/>
            </w:tcBorders>
            <w:shd w:val="clear" w:color="auto" w:fill="auto"/>
            <w:noWrap/>
            <w:vAlign w:val="bottom"/>
          </w:tcPr>
          <w:p w:rsidR="00D04827" w:rsidRPr="00512488" w:rsidRDefault="00EE5471" w:rsidP="0033147D">
            <w:pPr>
              <w:rPr>
                <w:color w:val="FF0000"/>
                <w:sz w:val="16"/>
                <w:szCs w:val="16"/>
              </w:rPr>
            </w:pPr>
          </w:p>
        </w:tc>
      </w:tr>
      <w:tr w:rsidR="00454933" w:rsidTr="00CE240A">
        <w:trPr>
          <w:gridAfter w:val="2"/>
          <w:wAfter w:w="297" w:type="dxa"/>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60</w:t>
            </w:r>
          </w:p>
        </w:tc>
        <w:tc>
          <w:tcPr>
            <w:tcW w:w="1230"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Transmission Investment Base</w:t>
            </w:r>
          </w:p>
        </w:tc>
        <w:tc>
          <w:tcPr>
            <w:tcW w:w="905" w:type="dxa"/>
            <w:gridSpan w:val="5"/>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p>
        </w:tc>
        <w:tc>
          <w:tcPr>
            <w:tcW w:w="898" w:type="dxa"/>
            <w:gridSpan w:val="5"/>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357"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020" w:type="dxa"/>
            <w:gridSpan w:val="11"/>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Schedule 6, page 1 of 2, Line 28</w:t>
            </w:r>
          </w:p>
        </w:tc>
      </w:tr>
      <w:tr w:rsidR="00454933" w:rsidTr="00CE240A">
        <w:trPr>
          <w:trHeight w:val="60"/>
        </w:trPr>
        <w:tc>
          <w:tcPr>
            <w:tcW w:w="63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61</w:t>
            </w:r>
          </w:p>
        </w:tc>
        <w:tc>
          <w:tcPr>
            <w:tcW w:w="1775" w:type="dxa"/>
            <w:gridSpan w:val="5"/>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86"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357"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6845" w:type="dxa"/>
            <w:gridSpan w:val="10"/>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color w:val="FF0000"/>
                <w:sz w:val="16"/>
                <w:szCs w:val="16"/>
              </w:rPr>
            </w:pPr>
          </w:p>
        </w:tc>
      </w:tr>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62</w:t>
            </w:r>
          </w:p>
        </w:tc>
        <w:tc>
          <w:tcPr>
            <w:tcW w:w="1230"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Cost of Capital Rate</w:t>
            </w:r>
          </w:p>
        </w:tc>
        <w:tc>
          <w:tcPr>
            <w:tcW w:w="905" w:type="dxa"/>
            <w:gridSpan w:val="5"/>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898" w:type="dxa"/>
            <w:gridSpan w:val="5"/>
            <w:tcBorders>
              <w:top w:val="nil"/>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357"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6845" w:type="dxa"/>
            <w:gridSpan w:val="10"/>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Line 53</w:t>
            </w:r>
          </w:p>
        </w:tc>
        <w:tc>
          <w:tcPr>
            <w:tcW w:w="236"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color w:val="FF0000"/>
                <w:sz w:val="16"/>
                <w:szCs w:val="16"/>
              </w:rPr>
            </w:pPr>
          </w:p>
        </w:tc>
      </w:tr>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63</w:t>
            </w:r>
          </w:p>
        </w:tc>
        <w:tc>
          <w:tcPr>
            <w:tcW w:w="2229" w:type="dxa"/>
            <w:gridSpan w:val="8"/>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9"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404"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45"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73"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6845" w:type="dxa"/>
            <w:gridSpan w:val="10"/>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color w:val="FF0000"/>
                <w:sz w:val="16"/>
                <w:szCs w:val="16"/>
              </w:rPr>
            </w:pPr>
          </w:p>
        </w:tc>
      </w:tr>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jc w:val="right"/>
              <w:rPr>
                <w:sz w:val="16"/>
                <w:szCs w:val="16"/>
              </w:rPr>
            </w:pPr>
            <w:r w:rsidRPr="00512488">
              <w:rPr>
                <w:sz w:val="16"/>
                <w:szCs w:val="16"/>
              </w:rPr>
              <w:t>64</w:t>
            </w:r>
          </w:p>
        </w:tc>
        <w:tc>
          <w:tcPr>
            <w:tcW w:w="1595" w:type="dxa"/>
            <w:gridSpan w:val="4"/>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Investment Return and Income Taxes</w:t>
            </w:r>
          </w:p>
        </w:tc>
        <w:tc>
          <w:tcPr>
            <w:tcW w:w="540"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898" w:type="dxa"/>
            <w:gridSpan w:val="5"/>
            <w:tcBorders>
              <w:top w:val="single" w:sz="4" w:space="0" w:color="000000"/>
              <w:left w:val="nil"/>
              <w:bottom w:val="nil"/>
              <w:right w:val="nil"/>
            </w:tcBorders>
            <w:shd w:val="clear" w:color="auto" w:fill="auto"/>
            <w:noWrap/>
            <w:vAlign w:val="bottom"/>
          </w:tcPr>
          <w:p w:rsidR="00D04827" w:rsidRPr="00512488" w:rsidRDefault="00EE5471" w:rsidP="0033147D">
            <w:pPr>
              <w:jc w:val="center"/>
              <w:rPr>
                <w:sz w:val="16"/>
                <w:szCs w:val="16"/>
              </w:rPr>
            </w:pPr>
            <w:r w:rsidRPr="00512488">
              <w:rPr>
                <w:sz w:val="16"/>
                <w:szCs w:val="16"/>
              </w:rPr>
              <w:t>#DIV/0!</w:t>
            </w:r>
          </w:p>
        </w:tc>
        <w:tc>
          <w:tcPr>
            <w:tcW w:w="357"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081" w:type="dxa"/>
            <w:gridSpan w:val="12"/>
            <w:tcBorders>
              <w:top w:val="nil"/>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xml:space="preserve">Line 60 X Line </w:t>
            </w:r>
            <w:r w:rsidRPr="00512488">
              <w:rPr>
                <w:sz w:val="16"/>
                <w:szCs w:val="16"/>
              </w:rPr>
              <w:t>62</w:t>
            </w: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r w:rsidR="00454933" w:rsidTr="00CE240A">
        <w:trPr>
          <w:trHeight w:val="144"/>
        </w:trPr>
        <w:tc>
          <w:tcPr>
            <w:tcW w:w="63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870"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725"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540" w:type="dxa"/>
            <w:gridSpan w:val="3"/>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898" w:type="dxa"/>
            <w:gridSpan w:val="5"/>
            <w:tcBorders>
              <w:top w:val="double" w:sz="6" w:space="0" w:color="000000"/>
              <w:left w:val="nil"/>
              <w:bottom w:val="nil"/>
              <w:right w:val="nil"/>
            </w:tcBorders>
            <w:shd w:val="clear" w:color="auto" w:fill="auto"/>
            <w:noWrap/>
            <w:vAlign w:val="bottom"/>
          </w:tcPr>
          <w:p w:rsidR="00D04827" w:rsidRPr="00512488" w:rsidRDefault="00EE5471" w:rsidP="0033147D">
            <w:pPr>
              <w:rPr>
                <w:sz w:val="16"/>
                <w:szCs w:val="16"/>
              </w:rPr>
            </w:pPr>
            <w:r w:rsidRPr="00512488">
              <w:rPr>
                <w:sz w:val="16"/>
                <w:szCs w:val="16"/>
              </w:rPr>
              <w:t> </w:t>
            </w:r>
          </w:p>
        </w:tc>
        <w:tc>
          <w:tcPr>
            <w:tcW w:w="357"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6845" w:type="dxa"/>
            <w:gridSpan w:val="10"/>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gridSpan w:val="2"/>
            <w:tcBorders>
              <w:top w:val="nil"/>
              <w:left w:val="nil"/>
              <w:bottom w:val="nil"/>
              <w:right w:val="nil"/>
            </w:tcBorders>
            <w:shd w:val="clear" w:color="auto" w:fill="auto"/>
            <w:noWrap/>
            <w:vAlign w:val="bottom"/>
          </w:tcPr>
          <w:p w:rsidR="00D04827" w:rsidRPr="00512488" w:rsidRDefault="00EE5471"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EE5471" w:rsidP="0033147D">
            <w:pPr>
              <w:rPr>
                <w:sz w:val="16"/>
                <w:szCs w:val="16"/>
              </w:rPr>
            </w:pPr>
          </w:p>
        </w:tc>
      </w:tr>
    </w:tbl>
    <w:p w:rsidR="00B35E43" w:rsidRPr="00512488" w:rsidRDefault="00EE5471" w:rsidP="00FF16FC">
      <w:pPr>
        <w:rPr>
          <w:rFonts w:cs="Tahoma"/>
          <w:color w:val="000000"/>
          <w:sz w:val="16"/>
          <w:szCs w:val="16"/>
        </w:rPr>
      </w:pPr>
    </w:p>
    <w:p w:rsidR="00FF16FC" w:rsidRPr="00512488" w:rsidRDefault="00EE5471" w:rsidP="00FF16FC">
      <w:pPr>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454933" w:rsidTr="00705F2C">
        <w:trPr>
          <w:trHeight w:val="300"/>
        </w:trPr>
        <w:tc>
          <w:tcPr>
            <w:tcW w:w="55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Niagara Mohawk Power Corporation</w:t>
            </w:r>
          </w:p>
        </w:tc>
        <w:tc>
          <w:tcPr>
            <w:tcW w:w="414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Attachment 1</w:t>
            </w:r>
          </w:p>
        </w:tc>
      </w:tr>
      <w:tr w:rsidR="00454933" w:rsidTr="00705F2C">
        <w:trPr>
          <w:trHeight w:val="216"/>
        </w:trPr>
        <w:tc>
          <w:tcPr>
            <w:tcW w:w="55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 xml:space="preserve">Annual Revenue Requirements of Transmission Facilities </w:t>
            </w:r>
          </w:p>
        </w:tc>
        <w:tc>
          <w:tcPr>
            <w:tcW w:w="414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Schedule  9</w:t>
            </w:r>
          </w:p>
        </w:tc>
      </w:tr>
      <w:tr w:rsidR="00454933" w:rsidTr="00705F2C">
        <w:trPr>
          <w:trHeight w:val="171"/>
        </w:trPr>
        <w:tc>
          <w:tcPr>
            <w:tcW w:w="558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b/>
                <w:bCs/>
                <w:sz w:val="16"/>
                <w:szCs w:val="16"/>
              </w:rPr>
              <w:t>Transmission Expenses</w:t>
            </w:r>
          </w:p>
        </w:tc>
        <w:tc>
          <w:tcPr>
            <w:tcW w:w="41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FF16FC" w:rsidRPr="00512488" w:rsidRDefault="00EE5471" w:rsidP="00FF16FC">
      <w:pPr>
        <w:spacing w:line="20" w:lineRule="exact"/>
        <w:rPr>
          <w:rFonts w:cs="Tahoma"/>
          <w:color w:val="000000"/>
          <w:sz w:val="16"/>
          <w:szCs w:val="16"/>
        </w:rPr>
      </w:pPr>
    </w:p>
    <w:tbl>
      <w:tblPr>
        <w:tblW w:w="1404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720"/>
        <w:gridCol w:w="4410"/>
      </w:tblGrid>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Attachment H Section 9.2 </w:t>
            </w: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FF16FC" w:rsidRPr="00512488" w:rsidRDefault="00EE5471" w:rsidP="00FF16FC">
            <w:pPr>
              <w:autoSpaceDE w:val="0"/>
              <w:autoSpaceDN w:val="0"/>
              <w:adjustRightInd w:val="0"/>
              <w:jc w:val="center"/>
              <w:rPr>
                <w:b/>
                <w:bCs/>
                <w:color w:val="000000"/>
                <w:sz w:val="16"/>
                <w:szCs w:val="16"/>
              </w:rPr>
            </w:pPr>
            <w:r w:rsidRPr="00512488">
              <w:rPr>
                <w:b/>
                <w:bCs/>
                <w:color w:val="000000"/>
                <w:sz w:val="16"/>
                <w:szCs w:val="16"/>
              </w:rPr>
              <w:t>0</w:t>
            </w:r>
          </w:p>
        </w:tc>
        <w:tc>
          <w:tcPr>
            <w:tcW w:w="108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441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234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441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r>
      <w:tr w:rsidR="00454933" w:rsidTr="00B35E43">
        <w:trPr>
          <w:trHeight w:val="144"/>
        </w:trPr>
        <w:tc>
          <w:tcPr>
            <w:tcW w:w="360" w:type="dxa"/>
            <w:tcBorders>
              <w:top w:val="nil"/>
              <w:left w:val="nil"/>
              <w:bottom w:val="nil"/>
              <w:right w:val="nil"/>
            </w:tcBorders>
            <w:shd w:val="solid" w:color="FFFFCC" w:fill="auto"/>
          </w:tcPr>
          <w:p w:rsidR="00FF16FC" w:rsidRPr="00512488" w:rsidRDefault="00EE5471" w:rsidP="00FF16FC">
            <w:pPr>
              <w:autoSpaceDE w:val="0"/>
              <w:autoSpaceDN w:val="0"/>
              <w:adjustRightInd w:val="0"/>
              <w:jc w:val="center"/>
              <w:rPr>
                <w:color w:val="000000"/>
                <w:sz w:val="16"/>
                <w:szCs w:val="16"/>
              </w:rPr>
            </w:pP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 Shading denotes an input</w:t>
            </w: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441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r>
      <w:tr w:rsidR="00454933" w:rsidTr="00B35E43">
        <w:trPr>
          <w:trHeight w:val="144"/>
        </w:trPr>
        <w:tc>
          <w:tcPr>
            <w:tcW w:w="360" w:type="dxa"/>
            <w:tcBorders>
              <w:top w:val="nil"/>
              <w:left w:val="nil"/>
              <w:bottom w:val="nil"/>
              <w:right w:val="nil"/>
            </w:tcBorders>
            <w:vAlign w:val="bottom"/>
          </w:tcPr>
          <w:p w:rsidR="00FF16FC" w:rsidRPr="00512488" w:rsidRDefault="00EE5471" w:rsidP="00FF16FC">
            <w:pPr>
              <w:jc w:val="center"/>
              <w:rPr>
                <w:sz w:val="16"/>
                <w:szCs w:val="16"/>
                <w:u w:val="single"/>
              </w:rPr>
            </w:pPr>
            <w:r w:rsidRPr="00512488">
              <w:rPr>
                <w:sz w:val="16"/>
                <w:szCs w:val="16"/>
              </w:rPr>
              <w:t>Line No.</w:t>
            </w:r>
          </w:p>
        </w:tc>
        <w:tc>
          <w:tcPr>
            <w:tcW w:w="2340" w:type="dxa"/>
            <w:tcBorders>
              <w:top w:val="nil"/>
              <w:left w:val="nil"/>
              <w:bottom w:val="nil"/>
              <w:right w:val="nil"/>
            </w:tcBorders>
            <w:vAlign w:val="bottom"/>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right w:val="nil"/>
            </w:tcBorders>
            <w:vAlign w:val="bottom"/>
          </w:tcPr>
          <w:p w:rsidR="00FF16FC" w:rsidRPr="00512488" w:rsidRDefault="00EE5471" w:rsidP="00FF16FC">
            <w:pPr>
              <w:jc w:val="center"/>
              <w:rPr>
                <w:sz w:val="16"/>
                <w:szCs w:val="16"/>
              </w:rPr>
            </w:pPr>
            <w:r w:rsidRPr="00512488">
              <w:rPr>
                <w:sz w:val="16"/>
                <w:szCs w:val="16"/>
              </w:rPr>
              <w:t>(1)</w:t>
            </w:r>
          </w:p>
          <w:p w:rsidR="00FF16FC" w:rsidRPr="00512488" w:rsidRDefault="00EE5471" w:rsidP="00FF16FC">
            <w:pPr>
              <w:jc w:val="center"/>
              <w:rPr>
                <w:sz w:val="16"/>
                <w:szCs w:val="16"/>
                <w:u w:val="single"/>
              </w:rPr>
            </w:pPr>
            <w:r w:rsidRPr="00512488">
              <w:rPr>
                <w:sz w:val="16"/>
                <w:szCs w:val="16"/>
                <w:u w:val="single"/>
              </w:rPr>
              <w:t>Total</w:t>
            </w:r>
          </w:p>
        </w:tc>
        <w:tc>
          <w:tcPr>
            <w:tcW w:w="900" w:type="dxa"/>
            <w:tcBorders>
              <w:top w:val="nil"/>
              <w:left w:val="nil"/>
              <w:right w:val="nil"/>
            </w:tcBorders>
            <w:vAlign w:val="bottom"/>
          </w:tcPr>
          <w:p w:rsidR="00FF16FC" w:rsidRPr="00512488" w:rsidRDefault="00EE5471" w:rsidP="00FF16FC">
            <w:pPr>
              <w:jc w:val="center"/>
              <w:rPr>
                <w:sz w:val="16"/>
                <w:szCs w:val="16"/>
              </w:rPr>
            </w:pPr>
            <w:r w:rsidRPr="00512488">
              <w:rPr>
                <w:sz w:val="16"/>
                <w:szCs w:val="16"/>
              </w:rPr>
              <w:t>(2)</w:t>
            </w:r>
          </w:p>
          <w:p w:rsidR="00FF16FC" w:rsidRPr="00512488" w:rsidRDefault="00EE5471" w:rsidP="00FF16FC">
            <w:pPr>
              <w:jc w:val="center"/>
              <w:rPr>
                <w:sz w:val="16"/>
                <w:szCs w:val="16"/>
                <w:u w:val="single"/>
              </w:rPr>
            </w:pPr>
            <w:r w:rsidRPr="00512488">
              <w:rPr>
                <w:sz w:val="16"/>
                <w:szCs w:val="16"/>
              </w:rPr>
              <w:t xml:space="preserve">Allocation      </w:t>
            </w:r>
            <w:r w:rsidRPr="00512488">
              <w:rPr>
                <w:sz w:val="16"/>
                <w:szCs w:val="16"/>
                <w:u w:val="single"/>
              </w:rPr>
              <w:t>Factor</w:t>
            </w:r>
          </w:p>
        </w:tc>
        <w:tc>
          <w:tcPr>
            <w:tcW w:w="900" w:type="dxa"/>
            <w:tcBorders>
              <w:top w:val="nil"/>
              <w:left w:val="nil"/>
              <w:right w:val="nil"/>
            </w:tcBorders>
            <w:vAlign w:val="bottom"/>
          </w:tcPr>
          <w:p w:rsidR="00FF16FC" w:rsidRPr="00512488" w:rsidRDefault="00EE5471" w:rsidP="00FF16FC">
            <w:pPr>
              <w:jc w:val="center"/>
              <w:rPr>
                <w:sz w:val="16"/>
                <w:szCs w:val="16"/>
              </w:rPr>
            </w:pPr>
            <w:r w:rsidRPr="00512488">
              <w:rPr>
                <w:sz w:val="16"/>
                <w:szCs w:val="16"/>
              </w:rPr>
              <w:t>(3) = (1)*(2)</w:t>
            </w:r>
          </w:p>
          <w:p w:rsidR="00FF16FC" w:rsidRPr="00512488" w:rsidRDefault="00EE5471" w:rsidP="00FF16FC">
            <w:pPr>
              <w:jc w:val="center"/>
              <w:rPr>
                <w:sz w:val="16"/>
                <w:szCs w:val="16"/>
                <w:u w:val="single"/>
              </w:rPr>
            </w:pPr>
            <w:r w:rsidRPr="00512488">
              <w:rPr>
                <w:sz w:val="16"/>
                <w:szCs w:val="16"/>
                <w:u w:val="single"/>
              </w:rPr>
              <w:t>Electric Allocated</w:t>
            </w:r>
          </w:p>
        </w:tc>
        <w:tc>
          <w:tcPr>
            <w:tcW w:w="1080" w:type="dxa"/>
            <w:tcBorders>
              <w:top w:val="nil"/>
              <w:left w:val="nil"/>
              <w:right w:val="nil"/>
            </w:tcBorders>
            <w:vAlign w:val="bottom"/>
          </w:tcPr>
          <w:p w:rsidR="00FF16FC" w:rsidRPr="00512488" w:rsidRDefault="00EE5471" w:rsidP="00FF16FC">
            <w:pPr>
              <w:jc w:val="center"/>
              <w:rPr>
                <w:sz w:val="16"/>
                <w:szCs w:val="16"/>
              </w:rPr>
            </w:pPr>
            <w:r w:rsidRPr="00512488">
              <w:rPr>
                <w:sz w:val="16"/>
                <w:szCs w:val="16"/>
              </w:rPr>
              <w:t>(4)</w:t>
            </w:r>
          </w:p>
          <w:p w:rsidR="00FF16FC" w:rsidRPr="00512488" w:rsidRDefault="00EE5471" w:rsidP="00FF16FC">
            <w:pPr>
              <w:jc w:val="center"/>
              <w:rPr>
                <w:sz w:val="16"/>
                <w:szCs w:val="16"/>
                <w:u w:val="single"/>
              </w:rPr>
            </w:pPr>
            <w:r w:rsidRPr="00512488">
              <w:rPr>
                <w:sz w:val="16"/>
                <w:szCs w:val="16"/>
              </w:rPr>
              <w:t xml:space="preserve">Allocation </w:t>
            </w:r>
            <w:r w:rsidRPr="00512488">
              <w:rPr>
                <w:sz w:val="16"/>
                <w:szCs w:val="16"/>
                <w:u w:val="single"/>
              </w:rPr>
              <w:t>Factor</w:t>
            </w:r>
          </w:p>
        </w:tc>
        <w:tc>
          <w:tcPr>
            <w:tcW w:w="1080" w:type="dxa"/>
            <w:tcBorders>
              <w:top w:val="nil"/>
              <w:left w:val="nil"/>
              <w:right w:val="nil"/>
            </w:tcBorders>
            <w:vAlign w:val="center"/>
          </w:tcPr>
          <w:p w:rsidR="00FF16FC" w:rsidRPr="00512488" w:rsidRDefault="00EE5471" w:rsidP="00FF16FC">
            <w:pPr>
              <w:jc w:val="center"/>
              <w:rPr>
                <w:sz w:val="16"/>
                <w:szCs w:val="16"/>
              </w:rPr>
            </w:pPr>
            <w:r w:rsidRPr="00512488">
              <w:rPr>
                <w:sz w:val="16"/>
                <w:szCs w:val="16"/>
              </w:rPr>
              <w:t>(5) = (3)*(4)</w:t>
            </w:r>
          </w:p>
          <w:p w:rsidR="00FF16FC" w:rsidRPr="00512488" w:rsidRDefault="00EE5471" w:rsidP="00FF16FC">
            <w:pPr>
              <w:jc w:val="center"/>
              <w:rPr>
                <w:sz w:val="16"/>
                <w:szCs w:val="16"/>
                <w:u w:val="single"/>
              </w:rPr>
            </w:pPr>
            <w:r w:rsidRPr="00512488">
              <w:rPr>
                <w:sz w:val="16"/>
                <w:szCs w:val="16"/>
              </w:rPr>
              <w:t xml:space="preserve">Transmission </w:t>
            </w:r>
            <w:r w:rsidRPr="00512488">
              <w:rPr>
                <w:sz w:val="16"/>
                <w:szCs w:val="16"/>
                <w:u w:val="single"/>
              </w:rPr>
              <w:t>Allocated</w:t>
            </w:r>
          </w:p>
        </w:tc>
        <w:tc>
          <w:tcPr>
            <w:tcW w:w="1530" w:type="dxa"/>
            <w:tcBorders>
              <w:top w:val="nil"/>
              <w:left w:val="nil"/>
              <w:right w:val="nil"/>
            </w:tcBorders>
            <w:vAlign w:val="center"/>
          </w:tcPr>
          <w:p w:rsidR="00FF16FC" w:rsidRPr="00512488" w:rsidRDefault="00EE5471" w:rsidP="00FF16FC">
            <w:pPr>
              <w:ind w:left="-6" w:right="-108"/>
              <w:jc w:val="center"/>
              <w:rPr>
                <w:sz w:val="16"/>
                <w:szCs w:val="16"/>
              </w:rPr>
            </w:pPr>
            <w:r w:rsidRPr="00512488">
              <w:rPr>
                <w:sz w:val="16"/>
                <w:szCs w:val="16"/>
              </w:rPr>
              <w:t>FERC Form 1/</w:t>
            </w:r>
          </w:p>
          <w:p w:rsidR="00FF16FC" w:rsidRPr="00512488" w:rsidRDefault="00EE5471" w:rsidP="00FF16FC">
            <w:pPr>
              <w:ind w:left="-6" w:right="-108"/>
              <w:jc w:val="center"/>
              <w:rPr>
                <w:sz w:val="16"/>
                <w:szCs w:val="16"/>
              </w:rPr>
            </w:pPr>
            <w:r w:rsidRPr="00512488">
              <w:rPr>
                <w:sz w:val="16"/>
                <w:szCs w:val="16"/>
              </w:rPr>
              <w:t>PSC Report</w:t>
            </w:r>
          </w:p>
          <w:p w:rsidR="00FF16FC" w:rsidRPr="00512488" w:rsidRDefault="00EE5471" w:rsidP="00FF16FC">
            <w:pPr>
              <w:jc w:val="center"/>
              <w:rPr>
                <w:sz w:val="16"/>
                <w:szCs w:val="16"/>
                <w:u w:val="single"/>
              </w:rPr>
            </w:pPr>
            <w:r w:rsidRPr="00512488">
              <w:rPr>
                <w:sz w:val="16"/>
                <w:szCs w:val="16"/>
                <w:u w:val="single"/>
              </w:rPr>
              <w:t>Reference for col (1)</w:t>
            </w:r>
          </w:p>
        </w:tc>
        <w:tc>
          <w:tcPr>
            <w:tcW w:w="720" w:type="dxa"/>
            <w:tcBorders>
              <w:top w:val="nil"/>
              <w:left w:val="nil"/>
              <w:bottom w:val="nil"/>
              <w:right w:val="nil"/>
            </w:tcBorders>
            <w:vAlign w:val="bottom"/>
          </w:tcPr>
          <w:p w:rsidR="00FF16FC" w:rsidRPr="00512488" w:rsidRDefault="00EE5471" w:rsidP="00FF16FC">
            <w:pPr>
              <w:autoSpaceDE w:val="0"/>
              <w:autoSpaceDN w:val="0"/>
              <w:adjustRightInd w:val="0"/>
              <w:jc w:val="center"/>
              <w:rPr>
                <w:color w:val="000000"/>
                <w:sz w:val="16"/>
                <w:szCs w:val="16"/>
              </w:rPr>
            </w:pPr>
          </w:p>
        </w:tc>
        <w:tc>
          <w:tcPr>
            <w:tcW w:w="4410" w:type="dxa"/>
            <w:tcBorders>
              <w:top w:val="nil"/>
              <w:left w:val="nil"/>
              <w:bottom w:val="nil"/>
              <w:right w:val="nil"/>
            </w:tcBorders>
            <w:vAlign w:val="bottom"/>
          </w:tcPr>
          <w:p w:rsidR="00FF16FC" w:rsidRPr="00512488" w:rsidRDefault="00EE5471" w:rsidP="00FF16FC">
            <w:pPr>
              <w:autoSpaceDE w:val="0"/>
              <w:autoSpaceDN w:val="0"/>
              <w:adjustRightInd w:val="0"/>
              <w:jc w:val="center"/>
              <w:rPr>
                <w:color w:val="000000"/>
                <w:sz w:val="16"/>
                <w:szCs w:val="16"/>
                <w:u w:val="single"/>
              </w:rPr>
            </w:pPr>
            <w:r w:rsidRPr="00512488">
              <w:rPr>
                <w:color w:val="000000"/>
                <w:sz w:val="16"/>
                <w:szCs w:val="16"/>
                <w:u w:val="single"/>
              </w:rPr>
              <w:t>Definition</w:t>
            </w:r>
          </w:p>
        </w:tc>
      </w:tr>
      <w:tr w:rsidR="00454933" w:rsidTr="00B35E43">
        <w:trPr>
          <w:trHeight w:val="144"/>
        </w:trPr>
        <w:tc>
          <w:tcPr>
            <w:tcW w:w="360" w:type="dxa"/>
            <w:tcBorders>
              <w:top w:val="single" w:sz="6" w:space="0" w:color="000000"/>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u w:val="single"/>
              </w:rPr>
            </w:pPr>
            <w:r w:rsidRPr="00512488">
              <w:rPr>
                <w:color w:val="000000"/>
                <w:sz w:val="16"/>
                <w:szCs w:val="16"/>
                <w:u w:val="single"/>
              </w:rPr>
              <w:t>Depreciation Expense</w:t>
            </w:r>
          </w:p>
        </w:tc>
        <w:tc>
          <w:tcPr>
            <w:tcW w:w="720" w:type="dxa"/>
            <w:tcBorders>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900" w:type="dxa"/>
            <w:tcBorders>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530" w:type="dxa"/>
            <w:tcBorders>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441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Transmission Depreciation</w:t>
            </w:r>
          </w:p>
        </w:tc>
        <w:tc>
          <w:tcPr>
            <w:tcW w:w="720" w:type="dxa"/>
            <w:tcBorders>
              <w:top w:val="nil"/>
              <w:left w:val="nil"/>
              <w:bottom w:val="nil"/>
              <w:right w:val="nil"/>
            </w:tcBorders>
            <w:shd w:val="solid" w:color="FFFFCC" w:fill="auto"/>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 xml:space="preserve">FF1 </w:t>
            </w:r>
            <w:r w:rsidRPr="00512488">
              <w:rPr>
                <w:color w:val="000000"/>
                <w:sz w:val="16"/>
                <w:szCs w:val="16"/>
              </w:rPr>
              <w:t>336.7f</w:t>
            </w: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9.2.B.</w:t>
            </w:r>
          </w:p>
        </w:tc>
        <w:tc>
          <w:tcPr>
            <w:tcW w:w="4410" w:type="dxa"/>
            <w:tcBorders>
              <w:top w:val="nil"/>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Transmission Related Depreciation Expense shall equal the sum of: </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2</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General Depreciation</w:t>
            </w:r>
          </w:p>
        </w:tc>
        <w:tc>
          <w:tcPr>
            <w:tcW w:w="720" w:type="dxa"/>
            <w:tcBorders>
              <w:top w:val="nil"/>
              <w:left w:val="nil"/>
              <w:bottom w:val="nil"/>
              <w:right w:val="nil"/>
            </w:tcBorders>
            <w:shd w:val="solid" w:color="FFFFCC" w:fill="auto"/>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13.0000% (c)</w:t>
            </w: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FF1 336.10f</w:t>
            </w: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(i) Depreciation Expense for Transmission Plant in Service, plus (ii)</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3</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Common Depreciation </w:t>
            </w:r>
          </w:p>
        </w:tc>
        <w:tc>
          <w:tcPr>
            <w:tcW w:w="720" w:type="dxa"/>
            <w:tcBorders>
              <w:top w:val="nil"/>
              <w:left w:val="nil"/>
              <w:bottom w:val="nil"/>
              <w:right w:val="nil"/>
            </w:tcBorders>
            <w:shd w:val="solid" w:color="FFFFCC" w:fill="auto"/>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  83.5000%  (a)</w:t>
            </w: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13.0000% (c)</w:t>
            </w: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FF1 356.1</w:t>
            </w: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the product of Electric General Plant Depreciation Expense multiplied</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4</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Intangible Depreciation</w:t>
            </w:r>
          </w:p>
        </w:tc>
        <w:tc>
          <w:tcPr>
            <w:tcW w:w="720" w:type="dxa"/>
            <w:tcBorders>
              <w:top w:val="nil"/>
              <w:left w:val="nil"/>
              <w:bottom w:val="nil"/>
              <w:right w:val="nil"/>
            </w:tcBorders>
            <w:shd w:val="solid" w:color="FFFFCC" w:fill="auto"/>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13.0000% (c)</w:t>
            </w: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FF1 336.1f</w:t>
            </w: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by the Transmission Wages and Salaries Allocation Factor plus (iii)</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5</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Wholesale Meters</w:t>
            </w:r>
          </w:p>
        </w:tc>
        <w:tc>
          <w:tcPr>
            <w:tcW w:w="720" w:type="dxa"/>
            <w:tcBorders>
              <w:top w:val="nil"/>
              <w:left w:val="nil"/>
              <w:bottom w:val="nil"/>
              <w:right w:val="nil"/>
            </w:tcBorders>
            <w:shd w:val="solid" w:color="FFFFCC" w:fill="auto"/>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Workpaper 1, Line 47</w:t>
            </w: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Common Plant Depreciation Expense multiplied by the Electric</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6</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  Total (line 1+2+3+4+5)</w:t>
            </w: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single" w:sz="6" w:space="0" w:color="000000"/>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Wages and Salaries Allocation Factor, further multiplied by the</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7</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single" w:sz="6" w:space="0" w:color="000000"/>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Transmission Wages and </w:t>
            </w:r>
            <w:r w:rsidRPr="00512488">
              <w:rPr>
                <w:color w:val="000000"/>
                <w:sz w:val="16"/>
                <w:szCs w:val="16"/>
              </w:rPr>
              <w:t>Salaries Allocation Factor plus (iv)</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8</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Intangible Electric Plant Depreciation Expense multiplied by the</w:t>
            </w:r>
          </w:p>
        </w:tc>
      </w:tr>
      <w:tr w:rsidR="00454933" w:rsidTr="00B35E43">
        <w:trPr>
          <w:trHeight w:val="60"/>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9</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Transmission Wages and Salaries Factor plus (v) depreciation</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10</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bottom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expense associated with the Wholesale Metering Investment.</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11</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12</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u w:val="single"/>
              </w:rPr>
            </w:pPr>
            <w:r w:rsidRPr="00512488">
              <w:rPr>
                <w:color w:val="000000"/>
                <w:sz w:val="16"/>
                <w:szCs w:val="16"/>
                <w:u w:val="single"/>
              </w:rPr>
              <w:t>Real Estate Taxes</w:t>
            </w:r>
          </w:p>
        </w:tc>
        <w:tc>
          <w:tcPr>
            <w:tcW w:w="720" w:type="dxa"/>
            <w:tcBorders>
              <w:top w:val="nil"/>
              <w:left w:val="nil"/>
              <w:bottom w:val="nil"/>
              <w:right w:val="nil"/>
            </w:tcBorders>
            <w:shd w:val="solid" w:color="FFFF99" w:fill="auto"/>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 #DIV/0!  (d)</w:t>
            </w: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FF1 263.25i</w:t>
            </w: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9.2.C.</w:t>
            </w:r>
          </w:p>
        </w:tc>
        <w:tc>
          <w:tcPr>
            <w:tcW w:w="4410" w:type="dxa"/>
            <w:tcBorders>
              <w:top w:val="nil"/>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Transmission Related Real Estate Tax Expense shall equal the </w:t>
            </w:r>
          </w:p>
        </w:tc>
      </w:tr>
      <w:tr w:rsidR="00454933" w:rsidTr="00B35E43">
        <w:trPr>
          <w:trHeight w:val="25"/>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13</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double" w:sz="6" w:space="0" w:color="000000"/>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electric Real Estate Tax Expenses multiplied by the Gross</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14</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left w:val="nil"/>
              <w:bottom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Transmission Plant </w:t>
            </w:r>
            <w:r w:rsidRPr="00512488">
              <w:rPr>
                <w:color w:val="000000"/>
                <w:sz w:val="16"/>
                <w:szCs w:val="16"/>
              </w:rPr>
              <w:t>Allocation Factor.</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15</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441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16</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u w:val="single"/>
              </w:rPr>
            </w:pPr>
            <w:r w:rsidRPr="00512488">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     #DIV/0!   (b)</w:t>
            </w:r>
          </w:p>
        </w:tc>
        <w:tc>
          <w:tcPr>
            <w:tcW w:w="90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#DIV/0!</w:t>
            </w:r>
          </w:p>
        </w:tc>
        <w:tc>
          <w:tcPr>
            <w:tcW w:w="108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#DIV/0!   (d)</w:t>
            </w: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FF1 117.58c</w:t>
            </w:r>
          </w:p>
        </w:tc>
        <w:tc>
          <w:tcPr>
            <w:tcW w:w="72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r w:rsidRPr="00512488">
              <w:rPr>
                <w:color w:val="000000"/>
                <w:sz w:val="16"/>
                <w:szCs w:val="16"/>
              </w:rPr>
              <w:t>9.2.D.</w:t>
            </w:r>
          </w:p>
        </w:tc>
        <w:tc>
          <w:tcPr>
            <w:tcW w:w="4410" w:type="dxa"/>
            <w:tcBorders>
              <w:top w:val="nil"/>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Transmission Related Amortization of Investment Tax Credits shall</w:t>
            </w:r>
          </w:p>
        </w:tc>
      </w:tr>
      <w:tr w:rsidR="00454933" w:rsidTr="00B35E43">
        <w:trPr>
          <w:trHeight w:val="63"/>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17</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900" w:type="dxa"/>
            <w:tcBorders>
              <w:top w:val="double" w:sz="6" w:space="0" w:color="000000"/>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double" w:sz="6" w:space="0" w:color="000000"/>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 xml:space="preserve">equal the product of Amortization </w:t>
            </w:r>
            <w:r w:rsidRPr="00512488">
              <w:rPr>
                <w:color w:val="000000"/>
                <w:sz w:val="16"/>
                <w:szCs w:val="16"/>
              </w:rPr>
              <w:t>of Investment Tax Credits multiplied</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18</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4410" w:type="dxa"/>
            <w:tcBorders>
              <w:left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by the Gross Electric Plant Allocation Factor and further multiplied by</w:t>
            </w:r>
          </w:p>
        </w:tc>
      </w:tr>
      <w:tr w:rsidR="00454933" w:rsidTr="00B35E43">
        <w:trPr>
          <w:trHeight w:val="144"/>
        </w:trPr>
        <w:tc>
          <w:tcPr>
            <w:tcW w:w="36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r w:rsidRPr="00512488">
              <w:rPr>
                <w:color w:val="000000"/>
                <w:sz w:val="16"/>
                <w:szCs w:val="16"/>
              </w:rPr>
              <w:t>19</w:t>
            </w:r>
          </w:p>
        </w:tc>
        <w:tc>
          <w:tcPr>
            <w:tcW w:w="2340" w:type="dxa"/>
            <w:tcBorders>
              <w:top w:val="nil"/>
              <w:left w:val="nil"/>
              <w:bottom w:val="nil"/>
              <w:right w:val="nil"/>
            </w:tcBorders>
          </w:tcPr>
          <w:p w:rsidR="00FF16FC" w:rsidRPr="00512488" w:rsidRDefault="00EE5471"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EE5471"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EE5471" w:rsidP="00FF16FC">
            <w:pPr>
              <w:autoSpaceDE w:val="0"/>
              <w:autoSpaceDN w:val="0"/>
              <w:adjustRightInd w:val="0"/>
              <w:jc w:val="right"/>
              <w:rPr>
                <w:color w:val="000000"/>
                <w:sz w:val="16"/>
                <w:szCs w:val="16"/>
              </w:rPr>
            </w:pPr>
          </w:p>
        </w:tc>
        <w:tc>
          <w:tcPr>
            <w:tcW w:w="4410" w:type="dxa"/>
            <w:tcBorders>
              <w:left w:val="nil"/>
              <w:bottom w:val="nil"/>
              <w:right w:val="nil"/>
            </w:tcBorders>
            <w:shd w:val="clear" w:color="auto" w:fill="auto"/>
          </w:tcPr>
          <w:p w:rsidR="00FF16FC" w:rsidRPr="00512488" w:rsidRDefault="00EE5471" w:rsidP="00FF16FC">
            <w:pPr>
              <w:autoSpaceDE w:val="0"/>
              <w:autoSpaceDN w:val="0"/>
              <w:adjustRightInd w:val="0"/>
              <w:rPr>
                <w:color w:val="000000"/>
                <w:sz w:val="16"/>
                <w:szCs w:val="16"/>
              </w:rPr>
            </w:pPr>
            <w:r w:rsidRPr="00512488">
              <w:rPr>
                <w:color w:val="000000"/>
                <w:sz w:val="16"/>
                <w:szCs w:val="16"/>
              </w:rPr>
              <w:t>the Gross Transmission Plant Allocation Factor.</w:t>
            </w:r>
          </w:p>
        </w:tc>
      </w:tr>
    </w:tbl>
    <w:p w:rsidR="00FF16FC" w:rsidRPr="00512488" w:rsidRDefault="00EE5471" w:rsidP="00FF16FC">
      <w:pPr>
        <w:spacing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20</w:t>
            </w:r>
          </w:p>
        </w:tc>
        <w:tc>
          <w:tcPr>
            <w:tcW w:w="3060" w:type="dxa"/>
            <w:gridSpan w:val="2"/>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u w:val="single"/>
              </w:rPr>
              <w:t>Transmission Operation and Maintenance</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21</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 xml:space="preserve">Operation and </w:t>
            </w:r>
            <w:r w:rsidRPr="00512488">
              <w:rPr>
                <w:sz w:val="16"/>
                <w:szCs w:val="16"/>
              </w:rPr>
              <w:t>Maintenance</w:t>
            </w:r>
          </w:p>
        </w:tc>
        <w:tc>
          <w:tcPr>
            <w:tcW w:w="72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FF1 321.112b</w:t>
            </w:r>
          </w:p>
        </w:tc>
        <w:tc>
          <w:tcPr>
            <w:tcW w:w="720" w:type="dxa"/>
            <w:tcBorders>
              <w:top w:val="nil"/>
              <w:left w:val="nil"/>
              <w:bottom w:val="nil"/>
              <w:right w:val="nil"/>
            </w:tcBorders>
            <w:shd w:val="clear" w:color="auto" w:fill="auto"/>
            <w:noWrap/>
          </w:tcPr>
          <w:p w:rsidR="00FF16FC" w:rsidRPr="00512488" w:rsidRDefault="00EE5471" w:rsidP="00FF16FC">
            <w:pPr>
              <w:ind w:left="-108" w:right="-108"/>
              <w:jc w:val="center"/>
              <w:rPr>
                <w:sz w:val="16"/>
                <w:szCs w:val="16"/>
              </w:rPr>
            </w:pPr>
            <w:r w:rsidRPr="00512488">
              <w:rPr>
                <w:sz w:val="16"/>
                <w:szCs w:val="16"/>
              </w:rPr>
              <w:t>9.2.E.</w:t>
            </w:r>
          </w:p>
        </w:tc>
        <w:tc>
          <w:tcPr>
            <w:tcW w:w="4410" w:type="dxa"/>
            <w:tcBorders>
              <w:top w:val="nil"/>
              <w:left w:val="nil"/>
              <w:right w:val="nil"/>
            </w:tcBorders>
            <w:shd w:val="clear" w:color="auto" w:fill="auto"/>
            <w:noWrap/>
          </w:tcPr>
          <w:p w:rsidR="00FF16FC" w:rsidRPr="00512488" w:rsidRDefault="00EE5471" w:rsidP="00FF16FC">
            <w:pPr>
              <w:rPr>
                <w:color w:val="000000"/>
                <w:sz w:val="16"/>
                <w:szCs w:val="16"/>
              </w:rPr>
            </w:pPr>
            <w:r w:rsidRPr="00512488">
              <w:rPr>
                <w:color w:val="000000"/>
                <w:sz w:val="16"/>
                <w:szCs w:val="16"/>
              </w:rPr>
              <w:t xml:space="preserve">Transmission Operation and Maintenance Expense shall </w:t>
            </w:r>
            <w:r w:rsidRPr="00512488">
              <w:rPr>
                <w:sz w:val="16"/>
                <w:szCs w:val="16"/>
              </w:rPr>
              <w:t>equal</w:t>
            </w:r>
          </w:p>
        </w:tc>
      </w:tr>
      <w:tr w:rsidR="00454933" w:rsidTr="00B35E43">
        <w:trPr>
          <w:trHeight w:val="72"/>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22</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less Load Dispatching - #561</w:t>
            </w:r>
          </w:p>
        </w:tc>
        <w:tc>
          <w:tcPr>
            <w:tcW w:w="72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FF1 321.84-92b</w:t>
            </w:r>
          </w:p>
        </w:tc>
        <w:tc>
          <w:tcPr>
            <w:tcW w:w="720" w:type="dxa"/>
            <w:tcBorders>
              <w:top w:val="nil"/>
              <w:left w:val="nil"/>
              <w:bottom w:val="nil"/>
              <w:right w:val="nil"/>
            </w:tcBorders>
            <w:shd w:val="clear" w:color="auto" w:fill="auto"/>
            <w:noWrap/>
          </w:tcPr>
          <w:p w:rsidR="00FF16FC" w:rsidRPr="00512488" w:rsidRDefault="00EE5471" w:rsidP="00FF16FC">
            <w:pPr>
              <w:ind w:left="-108" w:right="-108"/>
              <w:jc w:val="cente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 xml:space="preserve">the sum of electric expenses as recorded in </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23</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 xml:space="preserve">  O&amp;M (Line 21 - Line 22)</w:t>
            </w:r>
          </w:p>
        </w:tc>
        <w:tc>
          <w:tcPr>
            <w:tcW w:w="720" w:type="dxa"/>
            <w:tcBorders>
              <w:top w:val="single" w:sz="4" w:space="0" w:color="000000"/>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single" w:sz="4" w:space="0" w:color="000000"/>
              <w:left w:val="nil"/>
              <w:bottom w:val="double" w:sz="6" w:space="0" w:color="000000"/>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tcPr>
          <w:p w:rsidR="00FF16FC" w:rsidRPr="00512488" w:rsidRDefault="00EE5471" w:rsidP="00FF16FC">
            <w:pPr>
              <w:ind w:left="-108" w:right="-108"/>
              <w:jc w:val="center"/>
              <w:rPr>
                <w:sz w:val="16"/>
                <w:szCs w:val="16"/>
              </w:rPr>
            </w:pPr>
          </w:p>
        </w:tc>
        <w:tc>
          <w:tcPr>
            <w:tcW w:w="4410" w:type="dxa"/>
            <w:tcBorders>
              <w:left w:val="nil"/>
              <w:bottom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 xml:space="preserve">FERC Account </w:t>
            </w:r>
            <w:r w:rsidRPr="00512488">
              <w:rPr>
                <w:color w:val="000000"/>
                <w:sz w:val="16"/>
                <w:szCs w:val="16"/>
              </w:rPr>
              <w:t>Nos. 560, 562-574.</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24</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720" w:type="dxa"/>
            <w:tcBorders>
              <w:top w:val="double" w:sz="6" w:space="0" w:color="000000"/>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tcPr>
          <w:p w:rsidR="00FF16FC" w:rsidRPr="00512488" w:rsidRDefault="00EE5471" w:rsidP="00FF16FC">
            <w:pPr>
              <w:ind w:left="-108" w:right="-108"/>
              <w:jc w:val="cente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25</w:t>
            </w:r>
          </w:p>
        </w:tc>
        <w:tc>
          <w:tcPr>
            <w:tcW w:w="3060" w:type="dxa"/>
            <w:gridSpan w:val="2"/>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u w:val="single"/>
              </w:rPr>
              <w:t>Transmission Administrative and General</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tcPr>
          <w:p w:rsidR="00FF16FC" w:rsidRPr="00512488" w:rsidRDefault="00EE5471" w:rsidP="00FF16FC">
            <w:pPr>
              <w:ind w:left="-108" w:right="-108"/>
              <w:jc w:val="center"/>
              <w:rPr>
                <w:sz w:val="16"/>
                <w:szCs w:val="16"/>
              </w:rPr>
            </w:pPr>
            <w:r w:rsidRPr="00512488">
              <w:rPr>
                <w:sz w:val="16"/>
                <w:szCs w:val="16"/>
              </w:rPr>
              <w:t>9.2.F.</w:t>
            </w:r>
          </w:p>
        </w:tc>
        <w:tc>
          <w:tcPr>
            <w:tcW w:w="4410" w:type="dxa"/>
            <w:tcBorders>
              <w:top w:val="nil"/>
              <w:left w:val="nil"/>
              <w:right w:val="nil"/>
            </w:tcBorders>
            <w:shd w:val="clear" w:color="auto" w:fill="auto"/>
            <w:noWrap/>
          </w:tcPr>
          <w:p w:rsidR="00FF16FC" w:rsidRPr="00512488" w:rsidRDefault="00EE5471" w:rsidP="00FF16FC">
            <w:pPr>
              <w:rPr>
                <w:color w:val="000000"/>
                <w:sz w:val="16"/>
                <w:szCs w:val="16"/>
              </w:rPr>
            </w:pPr>
            <w:r w:rsidRPr="00512488">
              <w:rPr>
                <w:color w:val="000000"/>
                <w:sz w:val="16"/>
                <w:szCs w:val="16"/>
              </w:rPr>
              <w:t>Transmission Related Administrative and General Expenses shall</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26</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Total Administrative and General</w:t>
            </w:r>
          </w:p>
        </w:tc>
        <w:tc>
          <w:tcPr>
            <w:tcW w:w="720" w:type="dxa"/>
            <w:tcBorders>
              <w:top w:val="nil"/>
              <w:left w:val="nil"/>
              <w:bottom w:val="nil"/>
              <w:right w:val="nil"/>
            </w:tcBorders>
            <w:shd w:val="clear" w:color="auto" w:fill="FFFF99"/>
            <w:noWrap/>
          </w:tcPr>
          <w:p w:rsidR="00FF16FC" w:rsidRPr="00512488" w:rsidRDefault="00EE5471"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FF1 323.197b</w:t>
            </w:r>
          </w:p>
        </w:tc>
        <w:tc>
          <w:tcPr>
            <w:tcW w:w="720" w:type="dxa"/>
            <w:tcBorders>
              <w:top w:val="nil"/>
              <w:left w:val="nil"/>
              <w:bottom w:val="nil"/>
              <w:right w:val="nil"/>
            </w:tcBorders>
            <w:shd w:val="clear" w:color="auto" w:fill="auto"/>
            <w:noWrap/>
          </w:tcPr>
          <w:p w:rsidR="00FF16FC" w:rsidRPr="00512488" w:rsidRDefault="00EE5471" w:rsidP="00FF16FC">
            <w:pPr>
              <w:ind w:left="-108" w:right="-108"/>
              <w:jc w:val="cente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equal the product of  electric </w:t>
            </w:r>
            <w:r w:rsidRPr="00512488">
              <w:rPr>
                <w:sz w:val="16"/>
                <w:szCs w:val="16"/>
              </w:rPr>
              <w:t>Administrative and General Expenses,</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27</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less Property Insurance (#924)</w:t>
            </w:r>
          </w:p>
        </w:tc>
        <w:tc>
          <w:tcPr>
            <w:tcW w:w="720" w:type="dxa"/>
            <w:tcBorders>
              <w:top w:val="nil"/>
              <w:left w:val="nil"/>
              <w:bottom w:val="nil"/>
              <w:right w:val="nil"/>
            </w:tcBorders>
            <w:shd w:val="clear" w:color="auto" w:fill="FFFF99"/>
            <w:noWrap/>
          </w:tcPr>
          <w:p w:rsidR="00FF16FC" w:rsidRPr="00512488" w:rsidRDefault="00EE5471"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FF1 323.185b</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excluding the sum of Electric Property Insurance, Electric Research and</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28</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less Pensions and Benefits (#926)</w:t>
            </w:r>
          </w:p>
        </w:tc>
        <w:tc>
          <w:tcPr>
            <w:tcW w:w="720" w:type="dxa"/>
            <w:tcBorders>
              <w:top w:val="nil"/>
              <w:left w:val="nil"/>
              <w:bottom w:val="nil"/>
              <w:right w:val="nil"/>
            </w:tcBorders>
            <w:shd w:val="clear" w:color="auto" w:fill="FFFF99"/>
            <w:noWrap/>
          </w:tcPr>
          <w:p w:rsidR="00FF16FC" w:rsidRPr="00512488" w:rsidRDefault="00EE5471"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FF1 323.187b</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Development Expense and Electric </w:t>
            </w:r>
            <w:r w:rsidRPr="00512488">
              <w:rPr>
                <w:sz w:val="16"/>
                <w:szCs w:val="16"/>
              </w:rPr>
              <w:t>Environmental Remediation Expense,</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29</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less: Research and Development Expenses (#930)</w:t>
            </w:r>
          </w:p>
        </w:tc>
        <w:tc>
          <w:tcPr>
            <w:tcW w:w="720"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ind w:right="-108"/>
              <w:rPr>
                <w:sz w:val="16"/>
                <w:szCs w:val="16"/>
              </w:rPr>
            </w:pPr>
            <w:r w:rsidRPr="00512488">
              <w:rPr>
                <w:sz w:val="16"/>
                <w:szCs w:val="16"/>
              </w:rPr>
              <w:t>Workpaper 12, Line 3</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and 50% of the NYPSC Regulatory Expense</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30</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Less: 50% of NY PSC Regulatory Expense</w:t>
            </w:r>
          </w:p>
        </w:tc>
        <w:tc>
          <w:tcPr>
            <w:tcW w:w="72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EE5471" w:rsidP="00FF16FC">
            <w:pPr>
              <w:rPr>
                <w:color w:val="FF0000"/>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FF1 351.4h</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multiplied by the Transmission Wages and</w:t>
            </w:r>
            <w:r w:rsidRPr="00512488">
              <w:rPr>
                <w:color w:val="000000"/>
                <w:sz w:val="16"/>
                <w:szCs w:val="16"/>
              </w:rPr>
              <w:t xml:space="preserve"> Salaries Allocation Factor,</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31</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less: Environmental Remediation Expense</w:t>
            </w:r>
          </w:p>
        </w:tc>
        <w:tc>
          <w:tcPr>
            <w:tcW w:w="720"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ind w:right="-108"/>
              <w:rPr>
                <w:sz w:val="16"/>
                <w:szCs w:val="16"/>
              </w:rPr>
            </w:pPr>
            <w:r w:rsidRPr="00512488">
              <w:rPr>
                <w:sz w:val="16"/>
                <w:szCs w:val="16"/>
              </w:rPr>
              <w:t>Workpaper 11, Line 3</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plus the sum of Electric Property Insurance multiplied by the Gross</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32</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Subtotal  (Line 26-27-28-29-30-31)</w:t>
            </w:r>
          </w:p>
        </w:tc>
        <w:tc>
          <w:tcPr>
            <w:tcW w:w="720" w:type="dxa"/>
            <w:tcBorders>
              <w:top w:val="single" w:sz="4" w:space="0" w:color="000000"/>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100.0000%</w:t>
            </w: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080" w:type="dxa"/>
            <w:tcBorders>
              <w:top w:val="nil"/>
              <w:left w:val="nil"/>
              <w:bottom w:val="nil"/>
              <w:right w:val="nil"/>
            </w:tcBorders>
            <w:shd w:val="clear" w:color="auto" w:fill="auto"/>
            <w:noWrap/>
          </w:tcPr>
          <w:p w:rsidR="00FF16FC" w:rsidRPr="00512488" w:rsidRDefault="00EE5471" w:rsidP="00FF16FC">
            <w:pPr>
              <w:autoSpaceDE w:val="0"/>
              <w:autoSpaceDN w:val="0"/>
              <w:adjustRightInd w:val="0"/>
              <w:ind w:left="-108" w:right="-108"/>
              <w:rPr>
                <w:color w:val="000000"/>
                <w:sz w:val="16"/>
                <w:szCs w:val="16"/>
              </w:rPr>
            </w:pPr>
            <w:r w:rsidRPr="00512488">
              <w:rPr>
                <w:color w:val="000000"/>
                <w:sz w:val="16"/>
                <w:szCs w:val="16"/>
              </w:rPr>
              <w:t>13.0000% (c)</w:t>
            </w: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Transmission </w:t>
            </w:r>
            <w:r w:rsidRPr="00512488">
              <w:rPr>
                <w:sz w:val="16"/>
                <w:szCs w:val="16"/>
              </w:rPr>
              <w:t>Plant Allocation Factor, plus transmission-specific Electric</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33</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PLUS  Property Insurance alloc. using Plant Allocation</w:t>
            </w:r>
          </w:p>
        </w:tc>
        <w:tc>
          <w:tcPr>
            <w:tcW w:w="720"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100.0000%</w:t>
            </w: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080" w:type="dxa"/>
            <w:tcBorders>
              <w:top w:val="nil"/>
              <w:left w:val="nil"/>
              <w:bottom w:val="nil"/>
              <w:right w:val="nil"/>
            </w:tcBorders>
            <w:shd w:val="clear" w:color="auto" w:fill="auto"/>
            <w:noWrap/>
          </w:tcPr>
          <w:p w:rsidR="00FF16FC" w:rsidRPr="00512488" w:rsidRDefault="00EE5471" w:rsidP="00FF16FC">
            <w:pPr>
              <w:autoSpaceDE w:val="0"/>
              <w:autoSpaceDN w:val="0"/>
              <w:adjustRightInd w:val="0"/>
              <w:ind w:left="-108" w:right="-108"/>
              <w:rPr>
                <w:color w:val="000000"/>
                <w:sz w:val="16"/>
                <w:szCs w:val="16"/>
              </w:rPr>
            </w:pPr>
            <w:r w:rsidRPr="00512488">
              <w:rPr>
                <w:color w:val="000000"/>
                <w:sz w:val="16"/>
                <w:szCs w:val="16"/>
              </w:rPr>
              <w:t xml:space="preserve">  #DIV/0!  (d)</w:t>
            </w: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#DIV/0!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Line 27</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Research and Development Expense, and transmission-specific</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34</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 xml:space="preserve">PLUS  Pensions and </w:t>
            </w:r>
            <w:r w:rsidRPr="00512488">
              <w:rPr>
                <w:sz w:val="16"/>
                <w:szCs w:val="16"/>
              </w:rPr>
              <w:t>Benefits</w:t>
            </w:r>
          </w:p>
        </w:tc>
        <w:tc>
          <w:tcPr>
            <w:tcW w:w="720"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$88,644,000</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100.0000%</w:t>
            </w: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$88,644,000</w:t>
            </w:r>
          </w:p>
        </w:tc>
        <w:tc>
          <w:tcPr>
            <w:tcW w:w="1080" w:type="dxa"/>
            <w:tcBorders>
              <w:top w:val="nil"/>
              <w:left w:val="nil"/>
              <w:bottom w:val="nil"/>
              <w:right w:val="nil"/>
            </w:tcBorders>
            <w:shd w:val="clear" w:color="auto" w:fill="auto"/>
            <w:noWrap/>
          </w:tcPr>
          <w:p w:rsidR="00FF16FC" w:rsidRPr="00512488" w:rsidRDefault="00EE5471" w:rsidP="00FF16FC">
            <w:pPr>
              <w:autoSpaceDE w:val="0"/>
              <w:autoSpaceDN w:val="0"/>
              <w:adjustRightInd w:val="0"/>
              <w:ind w:left="-108" w:right="-108"/>
              <w:rPr>
                <w:color w:val="000000"/>
                <w:sz w:val="16"/>
                <w:szCs w:val="16"/>
              </w:rPr>
            </w:pPr>
            <w:r w:rsidRPr="00512488">
              <w:rPr>
                <w:color w:val="000000"/>
                <w:sz w:val="16"/>
                <w:szCs w:val="16"/>
              </w:rPr>
              <w:t>13.0000% (c)</w:t>
            </w:r>
          </w:p>
        </w:tc>
        <w:tc>
          <w:tcPr>
            <w:tcW w:w="1080" w:type="dxa"/>
            <w:tcBorders>
              <w:top w:val="nil"/>
              <w:left w:val="nil"/>
              <w:bottom w:val="nil"/>
              <w:right w:val="nil"/>
            </w:tcBorders>
            <w:shd w:val="clear" w:color="auto" w:fill="auto"/>
            <w:noWrap/>
          </w:tcPr>
          <w:p w:rsidR="00FF16FC" w:rsidRPr="00512488" w:rsidRDefault="00EE5471" w:rsidP="00FF16FC">
            <w:pPr>
              <w:ind w:left="-108" w:right="-108"/>
              <w:jc w:val="center"/>
              <w:rPr>
                <w:sz w:val="16"/>
                <w:szCs w:val="16"/>
              </w:rPr>
            </w:pPr>
            <w:r w:rsidRPr="00512488">
              <w:rPr>
                <w:sz w:val="16"/>
                <w:szCs w:val="16"/>
              </w:rPr>
              <w:t>$11,523,720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Workpaper 3</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Electric Environmental Remediation Expense.</w:t>
            </w:r>
            <w:r w:rsidRPr="00512488">
              <w:rPr>
                <w:color w:val="FF0000"/>
                <w:sz w:val="16"/>
                <w:szCs w:val="16"/>
              </w:rPr>
              <w:t xml:space="preserve"> </w:t>
            </w:r>
            <w:r w:rsidRPr="00512488">
              <w:rPr>
                <w:sz w:val="16"/>
                <w:szCs w:val="16"/>
              </w:rPr>
              <w:t>In addition, Administrative</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35</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PLUS Transmission-related research and development</w:t>
            </w:r>
          </w:p>
        </w:tc>
        <w:tc>
          <w:tcPr>
            <w:tcW w:w="720"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ind w:left="-108" w:right="-108"/>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Workpaper 12</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and General Expenses </w:t>
            </w:r>
            <w:r w:rsidRPr="00512488">
              <w:rPr>
                <w:sz w:val="16"/>
                <w:szCs w:val="16"/>
              </w:rPr>
              <w:t>shall exclude the actual Post-Employment</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36</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PLUS Transmission-related Environmental Expense</w:t>
            </w:r>
          </w:p>
        </w:tc>
        <w:tc>
          <w:tcPr>
            <w:tcW w:w="720"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Workpaper 11</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Benefits Other than Pensions ("PBOP") included in FERC Account 926,</w:t>
            </w:r>
          </w:p>
        </w:tc>
      </w:tr>
      <w:tr w:rsidR="00454933" w:rsidTr="00B35E43">
        <w:trPr>
          <w:trHeight w:val="50"/>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37</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Total A&amp;G  (Line 32+33+34+35+36)</w:t>
            </w:r>
          </w:p>
        </w:tc>
        <w:tc>
          <w:tcPr>
            <w:tcW w:w="720" w:type="dxa"/>
            <w:tcBorders>
              <w:top w:val="single" w:sz="4" w:space="0" w:color="000000"/>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$88,644,000</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single" w:sz="4" w:space="0" w:color="000000"/>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$88,644,000</w:t>
            </w:r>
          </w:p>
        </w:tc>
        <w:tc>
          <w:tcPr>
            <w:tcW w:w="108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080" w:type="dxa"/>
            <w:tcBorders>
              <w:top w:val="single" w:sz="4" w:space="0" w:color="000000"/>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#DIV/0!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and shall add back in the amounts shown on Workpaper 3, page 1,</w:t>
            </w:r>
          </w:p>
        </w:tc>
      </w:tr>
      <w:tr w:rsidR="00454933" w:rsidTr="00B35E43">
        <w:trPr>
          <w:trHeight w:val="45"/>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38</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720" w:type="dxa"/>
            <w:tcBorders>
              <w:top w:val="double" w:sz="6" w:space="0" w:color="000000"/>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double" w:sz="6" w:space="0" w:color="000000"/>
              <w:left w:val="nil"/>
              <w:bottom w:val="nil"/>
              <w:right w:val="nil"/>
            </w:tcBorders>
            <w:shd w:val="clear" w:color="auto" w:fill="auto"/>
            <w:noWrap/>
          </w:tcPr>
          <w:p w:rsidR="00FF16FC" w:rsidRPr="00512488" w:rsidRDefault="00EE5471"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080" w:type="dxa"/>
            <w:tcBorders>
              <w:top w:val="double" w:sz="6" w:space="0" w:color="000000"/>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or other amount subsequently approved by FERC under Section 205 or 206.</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39</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u w:val="single"/>
              </w:rPr>
            </w:pPr>
            <w:r w:rsidRPr="00512488">
              <w:rPr>
                <w:sz w:val="16"/>
                <w:szCs w:val="16"/>
                <w:u w:val="single"/>
              </w:rPr>
              <w:t xml:space="preserve">Payroll Tax </w:t>
            </w:r>
            <w:r w:rsidRPr="00512488">
              <w:rPr>
                <w:sz w:val="16"/>
                <w:szCs w:val="16"/>
                <w:u w:val="single"/>
              </w:rPr>
              <w:t>Expense</w:t>
            </w:r>
          </w:p>
        </w:tc>
        <w:tc>
          <w:tcPr>
            <w:tcW w:w="720"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tcPr>
          <w:p w:rsidR="00FF16FC" w:rsidRPr="00512488" w:rsidRDefault="00EE5471" w:rsidP="00FF16FC">
            <w:pPr>
              <w:ind w:left="-108" w:right="-108"/>
              <w:jc w:val="center"/>
              <w:rPr>
                <w:sz w:val="16"/>
                <w:szCs w:val="16"/>
              </w:rPr>
            </w:pPr>
            <w:r w:rsidRPr="00512488">
              <w:rPr>
                <w:sz w:val="16"/>
                <w:szCs w:val="16"/>
              </w:rPr>
              <w:t>9.2.G.</w:t>
            </w:r>
          </w:p>
        </w:tc>
        <w:tc>
          <w:tcPr>
            <w:tcW w:w="4410" w:type="dxa"/>
            <w:tcBorders>
              <w:top w:val="nil"/>
              <w:left w:val="nil"/>
              <w:right w:val="nil"/>
            </w:tcBorders>
            <w:shd w:val="clear" w:color="auto" w:fill="auto"/>
            <w:noWrap/>
            <w:vAlign w:val="bottom"/>
          </w:tcPr>
          <w:p w:rsidR="00FF16FC" w:rsidRPr="00512488" w:rsidRDefault="00EE5471" w:rsidP="00FF16FC">
            <w:pPr>
              <w:rPr>
                <w:color w:val="000000"/>
                <w:sz w:val="16"/>
                <w:szCs w:val="16"/>
              </w:rPr>
            </w:pPr>
            <w:r w:rsidRPr="00512488">
              <w:rPr>
                <w:color w:val="000000"/>
                <w:sz w:val="16"/>
                <w:szCs w:val="16"/>
              </w:rPr>
              <w:t>Transmission Related Payroll Tax Expense shall equal the product of</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40</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Federal Unemployment</w:t>
            </w:r>
          </w:p>
        </w:tc>
        <w:tc>
          <w:tcPr>
            <w:tcW w:w="720" w:type="dxa"/>
            <w:tcBorders>
              <w:top w:val="nil"/>
              <w:left w:val="nil"/>
              <w:bottom w:val="nil"/>
              <w:right w:val="nil"/>
            </w:tcBorders>
            <w:shd w:val="clear" w:color="auto" w:fill="FFFF99"/>
            <w:noWrap/>
          </w:tcPr>
          <w:p w:rsidR="00FF16FC" w:rsidRPr="00512488" w:rsidRDefault="00EE5471"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FF1 263.4i</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electric Payroll Taxes multiplied by the Transmission Wages and</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41</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FICA</w:t>
            </w:r>
          </w:p>
        </w:tc>
        <w:tc>
          <w:tcPr>
            <w:tcW w:w="720" w:type="dxa"/>
            <w:tcBorders>
              <w:top w:val="nil"/>
              <w:left w:val="nil"/>
              <w:bottom w:val="nil"/>
              <w:right w:val="nil"/>
            </w:tcBorders>
            <w:shd w:val="clear" w:color="auto" w:fill="FFFF99"/>
            <w:noWrap/>
          </w:tcPr>
          <w:p w:rsidR="00FF16FC" w:rsidRPr="00512488" w:rsidRDefault="00EE5471"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FF1 263.3i</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Salaries Allocation Factor.</w:t>
            </w: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42</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State Unemployment</w:t>
            </w:r>
          </w:p>
        </w:tc>
        <w:tc>
          <w:tcPr>
            <w:tcW w:w="720" w:type="dxa"/>
            <w:tcBorders>
              <w:top w:val="nil"/>
              <w:left w:val="nil"/>
              <w:bottom w:val="nil"/>
              <w:right w:val="nil"/>
            </w:tcBorders>
            <w:shd w:val="clear" w:color="auto" w:fill="FFFF99"/>
            <w:noWrap/>
          </w:tcPr>
          <w:p w:rsidR="00FF16FC" w:rsidRPr="00512488" w:rsidRDefault="00EE5471"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FF1 263.17i</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43</w:t>
            </w: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 xml:space="preserve">       Total (Line 40+41+42)</w:t>
            </w:r>
          </w:p>
        </w:tc>
        <w:tc>
          <w:tcPr>
            <w:tcW w:w="720" w:type="dxa"/>
            <w:tcBorders>
              <w:top w:val="single" w:sz="4" w:space="0" w:color="auto"/>
              <w:left w:val="nil"/>
              <w:bottom w:val="double" w:sz="6" w:space="0" w:color="auto"/>
              <w:right w:val="nil"/>
            </w:tcBorders>
            <w:shd w:val="clear" w:color="auto" w:fill="auto"/>
            <w:noWrap/>
          </w:tcPr>
          <w:p w:rsidR="00FF16FC" w:rsidRPr="00512488" w:rsidRDefault="00EE5471"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100.0000%</w:t>
            </w:r>
          </w:p>
        </w:tc>
        <w:tc>
          <w:tcPr>
            <w:tcW w:w="90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080" w:type="dxa"/>
            <w:tcBorders>
              <w:top w:val="nil"/>
              <w:left w:val="nil"/>
              <w:bottom w:val="nil"/>
              <w:right w:val="nil"/>
            </w:tcBorders>
            <w:shd w:val="clear" w:color="auto" w:fill="auto"/>
            <w:noWrap/>
          </w:tcPr>
          <w:p w:rsidR="00FF16FC" w:rsidRPr="00512488" w:rsidRDefault="00EE5471" w:rsidP="00FF16FC">
            <w:pPr>
              <w:autoSpaceDE w:val="0"/>
              <w:autoSpaceDN w:val="0"/>
              <w:adjustRightInd w:val="0"/>
              <w:ind w:left="-108" w:right="-108"/>
              <w:rPr>
                <w:color w:val="000000"/>
                <w:sz w:val="16"/>
                <w:szCs w:val="16"/>
              </w:rPr>
            </w:pPr>
            <w:r w:rsidRPr="00512488">
              <w:rPr>
                <w:color w:val="000000"/>
                <w:sz w:val="16"/>
                <w:szCs w:val="16"/>
              </w:rPr>
              <w:t>13.0000% (b)</w:t>
            </w:r>
          </w:p>
        </w:tc>
        <w:tc>
          <w:tcPr>
            <w:tcW w:w="1080" w:type="dxa"/>
            <w:tcBorders>
              <w:top w:val="single" w:sz="4" w:space="0" w:color="auto"/>
              <w:left w:val="nil"/>
              <w:bottom w:val="double" w:sz="6" w:space="0" w:color="auto"/>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Allocation Factor Reference</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(a) Schedule  5, line 1</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5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(b) Schedule 5, line 32</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5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(c) Schedule 5, line 3</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5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B35E43">
        <w:trPr>
          <w:trHeight w:val="144"/>
        </w:trPr>
        <w:tc>
          <w:tcPr>
            <w:tcW w:w="360" w:type="dxa"/>
            <w:tcBorders>
              <w:top w:val="nil"/>
              <w:left w:val="nil"/>
              <w:bottom w:val="nil"/>
              <w:right w:val="nil"/>
            </w:tcBorders>
            <w:shd w:val="clear" w:color="auto" w:fill="auto"/>
            <w:noWrap/>
          </w:tcPr>
          <w:p w:rsidR="00FF16FC" w:rsidRPr="00512488" w:rsidRDefault="00EE5471"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EE5471" w:rsidP="00FF16FC">
            <w:pPr>
              <w:ind w:left="-108"/>
              <w:rPr>
                <w:sz w:val="16"/>
                <w:szCs w:val="16"/>
              </w:rPr>
            </w:pPr>
            <w:r w:rsidRPr="00512488">
              <w:rPr>
                <w:sz w:val="16"/>
                <w:szCs w:val="16"/>
              </w:rPr>
              <w:t>(d) Schedule 5, line 19</w:t>
            </w: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53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bl>
    <w:p w:rsidR="00FF16FC" w:rsidRPr="00512488" w:rsidRDefault="00EE5471" w:rsidP="00FF16FC">
      <w:pPr>
        <w:rPr>
          <w:rFonts w:cs="Tahoma"/>
          <w:color w:val="000000"/>
          <w:sz w:val="16"/>
          <w:szCs w:val="16"/>
        </w:rPr>
      </w:pPr>
    </w:p>
    <w:p w:rsidR="00FF16FC" w:rsidRPr="00512488" w:rsidRDefault="00EE5471" w:rsidP="00FF16FC">
      <w:pPr>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612"/>
        <w:gridCol w:w="6253"/>
      </w:tblGrid>
      <w:tr w:rsidR="00454933" w:rsidTr="00CE240A">
        <w:trPr>
          <w:trHeight w:val="216"/>
        </w:trPr>
        <w:tc>
          <w:tcPr>
            <w:tcW w:w="4047" w:type="dxa"/>
            <w:gridSpan w:val="4"/>
            <w:tcBorders>
              <w:top w:val="nil"/>
              <w:left w:val="nil"/>
              <w:bottom w:val="nil"/>
              <w:right w:val="nil"/>
            </w:tcBorders>
            <w:shd w:val="clear" w:color="auto" w:fill="auto"/>
            <w:noWrap/>
          </w:tcPr>
          <w:p w:rsidR="00FF16FC" w:rsidRPr="00512488" w:rsidRDefault="00EE5471" w:rsidP="00FF16FC">
            <w:pPr>
              <w:rPr>
                <w:sz w:val="16"/>
                <w:szCs w:val="16"/>
              </w:rPr>
            </w:pPr>
            <w:r w:rsidRPr="00512488">
              <w:rPr>
                <w:b/>
                <w:bCs/>
                <w:sz w:val="16"/>
                <w:szCs w:val="16"/>
              </w:rPr>
              <w:t>Niagara Mohawk Power Corporation</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jc w:val="center"/>
              <w:rPr>
                <w:b/>
                <w:bCs/>
                <w:sz w:val="16"/>
                <w:szCs w:val="16"/>
              </w:rPr>
            </w:pPr>
            <w:r w:rsidRPr="00512488">
              <w:rPr>
                <w:b/>
                <w:bCs/>
                <w:sz w:val="16"/>
                <w:szCs w:val="16"/>
              </w:rPr>
              <w:t>Attachment 1</w:t>
            </w:r>
          </w:p>
        </w:tc>
      </w:tr>
      <w:tr w:rsidR="00454933" w:rsidTr="00CE240A">
        <w:trPr>
          <w:trHeight w:val="216"/>
        </w:trPr>
        <w:tc>
          <w:tcPr>
            <w:tcW w:w="5989" w:type="dxa"/>
            <w:gridSpan w:val="5"/>
            <w:tcBorders>
              <w:top w:val="nil"/>
              <w:left w:val="nil"/>
              <w:bottom w:val="nil"/>
              <w:right w:val="nil"/>
            </w:tcBorders>
            <w:shd w:val="clear" w:color="auto" w:fill="auto"/>
            <w:noWrap/>
          </w:tcPr>
          <w:p w:rsidR="00FF16FC" w:rsidRPr="00512488" w:rsidRDefault="00EE5471" w:rsidP="00FF16FC">
            <w:pPr>
              <w:rPr>
                <w:sz w:val="16"/>
                <w:szCs w:val="16"/>
              </w:rPr>
            </w:pPr>
            <w:r w:rsidRPr="00512488">
              <w:rPr>
                <w:b/>
                <w:bCs/>
                <w:sz w:val="16"/>
                <w:szCs w:val="16"/>
              </w:rPr>
              <w:t xml:space="preserve">Annual Revenue Requirements of Transmission Facilities </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jc w:val="center"/>
              <w:rPr>
                <w:b/>
                <w:bCs/>
                <w:sz w:val="16"/>
                <w:szCs w:val="16"/>
              </w:rPr>
            </w:pPr>
            <w:r w:rsidRPr="00512488">
              <w:rPr>
                <w:b/>
                <w:bCs/>
                <w:sz w:val="16"/>
                <w:szCs w:val="16"/>
              </w:rPr>
              <w:t>Schedule  10</w:t>
            </w:r>
          </w:p>
        </w:tc>
      </w:tr>
      <w:tr w:rsidR="00454933" w:rsidTr="00CE240A">
        <w:trPr>
          <w:trHeight w:val="216"/>
        </w:trPr>
        <w:tc>
          <w:tcPr>
            <w:tcW w:w="5989" w:type="dxa"/>
            <w:gridSpan w:val="5"/>
            <w:tcBorders>
              <w:top w:val="nil"/>
              <w:left w:val="nil"/>
              <w:bottom w:val="nil"/>
              <w:right w:val="nil"/>
            </w:tcBorders>
            <w:shd w:val="clear" w:color="auto" w:fill="auto"/>
            <w:noWrap/>
          </w:tcPr>
          <w:p w:rsidR="00FF16FC" w:rsidRPr="00512488" w:rsidRDefault="00EE5471" w:rsidP="00FF16FC">
            <w:pPr>
              <w:rPr>
                <w:sz w:val="16"/>
                <w:szCs w:val="16"/>
              </w:rPr>
            </w:pPr>
            <w:r w:rsidRPr="00512488">
              <w:rPr>
                <w:b/>
                <w:bCs/>
                <w:sz w:val="16"/>
                <w:szCs w:val="16"/>
              </w:rPr>
              <w:t>Billing Adjustments, Revenue Credits, Rental Income</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rPr>
                <w:sz w:val="16"/>
                <w:szCs w:val="16"/>
              </w:rPr>
            </w:pP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942" w:type="dxa"/>
            <w:tcBorders>
              <w:top w:val="single" w:sz="4" w:space="0" w:color="auto"/>
              <w:left w:val="single" w:sz="4" w:space="0" w:color="auto"/>
              <w:bottom w:val="single" w:sz="4" w:space="0" w:color="auto"/>
              <w:right w:val="single" w:sz="4" w:space="0" w:color="auto"/>
            </w:tcBorders>
            <w:shd w:val="clear" w:color="auto" w:fill="auto"/>
            <w:noWrap/>
          </w:tcPr>
          <w:p w:rsidR="00FF16FC" w:rsidRPr="00512488" w:rsidRDefault="00EE5471" w:rsidP="00FF16FC">
            <w:pPr>
              <w:jc w:val="center"/>
              <w:rPr>
                <w:b/>
                <w:bCs/>
                <w:sz w:val="16"/>
                <w:szCs w:val="16"/>
              </w:rPr>
            </w:pPr>
            <w:r w:rsidRPr="00512488">
              <w:rPr>
                <w:b/>
                <w:bCs/>
                <w:sz w:val="16"/>
                <w:szCs w:val="16"/>
              </w:rPr>
              <w:t>0</w:t>
            </w:r>
          </w:p>
        </w:tc>
        <w:tc>
          <w:tcPr>
            <w:tcW w:w="612" w:type="dxa"/>
            <w:tcBorders>
              <w:top w:val="nil"/>
              <w:left w:val="single" w:sz="4" w:space="0" w:color="auto"/>
              <w:bottom w:val="nil"/>
              <w:right w:val="nil"/>
            </w:tcBorders>
            <w:shd w:val="clear" w:color="auto" w:fill="auto"/>
            <w:noWrap/>
          </w:tcPr>
          <w:p w:rsidR="00FF16FC" w:rsidRPr="00512488" w:rsidRDefault="00EE5471" w:rsidP="00FF16FC">
            <w:pPr>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rPr>
                <w:sz w:val="16"/>
                <w:szCs w:val="16"/>
              </w:rPr>
            </w:pP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b/>
                <w:bCs/>
                <w:sz w:val="16"/>
                <w:szCs w:val="16"/>
              </w:rPr>
            </w:pPr>
          </w:p>
        </w:tc>
        <w:tc>
          <w:tcPr>
            <w:tcW w:w="2167" w:type="dxa"/>
            <w:gridSpan w:val="2"/>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xml:space="preserve">Attachment H Section </w:t>
            </w:r>
            <w:r>
              <w:rPr>
                <w:sz w:val="16"/>
                <w:szCs w:val="16"/>
              </w:rPr>
              <w:t>14.1.</w:t>
            </w:r>
            <w:r w:rsidRPr="00512488">
              <w:rPr>
                <w:sz w:val="16"/>
                <w:szCs w:val="16"/>
              </w:rPr>
              <w:t>9.2 (a)</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rPr>
                <w:b/>
                <w:bCs/>
                <w:sz w:val="16"/>
                <w:szCs w:val="16"/>
              </w:rPr>
            </w:pP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rPr>
                <w:sz w:val="16"/>
                <w:szCs w:val="16"/>
              </w:rPr>
            </w:pPr>
          </w:p>
        </w:tc>
      </w:tr>
      <w:tr w:rsidR="00454933" w:rsidTr="00CE240A">
        <w:trPr>
          <w:trHeight w:val="144"/>
        </w:trPr>
        <w:tc>
          <w:tcPr>
            <w:tcW w:w="510" w:type="dxa"/>
            <w:tcBorders>
              <w:top w:val="nil"/>
              <w:left w:val="nil"/>
              <w:bottom w:val="nil"/>
              <w:right w:val="nil"/>
            </w:tcBorders>
            <w:shd w:val="clear" w:color="auto" w:fill="FFFFCC"/>
            <w:noWrap/>
          </w:tcPr>
          <w:p w:rsidR="00FF16FC" w:rsidRPr="00512488" w:rsidRDefault="00EE5471" w:rsidP="00FF16FC">
            <w:pPr>
              <w:rPr>
                <w:sz w:val="16"/>
                <w:szCs w:val="16"/>
              </w:rPr>
            </w:pPr>
            <w:r w:rsidRPr="00512488">
              <w:rPr>
                <w:sz w:val="16"/>
                <w:szCs w:val="16"/>
              </w:rPr>
              <w:t> </w:t>
            </w:r>
          </w:p>
        </w:tc>
        <w:tc>
          <w:tcPr>
            <w:tcW w:w="256" w:type="dxa"/>
            <w:tcBorders>
              <w:top w:val="nil"/>
              <w:left w:val="nil"/>
              <w:bottom w:val="nil"/>
              <w:right w:val="nil"/>
            </w:tcBorders>
            <w:shd w:val="clear" w:color="auto" w:fill="FFFFCC"/>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xml:space="preserve"> Shading denotes an input</w:t>
            </w:r>
          </w:p>
        </w:tc>
        <w:tc>
          <w:tcPr>
            <w:tcW w:w="1370" w:type="dxa"/>
            <w:tcBorders>
              <w:top w:val="nil"/>
              <w:left w:val="nil"/>
              <w:right w:val="nil"/>
            </w:tcBorders>
            <w:shd w:val="clear" w:color="auto" w:fill="auto"/>
            <w:noWrap/>
          </w:tcPr>
          <w:p w:rsidR="00FF16FC" w:rsidRPr="00512488" w:rsidRDefault="00EE5471" w:rsidP="00FF16FC">
            <w:pPr>
              <w:rPr>
                <w:sz w:val="16"/>
                <w:szCs w:val="16"/>
              </w:rPr>
            </w:pPr>
          </w:p>
        </w:tc>
        <w:tc>
          <w:tcPr>
            <w:tcW w:w="1942" w:type="dxa"/>
            <w:tcBorders>
              <w:top w:val="nil"/>
              <w:left w:val="nil"/>
              <w:right w:val="nil"/>
            </w:tcBorders>
            <w:shd w:val="clear" w:color="auto" w:fill="auto"/>
            <w:noWrap/>
          </w:tcPr>
          <w:p w:rsidR="00FF16FC" w:rsidRPr="00512488" w:rsidRDefault="00EE5471" w:rsidP="00FF16FC">
            <w:pP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6253" w:type="dxa"/>
            <w:tcBorders>
              <w:top w:val="nil"/>
              <w:left w:val="nil"/>
              <w:right w:val="nil"/>
            </w:tcBorders>
            <w:shd w:val="clear" w:color="auto" w:fill="auto"/>
            <w:noWrap/>
          </w:tcPr>
          <w:p w:rsidR="00FF16FC" w:rsidRPr="00512488" w:rsidRDefault="00EE5471" w:rsidP="00FF16FC">
            <w:pPr>
              <w:rPr>
                <w:sz w:val="16"/>
                <w:szCs w:val="16"/>
              </w:rPr>
            </w:pPr>
          </w:p>
        </w:tc>
      </w:tr>
      <w:tr w:rsidR="00454933" w:rsidTr="00CE240A">
        <w:trPr>
          <w:trHeight w:val="144"/>
        </w:trPr>
        <w:tc>
          <w:tcPr>
            <w:tcW w:w="5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Line</w:t>
            </w:r>
          </w:p>
          <w:p w:rsidR="00FF16FC" w:rsidRPr="00512488" w:rsidRDefault="00EE5471" w:rsidP="00FF16FC">
            <w:pPr>
              <w:jc w:val="center"/>
              <w:rPr>
                <w:sz w:val="16"/>
                <w:szCs w:val="16"/>
                <w:u w:val="single"/>
              </w:rPr>
            </w:pPr>
            <w:r w:rsidRPr="00512488">
              <w:rPr>
                <w:sz w:val="16"/>
                <w:szCs w:val="16"/>
                <w:u w:val="single"/>
              </w:rPr>
              <w:t>No.</w:t>
            </w:r>
          </w:p>
        </w:tc>
        <w:tc>
          <w:tcPr>
            <w:tcW w:w="256"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911"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1370" w:type="dxa"/>
            <w:tcBorders>
              <w:top w:val="nil"/>
              <w:left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w:t>
            </w:r>
          </w:p>
          <w:p w:rsidR="00FF16FC" w:rsidRPr="00512488" w:rsidRDefault="00EE5471" w:rsidP="00FF16FC">
            <w:pPr>
              <w:jc w:val="center"/>
              <w:rPr>
                <w:sz w:val="16"/>
                <w:szCs w:val="16"/>
                <w:u w:val="single"/>
              </w:rPr>
            </w:pPr>
            <w:r w:rsidRPr="00512488">
              <w:rPr>
                <w:sz w:val="16"/>
                <w:szCs w:val="16"/>
                <w:u w:val="single"/>
              </w:rPr>
              <w:t>Total</w:t>
            </w:r>
          </w:p>
        </w:tc>
        <w:tc>
          <w:tcPr>
            <w:tcW w:w="1942" w:type="dxa"/>
            <w:tcBorders>
              <w:top w:val="nil"/>
              <w:left w:val="nil"/>
              <w:right w:val="nil"/>
            </w:tcBorders>
            <w:shd w:val="clear" w:color="auto" w:fill="auto"/>
            <w:noWrap/>
            <w:vAlign w:val="bottom"/>
          </w:tcPr>
          <w:p w:rsidR="00FF16FC" w:rsidRPr="00512488" w:rsidRDefault="00EE5471" w:rsidP="00FF16FC">
            <w:pPr>
              <w:jc w:val="center"/>
              <w:rPr>
                <w:sz w:val="16"/>
                <w:szCs w:val="16"/>
                <w:u w:val="single"/>
              </w:rPr>
            </w:pPr>
            <w:r w:rsidRPr="00512488">
              <w:rPr>
                <w:sz w:val="16"/>
                <w:szCs w:val="16"/>
                <w:u w:val="single"/>
              </w:rPr>
              <w:t>Source</w:t>
            </w:r>
          </w:p>
        </w:tc>
        <w:tc>
          <w:tcPr>
            <w:tcW w:w="612"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6253" w:type="dxa"/>
            <w:tcBorders>
              <w:top w:val="nil"/>
              <w:left w:val="nil"/>
              <w:bottom w:val="single" w:sz="4" w:space="0" w:color="auto"/>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Definition</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p>
        </w:tc>
        <w:tc>
          <w:tcPr>
            <w:tcW w:w="1370" w:type="dxa"/>
            <w:tcBorders>
              <w:left w:val="nil"/>
              <w:bottom w:val="nil"/>
              <w:right w:val="nil"/>
            </w:tcBorders>
            <w:shd w:val="clear" w:color="auto" w:fill="FFFF99"/>
            <w:noWrap/>
          </w:tcPr>
          <w:p w:rsidR="00FF16FC" w:rsidRPr="00512488" w:rsidRDefault="00EE5471" w:rsidP="00FF16FC">
            <w:pPr>
              <w:jc w:val="center"/>
              <w:rPr>
                <w:sz w:val="16"/>
                <w:szCs w:val="16"/>
              </w:rPr>
            </w:pPr>
          </w:p>
        </w:tc>
        <w:tc>
          <w:tcPr>
            <w:tcW w:w="1942" w:type="dxa"/>
            <w:tcBorders>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253" w:type="dxa"/>
            <w:tcBorders>
              <w:top w:val="single" w:sz="4" w:space="0" w:color="auto"/>
              <w:left w:val="nil"/>
              <w:right w:val="nil"/>
            </w:tcBorders>
            <w:shd w:val="clear" w:color="auto" w:fill="auto"/>
            <w:noWrap/>
          </w:tcPr>
          <w:p w:rsidR="00FF16FC" w:rsidRPr="00512488" w:rsidRDefault="00EE5471" w:rsidP="00FF16FC">
            <w:pPr>
              <w:rPr>
                <w:color w:val="000000"/>
                <w:sz w:val="16"/>
                <w:szCs w:val="16"/>
              </w:rPr>
            </w:pP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Billing Adjustments</w:t>
            </w:r>
          </w:p>
        </w:tc>
        <w:tc>
          <w:tcPr>
            <w:tcW w:w="1370" w:type="dxa"/>
            <w:tcBorders>
              <w:left w:val="nil"/>
              <w:bottom w:val="nil"/>
              <w:right w:val="nil"/>
            </w:tcBorders>
            <w:shd w:val="clear" w:color="auto" w:fill="FFFF99"/>
            <w:noWrap/>
          </w:tcPr>
          <w:p w:rsidR="00FF16FC" w:rsidRPr="00512488" w:rsidRDefault="00EE5471" w:rsidP="00FF16FC">
            <w:pPr>
              <w:jc w:val="center"/>
              <w:rPr>
                <w:sz w:val="16"/>
                <w:szCs w:val="16"/>
              </w:rPr>
            </w:pPr>
          </w:p>
        </w:tc>
        <w:tc>
          <w:tcPr>
            <w:tcW w:w="1942" w:type="dxa"/>
            <w:tcBorders>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9.2.H.</w:t>
            </w:r>
          </w:p>
        </w:tc>
        <w:tc>
          <w:tcPr>
            <w:tcW w:w="6253" w:type="dxa"/>
            <w:tcBorders>
              <w:left w:val="nil"/>
              <w:bottom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Billing Adjustments shall be any adjustments made in accordance with Section </w:t>
            </w:r>
            <w:r w:rsidRPr="00512488">
              <w:rPr>
                <w:sz w:val="16"/>
                <w:szCs w:val="16"/>
              </w:rPr>
              <w:t>14.1.9.4.4</w:t>
            </w:r>
            <w:r w:rsidRPr="00512488">
              <w:rPr>
                <w:color w:val="000000"/>
                <w:sz w:val="16"/>
                <w:szCs w:val="16"/>
              </w:rPr>
              <w:t xml:space="preserve"> below.</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ind w:left="-81"/>
              <w:rPr>
                <w:color w:val="FF0000"/>
                <w:sz w:val="16"/>
                <w:szCs w:val="16"/>
              </w:rPr>
            </w:pPr>
            <w:r w:rsidRPr="00512488">
              <w:rPr>
                <w:color w:val="FF0000"/>
                <w:sz w:val="16"/>
                <w:szCs w:val="16"/>
              </w:rPr>
              <w:t>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3</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ind w:left="-81"/>
              <w:rPr>
                <w:sz w:val="16"/>
                <w:szCs w:val="16"/>
              </w:rPr>
            </w:pPr>
            <w:r w:rsidRPr="00512488">
              <w:rPr>
                <w:sz w:val="16"/>
                <w:szCs w:val="16"/>
              </w:rPr>
              <w:t>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4</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Bad Debt Expense</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Workpaper 4, Line 4</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9.2.I.</w:t>
            </w:r>
          </w:p>
        </w:tc>
        <w:tc>
          <w:tcPr>
            <w:tcW w:w="6253" w:type="dxa"/>
            <w:tcBorders>
              <w:top w:val="nil"/>
              <w:left w:val="nil"/>
              <w:right w:val="nil"/>
            </w:tcBorders>
            <w:shd w:val="clear" w:color="auto" w:fill="auto"/>
            <w:noWrap/>
          </w:tcPr>
          <w:p w:rsidR="00FF16FC" w:rsidRPr="00512488" w:rsidRDefault="00EE5471" w:rsidP="00FF16FC">
            <w:pPr>
              <w:ind w:left="-81"/>
              <w:rPr>
                <w:sz w:val="16"/>
                <w:szCs w:val="16"/>
              </w:rPr>
            </w:pPr>
            <w:r w:rsidRPr="00512488">
              <w:rPr>
                <w:sz w:val="16"/>
                <w:szCs w:val="16"/>
              </w:rPr>
              <w:t xml:space="preserve">Transmission Related Bad Debt </w:t>
            </w:r>
            <w:r w:rsidRPr="00512488">
              <w:rPr>
                <w:sz w:val="16"/>
                <w:szCs w:val="16"/>
              </w:rPr>
              <w:t>Expense shall equal</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5</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left w:val="nil"/>
              <w:bottom w:val="nil"/>
              <w:right w:val="nil"/>
            </w:tcBorders>
            <w:shd w:val="clear" w:color="auto" w:fill="auto"/>
            <w:noWrap/>
          </w:tcPr>
          <w:p w:rsidR="00FF16FC" w:rsidRPr="00512488" w:rsidRDefault="00EE5471" w:rsidP="00FF16FC">
            <w:pPr>
              <w:ind w:left="-81"/>
              <w:rPr>
                <w:sz w:val="16"/>
                <w:szCs w:val="16"/>
              </w:rPr>
            </w:pPr>
            <w:r w:rsidRPr="00512488">
              <w:rPr>
                <w:sz w:val="16"/>
                <w:szCs w:val="16"/>
              </w:rPr>
              <w:t>Bad Debt Expense as reported in Account 904 related to NMPC's wholesale transmission billing.</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6</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ind w:left="-81"/>
              <w:rPr>
                <w:color w:val="FF0000"/>
                <w:sz w:val="16"/>
                <w:szCs w:val="16"/>
              </w:rPr>
            </w:pPr>
            <w:r w:rsidRPr="00512488">
              <w:rPr>
                <w:color w:val="FF0000"/>
                <w:sz w:val="16"/>
                <w:szCs w:val="16"/>
              </w:rPr>
              <w:t>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7</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Revenue Credits</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Workpaper 5, Line  11</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9.2.J.</w:t>
            </w:r>
          </w:p>
        </w:tc>
        <w:tc>
          <w:tcPr>
            <w:tcW w:w="6253" w:type="dxa"/>
            <w:tcBorders>
              <w:top w:val="nil"/>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Revenue Credits shall equal all Transmission revenue recorded in FERC account 456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8</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left w:val="nil"/>
              <w:right w:val="nil"/>
            </w:tcBorders>
            <w:shd w:val="clear" w:color="auto" w:fill="auto"/>
            <w:noWrap/>
          </w:tcPr>
          <w:p w:rsidR="00FF16FC" w:rsidRPr="00512488" w:rsidRDefault="00EE5471" w:rsidP="00FF16FC">
            <w:pPr>
              <w:ind w:left="-81"/>
              <w:rPr>
                <w:sz w:val="16"/>
                <w:szCs w:val="16"/>
              </w:rPr>
            </w:pPr>
            <w:r w:rsidRPr="00512488">
              <w:rPr>
                <w:sz w:val="16"/>
                <w:szCs w:val="16"/>
              </w:rPr>
              <w:t>excluding (a) any NMPC revenues already reflected in the WR, CRR, SR, ECR and Reserved</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9</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left w:val="nil"/>
              <w:right w:val="nil"/>
            </w:tcBorders>
            <w:shd w:val="clear" w:color="auto" w:fill="auto"/>
            <w:noWrap/>
          </w:tcPr>
          <w:p w:rsidR="00FF16FC" w:rsidRPr="00512488" w:rsidRDefault="00EE5471" w:rsidP="00FF16FC">
            <w:pPr>
              <w:ind w:left="-81"/>
              <w:rPr>
                <w:sz w:val="16"/>
                <w:szCs w:val="16"/>
              </w:rPr>
            </w:pPr>
            <w:r w:rsidRPr="00512488">
              <w:rPr>
                <w:sz w:val="16"/>
                <w:szCs w:val="16"/>
              </w:rPr>
              <w:t xml:space="preserve">components in Attachment  H of the NYISO TSC rate; (b) any </w:t>
            </w:r>
            <w:r w:rsidRPr="00512488">
              <w:rPr>
                <w:sz w:val="16"/>
                <w:szCs w:val="16"/>
              </w:rPr>
              <w:t>revenues associated</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10</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with expenses that have been excluded from NMPC’s revenue requirement; and (c) any</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11</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left w:val="nil"/>
              <w:right w:val="nil"/>
            </w:tcBorders>
            <w:shd w:val="clear" w:color="auto" w:fill="auto"/>
            <w:noWrap/>
          </w:tcPr>
          <w:p w:rsidR="00FF16FC" w:rsidRPr="00512488" w:rsidRDefault="00EE5471" w:rsidP="00FF16FC">
            <w:pPr>
              <w:ind w:left="-81"/>
              <w:rPr>
                <w:sz w:val="16"/>
                <w:szCs w:val="16"/>
              </w:rPr>
            </w:pPr>
            <w:r w:rsidRPr="00512488">
              <w:rPr>
                <w:sz w:val="16"/>
                <w:szCs w:val="16"/>
              </w:rPr>
              <w:t>revenues associated with transmission service provided under this TSC rate, for which the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12</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left w:val="nil"/>
              <w:bottom w:val="nil"/>
              <w:right w:val="nil"/>
            </w:tcBorders>
            <w:shd w:val="clear" w:color="auto" w:fill="auto"/>
            <w:noWrap/>
          </w:tcPr>
          <w:p w:rsidR="00FF16FC" w:rsidRPr="00512488" w:rsidRDefault="00EE5471" w:rsidP="00FF16FC">
            <w:pPr>
              <w:ind w:left="-81"/>
              <w:rPr>
                <w:sz w:val="16"/>
                <w:szCs w:val="16"/>
              </w:rPr>
            </w:pPr>
            <w:r w:rsidRPr="00512488">
              <w:rPr>
                <w:sz w:val="16"/>
                <w:szCs w:val="16"/>
              </w:rPr>
              <w:t xml:space="preserve">load is reflected in the </w:t>
            </w:r>
            <w:r w:rsidRPr="00512488">
              <w:rPr>
                <w:sz w:val="16"/>
                <w:szCs w:val="16"/>
              </w:rPr>
              <w:t>calculation of BU.</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13</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ind w:left="-81"/>
              <w:rPr>
                <w:sz w:val="16"/>
                <w:szCs w:val="16"/>
              </w:rPr>
            </w:pPr>
            <w:r w:rsidRPr="00512488">
              <w:rPr>
                <w:sz w:val="16"/>
                <w:szCs w:val="16"/>
              </w:rPr>
              <w:t>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14</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Transmission Rents</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$0</w:t>
            </w: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Workpaper 7</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9.2.K.</w:t>
            </w:r>
          </w:p>
        </w:tc>
        <w:tc>
          <w:tcPr>
            <w:tcW w:w="6253" w:type="dxa"/>
            <w:tcBorders>
              <w:top w:val="nil"/>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Transmission Rents shall equal all Transmission-related rental income recorded in FERC</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15</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left w:val="nil"/>
              <w:bottom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account 454.615</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16</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EE5471" w:rsidP="00FF16FC">
            <w:pPr>
              <w:ind w:left="-81"/>
              <w:rPr>
                <w:sz w:val="16"/>
                <w:szCs w:val="16"/>
              </w:rPr>
            </w:pPr>
            <w:r w:rsidRPr="00512488">
              <w:rPr>
                <w:sz w:val="16"/>
                <w:szCs w:val="16"/>
              </w:rPr>
              <w:t>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17</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9.4(d)</w:t>
            </w:r>
          </w:p>
        </w:tc>
        <w:tc>
          <w:tcPr>
            <w:tcW w:w="6253" w:type="dxa"/>
            <w:tcBorders>
              <w:top w:val="nil"/>
              <w:left w:val="nil"/>
              <w:bottom w:val="nil"/>
              <w:right w:val="nil"/>
            </w:tcBorders>
            <w:shd w:val="clear" w:color="auto" w:fill="auto"/>
            <w:noWrap/>
          </w:tcPr>
          <w:p w:rsidR="00FF16FC" w:rsidRPr="00512488" w:rsidRDefault="00EE5471" w:rsidP="00FF16FC">
            <w:pPr>
              <w:ind w:left="-81"/>
              <w:rPr>
                <w:sz w:val="16"/>
                <w:szCs w:val="16"/>
              </w:rPr>
            </w:pPr>
            <w:r w:rsidRPr="00512488">
              <w:rPr>
                <w:sz w:val="16"/>
                <w:szCs w:val="16"/>
              </w:rPr>
              <w:t>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18</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1</w:t>
            </w:r>
          </w:p>
        </w:tc>
        <w:tc>
          <w:tcPr>
            <w:tcW w:w="6253" w:type="dxa"/>
            <w:tcBorders>
              <w:top w:val="nil"/>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Any changes to the Data Inputs for an Annual Update, including but not limited to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19</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revisions resulting from any FERC proceeding to consider the Annual Update, or</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20</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as a result of the procedures set forth herein, shall take effect </w:t>
            </w:r>
            <w:r w:rsidRPr="00512488">
              <w:rPr>
                <w:color w:val="000000"/>
                <w:sz w:val="16"/>
                <w:szCs w:val="16"/>
              </w:rPr>
              <w:t>as of the beginning</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21</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of the Update Year and the impact of such changes shall be incorporated into the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22</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charges produced by the Formula Rate (with interest determined in accordance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23</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with 18 C.F.R. § 38.19(a)) in the </w:t>
            </w:r>
            <w:r w:rsidRPr="00512488">
              <w:rPr>
                <w:color w:val="000000"/>
                <w:sz w:val="16"/>
                <w:szCs w:val="16"/>
              </w:rPr>
              <w:t>Annual Update for the next effective Update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24</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Year.  This mechanism shall apply in lieu of mid-Update Year adjustments and</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25</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any refunds or surcharges, except that, if an error in a Data Input is discovered</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26</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and agreed </w:t>
            </w:r>
            <w:r w:rsidRPr="00512488">
              <w:rPr>
                <w:color w:val="000000"/>
                <w:sz w:val="16"/>
                <w:szCs w:val="16"/>
              </w:rPr>
              <w:t>upon within the Review Period, the impact of such change shall be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27</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incorporated prospectively into the charges produced by the Formula Rate during</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28</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the remainder of the year preceding the next effective Update Year, in which case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29</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 </w:t>
            </w:r>
          </w:p>
        </w:tc>
        <w:tc>
          <w:tcPr>
            <w:tcW w:w="6253" w:type="dxa"/>
            <w:tcBorders>
              <w:left w:val="nil"/>
              <w:bottom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the impact reflected in subsequent charges shall be reduced accordingly.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30</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jc w:val="right"/>
              <w:rPr>
                <w:sz w:val="16"/>
                <w:szCs w:val="16"/>
              </w:rPr>
            </w:pPr>
            <w:r w:rsidRPr="00512488">
              <w:rPr>
                <w:sz w:val="16"/>
                <w:szCs w:val="16"/>
              </w:rPr>
              <w:t>2</w:t>
            </w:r>
          </w:p>
        </w:tc>
        <w:tc>
          <w:tcPr>
            <w:tcW w:w="6253" w:type="dxa"/>
            <w:tcBorders>
              <w:top w:val="nil"/>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The impact of an error affecting a Data Input on charges collected during the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31</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Formula Rate during the five (5) years prior to the Update </w:t>
            </w:r>
            <w:r w:rsidRPr="00512488">
              <w:rPr>
                <w:color w:val="000000"/>
                <w:sz w:val="16"/>
                <w:szCs w:val="16"/>
              </w:rPr>
              <w:t>Year in which the error</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32</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was first discovered shall be corrected by incorporating the impact of the error on</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33</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the charges produced by the Formula Rate during the five-year period into the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34</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 xml:space="preserve">charges produced by the </w:t>
            </w:r>
            <w:r w:rsidRPr="00512488">
              <w:rPr>
                <w:color w:val="000000"/>
                <w:sz w:val="16"/>
                <w:szCs w:val="16"/>
              </w:rPr>
              <w:t>Formula Rate (with interest determined in accordance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35</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with 18 C.F.R. § 38.19(a)) in the Annual Update for the next effective Update</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36</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253" w:type="dxa"/>
            <w:tcBorders>
              <w:left w:val="nil"/>
              <w:bottom w:val="nil"/>
              <w:right w:val="nil"/>
            </w:tcBorders>
            <w:shd w:val="clear" w:color="auto" w:fill="auto"/>
            <w:noWrap/>
          </w:tcPr>
          <w:p w:rsidR="00FF16FC" w:rsidRPr="00512488" w:rsidRDefault="00EE5471" w:rsidP="00FF16FC">
            <w:pPr>
              <w:ind w:left="-81"/>
              <w:rPr>
                <w:color w:val="000000"/>
                <w:sz w:val="16"/>
                <w:szCs w:val="16"/>
              </w:rPr>
            </w:pPr>
            <w:r w:rsidRPr="00512488">
              <w:rPr>
                <w:color w:val="000000"/>
                <w:sz w:val="16"/>
                <w:szCs w:val="16"/>
              </w:rPr>
              <w:t>Year.  Charges collected before the five-year period shall not be subject to correction.</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253"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r>
      <w:tr w:rsidR="00454933" w:rsidTr="00CE240A">
        <w:trPr>
          <w:trHeight w:val="144"/>
        </w:trPr>
        <w:tc>
          <w:tcPr>
            <w:tcW w:w="5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(b)</w:t>
            </w:r>
          </w:p>
        </w:tc>
        <w:tc>
          <w:tcPr>
            <w:tcW w:w="256"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3281" w:type="dxa"/>
            <w:gridSpan w:val="2"/>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List of Items excluded from the Revenue Requirement </w:t>
            </w:r>
          </w:p>
        </w:tc>
        <w:tc>
          <w:tcPr>
            <w:tcW w:w="1942" w:type="dxa"/>
            <w:tcBorders>
              <w:top w:val="nil"/>
              <w:left w:val="nil"/>
              <w:bottom w:val="nil"/>
              <w:right w:val="nil"/>
            </w:tcBorders>
            <w:shd w:val="clear" w:color="auto" w:fill="auto"/>
            <w:noWrap/>
          </w:tcPr>
          <w:p w:rsidR="00FF16FC" w:rsidRPr="00512488" w:rsidRDefault="00EE5471" w:rsidP="00FF16FC">
            <w:pPr>
              <w:jc w:val="center"/>
              <w:rPr>
                <w:sz w:val="16"/>
                <w:szCs w:val="16"/>
              </w:rPr>
            </w:pPr>
            <w:r w:rsidRPr="00512488">
              <w:rPr>
                <w:sz w:val="16"/>
                <w:szCs w:val="16"/>
              </w:rPr>
              <w:t>Reason</w:t>
            </w:r>
          </w:p>
        </w:tc>
        <w:tc>
          <w:tcPr>
            <w:tcW w:w="612"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c>
          <w:tcPr>
            <w:tcW w:w="6253"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w:t>
            </w:r>
          </w:p>
        </w:tc>
      </w:tr>
    </w:tbl>
    <w:p w:rsidR="00FF16FC" w:rsidRPr="00512488" w:rsidRDefault="00EE5471" w:rsidP="00FF16FC">
      <w:pPr>
        <w:pStyle w:val="Header"/>
        <w:rPr>
          <w:rStyle w:val="PageNumber"/>
          <w:sz w:val="16"/>
          <w:szCs w:val="16"/>
        </w:rPr>
      </w:pPr>
    </w:p>
    <w:p w:rsidR="00FF16FC" w:rsidRPr="00512488" w:rsidRDefault="00EE5471" w:rsidP="00FF16FC">
      <w:pPr>
        <w:rPr>
          <w:rFonts w:cs="Tahoma"/>
          <w:color w:val="000000"/>
          <w:sz w:val="16"/>
          <w:szCs w:val="16"/>
        </w:rPr>
      </w:pPr>
    </w:p>
    <w:tbl>
      <w:tblPr>
        <w:tblW w:w="9668" w:type="dxa"/>
        <w:tblInd w:w="108" w:type="dxa"/>
        <w:tblLook w:val="0000"/>
      </w:tblPr>
      <w:tblGrid>
        <w:gridCol w:w="720"/>
        <w:gridCol w:w="256"/>
        <w:gridCol w:w="124"/>
        <w:gridCol w:w="1013"/>
        <w:gridCol w:w="360"/>
        <w:gridCol w:w="898"/>
        <w:gridCol w:w="594"/>
        <w:gridCol w:w="79"/>
        <w:gridCol w:w="2976"/>
        <w:gridCol w:w="365"/>
        <w:gridCol w:w="540"/>
        <w:gridCol w:w="308"/>
        <w:gridCol w:w="1440"/>
      </w:tblGrid>
      <w:tr w:rsidR="00454933" w:rsidTr="00FF16FC">
        <w:trPr>
          <w:trHeight w:val="378"/>
        </w:trPr>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319"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r w:rsidRPr="00512488">
              <w:rPr>
                <w:b/>
                <w:bCs/>
                <w:sz w:val="16"/>
                <w:szCs w:val="16"/>
              </w:rPr>
              <w:t>Niagara Mohawk Power Corporation</w:t>
            </w:r>
            <w:r w:rsidRPr="00512488">
              <w:rPr>
                <w:sz w:val="16"/>
                <w:szCs w:val="16"/>
              </w:rPr>
              <w:t> </w:t>
            </w:r>
          </w:p>
        </w:tc>
        <w:tc>
          <w:tcPr>
            <w:tcW w:w="297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90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sz w:val="16"/>
                <w:szCs w:val="16"/>
              </w:rPr>
              <w:t> </w:t>
            </w:r>
            <w:r w:rsidRPr="00512488">
              <w:rPr>
                <w:b/>
                <w:bCs/>
                <w:sz w:val="16"/>
                <w:szCs w:val="16"/>
              </w:rPr>
              <w:t>Attachment 1</w:t>
            </w:r>
          </w:p>
          <w:p w:rsidR="00FF16FC" w:rsidRPr="00512488" w:rsidRDefault="00EE5471" w:rsidP="00FF16FC">
            <w:pPr>
              <w:jc w:val="right"/>
              <w:rPr>
                <w:b/>
                <w:bCs/>
                <w:sz w:val="16"/>
                <w:szCs w:val="16"/>
              </w:rPr>
            </w:pPr>
            <w:r w:rsidRPr="00512488">
              <w:rPr>
                <w:b/>
                <w:bCs/>
                <w:sz w:val="16"/>
                <w:szCs w:val="16"/>
              </w:rPr>
              <w:t>Schedule 11</w:t>
            </w:r>
          </w:p>
          <w:p w:rsidR="00FF16FC" w:rsidRPr="00512488" w:rsidRDefault="00EE5471" w:rsidP="00FF16FC">
            <w:pPr>
              <w:jc w:val="right"/>
              <w:rPr>
                <w:sz w:val="16"/>
                <w:szCs w:val="16"/>
              </w:rPr>
            </w:pPr>
            <w:r w:rsidRPr="00512488">
              <w:rPr>
                <w:b/>
                <w:bCs/>
                <w:sz w:val="16"/>
                <w:szCs w:val="16"/>
              </w:rPr>
              <w:t>Page 1 of 1</w:t>
            </w:r>
          </w:p>
        </w:tc>
      </w:tr>
      <w:tr w:rsidR="00454933" w:rsidTr="00FF16FC">
        <w:trPr>
          <w:trHeight w:val="207"/>
        </w:trPr>
        <w:tc>
          <w:tcPr>
            <w:tcW w:w="72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6295" w:type="dxa"/>
            <w:gridSpan w:val="8"/>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r w:rsidRPr="00512488">
              <w:rPr>
                <w:b/>
                <w:bCs/>
                <w:sz w:val="16"/>
                <w:szCs w:val="16"/>
              </w:rPr>
              <w:t>System, Control, and Load Dispatch Expenses (CCC)</w:t>
            </w:r>
            <w:r w:rsidRPr="00512488">
              <w:rPr>
                <w:sz w:val="16"/>
                <w:szCs w:val="16"/>
              </w:rPr>
              <w:t> </w:t>
            </w:r>
          </w:p>
        </w:tc>
        <w:tc>
          <w:tcPr>
            <w:tcW w:w="90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p>
        </w:tc>
      </w:tr>
      <w:tr w:rsidR="00454933" w:rsidTr="00FF16FC">
        <w:trPr>
          <w:trHeight w:val="180"/>
        </w:trPr>
        <w:tc>
          <w:tcPr>
            <w:tcW w:w="72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748"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Attachment H, Section </w:t>
            </w:r>
            <w:r>
              <w:rPr>
                <w:sz w:val="16"/>
                <w:szCs w:val="16"/>
              </w:rPr>
              <w:t xml:space="preserve"> </w:t>
            </w:r>
            <w:r w:rsidRPr="00512488">
              <w:rPr>
                <w:sz w:val="16"/>
                <w:szCs w:val="16"/>
              </w:rPr>
              <w:t>9.5</w:t>
            </w:r>
          </w:p>
        </w:tc>
        <w:tc>
          <w:tcPr>
            <w:tcW w:w="1571"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2976"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905" w:type="dxa"/>
            <w:gridSpan w:val="2"/>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r>
      <w:tr w:rsidR="00454933" w:rsidTr="00FF16FC">
        <w:trPr>
          <w:trHeight w:val="315"/>
        </w:trPr>
        <w:tc>
          <w:tcPr>
            <w:tcW w:w="72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373" w:type="dxa"/>
            <w:gridSpan w:val="2"/>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571"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2976"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905" w:type="dxa"/>
            <w:gridSpan w:val="2"/>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r>
      <w:tr w:rsidR="00454933" w:rsidTr="00FF16FC">
        <w:trPr>
          <w:trHeight w:val="300"/>
        </w:trPr>
        <w:tc>
          <w:tcPr>
            <w:tcW w:w="720" w:type="dxa"/>
            <w:tcBorders>
              <w:top w:val="nil"/>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8573" w:type="dxa"/>
            <w:gridSpan w:val="10"/>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The CCC shall equal the annual Scheduling, System Control and Dispatch Costs (i.e., </w:t>
            </w:r>
          </w:p>
          <w:p w:rsidR="00FF16FC" w:rsidRPr="00512488" w:rsidRDefault="00EE5471" w:rsidP="00FF16FC">
            <w:pPr>
              <w:rPr>
                <w:sz w:val="16"/>
                <w:szCs w:val="16"/>
              </w:rPr>
            </w:pPr>
            <w:r w:rsidRPr="00512488">
              <w:rPr>
                <w:sz w:val="16"/>
                <w:szCs w:val="16"/>
              </w:rPr>
              <w:t>the transmission component of control center costs) as recorded in FERC Account 561 and its associated sub-accounts</w:t>
            </w:r>
          </w:p>
          <w:p w:rsidR="00FF16FC" w:rsidRPr="00512488" w:rsidRDefault="00EE5471" w:rsidP="00FF16FC">
            <w:pPr>
              <w:rPr>
                <w:sz w:val="16"/>
                <w:szCs w:val="16"/>
              </w:rPr>
            </w:pPr>
            <w:r w:rsidRPr="00512488">
              <w:rPr>
                <w:sz w:val="16"/>
                <w:szCs w:val="16"/>
              </w:rPr>
              <w:t xml:space="preserve">using information from the prior calendar year, excluding NYISO system control and load dispatch expense </w:t>
            </w:r>
          </w:p>
          <w:p w:rsidR="00FF16FC" w:rsidRPr="00512488" w:rsidRDefault="00EE5471" w:rsidP="00FF16FC">
            <w:pPr>
              <w:rPr>
                <w:sz w:val="16"/>
                <w:szCs w:val="16"/>
              </w:rPr>
            </w:pPr>
            <w:r w:rsidRPr="00512488">
              <w:rPr>
                <w:sz w:val="16"/>
                <w:szCs w:val="16"/>
              </w:rPr>
              <w:t>already recovered under Schedule 1 of the NYISO Tariff.  </w:t>
            </w:r>
          </w:p>
        </w:tc>
      </w:tr>
      <w:tr w:rsidR="00454933" w:rsidTr="00FF16FC">
        <w:trPr>
          <w:trHeight w:val="315"/>
        </w:trPr>
        <w:tc>
          <w:tcPr>
            <w:tcW w:w="720" w:type="dxa"/>
            <w:tcBorders>
              <w:top w:val="nil"/>
              <w:left w:val="nil"/>
              <w:right w:val="nil"/>
            </w:tcBorders>
            <w:shd w:val="clear" w:color="auto" w:fill="auto"/>
            <w:noWrap/>
            <w:vAlign w:val="bottom"/>
          </w:tcPr>
          <w:p w:rsidR="00FF16FC" w:rsidRPr="00512488" w:rsidRDefault="00EE5471" w:rsidP="00FF16FC">
            <w:pPr>
              <w:rPr>
                <w:sz w:val="16"/>
                <w:szCs w:val="16"/>
              </w:rPr>
            </w:pP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6285" w:type="dxa"/>
            <w:gridSpan w:val="7"/>
            <w:tcBorders>
              <w:top w:val="nil"/>
              <w:left w:val="nil"/>
              <w:bottom w:val="nil"/>
              <w:right w:val="nil"/>
            </w:tcBorders>
            <w:shd w:val="clear" w:color="auto" w:fill="auto"/>
            <w:noWrap/>
            <w:vAlign w:val="bottom"/>
          </w:tcPr>
          <w:p w:rsidR="00FF16FC" w:rsidRPr="00512488" w:rsidRDefault="00EE5471" w:rsidP="00FF16FC">
            <w:pPr>
              <w:rPr>
                <w:b/>
                <w:bCs/>
                <w:sz w:val="16"/>
                <w:szCs w:val="16"/>
                <w:u w:val="single"/>
              </w:rPr>
            </w:pPr>
          </w:p>
        </w:tc>
        <w:tc>
          <w:tcPr>
            <w:tcW w:w="54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u w:val="single"/>
              </w:rPr>
            </w:pP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u w:val="single"/>
              </w:rPr>
            </w:pPr>
          </w:p>
        </w:tc>
      </w:tr>
      <w:tr w:rsidR="00454933" w:rsidTr="00FF16FC">
        <w:trPr>
          <w:trHeight w:val="315"/>
        </w:trPr>
        <w:tc>
          <w:tcPr>
            <w:tcW w:w="720" w:type="dxa"/>
            <w:tcBorders>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6285" w:type="dxa"/>
            <w:gridSpan w:val="7"/>
            <w:tcBorders>
              <w:top w:val="nil"/>
              <w:left w:val="nil"/>
              <w:bottom w:val="nil"/>
              <w:right w:val="nil"/>
            </w:tcBorders>
            <w:shd w:val="clear" w:color="auto" w:fill="auto"/>
            <w:noWrap/>
            <w:vAlign w:val="bottom"/>
          </w:tcPr>
          <w:p w:rsidR="00FF16FC" w:rsidRPr="00512488" w:rsidRDefault="00EE5471" w:rsidP="00FF16FC">
            <w:pPr>
              <w:rPr>
                <w:b/>
                <w:bCs/>
                <w:sz w:val="16"/>
                <w:szCs w:val="16"/>
                <w:u w:val="single"/>
              </w:rPr>
            </w:pPr>
            <w:r w:rsidRPr="00512488">
              <w:rPr>
                <w:b/>
                <w:bCs/>
                <w:sz w:val="16"/>
                <w:szCs w:val="16"/>
                <w:u w:val="single"/>
              </w:rPr>
              <w:t>Scheduling and Dispatch Expenses</w:t>
            </w:r>
          </w:p>
        </w:tc>
        <w:tc>
          <w:tcPr>
            <w:tcW w:w="540"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u w:val="single"/>
              </w:rPr>
            </w:pPr>
            <w:r w:rsidRPr="00512488">
              <w:rPr>
                <w:b/>
                <w:bCs/>
                <w:sz w:val="16"/>
                <w:szCs w:val="16"/>
                <w:u w:val="single"/>
              </w:rPr>
              <w:t>0</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ind w:right="380"/>
              <w:jc w:val="center"/>
              <w:rPr>
                <w:b/>
                <w:bCs/>
                <w:sz w:val="16"/>
                <w:szCs w:val="16"/>
                <w:u w:val="single"/>
              </w:rPr>
            </w:pPr>
            <w:r w:rsidRPr="00512488">
              <w:rPr>
                <w:b/>
                <w:bCs/>
                <w:sz w:val="16"/>
                <w:szCs w:val="16"/>
                <w:u w:val="single"/>
              </w:rPr>
              <w:t>Source</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3</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Load Dispatching</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FF1 321.84b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4</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561.1</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Reliability</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FF1 321.85b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561.2</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FF1 321.86b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6</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561.3</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Service and Schedule</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FF1 321.87b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7</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561.4</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FF1 321.88b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8</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561.5</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FF1 321.89b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9</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561.6</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Transmission Service Studies</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FF1 321.90b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10</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561.7</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Generation Interconnection </w:t>
            </w:r>
            <w:r w:rsidRPr="00512488">
              <w:rPr>
                <w:sz w:val="16"/>
                <w:szCs w:val="16"/>
              </w:rPr>
              <w:t>Studies</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FF1 321.91b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11</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561.8</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FF1 321.92b</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12</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F16FC">
        <w:trPr>
          <w:trHeight w:val="342"/>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13</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272" w:type="dxa"/>
            <w:gridSpan w:val="6"/>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Total Load Dispatch Expenses (sum of Lines 3 - 11)</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sum lines 3 - 11</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14</w:t>
            </w:r>
          </w:p>
        </w:tc>
        <w:tc>
          <w:tcPr>
            <w:tcW w:w="375"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15</w:t>
            </w:r>
          </w:p>
        </w:tc>
        <w:tc>
          <w:tcPr>
            <w:tcW w:w="6660" w:type="dxa"/>
            <w:gridSpan w:val="9"/>
            <w:tcBorders>
              <w:top w:val="nil"/>
              <w:left w:val="nil"/>
              <w:bottom w:val="nil"/>
              <w:right w:val="nil"/>
            </w:tcBorders>
            <w:shd w:val="clear" w:color="auto" w:fill="auto"/>
            <w:noWrap/>
            <w:vAlign w:val="bottom"/>
          </w:tcPr>
          <w:p w:rsidR="00FF16FC" w:rsidRPr="00512488" w:rsidRDefault="00EE5471" w:rsidP="00FF16FC">
            <w:pPr>
              <w:ind w:left="-108"/>
              <w:rPr>
                <w:sz w:val="16"/>
                <w:szCs w:val="16"/>
              </w:rPr>
            </w:pPr>
            <w:r w:rsidRPr="00512488">
              <w:rPr>
                <w:sz w:val="16"/>
                <w:szCs w:val="16"/>
              </w:rPr>
              <w:t xml:space="preserve">Less Account 561 directly </w:t>
            </w:r>
            <w:r w:rsidRPr="00512488">
              <w:rPr>
                <w:sz w:val="16"/>
                <w:szCs w:val="16"/>
              </w:rPr>
              <w:t>recovered under Schedule 1 of the NY ISO Tariff</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16</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F16FC">
        <w:trPr>
          <w:trHeight w:val="288"/>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17</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561.4</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Scheduling System Control and Dispatch</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7</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18</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561.8</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Reliability, Planning and Standards Dev. Services</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11</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19</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272" w:type="dxa"/>
            <w:gridSpan w:val="6"/>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NYISO Schedule 1</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17 + line 18</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20</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r w:rsidRPr="00512488">
              <w:rPr>
                <w:sz w:val="16"/>
                <w:szCs w:val="16"/>
              </w:rPr>
              <w:t>21</w:t>
            </w: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989" w:type="dxa"/>
            <w:gridSpan w:val="5"/>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Total CCC Component </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13 - line 19</w:t>
            </w:r>
          </w:p>
        </w:tc>
      </w:tr>
      <w:tr w:rsidR="00454933" w:rsidTr="00FF16FC">
        <w:trPr>
          <w:trHeight w:val="300"/>
        </w:trPr>
        <w:tc>
          <w:tcPr>
            <w:tcW w:w="72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395"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9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420"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bl>
    <w:p w:rsidR="00FF16FC" w:rsidRPr="00512488" w:rsidRDefault="00EE5471" w:rsidP="00FF16FC">
      <w:pPr>
        <w:pStyle w:val="Header"/>
        <w:rPr>
          <w:rStyle w:val="PageNumber"/>
          <w:sz w:val="16"/>
          <w:szCs w:val="16"/>
        </w:rPr>
      </w:pPr>
    </w:p>
    <w:p w:rsidR="00FF16FC" w:rsidRPr="00512488" w:rsidRDefault="00EE5471" w:rsidP="00FF16FC">
      <w:pPr>
        <w:rPr>
          <w:rFonts w:cs="Tahoma"/>
          <w:color w:val="000000"/>
          <w:sz w:val="16"/>
          <w:szCs w:val="16"/>
        </w:rPr>
      </w:pPr>
    </w:p>
    <w:tbl>
      <w:tblPr>
        <w:tblW w:w="13801" w:type="dxa"/>
        <w:tblInd w:w="108" w:type="dxa"/>
        <w:tblLook w:val="0000"/>
      </w:tblPr>
      <w:tblGrid>
        <w:gridCol w:w="754"/>
        <w:gridCol w:w="596"/>
        <w:gridCol w:w="1275"/>
        <w:gridCol w:w="1571"/>
        <w:gridCol w:w="1488"/>
        <w:gridCol w:w="706"/>
        <w:gridCol w:w="7175"/>
        <w:gridCol w:w="256"/>
      </w:tblGrid>
      <w:tr w:rsidR="00454933" w:rsidTr="00AA1801">
        <w:trPr>
          <w:trHeight w:val="300"/>
        </w:trPr>
        <w:tc>
          <w:tcPr>
            <w:tcW w:w="4196" w:type="dxa"/>
            <w:gridSpan w:val="4"/>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p w:rsidR="00FF16FC" w:rsidRPr="00512488" w:rsidRDefault="00EE5471" w:rsidP="00FF16FC">
            <w:pPr>
              <w:rPr>
                <w:sz w:val="16"/>
                <w:szCs w:val="16"/>
              </w:rPr>
            </w:pPr>
            <w:r w:rsidRPr="00512488">
              <w:rPr>
                <w:sz w:val="16"/>
                <w:szCs w:val="16"/>
              </w:rPr>
              <w:t> </w:t>
            </w:r>
            <w:r w:rsidRPr="00512488">
              <w:rPr>
                <w:b/>
                <w:bCs/>
                <w:sz w:val="16"/>
                <w:szCs w:val="16"/>
              </w:rPr>
              <w:t>Niagara Mohawk Power Corporation</w:t>
            </w:r>
            <w:r w:rsidRPr="00512488">
              <w:rPr>
                <w:sz w:val="16"/>
                <w:szCs w:val="16"/>
              </w:rPr>
              <w:t> </w:t>
            </w:r>
          </w:p>
        </w:tc>
        <w:tc>
          <w:tcPr>
            <w:tcW w:w="1488"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06" w:type="dxa"/>
            <w:tcBorders>
              <w:top w:val="nil"/>
              <w:left w:val="nil"/>
              <w:bottom w:val="nil"/>
              <w:right w:val="nil"/>
            </w:tcBorders>
            <w:shd w:val="clear" w:color="auto" w:fill="auto"/>
            <w:vAlign w:val="bottom"/>
          </w:tcPr>
          <w:p w:rsidR="00FF16FC" w:rsidRPr="00512488" w:rsidRDefault="00EE5471" w:rsidP="00FF16FC">
            <w:pPr>
              <w:rPr>
                <w:sz w:val="16"/>
                <w:szCs w:val="16"/>
              </w:rPr>
            </w:pPr>
          </w:p>
        </w:tc>
        <w:tc>
          <w:tcPr>
            <w:tcW w:w="7175"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Attachment 1</w:t>
            </w:r>
          </w:p>
          <w:p w:rsidR="00FF16FC" w:rsidRPr="00512488" w:rsidRDefault="00EE5471" w:rsidP="00FF16FC">
            <w:pPr>
              <w:rPr>
                <w:b/>
                <w:bCs/>
                <w:sz w:val="16"/>
                <w:szCs w:val="16"/>
              </w:rPr>
            </w:pPr>
            <w:r w:rsidRPr="00512488">
              <w:rPr>
                <w:b/>
                <w:bCs/>
                <w:sz w:val="16"/>
                <w:szCs w:val="16"/>
              </w:rPr>
              <w:t>Schedule 12</w:t>
            </w:r>
          </w:p>
          <w:p w:rsidR="00FF16FC" w:rsidRPr="00512488" w:rsidRDefault="00EE5471" w:rsidP="00FF16FC">
            <w:pPr>
              <w:rPr>
                <w:sz w:val="16"/>
                <w:szCs w:val="16"/>
              </w:rPr>
            </w:pPr>
            <w:r w:rsidRPr="00512488">
              <w:rPr>
                <w:b/>
                <w:bCs/>
                <w:sz w:val="16"/>
                <w:szCs w:val="16"/>
              </w:rPr>
              <w:t>Page 1 of 1</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AA1801">
        <w:trPr>
          <w:trHeight w:val="207"/>
        </w:trPr>
        <w:tc>
          <w:tcPr>
            <w:tcW w:w="6390" w:type="dxa"/>
            <w:gridSpan w:val="6"/>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r w:rsidRPr="00512488">
              <w:rPr>
                <w:b/>
                <w:bCs/>
                <w:sz w:val="16"/>
                <w:szCs w:val="16"/>
              </w:rPr>
              <w:t>Billing Units  -  MWH</w:t>
            </w:r>
          </w:p>
        </w:tc>
        <w:tc>
          <w:tcPr>
            <w:tcW w:w="71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AA1801">
        <w:trPr>
          <w:trHeight w:val="180"/>
        </w:trPr>
        <w:tc>
          <w:tcPr>
            <w:tcW w:w="2625" w:type="dxa"/>
            <w:gridSpan w:val="3"/>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r w:rsidRPr="00512488">
              <w:rPr>
                <w:sz w:val="16"/>
                <w:szCs w:val="16"/>
              </w:rPr>
              <w:t>Attachment H, Section 9.6</w:t>
            </w:r>
          </w:p>
        </w:tc>
        <w:tc>
          <w:tcPr>
            <w:tcW w:w="1571"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2194" w:type="dxa"/>
            <w:gridSpan w:val="2"/>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7175"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r>
      <w:tr w:rsidR="00454933" w:rsidTr="00AA1801">
        <w:trPr>
          <w:trHeight w:val="135"/>
        </w:trPr>
        <w:tc>
          <w:tcPr>
            <w:tcW w:w="754"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596"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275"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1571"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2194" w:type="dxa"/>
            <w:gridSpan w:val="2"/>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7175"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c>
          <w:tcPr>
            <w:tcW w:w="236" w:type="dxa"/>
            <w:tcBorders>
              <w:top w:val="nil"/>
              <w:left w:val="nil"/>
              <w:bottom w:val="nil"/>
              <w:right w:val="nil"/>
            </w:tcBorders>
            <w:shd w:val="clear" w:color="auto" w:fill="auto"/>
            <w:noWrap/>
            <w:vAlign w:val="bottom"/>
          </w:tcPr>
          <w:p w:rsidR="00FF16FC" w:rsidRPr="00512488" w:rsidRDefault="00EE5471" w:rsidP="00FF16FC">
            <w:pPr>
              <w:rPr>
                <w:b/>
                <w:bCs/>
                <w:sz w:val="16"/>
                <w:szCs w:val="16"/>
              </w:rPr>
            </w:pPr>
            <w:r w:rsidRPr="00512488">
              <w:rPr>
                <w:b/>
                <w:bCs/>
                <w:sz w:val="16"/>
                <w:szCs w:val="16"/>
              </w:rPr>
              <w:t> </w:t>
            </w:r>
          </w:p>
        </w:tc>
      </w:tr>
      <w:tr w:rsidR="00454933" w:rsidTr="00AA1801">
        <w:trPr>
          <w:trHeight w:val="300"/>
        </w:trPr>
        <w:tc>
          <w:tcPr>
            <w:tcW w:w="754"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59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2215" w:type="dxa"/>
            <w:gridSpan w:val="5"/>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color w:val="000000"/>
                <w:sz w:val="16"/>
                <w:szCs w:val="16"/>
              </w:rPr>
              <w:t xml:space="preserve">BU shall be the total Niagara Mohawk load as reported to the NYISO for the calendar billing year </w:t>
            </w:r>
            <w:r w:rsidRPr="00512488">
              <w:rPr>
                <w:sz w:val="16"/>
                <w:szCs w:val="16"/>
              </w:rPr>
              <w:t xml:space="preserve">prior to the Forecast Period, including the load for customers taking service under Niagara Mohawk’s TSC Rate. The total Niagara Mohawk load will </w:t>
            </w:r>
            <w:r w:rsidRPr="00512488">
              <w:rPr>
                <w:sz w:val="16"/>
                <w:szCs w:val="16"/>
              </w:rPr>
              <w:t>be adjusted to exclude (i) load associated with wholesale transactions being revenue credited through the WR, CRR, SR, ECR and Reserved components of Workpaper H of the NYISO TSC rate including Niagara Mohawk’s external sales, load associated with grandfat</w:t>
            </w:r>
            <w:r w:rsidRPr="00512488">
              <w:rPr>
                <w:sz w:val="16"/>
                <w:szCs w:val="16"/>
              </w:rPr>
              <w:t>hered OATT agreements,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shd w:val="clear" w:color="auto" w:fill="auto"/>
            <w:vAlign w:val="bottom"/>
          </w:tcPr>
          <w:p w:rsidR="00FF16FC" w:rsidRPr="00512488" w:rsidRDefault="00EE5471" w:rsidP="00FF16FC">
            <w:pPr>
              <w:rPr>
                <w:sz w:val="16"/>
                <w:szCs w:val="16"/>
              </w:rPr>
            </w:pPr>
          </w:p>
        </w:tc>
      </w:tr>
    </w:tbl>
    <w:p w:rsidR="00FF16FC" w:rsidRPr="00512488" w:rsidRDefault="00EE5471" w:rsidP="00FF16FC">
      <w:pPr>
        <w:spacing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454933" w:rsidTr="00AA1801">
        <w:trPr>
          <w:trHeight w:val="315"/>
        </w:trPr>
        <w:tc>
          <w:tcPr>
            <w:tcW w:w="810" w:type="dxa"/>
            <w:tcBorders>
              <w:top w:val="nil"/>
              <w:left w:val="nil"/>
              <w:right w:val="nil"/>
            </w:tcBorders>
            <w:shd w:val="clear" w:color="auto" w:fill="auto"/>
            <w:noWrap/>
            <w:vAlign w:val="bottom"/>
          </w:tcPr>
          <w:p w:rsidR="00FF16FC" w:rsidRPr="00512488" w:rsidRDefault="00EE5471" w:rsidP="00FF16FC">
            <w:pPr>
              <w:rPr>
                <w:sz w:val="16"/>
                <w:szCs w:val="16"/>
              </w:rPr>
            </w:pPr>
            <w:r w:rsidRPr="00512488">
              <w:rPr>
                <w:sz w:val="16"/>
                <w:szCs w:val="16"/>
              </w:rPr>
              <w:t>Line No.</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u w:val="single"/>
              </w:rPr>
            </w:pPr>
            <w:r w:rsidRPr="00512488">
              <w:rPr>
                <w:b/>
                <w:bCs/>
                <w:sz w:val="16"/>
                <w:szCs w:val="16"/>
                <w:u w:val="single"/>
              </w:rPr>
              <w:t xml:space="preserve">Dec </w:t>
            </w:r>
            <w:r w:rsidRPr="00512488">
              <w:rPr>
                <w:b/>
                <w:bCs/>
                <w:sz w:val="16"/>
                <w:szCs w:val="16"/>
                <w:u w:val="single"/>
              </w:rPr>
              <w:t>06- Nov 07</w:t>
            </w: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b/>
                <w:bCs/>
                <w:sz w:val="16"/>
                <w:szCs w:val="16"/>
                <w:u w:val="single"/>
              </w:rPr>
            </w:pPr>
            <w:r w:rsidRPr="00512488">
              <w:rPr>
                <w:b/>
                <w:bCs/>
                <w:sz w:val="16"/>
                <w:szCs w:val="16"/>
              </w:rPr>
              <w:t xml:space="preserve">            </w:t>
            </w:r>
            <w:r w:rsidRPr="00512488">
              <w:rPr>
                <w:b/>
                <w:bCs/>
                <w:sz w:val="16"/>
                <w:szCs w:val="16"/>
                <w:u w:val="single"/>
              </w:rPr>
              <w:t>SOURCE</w:t>
            </w:r>
          </w:p>
        </w:tc>
      </w:tr>
      <w:tr w:rsidR="00454933" w:rsidTr="00AA1801">
        <w:trPr>
          <w:trHeight w:val="300"/>
        </w:trPr>
        <w:tc>
          <w:tcPr>
            <w:tcW w:w="810" w:type="dxa"/>
            <w:tcBorders>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Subzone 1</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NIMO TOL (transmission owner load)</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2</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Subzone 2</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NIMO TOL (transmission owner load)</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3</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Subzone 3</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NIMO TOL (transmission owner load)</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4</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Subzone 4</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NIMO TOL (transmission owner load)</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5</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Subzone 29</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NIMO TOL (transmission owner load)</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6</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Subzone 31</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NIMO TOL (transmission owner load)</w:t>
            </w:r>
          </w:p>
        </w:tc>
      </w:tr>
      <w:tr w:rsidR="00454933" w:rsidTr="00AA1801">
        <w:trPr>
          <w:trHeight w:val="162"/>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AA1801">
        <w:trPr>
          <w:trHeight w:val="315"/>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7</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NIMO Load report to NYISO</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0.000</w:t>
            </w: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sum lines 1-6</w:t>
            </w:r>
          </w:p>
        </w:tc>
      </w:tr>
      <w:tr w:rsidR="00454933" w:rsidTr="00AA1801">
        <w:trPr>
          <w:trHeight w:val="8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8</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LESS: All non-retail transactions</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9</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smartTag w:uri="urn:schemas-microsoft-com:office:smarttags" w:element="place">
              <w:smartTag w:uri="urn:schemas-microsoft-com:office:smarttags" w:element="City">
                <w:r w:rsidRPr="00512488">
                  <w:rPr>
                    <w:sz w:val="16"/>
                    <w:szCs w:val="16"/>
                  </w:rPr>
                  <w:t>Watertown</w:t>
                </w:r>
              </w:smartTag>
            </w:smartTag>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page 329.11.j</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10</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High Load Factor Fitzpatrick</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NIMO TOL (transmission owner load)</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11</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Disputed Station Service</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NIMO TOL (transmission owner load)</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12</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Other non-retail transactions</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All other non-retail transactions (Sum of 300,000 </w:t>
            </w:r>
            <w:r w:rsidRPr="00512488">
              <w:rPr>
                <w:sz w:val="16"/>
                <w:szCs w:val="16"/>
              </w:rPr>
              <w:t>series PTID's from TOL)</w:t>
            </w:r>
          </w:p>
        </w:tc>
      </w:tr>
      <w:tr w:rsidR="00454933" w:rsidTr="00AA1801">
        <w:trPr>
          <w:trHeight w:val="315"/>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13</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Deductions</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0.000</w:t>
            </w: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sum lines 9 - 12</w:t>
            </w:r>
          </w:p>
        </w:tc>
      </w:tr>
      <w:tr w:rsidR="00454933" w:rsidTr="00AA1801">
        <w:trPr>
          <w:trHeight w:val="99"/>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14</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PLUS: TSC Load</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15</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ED7D76" w:rsidRDefault="00EE5471" w:rsidP="00FF16FC">
            <w:pPr>
              <w:rPr>
                <w:sz w:val="16"/>
                <w:szCs w:val="16"/>
                <w:lang w:val="fr-FR"/>
              </w:rPr>
            </w:pPr>
            <w:r w:rsidRPr="00ED7D76">
              <w:rPr>
                <w:sz w:val="16"/>
                <w:szCs w:val="16"/>
                <w:lang w:val="fr-FR"/>
              </w:rPr>
              <w:t>NYMPA Muni's, Misc. Villages, Jamestown (X1)**</w:t>
            </w:r>
          </w:p>
        </w:tc>
        <w:tc>
          <w:tcPr>
            <w:tcW w:w="256" w:type="dxa"/>
            <w:tcBorders>
              <w:top w:val="nil"/>
              <w:left w:val="nil"/>
              <w:bottom w:val="nil"/>
              <w:right w:val="nil"/>
            </w:tcBorders>
            <w:shd w:val="clear" w:color="auto" w:fill="auto"/>
            <w:noWrap/>
            <w:vAlign w:val="bottom"/>
          </w:tcPr>
          <w:p w:rsidR="00FF16FC" w:rsidRPr="00ED7D76" w:rsidRDefault="00EE5471" w:rsidP="00FF16FC">
            <w:pPr>
              <w:rPr>
                <w:sz w:val="16"/>
                <w:szCs w:val="16"/>
                <w:lang w:val="fr-FR"/>
              </w:rPr>
            </w:pPr>
            <w:r w:rsidRPr="00ED7D76">
              <w:rPr>
                <w:sz w:val="16"/>
                <w:szCs w:val="16"/>
                <w:lang w:val="fr-FR"/>
              </w:rPr>
              <w:t> </w:t>
            </w:r>
          </w:p>
        </w:tc>
        <w:tc>
          <w:tcPr>
            <w:tcW w:w="1399" w:type="dxa"/>
            <w:tcBorders>
              <w:top w:val="nil"/>
              <w:left w:val="nil"/>
              <w:bottom w:val="nil"/>
              <w:right w:val="nil"/>
            </w:tcBorders>
            <w:shd w:val="clear" w:color="auto" w:fill="FFFF99"/>
            <w:noWrap/>
            <w:vAlign w:val="bottom"/>
          </w:tcPr>
          <w:p w:rsidR="00FF16FC" w:rsidRPr="00ED7D76" w:rsidRDefault="00EE5471" w:rsidP="00FF16FC">
            <w:pPr>
              <w:jc w:val="right"/>
              <w:rPr>
                <w:sz w:val="16"/>
                <w:szCs w:val="16"/>
                <w:lang w:val="fr-FR"/>
              </w:rPr>
            </w:pPr>
          </w:p>
        </w:tc>
        <w:tc>
          <w:tcPr>
            <w:tcW w:w="375" w:type="dxa"/>
            <w:tcBorders>
              <w:top w:val="nil"/>
              <w:left w:val="nil"/>
              <w:bottom w:val="nil"/>
              <w:right w:val="nil"/>
            </w:tcBorders>
            <w:shd w:val="clear" w:color="auto" w:fill="auto"/>
            <w:noWrap/>
            <w:vAlign w:val="bottom"/>
          </w:tcPr>
          <w:p w:rsidR="00FF16FC" w:rsidRPr="00ED7D76" w:rsidRDefault="00EE5471" w:rsidP="00FF16FC">
            <w:pPr>
              <w:rPr>
                <w:sz w:val="16"/>
                <w:szCs w:val="16"/>
                <w:lang w:val="fr-FR"/>
              </w:rPr>
            </w:pPr>
            <w:r w:rsidRPr="00ED7D76">
              <w:rPr>
                <w:sz w:val="16"/>
                <w:szCs w:val="16"/>
                <w:lang w:val="fr-FR"/>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page 329.19.j ****</w:t>
            </w:r>
          </w:p>
        </w:tc>
      </w:tr>
      <w:tr w:rsidR="00454933" w:rsidTr="00AA1801">
        <w:trPr>
          <w:trHeight w:val="300"/>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16</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NYPA </w:t>
            </w:r>
            <w:smartTag w:uri="urn:schemas-microsoft-com:office:smarttags" w:element="place">
              <w:r w:rsidRPr="00512488">
                <w:rPr>
                  <w:sz w:val="16"/>
                  <w:szCs w:val="16"/>
                </w:rPr>
                <w:t>Niagara</w:t>
              </w:r>
            </w:smartTag>
            <w:r w:rsidRPr="00512488">
              <w:rPr>
                <w:sz w:val="16"/>
                <w:szCs w:val="16"/>
              </w:rPr>
              <w:t xml:space="preserve"> Muni's (X2)</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FF1 page 329.1.j   ****</w:t>
            </w:r>
          </w:p>
        </w:tc>
      </w:tr>
      <w:tr w:rsidR="00454933" w:rsidTr="00AA1801">
        <w:trPr>
          <w:trHeight w:val="315"/>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17</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additions</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0.000</w:t>
            </w: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sum lines 15 -17</w:t>
            </w:r>
          </w:p>
        </w:tc>
      </w:tr>
      <w:tr w:rsidR="00454933" w:rsidTr="00AA1801">
        <w:trPr>
          <w:trHeight w:val="99"/>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 </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r>
      <w:tr w:rsidR="00454933" w:rsidTr="00AA1801">
        <w:trPr>
          <w:trHeight w:val="315"/>
        </w:trPr>
        <w:tc>
          <w:tcPr>
            <w:tcW w:w="810" w:type="dxa"/>
            <w:tcBorders>
              <w:top w:val="nil"/>
              <w:left w:val="nil"/>
              <w:bottom w:val="nil"/>
              <w:right w:val="nil"/>
            </w:tcBorders>
            <w:shd w:val="clear" w:color="auto" w:fill="auto"/>
            <w:noWrap/>
            <w:vAlign w:val="bottom"/>
          </w:tcPr>
          <w:p w:rsidR="00FF16FC" w:rsidRPr="00512488" w:rsidRDefault="00EE5471" w:rsidP="00FF16FC">
            <w:pPr>
              <w:jc w:val="right"/>
              <w:rPr>
                <w:sz w:val="16"/>
                <w:szCs w:val="16"/>
              </w:rPr>
            </w:pPr>
            <w:r w:rsidRPr="00512488">
              <w:rPr>
                <w:sz w:val="16"/>
                <w:szCs w:val="16"/>
              </w:rPr>
              <w:t>18</w:t>
            </w: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Total Billing Units</w:t>
            </w: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EE5471" w:rsidP="00FF16FC">
            <w:pPr>
              <w:jc w:val="right"/>
              <w:rPr>
                <w:b/>
                <w:bCs/>
                <w:sz w:val="16"/>
                <w:szCs w:val="16"/>
              </w:rPr>
            </w:pPr>
            <w:r w:rsidRPr="00512488">
              <w:rPr>
                <w:b/>
                <w:bCs/>
                <w:sz w:val="16"/>
                <w:szCs w:val="16"/>
              </w:rPr>
              <w:t>0.000</w:t>
            </w: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line 7 - line 13 + line 18 </w:t>
            </w:r>
          </w:p>
        </w:tc>
      </w:tr>
      <w:tr w:rsidR="00454933" w:rsidTr="00AA1801">
        <w:trPr>
          <w:trHeight w:val="153"/>
        </w:trPr>
        <w:tc>
          <w:tcPr>
            <w:tcW w:w="810" w:type="dxa"/>
            <w:tcBorders>
              <w:top w:val="nil"/>
              <w:left w:val="nil"/>
              <w:bottom w:val="nil"/>
              <w:right w:val="nil"/>
            </w:tcBorders>
            <w:shd w:val="clear" w:color="auto" w:fill="auto"/>
            <w:noWrap/>
            <w:vAlign w:val="bottom"/>
          </w:tcPr>
          <w:p w:rsidR="00FF16FC" w:rsidRPr="00512488" w:rsidRDefault="00EE5471" w:rsidP="00FF16FC">
            <w:pPr>
              <w:jc w:val="center"/>
              <w:rPr>
                <w:sz w:val="16"/>
                <w:szCs w:val="16"/>
              </w:rPr>
            </w:pPr>
          </w:p>
        </w:tc>
        <w:tc>
          <w:tcPr>
            <w:tcW w:w="310" w:type="dxa"/>
            <w:tcBorders>
              <w:top w:val="nil"/>
              <w:left w:val="nil"/>
              <w:bottom w:val="nil"/>
              <w:right w:val="nil"/>
            </w:tcBorders>
          </w:tcPr>
          <w:p w:rsidR="00FF16FC" w:rsidRPr="00512488" w:rsidRDefault="00EE5471"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6"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399" w:type="dxa"/>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AA1801">
        <w:trPr>
          <w:trHeight w:val="315"/>
        </w:trPr>
        <w:tc>
          <w:tcPr>
            <w:tcW w:w="810" w:type="dxa"/>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w:t>
            </w:r>
          </w:p>
          <w:p w:rsidR="00FF16FC" w:rsidRPr="00512488" w:rsidRDefault="00EE5471" w:rsidP="00FF16FC">
            <w:pPr>
              <w:rPr>
                <w:sz w:val="16"/>
                <w:szCs w:val="16"/>
              </w:rPr>
            </w:pPr>
          </w:p>
        </w:tc>
        <w:tc>
          <w:tcPr>
            <w:tcW w:w="310" w:type="dxa"/>
            <w:tcBorders>
              <w:top w:val="nil"/>
              <w:left w:val="nil"/>
              <w:bottom w:val="nil"/>
              <w:right w:val="nil"/>
            </w:tcBorders>
          </w:tcPr>
          <w:p w:rsidR="00FF16FC" w:rsidRPr="00512488" w:rsidRDefault="00EE5471" w:rsidP="00FF16FC">
            <w:pPr>
              <w:rPr>
                <w:sz w:val="16"/>
                <w:szCs w:val="16"/>
              </w:rPr>
            </w:pPr>
          </w:p>
        </w:tc>
        <w:tc>
          <w:tcPr>
            <w:tcW w:w="13025" w:type="dxa"/>
            <w:gridSpan w:val="7"/>
            <w:tcBorders>
              <w:top w:val="nil"/>
              <w:left w:val="nil"/>
              <w:bottom w:val="nil"/>
              <w:right w:val="nil"/>
            </w:tcBorders>
            <w:shd w:val="clear" w:color="auto" w:fill="auto"/>
            <w:noWrap/>
            <w:vAlign w:val="bottom"/>
          </w:tcPr>
          <w:p w:rsidR="00FF16FC" w:rsidRPr="00512488" w:rsidRDefault="00EE5471" w:rsidP="00FF16FC">
            <w:pPr>
              <w:rPr>
                <w:sz w:val="16"/>
                <w:szCs w:val="16"/>
              </w:rPr>
            </w:pPr>
            <w:r w:rsidRPr="00512488">
              <w:rPr>
                <w:sz w:val="16"/>
                <w:szCs w:val="16"/>
              </w:rPr>
              <w:t xml:space="preserve">In 2007, the volumes were not detailed in FERC Form 1 as shown. Detail for 2007 will be provided as requested.  </w:t>
            </w:r>
          </w:p>
          <w:p w:rsidR="00FF16FC" w:rsidRPr="00512488" w:rsidRDefault="00EE5471" w:rsidP="00FF16FC">
            <w:pPr>
              <w:rPr>
                <w:sz w:val="16"/>
                <w:szCs w:val="16"/>
              </w:rPr>
            </w:pPr>
            <w:r w:rsidRPr="00512488">
              <w:rPr>
                <w:sz w:val="16"/>
                <w:szCs w:val="16"/>
              </w:rPr>
              <w:t xml:space="preserve">On 8/31/07, the contracts for </w:t>
            </w:r>
            <w:smartTag w:uri="urn:schemas-microsoft-com:office:smarttags" w:element="place">
              <w:smartTag w:uri="urn:schemas-microsoft-com:office:smarttags" w:element="City">
                <w:r w:rsidRPr="00512488">
                  <w:rPr>
                    <w:sz w:val="16"/>
                    <w:szCs w:val="16"/>
                  </w:rPr>
                  <w:t>Jamestown</w:t>
                </w:r>
              </w:smartTag>
            </w:smartTag>
            <w:r w:rsidRPr="00512488">
              <w:rPr>
                <w:sz w:val="16"/>
                <w:szCs w:val="16"/>
              </w:rPr>
              <w:t xml:space="preserve"> and the NYPA Niagara Municipal expired. The previous contract was billed at demand.  </w:t>
            </w:r>
          </w:p>
          <w:p w:rsidR="00FF16FC" w:rsidRPr="00512488" w:rsidRDefault="00EE5471" w:rsidP="00FF16FC">
            <w:pPr>
              <w:rPr>
                <w:sz w:val="16"/>
                <w:szCs w:val="16"/>
              </w:rPr>
            </w:pPr>
            <w:r w:rsidRPr="00512488">
              <w:rPr>
                <w:sz w:val="16"/>
                <w:szCs w:val="16"/>
              </w:rPr>
              <w:t xml:space="preserve">The 2007 energy values for the NYPA Niagara Municipals and </w:t>
            </w:r>
            <w:smartTag w:uri="urn:schemas-microsoft-com:office:smarttags" w:element="place">
              <w:smartTag w:uri="urn:schemas-microsoft-com:office:smarttags" w:element="City">
                <w:r w:rsidRPr="00512488">
                  <w:rPr>
                    <w:sz w:val="16"/>
                    <w:szCs w:val="16"/>
                  </w:rPr>
                  <w:t>Jamestown</w:t>
                </w:r>
              </w:smartTag>
            </w:smartTag>
            <w:r w:rsidRPr="00512488">
              <w:rPr>
                <w:sz w:val="16"/>
                <w:szCs w:val="16"/>
              </w:rPr>
              <w:t xml:space="preserve"> are proxy numbers representing a full year of metered load fo</w:t>
            </w:r>
            <w:r w:rsidRPr="00512488">
              <w:rPr>
                <w:sz w:val="16"/>
                <w:szCs w:val="16"/>
              </w:rPr>
              <w:t>r December 2006 - November 2007 as billed in January - December.  These entities transitioned to the TSC rate on September 1, 2007 for billing effective October 2007.  However, the full year billing load was included above.</w:t>
            </w:r>
          </w:p>
        </w:tc>
      </w:tr>
      <w:tr w:rsidR="00454933" w:rsidTr="00AA1801">
        <w:trPr>
          <w:trHeight w:val="80"/>
        </w:trPr>
        <w:tc>
          <w:tcPr>
            <w:tcW w:w="81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310" w:type="dxa"/>
            <w:tcBorders>
              <w:top w:val="nil"/>
              <w:left w:val="nil"/>
              <w:bottom w:val="nil"/>
              <w:right w:val="nil"/>
            </w:tcBorders>
          </w:tcPr>
          <w:p w:rsidR="00FF16FC" w:rsidRPr="00512488" w:rsidRDefault="00EE5471" w:rsidP="00FF16FC">
            <w:pPr>
              <w:rPr>
                <w:sz w:val="16"/>
                <w:szCs w:val="16"/>
              </w:rPr>
            </w:pPr>
          </w:p>
        </w:tc>
        <w:tc>
          <w:tcPr>
            <w:tcW w:w="288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1779" w:type="dxa"/>
            <w:gridSpan w:val="3"/>
            <w:tcBorders>
              <w:top w:val="nil"/>
              <w:left w:val="nil"/>
              <w:bottom w:val="nil"/>
              <w:right w:val="nil"/>
            </w:tcBorders>
            <w:shd w:val="clear" w:color="auto" w:fill="auto"/>
            <w:noWrap/>
            <w:vAlign w:val="bottom"/>
          </w:tcPr>
          <w:p w:rsidR="00FF16FC" w:rsidRPr="00512488" w:rsidRDefault="00EE5471" w:rsidP="00FF16FC">
            <w:pPr>
              <w:jc w:val="center"/>
              <w:rPr>
                <w:b/>
                <w:bCs/>
                <w:sz w:val="16"/>
                <w:szCs w:val="16"/>
              </w:rPr>
            </w:pPr>
          </w:p>
        </w:tc>
        <w:tc>
          <w:tcPr>
            <w:tcW w:w="375"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c>
          <w:tcPr>
            <w:tcW w:w="7740" w:type="dxa"/>
            <w:tcBorders>
              <w:top w:val="nil"/>
              <w:left w:val="nil"/>
              <w:bottom w:val="nil"/>
              <w:right w:val="nil"/>
            </w:tcBorders>
            <w:shd w:val="clear" w:color="auto" w:fill="auto"/>
            <w:noWrap/>
            <w:vAlign w:val="bottom"/>
          </w:tcPr>
          <w:p w:rsidR="00FF16FC" w:rsidRPr="00512488" w:rsidRDefault="00EE5471" w:rsidP="00FF16FC">
            <w:pPr>
              <w:rPr>
                <w:sz w:val="16"/>
                <w:szCs w:val="16"/>
              </w:rPr>
            </w:pPr>
          </w:p>
        </w:tc>
      </w:tr>
      <w:tr w:rsidR="00454933" w:rsidTr="00AA1801">
        <w:trPr>
          <w:trHeight w:val="315"/>
        </w:trPr>
        <w:tc>
          <w:tcPr>
            <w:tcW w:w="810" w:type="dxa"/>
            <w:tcBorders>
              <w:top w:val="nil"/>
              <w:left w:val="nil"/>
              <w:bottom w:val="nil"/>
              <w:right w:val="nil"/>
            </w:tcBorders>
            <w:shd w:val="clear" w:color="auto" w:fill="auto"/>
            <w:noWrap/>
            <w:vAlign w:val="bottom"/>
          </w:tcPr>
          <w:p w:rsidR="00FF16FC" w:rsidRPr="00512488" w:rsidRDefault="00EE5471" w:rsidP="00FF16FC">
            <w:pPr>
              <w:rPr>
                <w:sz w:val="16"/>
                <w:szCs w:val="16"/>
              </w:rPr>
            </w:pPr>
            <w:r>
              <w:rPr>
                <w:sz w:val="16"/>
                <w:szCs w:val="16"/>
              </w:rPr>
              <w:t>**</w:t>
            </w:r>
          </w:p>
        </w:tc>
        <w:tc>
          <w:tcPr>
            <w:tcW w:w="310" w:type="dxa"/>
            <w:tcBorders>
              <w:top w:val="nil"/>
              <w:left w:val="nil"/>
              <w:bottom w:val="nil"/>
              <w:right w:val="nil"/>
            </w:tcBorders>
          </w:tcPr>
          <w:p w:rsidR="00FF16FC" w:rsidRPr="00512488" w:rsidRDefault="00EE5471" w:rsidP="00FF16FC">
            <w:pPr>
              <w:rPr>
                <w:sz w:val="16"/>
                <w:szCs w:val="16"/>
              </w:rPr>
            </w:pPr>
          </w:p>
        </w:tc>
        <w:tc>
          <w:tcPr>
            <w:tcW w:w="13025" w:type="dxa"/>
            <w:gridSpan w:val="7"/>
            <w:tcBorders>
              <w:top w:val="nil"/>
              <w:left w:val="nil"/>
              <w:bottom w:val="nil"/>
              <w:right w:val="nil"/>
            </w:tcBorders>
            <w:shd w:val="clear" w:color="auto" w:fill="auto"/>
            <w:noWrap/>
          </w:tcPr>
          <w:p w:rsidR="00FF16FC" w:rsidRPr="00512488" w:rsidRDefault="00EE5471" w:rsidP="00FF16FC">
            <w:pPr>
              <w:rPr>
                <w:sz w:val="16"/>
                <w:szCs w:val="16"/>
              </w:rPr>
            </w:pPr>
            <w:r w:rsidRPr="00512488">
              <w:rPr>
                <w:sz w:val="16"/>
                <w:szCs w:val="16"/>
              </w:rPr>
              <w:t xml:space="preserve">One of the Misc </w:t>
            </w:r>
            <w:r w:rsidRPr="00512488">
              <w:rPr>
                <w:sz w:val="16"/>
                <w:szCs w:val="16"/>
              </w:rPr>
              <w:t>Villages at Line 15 is reported on the TOL file with one of the NYPA Niagara Muni's labeled X2.</w:t>
            </w:r>
          </w:p>
        </w:tc>
      </w:tr>
    </w:tbl>
    <w:p w:rsidR="00FF16FC" w:rsidRDefault="00EE5471" w:rsidP="00FF16FC">
      <w:pPr>
        <w:rPr>
          <w:rFonts w:cs="Tahoma"/>
          <w:color w:val="000000"/>
        </w:rPr>
      </w:pPr>
    </w:p>
    <w:p w:rsidR="00705F2C" w:rsidRDefault="00EE5471" w:rsidP="00101A8D">
      <w:pPr>
        <w:pStyle w:val="Heading2"/>
        <w:sectPr w:rsidR="00705F2C" w:rsidSect="00A1624C">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720" w:bottom="720" w:left="720" w:header="720" w:footer="432" w:gutter="0"/>
          <w:paperSrc w:first="15" w:other="15"/>
          <w:cols w:space="720"/>
          <w:noEndnote/>
        </w:sectPr>
      </w:pPr>
    </w:p>
    <w:p w:rsidR="00BC7495" w:rsidRPr="00705F2C" w:rsidRDefault="00EE5471" w:rsidP="00101A8D">
      <w:pPr>
        <w:pStyle w:val="Heading2"/>
      </w:pPr>
      <w:bookmarkStart w:id="4" w:name="_Toc263255422"/>
      <w:r>
        <w:t>14.2.2</w:t>
      </w:r>
      <w:r w:rsidRPr="00705F2C">
        <w:tab/>
        <w:t>N</w:t>
      </w:r>
      <w:r>
        <w:t>YPA</w:t>
      </w:r>
      <w:r w:rsidRPr="00705F2C">
        <w:t xml:space="preserve"> Transmission Adjustment Charge (“NTAC”)</w:t>
      </w:r>
      <w:bookmarkEnd w:id="4"/>
    </w:p>
    <w:p w:rsidR="00BC7495" w:rsidRPr="00705F2C" w:rsidRDefault="00EE5471" w:rsidP="00790FFA">
      <w:pPr>
        <w:pStyle w:val="Heading3"/>
      </w:pPr>
      <w:bookmarkStart w:id="5" w:name="_Toc263255423"/>
      <w:r>
        <w:t>14.</w:t>
      </w:r>
      <w:r>
        <w:t>2</w:t>
      </w:r>
      <w:r>
        <w:t>.</w:t>
      </w:r>
      <w:r>
        <w:t>2.1</w:t>
      </w:r>
      <w:r w:rsidRPr="00705F2C">
        <w:tab/>
        <w:t>Applicability of the NYPA Transmission Adjustment Charge</w:t>
      </w:r>
      <w:bookmarkEnd w:id="5"/>
    </w:p>
    <w:p w:rsidR="00BC7495" w:rsidRDefault="00EE5471" w:rsidP="00BC749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98" w:line="480" w:lineRule="auto"/>
        <w:ind w:firstLine="1440"/>
      </w:pPr>
      <w:r>
        <w:t xml:space="preserve">Each month, the ISO shall </w:t>
      </w:r>
      <w:r>
        <w:t>charge, and each Transmission Customer</w:t>
      </w:r>
      <w:r>
        <w:rPr>
          <w:b/>
        </w:rPr>
        <w:t xml:space="preserve"> </w:t>
      </w:r>
      <w:r>
        <w:t xml:space="preserve">shall pay, the applicable NYPA Transmission Adjustment Charge (“NTAC”) calculated in accordance with Section </w:t>
      </w:r>
      <w:r>
        <w:t>14.</w:t>
      </w:r>
      <w:r w:rsidRPr="00175FB9">
        <w:t>1.2.2</w:t>
      </w:r>
      <w:r>
        <w:t xml:space="preserve"> of this Attachment for the first two (2) months of LBMP and in accordance with Section </w:t>
      </w:r>
      <w:r>
        <w:t>14.1.2.1</w:t>
      </w:r>
      <w:r>
        <w:t xml:space="preserve"> of </w:t>
      </w:r>
      <w:r>
        <w:t>this Attachment thereafter.  The NTAC shall apply to Transmission Service:</w:t>
      </w:r>
    </w:p>
    <w:p w:rsidR="00BC7495" w:rsidRDefault="00EE5471" w:rsidP="00F25786">
      <w:pPr>
        <w:pStyle w:val="alphapara"/>
      </w:pPr>
      <w:r>
        <w:t>14.2.2.1.1</w:t>
      </w:r>
      <w:r>
        <w:tab/>
        <w:t>from one or more Interconnection Points between the NYCA and another Control Area to one or more Interconnection Points between the NYCA and another Control Area (“Wheels</w:t>
      </w:r>
      <w:r>
        <w:t xml:space="preserve"> Through”);</w:t>
      </w:r>
      <w:bookmarkStart w:id="6" w:name="_Ref265662624"/>
      <w:r>
        <w:rPr>
          <w:rStyle w:val="FootnoteReference"/>
          <w:vertAlign w:val="superscript"/>
        </w:rPr>
        <w:footnoteReference w:id="1"/>
      </w:r>
      <w:bookmarkEnd w:id="6"/>
      <w:r>
        <w:t xml:space="preserve"> </w:t>
      </w:r>
      <w:r>
        <w:t>or</w:t>
      </w:r>
    </w:p>
    <w:p w:rsidR="00BC7495" w:rsidRDefault="00EE5471" w:rsidP="00F25786">
      <w:pPr>
        <w:pStyle w:val="alphapara"/>
      </w:pPr>
      <w:r>
        <w:t>14.2.2.1.2</w:t>
      </w:r>
      <w:r>
        <w:tab/>
        <w:t>from the NYCA to one or more Interconnection Points between the NYCA and another Control Area, including transmission to deliver Energy purchased from the LBMP Market and delivered to such a Control Area Interconnection (“Exports</w:t>
      </w:r>
      <w:r>
        <w:t>”);</w:t>
      </w:r>
      <w:fldSimple w:instr=" NOTEREF _Ref265662624 \h  \* MERGEFORMAT ">
        <w:r w:rsidRPr="00686211">
          <w:rPr>
            <w:vertAlign w:val="superscript"/>
          </w:rPr>
          <w:t>1</w:t>
        </w:r>
      </w:fldSimple>
      <w:r>
        <w:rPr>
          <w:vertAlign w:val="superscript"/>
        </w:rPr>
        <w:t xml:space="preserve"> </w:t>
      </w:r>
      <w:r>
        <w:t>or</w:t>
      </w:r>
    </w:p>
    <w:p w:rsidR="00BC7495" w:rsidRDefault="00EE5471" w:rsidP="00F25786">
      <w:pPr>
        <w:pStyle w:val="alphapara"/>
      </w:pPr>
      <w:r>
        <w:t>14.2.2.1.3</w:t>
      </w:r>
      <w:r>
        <w:tab/>
        <w:t>to serve Load within the NYCA.</w:t>
      </w:r>
    </w:p>
    <w:p w:rsidR="00BC7495" w:rsidRPr="002C4FDB" w:rsidRDefault="00EE5471" w:rsidP="002C4FDB">
      <w:pPr>
        <w:pStyle w:val="Bodypara"/>
        <w:rPr>
          <w:b/>
        </w:rPr>
      </w:pPr>
      <w:r>
        <w:t xml:space="preserve">In summary the NTAC will be applied to all Energy Transactions, including internal New York </w:t>
      </w:r>
      <w:r>
        <w:t>State Loads and Wheels Through and Exports out of the NYCA at a uniform, non-discountable rate.</w:t>
      </w:r>
    </w:p>
    <w:p w:rsidR="00AF085C" w:rsidRPr="00CE240A" w:rsidRDefault="00EE5471" w:rsidP="00101A8D">
      <w:pPr>
        <w:pStyle w:val="Heading3"/>
      </w:pPr>
      <w:bookmarkStart w:id="7" w:name="_Toc263255424"/>
      <w:r>
        <w:t>14.2.2.2</w:t>
      </w:r>
      <w:r w:rsidRPr="00CE240A">
        <w:tab/>
        <w:t xml:space="preserve">NTAC </w:t>
      </w:r>
      <w:r w:rsidRPr="00CE240A">
        <w:t>Calculation</w:t>
      </w:r>
      <w:bookmarkEnd w:id="7"/>
    </w:p>
    <w:p w:rsidR="00AF085C" w:rsidRPr="00CE240A" w:rsidRDefault="00EE5471" w:rsidP="00790FFA">
      <w:pPr>
        <w:pStyle w:val="Heading4"/>
      </w:pPr>
      <w:bookmarkStart w:id="8" w:name="_Toc263255425"/>
      <w:r w:rsidRPr="00CE240A">
        <w:t>14.</w:t>
      </w:r>
      <w:r>
        <w:t>2</w:t>
      </w:r>
      <w:r w:rsidRPr="00CE240A">
        <w:t>.</w:t>
      </w:r>
      <w:r w:rsidRPr="00CE240A">
        <w:t>2.</w:t>
      </w:r>
      <w:r>
        <w:t>2.1</w:t>
      </w:r>
      <w:r w:rsidRPr="00CE240A">
        <w:tab/>
        <w:t>NTAC Formula</w:t>
      </w:r>
      <w:bookmarkEnd w:id="8"/>
    </w:p>
    <w:p w:rsidR="00AF085C" w:rsidRDefault="00EE5471" w:rsidP="00D96FD1">
      <w:pPr>
        <w:widowControl w:val="0"/>
        <w:tabs>
          <w:tab w:val="left" w:pos="720"/>
        </w:tabs>
        <w:ind w:left="720" w:firstLine="720"/>
      </w:pPr>
      <w:r w:rsidRPr="00154F9F">
        <w:t>Beginning with January 2001, NYPA shall calculate the NTAC applicable to</w:t>
      </w:r>
      <w:r>
        <w:t xml:space="preserve"> Transmission Service to serve New Yor</w:t>
      </w:r>
      <w:r>
        <w:t>k State Load, Wheels Through and Exports as follows:</w:t>
      </w:r>
    </w:p>
    <w:p w:rsidR="00CE240A" w:rsidRDefault="00EE5471" w:rsidP="00D96FD1">
      <w:pPr>
        <w:widowControl w:val="0"/>
        <w:tabs>
          <w:tab w:val="left" w:pos="720"/>
        </w:tabs>
        <w:ind w:left="720" w:firstLine="720"/>
      </w:pPr>
    </w:p>
    <w:p w:rsidR="00AF085C" w:rsidRPr="00154F9F" w:rsidRDefault="00EE5471" w:rsidP="00D96FD1">
      <w:pPr>
        <w:widowControl w:val="0"/>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98" w:line="480" w:lineRule="auto"/>
        <w:jc w:val="center"/>
      </w:pPr>
      <w:r w:rsidRPr="00154F9F">
        <w:rPr>
          <w:b/>
        </w:rPr>
        <w:t>NTAC = {(RR</w:t>
      </w:r>
      <w:r>
        <w:rPr>
          <w:rFonts w:ascii="Symbol" w:hAnsi="Symbol"/>
          <w:b/>
        </w:rPr>
        <w:sym w:font="Symbol" w:char="F0B8"/>
      </w:r>
      <w:r w:rsidRPr="00154F9F">
        <w:rPr>
          <w:b/>
        </w:rPr>
        <w:t>12) - (EA) - (IR</w:t>
      </w:r>
      <w:r>
        <w:rPr>
          <w:rFonts w:ascii="Symbol" w:hAnsi="Symbol"/>
          <w:b/>
        </w:rPr>
        <w:sym w:font="Symbol" w:char="F0B8"/>
      </w:r>
      <w:r w:rsidRPr="00154F9F">
        <w:rPr>
          <w:b/>
        </w:rPr>
        <w:t>12) - SR - CRN - WR - ECR - NR - NT}/(BU</w:t>
      </w:r>
      <w:r>
        <w:rPr>
          <w:rFonts w:ascii="Symbol" w:hAnsi="Symbol"/>
          <w:b/>
        </w:rPr>
        <w:sym w:font="Symbol" w:char="F0B8"/>
      </w:r>
      <w:r w:rsidRPr="00154F9F">
        <w:rPr>
          <w:b/>
        </w:rPr>
        <w:t>12)</w:t>
      </w:r>
    </w:p>
    <w:p w:rsidR="00AF085C" w:rsidRDefault="00EE5471">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98" w:line="480" w:lineRule="auto"/>
      </w:pPr>
      <w:r>
        <w:t>Where:</w:t>
      </w:r>
    </w:p>
    <w:p w:rsidR="00AF085C" w:rsidRDefault="00EE5471">
      <w:pPr>
        <w:spacing w:after="98" w:line="480" w:lineRule="auto"/>
        <w:ind w:left="2160" w:hanging="1440"/>
      </w:pPr>
      <w:r>
        <w:t>RR</w:t>
      </w:r>
      <w:r>
        <w:tab/>
        <w:t>=</w:t>
      </w:r>
      <w:r>
        <w:tab/>
        <w:t xml:space="preserve">NYPA’s Annual Transmission Revenue Requirement, which includes the Scheduling, System Control and Dispatch Costs of </w:t>
      </w:r>
      <w:r>
        <w:t>NYPA’s control center, as approved by FERC;</w:t>
      </w:r>
    </w:p>
    <w:p w:rsidR="00AF085C" w:rsidRDefault="00EE5471" w:rsidP="00957979">
      <w:pPr>
        <w:tabs>
          <w:tab w:val="left" w:pos="-5760"/>
          <w:tab w:val="left" w:pos="-5040"/>
          <w:tab w:val="left" w:pos="-4320"/>
          <w:tab w:val="left" w:pos="-3600"/>
          <w:tab w:val="left" w:pos="-2880"/>
          <w:tab w:val="left" w:pos="-2160"/>
          <w:tab w:val="left" w:pos="-1440"/>
          <w:tab w:val="left" w:pos="-720"/>
          <w:tab w:val="left" w:pos="1440"/>
          <w:tab w:val="left" w:pos="2160"/>
        </w:tabs>
        <w:spacing w:after="98" w:line="480" w:lineRule="auto"/>
        <w:ind w:left="2160" w:hanging="1440"/>
      </w:pPr>
      <w:r>
        <w:t>EA</w:t>
      </w:r>
      <w:r>
        <w:tab/>
        <w:t>=</w:t>
      </w:r>
      <w:r>
        <w:tab/>
        <w:t>Monthly Net Revenues from Modified Wheeling Agreements, Facility Agreements and Third Party TWAs, and Deliveries to directly connected Transmission Customers;</w:t>
      </w:r>
    </w:p>
    <w:p w:rsidR="00AF085C" w:rsidRDefault="00EE5471">
      <w:pPr>
        <w:spacing w:after="98" w:line="480" w:lineRule="auto"/>
        <w:ind w:firstLine="720"/>
      </w:pPr>
      <w:r>
        <w:t>SR</w:t>
      </w:r>
      <w:r>
        <w:tab/>
        <w:t>=</w:t>
      </w:r>
      <w:r>
        <w:tab/>
        <w:t>SR</w:t>
      </w:r>
      <w:r>
        <w:rPr>
          <w:vertAlign w:val="subscript"/>
        </w:rPr>
        <w:t>1</w:t>
      </w:r>
      <w:r>
        <w:rPr>
          <w:vertAlign w:val="superscript"/>
        </w:rPr>
        <w:t xml:space="preserve"> </w:t>
      </w:r>
      <w:r>
        <w:t>+ SR</w:t>
      </w:r>
      <w:r>
        <w:rPr>
          <w:vertAlign w:val="subscript"/>
        </w:rPr>
        <w:t>2</w:t>
      </w:r>
    </w:p>
    <w:p w:rsidR="00AF085C" w:rsidRDefault="00EE5471" w:rsidP="00F25786">
      <w:pPr>
        <w:pStyle w:val="Bodypara"/>
      </w:pPr>
      <w:r>
        <w:t>SR</w:t>
      </w:r>
      <w:r>
        <w:rPr>
          <w:vertAlign w:val="subscript"/>
        </w:rPr>
        <w:t>1</w:t>
      </w:r>
      <w:r>
        <w:t xml:space="preserve"> will equal the revenues from </w:t>
      </w:r>
      <w:r>
        <w:t>the Direct Sale by NYPA of Original Residual TCCs, and Grandfathered TCCs associated with ETAs, the expenses for which are included in NYPA’s Revenue Requirement where NYPA is the Primary Owner of said TCCs.</w:t>
      </w:r>
    </w:p>
    <w:p w:rsidR="00AF085C" w:rsidRDefault="00EE5471" w:rsidP="00F25786">
      <w:pPr>
        <w:pStyle w:val="Bodypara"/>
      </w:pPr>
      <w:r>
        <w:t>SR</w:t>
      </w:r>
      <w:r>
        <w:rPr>
          <w:vertAlign w:val="subscript"/>
        </w:rPr>
        <w:t>2</w:t>
      </w:r>
      <w:r>
        <w:t xml:space="preserve"> will equal NYPA’s revenues from the Centrali</w:t>
      </w:r>
      <w:r>
        <w:t>zed TCC Auction allocated pursuant to Attachment M; this includes revenues from: (a) TCCs associated with Residual Transmission Capacity that are sold in the Centralized TCC Auction; and (b) the sale of Grandfathered TCCs associated with ETAs, if the expen</w:t>
      </w:r>
      <w:r>
        <w:t>ses for these ETAs are included in NYPA's Revenue Requirement.</w:t>
      </w:r>
    </w:p>
    <w:p w:rsidR="00AF085C" w:rsidRDefault="00EE5471" w:rsidP="00F25786">
      <w:pPr>
        <w:pStyle w:val="Bodypara"/>
      </w:pPr>
      <w:r>
        <w:t>Revenue from TCCs associated with Residual Transmission Capacity includes payments for Original Residual TCCs that the Transmission Providers sell through the Centralized TCC Auction and the al</w:t>
      </w:r>
      <w:r>
        <w:t>location of revenue for other TCCs sold through the Centralized TCC Auction (per the Facility Flow-Based Methodology described in Attachment N).</w:t>
      </w:r>
    </w:p>
    <w:p w:rsidR="00AF085C" w:rsidRDefault="00EE5471" w:rsidP="00F25786">
      <w:pPr>
        <w:pStyle w:val="Bodypara"/>
      </w:pPr>
      <w:r>
        <w:t>SR</w:t>
      </w:r>
      <w:r>
        <w:rPr>
          <w:vertAlign w:val="subscript"/>
        </w:rPr>
        <w:t>1</w:t>
      </w:r>
      <w:r>
        <w:t xml:space="preserve"> shall be updated prior to the start of each month based on actual data for the calendar month prior to the </w:t>
      </w:r>
      <w:r>
        <w:t>month in which the adjustment is made (</w:t>
      </w:r>
      <w:r w:rsidRPr="002C4FDB">
        <w:rPr>
          <w:i/>
        </w:rPr>
        <w:t>i.e.</w:t>
      </w:r>
      <w:r>
        <w:rPr>
          <w:i/>
        </w:rPr>
        <w:t>,</w:t>
      </w:r>
      <w:r>
        <w:t xml:space="preserve"> January actual data will be used in February to calculate the NTAC effective in March).  SR</w:t>
      </w:r>
      <w:r>
        <w:rPr>
          <w:vertAlign w:val="subscript"/>
        </w:rPr>
        <w:t>1</w:t>
      </w:r>
      <w:r>
        <w:t xml:space="preserve"> for a month in which a Direct Sale is applicable shall equal the total nominal revenue that NYPA will receive under ea</w:t>
      </w:r>
      <w:r>
        <w:t>ch applicable TCC sold in a Direct Sale divided by the duration of the TCC (in months).</w:t>
      </w:r>
    </w:p>
    <w:p w:rsidR="00AF085C" w:rsidRDefault="00EE5471" w:rsidP="00F25786">
      <w:pPr>
        <w:pStyle w:val="Bodypara"/>
      </w:pPr>
      <w:r>
        <w:t>SR</w:t>
      </w:r>
      <w:r>
        <w:rPr>
          <w:vertAlign w:val="subscript"/>
        </w:rPr>
        <w:t>2</w:t>
      </w:r>
      <w:r>
        <w:t xml:space="preserve"> shall equal the Transmission Owner’s share of Net Auction Revenue for all rounds of a Centralized TCC Auction, as calculated pursuant to Attachment N, divided equal</w:t>
      </w:r>
      <w:r>
        <w:t>ly among the months covered by the Centralized TCC Auction.  SR</w:t>
      </w:r>
      <w:r>
        <w:rPr>
          <w:vertAlign w:val="subscript"/>
        </w:rPr>
        <w:t>2</w:t>
      </w:r>
      <w:r>
        <w:t xml:space="preserve"> shall be adjusted after each Centralized TCC Auction, and the revised SR</w:t>
      </w:r>
      <w:r>
        <w:rPr>
          <w:vertAlign w:val="subscript"/>
        </w:rPr>
        <w:t>2</w:t>
      </w:r>
      <w:r>
        <w:t xml:space="preserve"> shall be effective at the start of each Capability Period;</w:t>
      </w:r>
    </w:p>
    <w:p w:rsidR="00AF085C" w:rsidRDefault="00EE5471" w:rsidP="00F25786">
      <w:pPr>
        <w:pStyle w:val="equationtext"/>
      </w:pPr>
      <w:r>
        <w:t>ECR</w:t>
      </w:r>
      <w:r>
        <w:tab/>
        <w:t>=</w:t>
      </w:r>
      <w:r>
        <w:tab/>
        <w:t>NYPA's share of Net Congestion Rents in a month, cal</w:t>
      </w:r>
      <w:r>
        <w:t>culated pursuant to Attachment N. The computation of ECR is exclusive of any Congestion payments or Rents included in the CRN term;</w:t>
      </w:r>
    </w:p>
    <w:p w:rsidR="00AF085C" w:rsidRDefault="00EE5471" w:rsidP="00F25786">
      <w:pPr>
        <w:pStyle w:val="equationtext"/>
      </w:pPr>
      <w:r>
        <w:t>CRN</w:t>
      </w:r>
      <w:r>
        <w:tab/>
        <w:t>=</w:t>
      </w:r>
      <w:r>
        <w:tab/>
        <w:t xml:space="preserve">Monthly Day-Ahead Congestion Rents in excess of those required to offset Congestion paid by NYPA’s SENY governmental </w:t>
      </w:r>
      <w:r>
        <w:t>customers associated with the NYPA OATT Niagara/St. Lawrence Service reservations, net of the Initial Cost.</w:t>
      </w:r>
    </w:p>
    <w:p w:rsidR="00AF085C" w:rsidRDefault="00EE5471" w:rsidP="00F25786">
      <w:pPr>
        <w:pStyle w:val="equationtext"/>
      </w:pPr>
      <w:r>
        <w:t>IR</w:t>
      </w:r>
      <w:r>
        <w:tab/>
        <w:t>=</w:t>
      </w:r>
      <w:r>
        <w:tab/>
        <w:t>A.</w:t>
      </w:r>
      <w:r>
        <w:tab/>
        <w:t>The amount that NYPA will credit to its RR assessed to the SENY Load on account of the foregoing NYPA Niagara/St. Lawrence OATT reservations</w:t>
      </w:r>
      <w:r>
        <w:t xml:space="preserve"> for SENY governmental customers.  Such annual revenues will be computed as the product (</w:t>
      </w:r>
      <w:r>
        <w:t>“I</w:t>
      </w:r>
      <w:r>
        <w:t>nitial Cost</w:t>
      </w:r>
      <w:r>
        <w:t>”</w:t>
      </w:r>
      <w:r>
        <w:t xml:space="preserve">) of NYPA’s current OATT system rate of $2.23 per kilowatt per month and the 600 MW of TCCs (or the amount of TCCs reduced by Paragraph C below). In the </w:t>
      </w:r>
      <w:r>
        <w:t>event NYPA sells these TCCs (or any part thereof), all revenues from these sales will offset the NTAC and the Initial Cost will be concomitantly reduced to reflect the net amount of Niagara/St. Lawrence OATT Reservations, if any, retained by NYPA for the S</w:t>
      </w:r>
      <w:r>
        <w:t xml:space="preserve">ENY Load. The parties hereby agree that the revenue offset to NTAC will be the greater of the actual sale price obtained by NYPA for the TCCs sold or that computed at the applicable system rate in accordance with Paragraph B below; </w:t>
      </w:r>
    </w:p>
    <w:p w:rsidR="00AF085C" w:rsidRDefault="00EE5471" w:rsidP="00F25786">
      <w:pPr>
        <w:pStyle w:val="equationtext"/>
      </w:pPr>
      <w:r>
        <w:tab/>
      </w:r>
      <w:r>
        <w:tab/>
        <w:t xml:space="preserve">B. </w:t>
      </w:r>
      <w:r>
        <w:tab/>
      </w:r>
      <w:r>
        <w:t>The system rate o</w:t>
      </w:r>
      <w:r>
        <w:t>f $2.23 per kilowatt per month will be benchmarked to the RR for NYPA transmission initially accepted by FERC (</w:t>
      </w:r>
      <w:r>
        <w:t>“</w:t>
      </w:r>
      <w:r>
        <w:t>Base Period RR</w:t>
      </w:r>
      <w:r>
        <w:t>”</w:t>
      </w:r>
      <w:r>
        <w:t>) for the purposes of computing the Initial Cost.  Whenever an amendment to the RR is accepted by FERC (</w:t>
      </w:r>
      <w:r>
        <w:t>“</w:t>
      </w:r>
      <w:r>
        <w:t>Amended RR</w:t>
      </w:r>
      <w:r>
        <w:t>”</w:t>
      </w:r>
      <w:r>
        <w:t>), the system</w:t>
      </w:r>
      <w:r>
        <w:t xml:space="preserve"> rate for the purpose of computing the Initial Cost will be increased (or decreased) by the ratio of the Amended RR to the Base Period RR and the effect of Paragraph A on NTAC will be amended accordingly.  </w:t>
      </w:r>
    </w:p>
    <w:p w:rsidR="00AF085C" w:rsidRDefault="00EE5471" w:rsidP="00F25786">
      <w:pPr>
        <w:pStyle w:val="equationtext"/>
      </w:pPr>
      <w:r>
        <w:tab/>
      </w:r>
      <w:r>
        <w:tab/>
        <w:t xml:space="preserve">C.  </w:t>
      </w:r>
      <w:r>
        <w:tab/>
      </w:r>
      <w:r>
        <w:t>If prior to the Centralized TCC Auction al</w:t>
      </w:r>
      <w:r>
        <w:t>l Gran</w:t>
      </w:r>
      <w:r>
        <w:t xml:space="preserve">dfathered Transmission Service </w:t>
      </w:r>
      <w:r>
        <w:t>including NYPA's 600 MW Niagara/St. Lawrence OATT reservations held on behalf of its SENY governmental customers are found not to be feasible, then such OATT reservations will be reduced until feasibility is assured.  A</w:t>
      </w:r>
      <w:r>
        <w:t xml:space="preserve">  reduction, subject to a 200 MW cap on the total reduction as described in Attachment M, will be applied to the NYPA Niagara/St. Lawrence OATT reservations held on behalf of its SENY governmental customers.</w:t>
      </w:r>
    </w:p>
    <w:p w:rsidR="00AF085C" w:rsidRDefault="00EE5471" w:rsidP="00F25786">
      <w:pPr>
        <w:pStyle w:val="equationtext"/>
        <w:rPr>
          <w:u w:val="double"/>
        </w:rPr>
      </w:pPr>
      <w:r>
        <w:t>WR</w:t>
      </w:r>
      <w:r>
        <w:tab/>
        <w:t>=</w:t>
      </w:r>
      <w:r>
        <w:tab/>
        <w:t>NYPA</w:t>
      </w:r>
      <w:r>
        <w:t>’</w:t>
      </w:r>
      <w:r>
        <w:t>s revenues from external sales (Wheels</w:t>
      </w:r>
      <w:r>
        <w:t xml:space="preserve"> Through and Exports) not associated with Existing Transmission Agreements in Attachment L, Tables 1 and 2 and Wheeling revenues from OATT reservations extending beyond the start-up of the ISO;</w:t>
      </w:r>
    </w:p>
    <w:p w:rsidR="00AF085C" w:rsidRDefault="00EE5471" w:rsidP="00F25786">
      <w:pPr>
        <w:pStyle w:val="equationtext"/>
        <w:rPr>
          <w:vertAlign w:val="subscript"/>
        </w:rPr>
      </w:pPr>
      <w:r>
        <w:t>NR</w:t>
      </w:r>
      <w:r>
        <w:tab/>
        <w:t>=</w:t>
      </w:r>
      <w:r>
        <w:tab/>
        <w:t>NYPA Reserved</w:t>
      </w:r>
      <w:r>
        <w:rPr>
          <w:vertAlign w:val="subscript"/>
        </w:rPr>
        <w:t>1</w:t>
      </w:r>
      <w:r>
        <w:t xml:space="preserve"> + NYPA Reserved</w:t>
      </w:r>
      <w:r>
        <w:rPr>
          <w:vertAlign w:val="subscript"/>
        </w:rPr>
        <w:t>2</w:t>
      </w:r>
    </w:p>
    <w:p w:rsidR="00AF085C" w:rsidRDefault="00EE5471" w:rsidP="00F25786">
      <w:pPr>
        <w:pStyle w:val="Bodypara"/>
      </w:pPr>
      <w:r>
        <w:t>NYPA Reserved</w:t>
      </w:r>
      <w:r>
        <w:rPr>
          <w:vertAlign w:val="subscript"/>
        </w:rPr>
        <w:t>1</w:t>
      </w:r>
      <w:r>
        <w:t xml:space="preserve"> will equal</w:t>
      </w:r>
      <w:r>
        <w:t xml:space="preserve"> NYPA’s Congestion payments for a month received pursuant to Section </w:t>
      </w:r>
      <w:r>
        <w:t>20.</w:t>
      </w:r>
      <w:r>
        <w:t>2.3 of Attachment N of this Tariff for NYPA’s RCRR TCCs.  NYPA Reserved</w:t>
      </w:r>
      <w:r>
        <w:rPr>
          <w:vertAlign w:val="subscript"/>
        </w:rPr>
        <w:t>2</w:t>
      </w:r>
      <w:r>
        <w:t xml:space="preserve"> will equal the value that NYPA receives for the sale of RCRR TCCs in a month, with the value for each RCRR TCC </w:t>
      </w:r>
      <w:r>
        <w:t>sold divided equally over the months remaining until the expiration of that RCRR TCC.</w:t>
      </w:r>
    </w:p>
    <w:p w:rsidR="00AF085C" w:rsidRPr="00154F9F" w:rsidRDefault="00EE5471" w:rsidP="00F25786">
      <w:pPr>
        <w:pStyle w:val="equationtext"/>
      </w:pPr>
      <w:r w:rsidRPr="00154F9F">
        <w:t>NT</w:t>
      </w:r>
      <w:r w:rsidRPr="00154F9F">
        <w:tab/>
        <w:t>=</w:t>
      </w:r>
      <w:r w:rsidRPr="00154F9F">
        <w:tab/>
        <w:t>The amount of actual NYPA transmission revenues minus NYPA’s monthly revenue requirement.</w:t>
      </w:r>
    </w:p>
    <w:p w:rsidR="00AF085C" w:rsidRDefault="00EE5471" w:rsidP="00F25786">
      <w:pPr>
        <w:pStyle w:val="equationtext"/>
      </w:pPr>
      <w:r>
        <w:t>BU</w:t>
      </w:r>
      <w:r>
        <w:tab/>
        <w:t>=</w:t>
      </w:r>
      <w:r>
        <w:tab/>
      </w:r>
      <w:r w:rsidRPr="00F25786">
        <w:t>Annual</w:t>
      </w:r>
      <w:r>
        <w:t xml:space="preserve"> Billing Units are New York State Loads and Loads associated wit</w:t>
      </w:r>
      <w:r>
        <w:t>h Wheels Through and Exports in megawatt-hours (“MWh”).</w:t>
      </w:r>
    </w:p>
    <w:p w:rsidR="00AF085C" w:rsidRDefault="00EE5471" w:rsidP="00F25786">
      <w:pPr>
        <w:pStyle w:val="Bodypara"/>
      </w:pPr>
      <w:r>
        <w:t>The RR and SR will not include expenses for NYPA’s purchase of TCCs or revenues from the sale of such purchased TCCs or from the collection of C</w:t>
      </w:r>
      <w:r>
        <w:t xml:space="preserve">ongestion Rents for such TCCs. </w:t>
      </w:r>
    </w:p>
    <w:p w:rsidR="00AF085C" w:rsidRDefault="00EE5471" w:rsidP="00F25786">
      <w:pPr>
        <w:pStyle w:val="Bodypara"/>
      </w:pPr>
      <w:r>
        <w:t>The ECR, EA, CRN, WR, NR</w:t>
      </w:r>
      <w:r>
        <w:t>, and NT shall be updated prior to the start of each month based on actual data for the calendar month prior to the month in which the adjustment is made (</w:t>
      </w:r>
      <w:r w:rsidRPr="0080321D">
        <w:rPr>
          <w:i/>
        </w:rPr>
        <w:t>i.e.</w:t>
      </w:r>
      <w:r>
        <w:t xml:space="preserve">, January actual data will be used in February to calculate the NTAC effective in March).  </w:t>
      </w:r>
    </w:p>
    <w:p w:rsidR="00AF085C" w:rsidRDefault="00EE5471" w:rsidP="00F25786">
      <w:pPr>
        <w:pStyle w:val="Bodypara"/>
      </w:pPr>
      <w:r>
        <w:t>The N</w:t>
      </w:r>
      <w:r>
        <w:t>TAC shall be calculated as a $/MWh charge and shall be applied to Actual Energy Withdrawals, except for Wheels Through and Exports in which case the NTAC shall be applied to scheduled Energy quantities.  The NTAC shall not apply to scheduled quantities tha</w:t>
      </w:r>
      <w:r>
        <w:t>t</w:t>
      </w:r>
      <w:r>
        <w:t xml:space="preserve"> </w:t>
      </w:r>
      <w:r>
        <w:t>are Curtailed by the ISO.</w:t>
      </w:r>
    </w:p>
    <w:p w:rsidR="00AF085C" w:rsidRPr="00AA1801" w:rsidRDefault="00EE5471" w:rsidP="00790FFA">
      <w:pPr>
        <w:pStyle w:val="Heading4"/>
      </w:pPr>
      <w:bookmarkStart w:id="9" w:name="_Toc263255426"/>
      <w:r w:rsidRPr="00AA1801">
        <w:t>14.2.2.2.2</w:t>
      </w:r>
      <w:r w:rsidRPr="00AA1801">
        <w:tab/>
        <w:t>Implementation of NTAC</w:t>
      </w:r>
      <w:bookmarkEnd w:id="9"/>
    </w:p>
    <w:p w:rsidR="00AF085C" w:rsidRDefault="00EE5471" w:rsidP="009167AC">
      <w:pPr>
        <w:pStyle w:val="Bodypara"/>
      </w:pPr>
      <w:r>
        <w:t xml:space="preserve">At the start of LBMP implementation certain variables of the NTAC equation will not be available.  For the first and second months of LBMP implementation, the only terms in the NTAC equation </w:t>
      </w:r>
      <w:r>
        <w:t>that will be known by NYPA are its historical Annual Transmission Revenue Requirement (RR) and the historical Billing Units (BU), which have been approved by or filed with FERC.  For these two months NYPA shall calculate the NTAC using the following equati</w:t>
      </w:r>
      <w:r>
        <w:t>on:</w:t>
      </w:r>
    </w:p>
    <w:p w:rsidR="00AF085C" w:rsidRDefault="00EE5471">
      <w:pPr>
        <w:tabs>
          <w:tab w:val="center" w:pos="4752"/>
        </w:tabs>
        <w:spacing w:after="98" w:line="480" w:lineRule="auto"/>
      </w:pPr>
      <w:r>
        <w:rPr>
          <w:b/>
        </w:rPr>
        <w:t>NTAC = {(RR</w:t>
      </w:r>
      <w:r>
        <w:rPr>
          <w:rFonts w:ascii="Symbol" w:hAnsi="Symbol"/>
          <w:b/>
        </w:rPr>
        <w:sym w:font="Symbol" w:char="F0B8"/>
      </w:r>
      <w:r>
        <w:rPr>
          <w:b/>
        </w:rPr>
        <w:t>12) - (EA) - (IR</w:t>
      </w:r>
      <w:r>
        <w:rPr>
          <w:rFonts w:ascii="Symbol" w:hAnsi="Symbol"/>
          <w:b/>
        </w:rPr>
        <w:sym w:font="Symbol" w:char="F0B8"/>
      </w:r>
      <w:r>
        <w:rPr>
          <w:b/>
        </w:rPr>
        <w:t>12)}/(BU</w:t>
      </w:r>
      <w:r>
        <w:rPr>
          <w:rFonts w:ascii="Symbol" w:hAnsi="Symbol"/>
          <w:b/>
        </w:rPr>
        <w:sym w:font="Symbol" w:char="F0B8"/>
      </w:r>
      <w:r>
        <w:rPr>
          <w:b/>
        </w:rPr>
        <w:t>12)</w:t>
      </w:r>
    </w:p>
    <w:p w:rsidR="00705F2C" w:rsidRDefault="00EE5471" w:rsidP="009167AC">
      <w:pPr>
        <w:pStyle w:val="Bodypara"/>
      </w:pPr>
      <w:r>
        <w:t>SR</w:t>
      </w:r>
      <w:r>
        <w:rPr>
          <w:vertAlign w:val="subscript"/>
        </w:rPr>
        <w:t>2</w:t>
      </w:r>
      <w:r>
        <w:t xml:space="preserve"> shall not be available until after the first Centralized TCC Auction.  For the third month of LBMP implementation until the second month of the Capability Period corresponding to the first Centralized TCC Auction, NYPA shall recalculate the NTAC using the</w:t>
      </w:r>
      <w:r>
        <w:t xml:space="preserve"> following equation:</w:t>
      </w:r>
    </w:p>
    <w:p w:rsidR="00AF085C" w:rsidRDefault="00EE5471" w:rsidP="00705F2C">
      <w:pPr>
        <w:keepLines/>
        <w:spacing w:after="98" w:line="480" w:lineRule="auto"/>
        <w:ind w:firstLine="1440"/>
      </w:pPr>
      <w:r>
        <w:rPr>
          <w:b/>
        </w:rPr>
        <w:t>NTAC = {(RR</w:t>
      </w:r>
      <w:r>
        <w:rPr>
          <w:rFonts w:ascii="Symbol" w:hAnsi="Symbol"/>
          <w:b/>
        </w:rPr>
        <w:sym w:font="Symbol" w:char="F0B8"/>
      </w:r>
      <w:r>
        <w:rPr>
          <w:b/>
        </w:rPr>
        <w:t>12) - (EA) - (IR</w:t>
      </w:r>
      <w:r>
        <w:rPr>
          <w:rFonts w:ascii="Symbol" w:hAnsi="Symbol"/>
          <w:b/>
        </w:rPr>
        <w:sym w:font="Symbol" w:char="F0B8"/>
      </w:r>
      <w:r>
        <w:rPr>
          <w:b/>
        </w:rPr>
        <w:t>12) - WR - CRN - SR</w:t>
      </w:r>
      <w:r>
        <w:rPr>
          <w:b/>
          <w:vertAlign w:val="subscript"/>
        </w:rPr>
        <w:t>1</w:t>
      </w:r>
      <w:r>
        <w:rPr>
          <w:b/>
        </w:rPr>
        <w:t xml:space="preserve"> - ECR}/(BU</w:t>
      </w:r>
      <w:r>
        <w:rPr>
          <w:rFonts w:ascii="Symbol" w:hAnsi="Symbol"/>
          <w:b/>
        </w:rPr>
        <w:sym w:font="Symbol" w:char="F0B8"/>
      </w:r>
      <w:r>
        <w:rPr>
          <w:b/>
        </w:rPr>
        <w:t>12)</w:t>
      </w:r>
    </w:p>
    <w:p w:rsidR="00AF085C" w:rsidRDefault="00EE5471" w:rsidP="009167AC">
      <w:pPr>
        <w:pStyle w:val="Bodypara"/>
      </w:pPr>
      <w:r>
        <w:t>Prior to and during implementation of LBMP those current NYPA transmission customers wishing to terminate their Third Party TWAs shall notify the ISO.  The ISO shall duly</w:t>
      </w:r>
      <w:r>
        <w:t xml:space="preserve"> inform NYPA of such conversion so that NYPA can calculate revenues (EA) to be derived from Existing Transmission Wheeling Agreements.</w:t>
      </w:r>
    </w:p>
    <w:p w:rsidR="00AF085C" w:rsidRDefault="00EE5471" w:rsidP="00F25786">
      <w:pPr>
        <w:pStyle w:val="Bodypara"/>
      </w:pPr>
      <w:r w:rsidRPr="00AA1801">
        <w:rPr>
          <w:b/>
        </w:rPr>
        <w:t>14.2.2.</w:t>
      </w:r>
      <w:r>
        <w:rPr>
          <w:b/>
        </w:rPr>
        <w:t>2.2.1</w:t>
      </w:r>
      <w:r>
        <w:tab/>
      </w:r>
      <w:r>
        <w:t>NYPA</w:t>
      </w:r>
      <w:r>
        <w:t>’</w:t>
      </w:r>
      <w:r>
        <w:t>s recovery pursuant to NTAC initially is limited to expenses and return associated with its transmissio</w:t>
      </w:r>
      <w:r>
        <w:t>n system as that system exists at the time of FERC approval of the NTAC</w:t>
      </w:r>
      <w:r>
        <w:t xml:space="preserve"> </w:t>
      </w:r>
      <w:r>
        <w:t>(</w:t>
      </w:r>
      <w:r>
        <w:t>“</w:t>
      </w:r>
      <w:r>
        <w:t>base period revenue requirement</w:t>
      </w:r>
      <w:r>
        <w:t>”</w:t>
      </w:r>
      <w:r>
        <w:t>).  Additions to its system may be included in the computation of NTAC only if:  a) upgrades or expansions do not exceed $5 million on an annual basis</w:t>
      </w:r>
      <w:r>
        <w:t>; or b) such upgrades or expansions have been unanimously approved by the Transmission Owners. Notwithstanding the above, NYPA may invest in transmission facilities in excess of $5 million annually without unanimous Transmission Owners</w:t>
      </w:r>
      <w:r>
        <w:t>’</w:t>
      </w:r>
      <w:r>
        <w:t xml:space="preserve"> authorization outsi</w:t>
      </w:r>
      <w:r>
        <w:t>de the NTAC recovery mechanism.  In that case, NYPA cannot recover any expenses or return associated with such additions under NTAC and any TCC or other revenues associated with such additions will not be considered NYPA transmission revenue for purposes o</w:t>
      </w:r>
      <w:r>
        <w:t>f developing the NTAC nor be used as a credit in the allocation of NTAC to transmission system users.</w:t>
      </w:r>
    </w:p>
    <w:p w:rsidR="00AF085C" w:rsidRPr="00705F2C" w:rsidRDefault="00EE5471" w:rsidP="00101A8D">
      <w:pPr>
        <w:pStyle w:val="Heading3"/>
      </w:pPr>
      <w:bookmarkStart w:id="10" w:name="_Toc263255427"/>
      <w:r w:rsidRPr="00CE240A">
        <w:t>14.</w:t>
      </w:r>
      <w:r>
        <w:t>2</w:t>
      </w:r>
      <w:r w:rsidRPr="00CE240A">
        <w:t>.2.</w:t>
      </w:r>
      <w:r>
        <w:t>2.3</w:t>
      </w:r>
      <w:r w:rsidRPr="00705F2C">
        <w:tab/>
        <w:t>Filing and Posting of NTAC</w:t>
      </w:r>
      <w:bookmarkEnd w:id="10"/>
    </w:p>
    <w:p w:rsidR="00AF085C" w:rsidRDefault="00EE5471" w:rsidP="009167AC">
      <w:pPr>
        <w:pStyle w:val="Bodypara"/>
      </w:pPr>
      <w:r>
        <w:t>NYPA shall coordinate with the ISO to update certain components of the NTAC formula on a monthly or Capability Perio</w:t>
      </w:r>
      <w:r>
        <w:t xml:space="preserve">d basis.  NYPA may update the NTAC calculation to </w:t>
      </w:r>
      <w:r w:rsidRPr="0018630A">
        <w:t>change the RR, initially approved by FERC, and such updates shall be submitted to FERC.  An integral part of the agreement between the other Tran</w:t>
      </w:r>
      <w:r>
        <w:t>smission Owners and NYPA is NYPA’s</w:t>
      </w:r>
      <w:r w:rsidRPr="0018630A">
        <w:t xml:space="preserve"> consent to the submission </w:t>
      </w:r>
      <w:r w:rsidRPr="0018630A">
        <w:t xml:space="preserve">of its RR for FERC review and approval on the same basis and subject to the same standards as the Revenue Requirements of the Investor-Owned Transmission Owners. Each January, beginning with January 2001, the ISO shall inform NYPA </w:t>
      </w:r>
      <w:r>
        <w:t>of the prior year’s</w:t>
      </w:r>
      <w:r>
        <w:t xml:space="preserve"> </w:t>
      </w:r>
      <w:r w:rsidRPr="0018630A">
        <w:t>actua</w:t>
      </w:r>
      <w:r w:rsidRPr="0018630A">
        <w:t xml:space="preserve">l </w:t>
      </w:r>
      <w:smartTag w:uri="urn:schemas-microsoft-com:office:smarttags" w:element="place">
        <w:smartTag w:uri="urn:schemas-microsoft-com:office:smarttags" w:element="State">
          <w:r w:rsidRPr="0018630A">
            <w:t>New York</w:t>
          </w:r>
        </w:smartTag>
      </w:smartTag>
      <w:r w:rsidRPr="0018630A">
        <w:t xml:space="preserve"> internal Load requirements and the actual Wheels Through and Exports and shall post this information on the OASIS.  NYPA shall change the BU component of the NTAC formula to reflect the prior calendar year’s information, with such change to take</w:t>
      </w:r>
      <w:r w:rsidRPr="0018630A">
        <w:t xml:space="preserve"> effect beginning with the March NTAC of the current year.  NYPA will calculate the monthly NTAC</w:t>
      </w:r>
      <w:r>
        <w:t xml:space="preserve"> and provide this information to the ISO by no later than the fourteenth day of each month, for posting on the OASIS to become effective on the first day of the</w:t>
      </w:r>
      <w:r>
        <w:t xml:space="preserve"> next calendar month.  Beginning with LBMP implementation, the monthly NTAC shall be posted on the OASIS by the ISO no later than the fifteenth day of each month to become effective on the first day of the next calendar month.</w:t>
      </w:r>
    </w:p>
    <w:p w:rsidR="00AF085C" w:rsidRPr="00705F2C" w:rsidRDefault="00EE5471" w:rsidP="00101A8D">
      <w:pPr>
        <w:pStyle w:val="Heading3"/>
      </w:pPr>
      <w:bookmarkStart w:id="11" w:name="_Toc263255428"/>
      <w:r>
        <w:t>14.</w:t>
      </w:r>
      <w:r>
        <w:t>2.2</w:t>
      </w:r>
      <w:r>
        <w:t>.</w:t>
      </w:r>
      <w:r>
        <w:t>3</w:t>
      </w:r>
      <w:r w:rsidRPr="00705F2C">
        <w:tab/>
        <w:t>NTAC Calculation Inf</w:t>
      </w:r>
      <w:r w:rsidRPr="00705F2C">
        <w:t>ormation</w:t>
      </w:r>
      <w:bookmarkEnd w:id="11"/>
    </w:p>
    <w:p w:rsidR="00AF085C" w:rsidRDefault="00EE5471" w:rsidP="009167AC">
      <w:pPr>
        <w:pStyle w:val="Bodypara"/>
      </w:pPr>
      <w:r>
        <w:t>NYPA’s Annual Transmission Revenue Requirement (RR), for facilities owned as of January 31, 1997, and Annual Billing Units (BU) of the NTAC are:</w:t>
      </w:r>
    </w:p>
    <w:p w:rsidR="00AF085C" w:rsidRDefault="00EE5471">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9" w:line="480" w:lineRule="auto"/>
        <w:ind w:firstLine="1440"/>
        <w:rPr>
          <w:b/>
        </w:rPr>
      </w:pPr>
      <w:r>
        <w:rPr>
          <w:b/>
        </w:rPr>
        <w:t>RR = $165,449,297</w:t>
      </w:r>
    </w:p>
    <w:p w:rsidR="00AF085C" w:rsidRPr="00B03C5F" w:rsidRDefault="00EE5471" w:rsidP="00B03C5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9" w:line="480" w:lineRule="auto"/>
        <w:ind w:firstLine="1440"/>
        <w:rPr>
          <w:b/>
        </w:rPr>
      </w:pPr>
      <w:r w:rsidRPr="00B03C5F">
        <w:rPr>
          <w:b/>
        </w:rPr>
        <w:t>BU = 133,386,541MWh</w:t>
      </w:r>
    </w:p>
    <w:p w:rsidR="00722ADA" w:rsidRDefault="00EE5471" w:rsidP="009167AC">
      <w:pPr>
        <w:pStyle w:val="Bodypara"/>
      </w:pPr>
      <w:r>
        <w:t>NYPA’s Annual Transmission Revenue Requirement is subject to Com</w:t>
      </w:r>
      <w:r>
        <w:t xml:space="preserve">mission approval in accordance with Section </w:t>
      </w:r>
      <w:r>
        <w:t>14.</w:t>
      </w:r>
      <w:r>
        <w:t>2</w:t>
      </w:r>
      <w:r w:rsidRPr="00175FB9">
        <w:t>.3</w:t>
      </w:r>
      <w:r>
        <w:t xml:space="preserve"> of this Attachment.</w:t>
      </w:r>
    </w:p>
    <w:p w:rsidR="00722ADA" w:rsidRPr="00705F2C" w:rsidRDefault="00EE5471" w:rsidP="00705F2C">
      <w:pPr>
        <w:pStyle w:val="Heading3"/>
      </w:pPr>
      <w:bookmarkStart w:id="12" w:name="_Toc263255429"/>
      <w:r>
        <w:t>14.</w:t>
      </w:r>
      <w:r>
        <w:t>2.2</w:t>
      </w:r>
      <w:r>
        <w:t>.</w:t>
      </w:r>
      <w:r>
        <w:t>4</w:t>
      </w:r>
      <w:r w:rsidRPr="00705F2C">
        <w:tab/>
        <w:t>Billing</w:t>
      </w:r>
      <w:bookmarkEnd w:id="12"/>
    </w:p>
    <w:p w:rsidR="0080321D" w:rsidRDefault="00EE5471" w:rsidP="0080321D">
      <w:pPr>
        <w:pStyle w:val="Bodypara"/>
      </w:pPr>
      <w:r>
        <w:t>The New York State Loads, Wheels Through, and Exports will be billed based on the product of:  (i) the NTAC; and (ii) the Customer</w:t>
      </w:r>
      <w:r>
        <w:t>’</w:t>
      </w:r>
      <w:r>
        <w:t xml:space="preserve">s billing units for the month.  The billing units will be based on the monthly metered energy for all Transactions to supply Load in the NYCA, and hourly Energy schedules for all Wheels Through and Exports.  </w:t>
      </w:r>
    </w:p>
    <w:sectPr w:rsidR="0080321D" w:rsidSect="00686211">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933" w:rsidRDefault="00454933" w:rsidP="00454933">
      <w:r>
        <w:separator/>
      </w:r>
    </w:p>
  </w:endnote>
  <w:endnote w:type="continuationSeparator" w:id="0">
    <w:p w:rsidR="00454933" w:rsidRDefault="00454933" w:rsidP="004549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sidR="004549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49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sidR="0045493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Effective Date: 6/30/2010 - Docket #: ER10</w:t>
    </w:r>
    <w:r>
      <w:rPr>
        <w:rFonts w:ascii="Arial" w:eastAsia="Arial" w:hAnsi="Arial" w:cs="Arial"/>
        <w:color w:val="000000"/>
        <w:sz w:val="16"/>
      </w:rPr>
      <w:t xml:space="preserve">-1657-000 -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sidR="0045493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5493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sidR="0045493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sidR="0045493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sidR="0045493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933">
      <w:rPr>
        <w:rFonts w:ascii="Arial" w:eastAsia="Arial" w:hAnsi="Arial" w:cs="Arial"/>
        <w:color w:val="000000"/>
        <w:sz w:val="16"/>
      </w:rPr>
      <w:fldChar w:fldCharType="begin"/>
    </w:r>
    <w:r>
      <w:rPr>
        <w:rFonts w:ascii="Arial" w:eastAsia="Arial" w:hAnsi="Arial" w:cs="Arial"/>
        <w:color w:val="000000"/>
        <w:sz w:val="16"/>
      </w:rPr>
      <w:instrText>PAGE</w:instrText>
    </w:r>
    <w:r w:rsidR="004549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9E2" w:rsidRDefault="00EE5471">
      <w:r>
        <w:separator/>
      </w:r>
    </w:p>
  </w:footnote>
  <w:footnote w:type="continuationSeparator" w:id="0">
    <w:p w:rsidR="008509E2" w:rsidRDefault="00EE5471">
      <w:r>
        <w:continuationSeparator/>
      </w:r>
    </w:p>
  </w:footnote>
  <w:footnote w:id="1">
    <w:p w:rsidR="00D96FD1" w:rsidRDefault="00EE5471">
      <w:pPr>
        <w:pStyle w:val="FootnoteText"/>
      </w:pPr>
      <w:r w:rsidRPr="003C198A">
        <w:rPr>
          <w:rStyle w:val="FootnoteReference"/>
          <w:vertAlign w:val="superscript"/>
        </w:rPr>
        <w:footnoteRef/>
      </w:r>
      <w:r>
        <w:t xml:space="preserve"> The NTAC shall not apply to Wheels Through or Exports</w:t>
      </w:r>
      <w:r>
        <w:t xml:space="preserve"> scheduled with the ISO to destinations within the New England Control Area provided that the co</w:t>
      </w:r>
      <w:r w:rsidRPr="00CE240A">
        <w:t>nditio</w:t>
      </w:r>
      <w:r>
        <w:t xml:space="preserve">ns listed in Section 2.7.2.1.4 </w:t>
      </w:r>
      <w:r w:rsidRPr="00CE240A">
        <w:t>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 OATT Att H Attachment 1 to Att H - NYPA Transmission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 OATT Att H Attachment 1 to Att H - NYPA Transmission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 OATT Att H Attachment 1 to Att H - NYPA Transmission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w:t>
    </w:r>
    <w:r>
      <w:rPr>
        <w:rFonts w:ascii="Arial" w:eastAsia="Arial" w:hAnsi="Arial" w:cs="Arial"/>
        <w:color w:val="000000"/>
        <w:sz w:val="16"/>
      </w:rPr>
      <w:t>Att H - NYPA Transmission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w:t>
    </w:r>
    <w:r>
      <w:rPr>
        <w:rFonts w:ascii="Arial" w:eastAsia="Arial" w:hAnsi="Arial" w:cs="Arial"/>
        <w:color w:val="000000"/>
        <w:sz w:val="16"/>
      </w:rPr>
      <w:t>NYPA Transmission 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14 OATT Attachment H - Annual Transmission Revenue Requireme --&gt; 14.2 OATT Att H Attachment 1 to Att H - NYPA Transmission 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 OATT Att H Attachment 1 to Att H - NYPA Transmission 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33" w:rsidRDefault="00EE5471">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 OATT Att H Attachment 1 to Att H - NYPA Transmission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E24524C">
      <w:start w:val="1"/>
      <w:numFmt w:val="bullet"/>
      <w:pStyle w:val="Bulletpara"/>
      <w:lvlText w:val=""/>
      <w:lvlJc w:val="left"/>
      <w:pPr>
        <w:tabs>
          <w:tab w:val="num" w:pos="720"/>
        </w:tabs>
        <w:ind w:left="720" w:hanging="360"/>
      </w:pPr>
      <w:rPr>
        <w:rFonts w:ascii="Symbol" w:hAnsi="Symbol" w:hint="default"/>
      </w:rPr>
    </w:lvl>
    <w:lvl w:ilvl="1" w:tplc="A21EE020" w:tentative="1">
      <w:start w:val="1"/>
      <w:numFmt w:val="bullet"/>
      <w:lvlText w:val="o"/>
      <w:lvlJc w:val="left"/>
      <w:pPr>
        <w:tabs>
          <w:tab w:val="num" w:pos="1440"/>
        </w:tabs>
        <w:ind w:left="1440" w:hanging="360"/>
      </w:pPr>
      <w:rPr>
        <w:rFonts w:ascii="Courier New" w:hAnsi="Courier New" w:cs="Courier New" w:hint="default"/>
      </w:rPr>
    </w:lvl>
    <w:lvl w:ilvl="2" w:tplc="EAD47D18" w:tentative="1">
      <w:start w:val="1"/>
      <w:numFmt w:val="bullet"/>
      <w:lvlText w:val=""/>
      <w:lvlJc w:val="left"/>
      <w:pPr>
        <w:tabs>
          <w:tab w:val="num" w:pos="2160"/>
        </w:tabs>
        <w:ind w:left="2160" w:hanging="360"/>
      </w:pPr>
      <w:rPr>
        <w:rFonts w:ascii="Wingdings" w:hAnsi="Wingdings" w:hint="default"/>
      </w:rPr>
    </w:lvl>
    <w:lvl w:ilvl="3" w:tplc="97204B30" w:tentative="1">
      <w:start w:val="1"/>
      <w:numFmt w:val="bullet"/>
      <w:lvlText w:val=""/>
      <w:lvlJc w:val="left"/>
      <w:pPr>
        <w:tabs>
          <w:tab w:val="num" w:pos="2880"/>
        </w:tabs>
        <w:ind w:left="2880" w:hanging="360"/>
      </w:pPr>
      <w:rPr>
        <w:rFonts w:ascii="Symbol" w:hAnsi="Symbol" w:hint="default"/>
      </w:rPr>
    </w:lvl>
    <w:lvl w:ilvl="4" w:tplc="DD162450" w:tentative="1">
      <w:start w:val="1"/>
      <w:numFmt w:val="bullet"/>
      <w:lvlText w:val="o"/>
      <w:lvlJc w:val="left"/>
      <w:pPr>
        <w:tabs>
          <w:tab w:val="num" w:pos="3600"/>
        </w:tabs>
        <w:ind w:left="3600" w:hanging="360"/>
      </w:pPr>
      <w:rPr>
        <w:rFonts w:ascii="Courier New" w:hAnsi="Courier New" w:cs="Courier New" w:hint="default"/>
      </w:rPr>
    </w:lvl>
    <w:lvl w:ilvl="5" w:tplc="6A2E031E" w:tentative="1">
      <w:start w:val="1"/>
      <w:numFmt w:val="bullet"/>
      <w:lvlText w:val=""/>
      <w:lvlJc w:val="left"/>
      <w:pPr>
        <w:tabs>
          <w:tab w:val="num" w:pos="4320"/>
        </w:tabs>
        <w:ind w:left="4320" w:hanging="360"/>
      </w:pPr>
      <w:rPr>
        <w:rFonts w:ascii="Wingdings" w:hAnsi="Wingdings" w:hint="default"/>
      </w:rPr>
    </w:lvl>
    <w:lvl w:ilvl="6" w:tplc="1114777A" w:tentative="1">
      <w:start w:val="1"/>
      <w:numFmt w:val="bullet"/>
      <w:lvlText w:val=""/>
      <w:lvlJc w:val="left"/>
      <w:pPr>
        <w:tabs>
          <w:tab w:val="num" w:pos="5040"/>
        </w:tabs>
        <w:ind w:left="5040" w:hanging="360"/>
      </w:pPr>
      <w:rPr>
        <w:rFonts w:ascii="Symbol" w:hAnsi="Symbol" w:hint="default"/>
      </w:rPr>
    </w:lvl>
    <w:lvl w:ilvl="7" w:tplc="10AC13FC" w:tentative="1">
      <w:start w:val="1"/>
      <w:numFmt w:val="bullet"/>
      <w:lvlText w:val="o"/>
      <w:lvlJc w:val="left"/>
      <w:pPr>
        <w:tabs>
          <w:tab w:val="num" w:pos="5760"/>
        </w:tabs>
        <w:ind w:left="5760" w:hanging="360"/>
      </w:pPr>
      <w:rPr>
        <w:rFonts w:ascii="Courier New" w:hAnsi="Courier New" w:cs="Courier New" w:hint="default"/>
      </w:rPr>
    </w:lvl>
    <w:lvl w:ilvl="8" w:tplc="FF9C938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0F36CE70">
      <w:start w:val="1"/>
      <w:numFmt w:val="decimal"/>
      <w:lvlText w:val="%1."/>
      <w:lvlJc w:val="left"/>
      <w:pPr>
        <w:tabs>
          <w:tab w:val="num" w:pos="360"/>
        </w:tabs>
        <w:ind w:left="360" w:hanging="360"/>
      </w:pPr>
      <w:rPr>
        <w:rFonts w:hint="default"/>
      </w:rPr>
    </w:lvl>
    <w:lvl w:ilvl="1" w:tplc="48844F3A" w:tentative="1">
      <w:start w:val="1"/>
      <w:numFmt w:val="lowerLetter"/>
      <w:lvlText w:val="%2."/>
      <w:lvlJc w:val="left"/>
      <w:pPr>
        <w:tabs>
          <w:tab w:val="num" w:pos="1080"/>
        </w:tabs>
        <w:ind w:left="1080" w:hanging="360"/>
      </w:pPr>
    </w:lvl>
    <w:lvl w:ilvl="2" w:tplc="E844FA6C" w:tentative="1">
      <w:start w:val="1"/>
      <w:numFmt w:val="lowerRoman"/>
      <w:lvlText w:val="%3."/>
      <w:lvlJc w:val="right"/>
      <w:pPr>
        <w:tabs>
          <w:tab w:val="num" w:pos="1800"/>
        </w:tabs>
        <w:ind w:left="1800" w:hanging="180"/>
      </w:pPr>
    </w:lvl>
    <w:lvl w:ilvl="3" w:tplc="8CB0A49A" w:tentative="1">
      <w:start w:val="1"/>
      <w:numFmt w:val="decimal"/>
      <w:lvlText w:val="%4."/>
      <w:lvlJc w:val="left"/>
      <w:pPr>
        <w:tabs>
          <w:tab w:val="num" w:pos="2520"/>
        </w:tabs>
        <w:ind w:left="2520" w:hanging="360"/>
      </w:pPr>
    </w:lvl>
    <w:lvl w:ilvl="4" w:tplc="28FCBDE4" w:tentative="1">
      <w:start w:val="1"/>
      <w:numFmt w:val="lowerLetter"/>
      <w:lvlText w:val="%5."/>
      <w:lvlJc w:val="left"/>
      <w:pPr>
        <w:tabs>
          <w:tab w:val="num" w:pos="3240"/>
        </w:tabs>
        <w:ind w:left="3240" w:hanging="360"/>
      </w:pPr>
    </w:lvl>
    <w:lvl w:ilvl="5" w:tplc="8766CE76" w:tentative="1">
      <w:start w:val="1"/>
      <w:numFmt w:val="lowerRoman"/>
      <w:lvlText w:val="%6."/>
      <w:lvlJc w:val="right"/>
      <w:pPr>
        <w:tabs>
          <w:tab w:val="num" w:pos="3960"/>
        </w:tabs>
        <w:ind w:left="3960" w:hanging="180"/>
      </w:pPr>
    </w:lvl>
    <w:lvl w:ilvl="6" w:tplc="2B7806C8" w:tentative="1">
      <w:start w:val="1"/>
      <w:numFmt w:val="decimal"/>
      <w:lvlText w:val="%7."/>
      <w:lvlJc w:val="left"/>
      <w:pPr>
        <w:tabs>
          <w:tab w:val="num" w:pos="4680"/>
        </w:tabs>
        <w:ind w:left="4680" w:hanging="360"/>
      </w:pPr>
    </w:lvl>
    <w:lvl w:ilvl="7" w:tplc="919465F2" w:tentative="1">
      <w:start w:val="1"/>
      <w:numFmt w:val="lowerLetter"/>
      <w:lvlText w:val="%8."/>
      <w:lvlJc w:val="left"/>
      <w:pPr>
        <w:tabs>
          <w:tab w:val="num" w:pos="5400"/>
        </w:tabs>
        <w:ind w:left="5400" w:hanging="360"/>
      </w:pPr>
    </w:lvl>
    <w:lvl w:ilvl="8" w:tplc="5A8C2C3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4EFED316">
      <w:start w:val="1"/>
      <w:numFmt w:val="lowerRoman"/>
      <w:lvlText w:val="(%1)"/>
      <w:lvlJc w:val="left"/>
      <w:pPr>
        <w:tabs>
          <w:tab w:val="num" w:pos="2448"/>
        </w:tabs>
        <w:ind w:left="2448" w:hanging="648"/>
      </w:pPr>
      <w:rPr>
        <w:rFonts w:hint="default"/>
        <w:b w:val="0"/>
        <w:i w:val="0"/>
        <w:u w:val="none"/>
      </w:rPr>
    </w:lvl>
    <w:lvl w:ilvl="1" w:tplc="8A60304A" w:tentative="1">
      <w:start w:val="1"/>
      <w:numFmt w:val="lowerLetter"/>
      <w:lvlText w:val="%2."/>
      <w:lvlJc w:val="left"/>
      <w:pPr>
        <w:tabs>
          <w:tab w:val="num" w:pos="1440"/>
        </w:tabs>
        <w:ind w:left="1440" w:hanging="360"/>
      </w:pPr>
    </w:lvl>
    <w:lvl w:ilvl="2" w:tplc="F6E8DFB6" w:tentative="1">
      <w:start w:val="1"/>
      <w:numFmt w:val="lowerRoman"/>
      <w:lvlText w:val="%3."/>
      <w:lvlJc w:val="right"/>
      <w:pPr>
        <w:tabs>
          <w:tab w:val="num" w:pos="2160"/>
        </w:tabs>
        <w:ind w:left="2160" w:hanging="180"/>
      </w:pPr>
    </w:lvl>
    <w:lvl w:ilvl="3" w:tplc="FEE2E450" w:tentative="1">
      <w:start w:val="1"/>
      <w:numFmt w:val="decimal"/>
      <w:lvlText w:val="%4."/>
      <w:lvlJc w:val="left"/>
      <w:pPr>
        <w:tabs>
          <w:tab w:val="num" w:pos="2880"/>
        </w:tabs>
        <w:ind w:left="2880" w:hanging="360"/>
      </w:pPr>
    </w:lvl>
    <w:lvl w:ilvl="4" w:tplc="68587D38" w:tentative="1">
      <w:start w:val="1"/>
      <w:numFmt w:val="lowerLetter"/>
      <w:lvlText w:val="%5."/>
      <w:lvlJc w:val="left"/>
      <w:pPr>
        <w:tabs>
          <w:tab w:val="num" w:pos="3600"/>
        </w:tabs>
        <w:ind w:left="3600" w:hanging="360"/>
      </w:pPr>
    </w:lvl>
    <w:lvl w:ilvl="5" w:tplc="70E8EAF6" w:tentative="1">
      <w:start w:val="1"/>
      <w:numFmt w:val="lowerRoman"/>
      <w:lvlText w:val="%6."/>
      <w:lvlJc w:val="right"/>
      <w:pPr>
        <w:tabs>
          <w:tab w:val="num" w:pos="4320"/>
        </w:tabs>
        <w:ind w:left="4320" w:hanging="180"/>
      </w:pPr>
    </w:lvl>
    <w:lvl w:ilvl="6" w:tplc="9156262A" w:tentative="1">
      <w:start w:val="1"/>
      <w:numFmt w:val="decimal"/>
      <w:lvlText w:val="%7."/>
      <w:lvlJc w:val="left"/>
      <w:pPr>
        <w:tabs>
          <w:tab w:val="num" w:pos="5040"/>
        </w:tabs>
        <w:ind w:left="5040" w:hanging="360"/>
      </w:pPr>
    </w:lvl>
    <w:lvl w:ilvl="7" w:tplc="967C7D56" w:tentative="1">
      <w:start w:val="1"/>
      <w:numFmt w:val="lowerLetter"/>
      <w:lvlText w:val="%8."/>
      <w:lvlJc w:val="left"/>
      <w:pPr>
        <w:tabs>
          <w:tab w:val="num" w:pos="5760"/>
        </w:tabs>
        <w:ind w:left="5760" w:hanging="360"/>
      </w:pPr>
    </w:lvl>
    <w:lvl w:ilvl="8" w:tplc="B08EEE2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88EC5142">
      <w:start w:val="1"/>
      <w:numFmt w:val="lowerRoman"/>
      <w:lvlText w:val="(%1)"/>
      <w:lvlJc w:val="left"/>
      <w:pPr>
        <w:tabs>
          <w:tab w:val="num" w:pos="2880"/>
        </w:tabs>
        <w:ind w:left="2880" w:hanging="720"/>
      </w:pPr>
      <w:rPr>
        <w:rFonts w:hint="default"/>
      </w:rPr>
    </w:lvl>
    <w:lvl w:ilvl="1" w:tplc="C7883934" w:tentative="1">
      <w:start w:val="1"/>
      <w:numFmt w:val="lowerLetter"/>
      <w:lvlText w:val="%2."/>
      <w:lvlJc w:val="left"/>
      <w:pPr>
        <w:tabs>
          <w:tab w:val="num" w:pos="3240"/>
        </w:tabs>
        <w:ind w:left="3240" w:hanging="360"/>
      </w:pPr>
    </w:lvl>
    <w:lvl w:ilvl="2" w:tplc="F55EC578" w:tentative="1">
      <w:start w:val="1"/>
      <w:numFmt w:val="lowerRoman"/>
      <w:lvlText w:val="%3."/>
      <w:lvlJc w:val="right"/>
      <w:pPr>
        <w:tabs>
          <w:tab w:val="num" w:pos="3960"/>
        </w:tabs>
        <w:ind w:left="3960" w:hanging="180"/>
      </w:pPr>
    </w:lvl>
    <w:lvl w:ilvl="3" w:tplc="10225862" w:tentative="1">
      <w:start w:val="1"/>
      <w:numFmt w:val="decimal"/>
      <w:lvlText w:val="%4."/>
      <w:lvlJc w:val="left"/>
      <w:pPr>
        <w:tabs>
          <w:tab w:val="num" w:pos="4680"/>
        </w:tabs>
        <w:ind w:left="4680" w:hanging="360"/>
      </w:pPr>
    </w:lvl>
    <w:lvl w:ilvl="4" w:tplc="3D24044A" w:tentative="1">
      <w:start w:val="1"/>
      <w:numFmt w:val="lowerLetter"/>
      <w:lvlText w:val="%5."/>
      <w:lvlJc w:val="left"/>
      <w:pPr>
        <w:tabs>
          <w:tab w:val="num" w:pos="5400"/>
        </w:tabs>
        <w:ind w:left="5400" w:hanging="360"/>
      </w:pPr>
    </w:lvl>
    <w:lvl w:ilvl="5" w:tplc="CD665386" w:tentative="1">
      <w:start w:val="1"/>
      <w:numFmt w:val="lowerRoman"/>
      <w:lvlText w:val="%6."/>
      <w:lvlJc w:val="right"/>
      <w:pPr>
        <w:tabs>
          <w:tab w:val="num" w:pos="6120"/>
        </w:tabs>
        <w:ind w:left="6120" w:hanging="180"/>
      </w:pPr>
    </w:lvl>
    <w:lvl w:ilvl="6" w:tplc="945E85F6" w:tentative="1">
      <w:start w:val="1"/>
      <w:numFmt w:val="decimal"/>
      <w:lvlText w:val="%7."/>
      <w:lvlJc w:val="left"/>
      <w:pPr>
        <w:tabs>
          <w:tab w:val="num" w:pos="6840"/>
        </w:tabs>
        <w:ind w:left="6840" w:hanging="360"/>
      </w:pPr>
    </w:lvl>
    <w:lvl w:ilvl="7" w:tplc="A6549246" w:tentative="1">
      <w:start w:val="1"/>
      <w:numFmt w:val="lowerLetter"/>
      <w:lvlText w:val="%8."/>
      <w:lvlJc w:val="left"/>
      <w:pPr>
        <w:tabs>
          <w:tab w:val="num" w:pos="7560"/>
        </w:tabs>
        <w:ind w:left="7560" w:hanging="360"/>
      </w:pPr>
    </w:lvl>
    <w:lvl w:ilvl="8" w:tplc="295C120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C5DC2008">
      <w:start w:val="3"/>
      <w:numFmt w:val="lowerLetter"/>
      <w:lvlText w:val="(%1)"/>
      <w:lvlJc w:val="left"/>
      <w:pPr>
        <w:tabs>
          <w:tab w:val="num" w:pos="1440"/>
        </w:tabs>
        <w:ind w:left="1440" w:hanging="720"/>
      </w:pPr>
      <w:rPr>
        <w:rFonts w:hint="default"/>
      </w:rPr>
    </w:lvl>
    <w:lvl w:ilvl="1" w:tplc="1B26053A" w:tentative="1">
      <w:start w:val="1"/>
      <w:numFmt w:val="lowerLetter"/>
      <w:lvlText w:val="%2."/>
      <w:lvlJc w:val="left"/>
      <w:pPr>
        <w:tabs>
          <w:tab w:val="num" w:pos="1800"/>
        </w:tabs>
        <w:ind w:left="1800" w:hanging="360"/>
      </w:pPr>
    </w:lvl>
    <w:lvl w:ilvl="2" w:tplc="C8A628F8" w:tentative="1">
      <w:start w:val="1"/>
      <w:numFmt w:val="lowerRoman"/>
      <w:lvlText w:val="%3."/>
      <w:lvlJc w:val="right"/>
      <w:pPr>
        <w:tabs>
          <w:tab w:val="num" w:pos="2520"/>
        </w:tabs>
        <w:ind w:left="2520" w:hanging="180"/>
      </w:pPr>
    </w:lvl>
    <w:lvl w:ilvl="3" w:tplc="3258B33E" w:tentative="1">
      <w:start w:val="1"/>
      <w:numFmt w:val="decimal"/>
      <w:lvlText w:val="%4."/>
      <w:lvlJc w:val="left"/>
      <w:pPr>
        <w:tabs>
          <w:tab w:val="num" w:pos="3240"/>
        </w:tabs>
        <w:ind w:left="3240" w:hanging="360"/>
      </w:pPr>
    </w:lvl>
    <w:lvl w:ilvl="4" w:tplc="06368BC6" w:tentative="1">
      <w:start w:val="1"/>
      <w:numFmt w:val="lowerLetter"/>
      <w:lvlText w:val="%5."/>
      <w:lvlJc w:val="left"/>
      <w:pPr>
        <w:tabs>
          <w:tab w:val="num" w:pos="3960"/>
        </w:tabs>
        <w:ind w:left="3960" w:hanging="360"/>
      </w:pPr>
    </w:lvl>
    <w:lvl w:ilvl="5" w:tplc="A9E0608C" w:tentative="1">
      <w:start w:val="1"/>
      <w:numFmt w:val="lowerRoman"/>
      <w:lvlText w:val="%6."/>
      <w:lvlJc w:val="right"/>
      <w:pPr>
        <w:tabs>
          <w:tab w:val="num" w:pos="4680"/>
        </w:tabs>
        <w:ind w:left="4680" w:hanging="180"/>
      </w:pPr>
    </w:lvl>
    <w:lvl w:ilvl="6" w:tplc="656C5F86" w:tentative="1">
      <w:start w:val="1"/>
      <w:numFmt w:val="decimal"/>
      <w:lvlText w:val="%7."/>
      <w:lvlJc w:val="left"/>
      <w:pPr>
        <w:tabs>
          <w:tab w:val="num" w:pos="5400"/>
        </w:tabs>
        <w:ind w:left="5400" w:hanging="360"/>
      </w:pPr>
    </w:lvl>
    <w:lvl w:ilvl="7" w:tplc="0F7445A6" w:tentative="1">
      <w:start w:val="1"/>
      <w:numFmt w:val="lowerLetter"/>
      <w:lvlText w:val="%8."/>
      <w:lvlJc w:val="left"/>
      <w:pPr>
        <w:tabs>
          <w:tab w:val="num" w:pos="6120"/>
        </w:tabs>
        <w:ind w:left="6120" w:hanging="360"/>
      </w:pPr>
    </w:lvl>
    <w:lvl w:ilvl="8" w:tplc="70D88B22"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8D18409C">
      <w:start w:val="1"/>
      <w:numFmt w:val="decimal"/>
      <w:lvlText w:val="%1."/>
      <w:lvlJc w:val="left"/>
      <w:pPr>
        <w:tabs>
          <w:tab w:val="num" w:pos="720"/>
        </w:tabs>
        <w:ind w:left="720" w:hanging="360"/>
      </w:pPr>
      <w:rPr>
        <w:rFonts w:hint="default"/>
      </w:rPr>
    </w:lvl>
    <w:lvl w:ilvl="1" w:tplc="ED3CC774" w:tentative="1">
      <w:start w:val="1"/>
      <w:numFmt w:val="lowerLetter"/>
      <w:lvlText w:val="%2."/>
      <w:lvlJc w:val="left"/>
      <w:pPr>
        <w:tabs>
          <w:tab w:val="num" w:pos="1440"/>
        </w:tabs>
        <w:ind w:left="1440" w:hanging="360"/>
      </w:pPr>
    </w:lvl>
    <w:lvl w:ilvl="2" w:tplc="2F869424" w:tentative="1">
      <w:start w:val="1"/>
      <w:numFmt w:val="lowerRoman"/>
      <w:lvlText w:val="%3."/>
      <w:lvlJc w:val="right"/>
      <w:pPr>
        <w:tabs>
          <w:tab w:val="num" w:pos="2160"/>
        </w:tabs>
        <w:ind w:left="2160" w:hanging="180"/>
      </w:pPr>
    </w:lvl>
    <w:lvl w:ilvl="3" w:tplc="9A60F8BC" w:tentative="1">
      <w:start w:val="1"/>
      <w:numFmt w:val="decimal"/>
      <w:lvlText w:val="%4."/>
      <w:lvlJc w:val="left"/>
      <w:pPr>
        <w:tabs>
          <w:tab w:val="num" w:pos="2880"/>
        </w:tabs>
        <w:ind w:left="2880" w:hanging="360"/>
      </w:pPr>
    </w:lvl>
    <w:lvl w:ilvl="4" w:tplc="C9323C38" w:tentative="1">
      <w:start w:val="1"/>
      <w:numFmt w:val="lowerLetter"/>
      <w:lvlText w:val="%5."/>
      <w:lvlJc w:val="left"/>
      <w:pPr>
        <w:tabs>
          <w:tab w:val="num" w:pos="3600"/>
        </w:tabs>
        <w:ind w:left="3600" w:hanging="360"/>
      </w:pPr>
    </w:lvl>
    <w:lvl w:ilvl="5" w:tplc="A22AB280" w:tentative="1">
      <w:start w:val="1"/>
      <w:numFmt w:val="lowerRoman"/>
      <w:lvlText w:val="%6."/>
      <w:lvlJc w:val="right"/>
      <w:pPr>
        <w:tabs>
          <w:tab w:val="num" w:pos="4320"/>
        </w:tabs>
        <w:ind w:left="4320" w:hanging="180"/>
      </w:pPr>
    </w:lvl>
    <w:lvl w:ilvl="6" w:tplc="499ECAF4" w:tentative="1">
      <w:start w:val="1"/>
      <w:numFmt w:val="decimal"/>
      <w:lvlText w:val="%7."/>
      <w:lvlJc w:val="left"/>
      <w:pPr>
        <w:tabs>
          <w:tab w:val="num" w:pos="5040"/>
        </w:tabs>
        <w:ind w:left="5040" w:hanging="360"/>
      </w:pPr>
    </w:lvl>
    <w:lvl w:ilvl="7" w:tplc="A3D24D0A" w:tentative="1">
      <w:start w:val="1"/>
      <w:numFmt w:val="lowerLetter"/>
      <w:lvlText w:val="%8."/>
      <w:lvlJc w:val="left"/>
      <w:pPr>
        <w:tabs>
          <w:tab w:val="num" w:pos="5760"/>
        </w:tabs>
        <w:ind w:left="5760" w:hanging="360"/>
      </w:pPr>
    </w:lvl>
    <w:lvl w:ilvl="8" w:tplc="01486E9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DBBAEDC4">
      <w:start w:val="1"/>
      <w:numFmt w:val="decimal"/>
      <w:lvlText w:val="%1."/>
      <w:lvlJc w:val="left"/>
      <w:pPr>
        <w:tabs>
          <w:tab w:val="num" w:pos="720"/>
        </w:tabs>
        <w:ind w:left="720" w:hanging="360"/>
      </w:pPr>
      <w:rPr>
        <w:rFonts w:hint="default"/>
      </w:rPr>
    </w:lvl>
    <w:lvl w:ilvl="1" w:tplc="1BF4C476" w:tentative="1">
      <w:start w:val="1"/>
      <w:numFmt w:val="lowerLetter"/>
      <w:lvlText w:val="%2."/>
      <w:lvlJc w:val="left"/>
      <w:pPr>
        <w:tabs>
          <w:tab w:val="num" w:pos="1440"/>
        </w:tabs>
        <w:ind w:left="1440" w:hanging="360"/>
      </w:pPr>
    </w:lvl>
    <w:lvl w:ilvl="2" w:tplc="7666880C" w:tentative="1">
      <w:start w:val="1"/>
      <w:numFmt w:val="lowerRoman"/>
      <w:lvlText w:val="%3."/>
      <w:lvlJc w:val="right"/>
      <w:pPr>
        <w:tabs>
          <w:tab w:val="num" w:pos="2160"/>
        </w:tabs>
        <w:ind w:left="2160" w:hanging="180"/>
      </w:pPr>
    </w:lvl>
    <w:lvl w:ilvl="3" w:tplc="981AA99A" w:tentative="1">
      <w:start w:val="1"/>
      <w:numFmt w:val="decimal"/>
      <w:lvlText w:val="%4."/>
      <w:lvlJc w:val="left"/>
      <w:pPr>
        <w:tabs>
          <w:tab w:val="num" w:pos="2880"/>
        </w:tabs>
        <w:ind w:left="2880" w:hanging="360"/>
      </w:pPr>
    </w:lvl>
    <w:lvl w:ilvl="4" w:tplc="11CE6C58" w:tentative="1">
      <w:start w:val="1"/>
      <w:numFmt w:val="lowerLetter"/>
      <w:lvlText w:val="%5."/>
      <w:lvlJc w:val="left"/>
      <w:pPr>
        <w:tabs>
          <w:tab w:val="num" w:pos="3600"/>
        </w:tabs>
        <w:ind w:left="3600" w:hanging="360"/>
      </w:pPr>
    </w:lvl>
    <w:lvl w:ilvl="5" w:tplc="ED068002" w:tentative="1">
      <w:start w:val="1"/>
      <w:numFmt w:val="lowerRoman"/>
      <w:lvlText w:val="%6."/>
      <w:lvlJc w:val="right"/>
      <w:pPr>
        <w:tabs>
          <w:tab w:val="num" w:pos="4320"/>
        </w:tabs>
        <w:ind w:left="4320" w:hanging="180"/>
      </w:pPr>
    </w:lvl>
    <w:lvl w:ilvl="6" w:tplc="57CE00FA" w:tentative="1">
      <w:start w:val="1"/>
      <w:numFmt w:val="decimal"/>
      <w:lvlText w:val="%7."/>
      <w:lvlJc w:val="left"/>
      <w:pPr>
        <w:tabs>
          <w:tab w:val="num" w:pos="5040"/>
        </w:tabs>
        <w:ind w:left="5040" w:hanging="360"/>
      </w:pPr>
    </w:lvl>
    <w:lvl w:ilvl="7" w:tplc="B790A53A" w:tentative="1">
      <w:start w:val="1"/>
      <w:numFmt w:val="lowerLetter"/>
      <w:lvlText w:val="%8."/>
      <w:lvlJc w:val="left"/>
      <w:pPr>
        <w:tabs>
          <w:tab w:val="num" w:pos="5760"/>
        </w:tabs>
        <w:ind w:left="5760" w:hanging="360"/>
      </w:pPr>
    </w:lvl>
    <w:lvl w:ilvl="8" w:tplc="43B62076"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1BE21A36">
      <w:start w:val="1"/>
      <w:numFmt w:val="decimal"/>
      <w:lvlText w:val="%1."/>
      <w:lvlJc w:val="left"/>
      <w:pPr>
        <w:tabs>
          <w:tab w:val="num" w:pos="720"/>
        </w:tabs>
        <w:ind w:left="720" w:hanging="360"/>
      </w:pPr>
      <w:rPr>
        <w:rFonts w:hint="default"/>
      </w:rPr>
    </w:lvl>
    <w:lvl w:ilvl="1" w:tplc="06AC405A">
      <w:start w:val="1"/>
      <w:numFmt w:val="lowerLetter"/>
      <w:lvlText w:val="%2."/>
      <w:lvlJc w:val="left"/>
      <w:pPr>
        <w:tabs>
          <w:tab w:val="num" w:pos="1440"/>
        </w:tabs>
        <w:ind w:left="1440" w:hanging="360"/>
      </w:pPr>
    </w:lvl>
    <w:lvl w:ilvl="2" w:tplc="06A65AE8">
      <w:start w:val="1"/>
      <w:numFmt w:val="lowerRoman"/>
      <w:lvlText w:val="(%3)"/>
      <w:lvlJc w:val="left"/>
      <w:pPr>
        <w:tabs>
          <w:tab w:val="num" w:pos="2700"/>
        </w:tabs>
        <w:ind w:left="2700" w:hanging="720"/>
      </w:pPr>
      <w:rPr>
        <w:rFonts w:hint="default"/>
      </w:rPr>
    </w:lvl>
    <w:lvl w:ilvl="3" w:tplc="E432D444" w:tentative="1">
      <w:start w:val="1"/>
      <w:numFmt w:val="decimal"/>
      <w:lvlText w:val="%4."/>
      <w:lvlJc w:val="left"/>
      <w:pPr>
        <w:tabs>
          <w:tab w:val="num" w:pos="2880"/>
        </w:tabs>
        <w:ind w:left="2880" w:hanging="360"/>
      </w:pPr>
    </w:lvl>
    <w:lvl w:ilvl="4" w:tplc="E61EA176" w:tentative="1">
      <w:start w:val="1"/>
      <w:numFmt w:val="lowerLetter"/>
      <w:lvlText w:val="%5."/>
      <w:lvlJc w:val="left"/>
      <w:pPr>
        <w:tabs>
          <w:tab w:val="num" w:pos="3600"/>
        </w:tabs>
        <w:ind w:left="3600" w:hanging="360"/>
      </w:pPr>
    </w:lvl>
    <w:lvl w:ilvl="5" w:tplc="CBAAB02A" w:tentative="1">
      <w:start w:val="1"/>
      <w:numFmt w:val="lowerRoman"/>
      <w:lvlText w:val="%6."/>
      <w:lvlJc w:val="right"/>
      <w:pPr>
        <w:tabs>
          <w:tab w:val="num" w:pos="4320"/>
        </w:tabs>
        <w:ind w:left="4320" w:hanging="180"/>
      </w:pPr>
    </w:lvl>
    <w:lvl w:ilvl="6" w:tplc="F02C6110" w:tentative="1">
      <w:start w:val="1"/>
      <w:numFmt w:val="decimal"/>
      <w:lvlText w:val="%7."/>
      <w:lvlJc w:val="left"/>
      <w:pPr>
        <w:tabs>
          <w:tab w:val="num" w:pos="5040"/>
        </w:tabs>
        <w:ind w:left="5040" w:hanging="360"/>
      </w:pPr>
    </w:lvl>
    <w:lvl w:ilvl="7" w:tplc="3B22EED4" w:tentative="1">
      <w:start w:val="1"/>
      <w:numFmt w:val="lowerLetter"/>
      <w:lvlText w:val="%8."/>
      <w:lvlJc w:val="left"/>
      <w:pPr>
        <w:tabs>
          <w:tab w:val="num" w:pos="5760"/>
        </w:tabs>
        <w:ind w:left="5760" w:hanging="360"/>
      </w:pPr>
    </w:lvl>
    <w:lvl w:ilvl="8" w:tplc="D3FE7190"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56AC6540">
      <w:start w:val="1"/>
      <w:numFmt w:val="decimal"/>
      <w:lvlText w:val="%1."/>
      <w:lvlJc w:val="left"/>
      <w:pPr>
        <w:tabs>
          <w:tab w:val="num" w:pos="1080"/>
        </w:tabs>
        <w:ind w:left="1080" w:hanging="360"/>
      </w:pPr>
      <w:rPr>
        <w:b w:val="0"/>
      </w:rPr>
    </w:lvl>
    <w:lvl w:ilvl="1" w:tplc="AE78DA60">
      <w:start w:val="1"/>
      <w:numFmt w:val="lowerLetter"/>
      <w:lvlText w:val="%2."/>
      <w:lvlJc w:val="left"/>
      <w:pPr>
        <w:tabs>
          <w:tab w:val="num" w:pos="1800"/>
        </w:tabs>
        <w:ind w:left="1800" w:hanging="360"/>
      </w:pPr>
    </w:lvl>
    <w:lvl w:ilvl="2" w:tplc="34AE64E8">
      <w:start w:val="1"/>
      <w:numFmt w:val="lowerRoman"/>
      <w:lvlText w:val="%3."/>
      <w:lvlJc w:val="right"/>
      <w:pPr>
        <w:tabs>
          <w:tab w:val="num" w:pos="2520"/>
        </w:tabs>
        <w:ind w:left="2520" w:hanging="180"/>
      </w:pPr>
    </w:lvl>
    <w:lvl w:ilvl="3" w:tplc="A648BDB4">
      <w:start w:val="1"/>
      <w:numFmt w:val="decimal"/>
      <w:lvlText w:val="%4."/>
      <w:lvlJc w:val="left"/>
      <w:pPr>
        <w:tabs>
          <w:tab w:val="num" w:pos="3240"/>
        </w:tabs>
        <w:ind w:left="3240" w:hanging="360"/>
      </w:pPr>
    </w:lvl>
    <w:lvl w:ilvl="4" w:tplc="4FFA7AE8">
      <w:start w:val="1"/>
      <w:numFmt w:val="lowerLetter"/>
      <w:lvlText w:val="%5."/>
      <w:lvlJc w:val="left"/>
      <w:pPr>
        <w:tabs>
          <w:tab w:val="num" w:pos="3960"/>
        </w:tabs>
        <w:ind w:left="3960" w:hanging="360"/>
      </w:pPr>
    </w:lvl>
    <w:lvl w:ilvl="5" w:tplc="99BE8054">
      <w:start w:val="1"/>
      <w:numFmt w:val="lowerRoman"/>
      <w:lvlText w:val="%6."/>
      <w:lvlJc w:val="right"/>
      <w:pPr>
        <w:tabs>
          <w:tab w:val="num" w:pos="4680"/>
        </w:tabs>
        <w:ind w:left="4680" w:hanging="180"/>
      </w:pPr>
    </w:lvl>
    <w:lvl w:ilvl="6" w:tplc="78F27940">
      <w:start w:val="1"/>
      <w:numFmt w:val="decimal"/>
      <w:lvlText w:val="%7."/>
      <w:lvlJc w:val="left"/>
      <w:pPr>
        <w:tabs>
          <w:tab w:val="num" w:pos="5400"/>
        </w:tabs>
        <w:ind w:left="5400" w:hanging="360"/>
      </w:pPr>
    </w:lvl>
    <w:lvl w:ilvl="7" w:tplc="04F22C5C">
      <w:start w:val="1"/>
      <w:numFmt w:val="lowerLetter"/>
      <w:lvlText w:val="%8."/>
      <w:lvlJc w:val="left"/>
      <w:pPr>
        <w:tabs>
          <w:tab w:val="num" w:pos="6120"/>
        </w:tabs>
        <w:ind w:left="6120" w:hanging="360"/>
      </w:pPr>
    </w:lvl>
    <w:lvl w:ilvl="8" w:tplc="1E26D8BE">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2DC43BE0">
      <w:start w:val="1"/>
      <w:numFmt w:val="decimal"/>
      <w:lvlText w:val="%1."/>
      <w:lvlJc w:val="left"/>
      <w:pPr>
        <w:tabs>
          <w:tab w:val="num" w:pos="720"/>
        </w:tabs>
        <w:ind w:left="720" w:hanging="360"/>
      </w:pPr>
      <w:rPr>
        <w:rFonts w:hint="default"/>
      </w:rPr>
    </w:lvl>
    <w:lvl w:ilvl="1" w:tplc="88C0923A" w:tentative="1">
      <w:start w:val="1"/>
      <w:numFmt w:val="lowerLetter"/>
      <w:lvlText w:val="%2."/>
      <w:lvlJc w:val="left"/>
      <w:pPr>
        <w:tabs>
          <w:tab w:val="num" w:pos="1440"/>
        </w:tabs>
        <w:ind w:left="1440" w:hanging="360"/>
      </w:pPr>
    </w:lvl>
    <w:lvl w:ilvl="2" w:tplc="3CF6FE20" w:tentative="1">
      <w:start w:val="1"/>
      <w:numFmt w:val="lowerRoman"/>
      <w:lvlText w:val="%3."/>
      <w:lvlJc w:val="right"/>
      <w:pPr>
        <w:tabs>
          <w:tab w:val="num" w:pos="2160"/>
        </w:tabs>
        <w:ind w:left="2160" w:hanging="180"/>
      </w:pPr>
    </w:lvl>
    <w:lvl w:ilvl="3" w:tplc="C7A6E23E" w:tentative="1">
      <w:start w:val="1"/>
      <w:numFmt w:val="decimal"/>
      <w:lvlText w:val="%4."/>
      <w:lvlJc w:val="left"/>
      <w:pPr>
        <w:tabs>
          <w:tab w:val="num" w:pos="2880"/>
        </w:tabs>
        <w:ind w:left="2880" w:hanging="360"/>
      </w:pPr>
    </w:lvl>
    <w:lvl w:ilvl="4" w:tplc="189C930C" w:tentative="1">
      <w:start w:val="1"/>
      <w:numFmt w:val="lowerLetter"/>
      <w:lvlText w:val="%5."/>
      <w:lvlJc w:val="left"/>
      <w:pPr>
        <w:tabs>
          <w:tab w:val="num" w:pos="3600"/>
        </w:tabs>
        <w:ind w:left="3600" w:hanging="360"/>
      </w:pPr>
    </w:lvl>
    <w:lvl w:ilvl="5" w:tplc="A6FECE56" w:tentative="1">
      <w:start w:val="1"/>
      <w:numFmt w:val="lowerRoman"/>
      <w:lvlText w:val="%6."/>
      <w:lvlJc w:val="right"/>
      <w:pPr>
        <w:tabs>
          <w:tab w:val="num" w:pos="4320"/>
        </w:tabs>
        <w:ind w:left="4320" w:hanging="180"/>
      </w:pPr>
    </w:lvl>
    <w:lvl w:ilvl="6" w:tplc="3BAA4432" w:tentative="1">
      <w:start w:val="1"/>
      <w:numFmt w:val="decimal"/>
      <w:lvlText w:val="%7."/>
      <w:lvlJc w:val="left"/>
      <w:pPr>
        <w:tabs>
          <w:tab w:val="num" w:pos="5040"/>
        </w:tabs>
        <w:ind w:left="5040" w:hanging="360"/>
      </w:pPr>
    </w:lvl>
    <w:lvl w:ilvl="7" w:tplc="AD48282C" w:tentative="1">
      <w:start w:val="1"/>
      <w:numFmt w:val="lowerLetter"/>
      <w:lvlText w:val="%8."/>
      <w:lvlJc w:val="left"/>
      <w:pPr>
        <w:tabs>
          <w:tab w:val="num" w:pos="5760"/>
        </w:tabs>
        <w:ind w:left="5760" w:hanging="360"/>
      </w:pPr>
    </w:lvl>
    <w:lvl w:ilvl="8" w:tplc="7DFA4A9C"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07767552">
      <w:start w:val="1"/>
      <w:numFmt w:val="bullet"/>
      <w:lvlText w:val=""/>
      <w:lvlJc w:val="left"/>
      <w:pPr>
        <w:tabs>
          <w:tab w:val="num" w:pos="5760"/>
        </w:tabs>
        <w:ind w:left="5760" w:hanging="360"/>
      </w:pPr>
      <w:rPr>
        <w:rFonts w:ascii="Symbol" w:hAnsi="Symbol" w:hint="default"/>
        <w:color w:val="auto"/>
        <w:u w:val="none"/>
      </w:rPr>
    </w:lvl>
    <w:lvl w:ilvl="1" w:tplc="52865F2A" w:tentative="1">
      <w:start w:val="1"/>
      <w:numFmt w:val="bullet"/>
      <w:lvlText w:val="o"/>
      <w:lvlJc w:val="left"/>
      <w:pPr>
        <w:tabs>
          <w:tab w:val="num" w:pos="3600"/>
        </w:tabs>
        <w:ind w:left="3600" w:hanging="360"/>
      </w:pPr>
      <w:rPr>
        <w:rFonts w:ascii="Courier New" w:hAnsi="Courier New" w:hint="default"/>
      </w:rPr>
    </w:lvl>
    <w:lvl w:ilvl="2" w:tplc="5BC62658" w:tentative="1">
      <w:start w:val="1"/>
      <w:numFmt w:val="bullet"/>
      <w:lvlText w:val=""/>
      <w:lvlJc w:val="left"/>
      <w:pPr>
        <w:tabs>
          <w:tab w:val="num" w:pos="4320"/>
        </w:tabs>
        <w:ind w:left="4320" w:hanging="360"/>
      </w:pPr>
      <w:rPr>
        <w:rFonts w:ascii="Wingdings" w:hAnsi="Wingdings" w:hint="default"/>
      </w:rPr>
    </w:lvl>
    <w:lvl w:ilvl="3" w:tplc="8A84914A">
      <w:start w:val="1"/>
      <w:numFmt w:val="bullet"/>
      <w:lvlText w:val=""/>
      <w:lvlJc w:val="left"/>
      <w:pPr>
        <w:tabs>
          <w:tab w:val="num" w:pos="5040"/>
        </w:tabs>
        <w:ind w:left="5040" w:hanging="360"/>
      </w:pPr>
      <w:rPr>
        <w:rFonts w:ascii="Symbol" w:hAnsi="Symbol" w:hint="default"/>
      </w:rPr>
    </w:lvl>
    <w:lvl w:ilvl="4" w:tplc="71124AA0" w:tentative="1">
      <w:start w:val="1"/>
      <w:numFmt w:val="bullet"/>
      <w:lvlText w:val="o"/>
      <w:lvlJc w:val="left"/>
      <w:pPr>
        <w:tabs>
          <w:tab w:val="num" w:pos="5760"/>
        </w:tabs>
        <w:ind w:left="5760" w:hanging="360"/>
      </w:pPr>
      <w:rPr>
        <w:rFonts w:ascii="Courier New" w:hAnsi="Courier New" w:hint="default"/>
      </w:rPr>
    </w:lvl>
    <w:lvl w:ilvl="5" w:tplc="4A306E20" w:tentative="1">
      <w:start w:val="1"/>
      <w:numFmt w:val="bullet"/>
      <w:lvlText w:val=""/>
      <w:lvlJc w:val="left"/>
      <w:pPr>
        <w:tabs>
          <w:tab w:val="num" w:pos="6480"/>
        </w:tabs>
        <w:ind w:left="6480" w:hanging="360"/>
      </w:pPr>
      <w:rPr>
        <w:rFonts w:ascii="Wingdings" w:hAnsi="Wingdings" w:hint="default"/>
      </w:rPr>
    </w:lvl>
    <w:lvl w:ilvl="6" w:tplc="268C49A4" w:tentative="1">
      <w:start w:val="1"/>
      <w:numFmt w:val="bullet"/>
      <w:lvlText w:val=""/>
      <w:lvlJc w:val="left"/>
      <w:pPr>
        <w:tabs>
          <w:tab w:val="num" w:pos="7200"/>
        </w:tabs>
        <w:ind w:left="7200" w:hanging="360"/>
      </w:pPr>
      <w:rPr>
        <w:rFonts w:ascii="Symbol" w:hAnsi="Symbol" w:hint="default"/>
      </w:rPr>
    </w:lvl>
    <w:lvl w:ilvl="7" w:tplc="95184EEA" w:tentative="1">
      <w:start w:val="1"/>
      <w:numFmt w:val="bullet"/>
      <w:lvlText w:val="o"/>
      <w:lvlJc w:val="left"/>
      <w:pPr>
        <w:tabs>
          <w:tab w:val="num" w:pos="7920"/>
        </w:tabs>
        <w:ind w:left="7920" w:hanging="360"/>
      </w:pPr>
      <w:rPr>
        <w:rFonts w:ascii="Courier New" w:hAnsi="Courier New" w:hint="default"/>
      </w:rPr>
    </w:lvl>
    <w:lvl w:ilvl="8" w:tplc="D30629B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B7BC4638">
      <w:start w:val="1"/>
      <w:numFmt w:val="lowerRoman"/>
      <w:lvlText w:val="(%1)"/>
      <w:lvlJc w:val="left"/>
      <w:pPr>
        <w:tabs>
          <w:tab w:val="num" w:pos="1080"/>
        </w:tabs>
        <w:ind w:left="1080" w:hanging="720"/>
      </w:pPr>
      <w:rPr>
        <w:rFonts w:hint="default"/>
      </w:rPr>
    </w:lvl>
    <w:lvl w:ilvl="1" w:tplc="673A8612">
      <w:start w:val="1"/>
      <w:numFmt w:val="lowerLetter"/>
      <w:lvlText w:val="%2."/>
      <w:lvlJc w:val="left"/>
      <w:pPr>
        <w:tabs>
          <w:tab w:val="num" w:pos="1440"/>
        </w:tabs>
        <w:ind w:left="1440" w:hanging="360"/>
      </w:pPr>
    </w:lvl>
    <w:lvl w:ilvl="2" w:tplc="CA0CC7C4" w:tentative="1">
      <w:start w:val="1"/>
      <w:numFmt w:val="lowerRoman"/>
      <w:lvlText w:val="%3."/>
      <w:lvlJc w:val="right"/>
      <w:pPr>
        <w:tabs>
          <w:tab w:val="num" w:pos="2160"/>
        </w:tabs>
        <w:ind w:left="2160" w:hanging="180"/>
      </w:pPr>
    </w:lvl>
    <w:lvl w:ilvl="3" w:tplc="33222206" w:tentative="1">
      <w:start w:val="1"/>
      <w:numFmt w:val="decimal"/>
      <w:lvlText w:val="%4."/>
      <w:lvlJc w:val="left"/>
      <w:pPr>
        <w:tabs>
          <w:tab w:val="num" w:pos="2880"/>
        </w:tabs>
        <w:ind w:left="2880" w:hanging="360"/>
      </w:pPr>
    </w:lvl>
    <w:lvl w:ilvl="4" w:tplc="940CF392" w:tentative="1">
      <w:start w:val="1"/>
      <w:numFmt w:val="lowerLetter"/>
      <w:lvlText w:val="%5."/>
      <w:lvlJc w:val="left"/>
      <w:pPr>
        <w:tabs>
          <w:tab w:val="num" w:pos="3600"/>
        </w:tabs>
        <w:ind w:left="3600" w:hanging="360"/>
      </w:pPr>
    </w:lvl>
    <w:lvl w:ilvl="5" w:tplc="E8ACB5B4" w:tentative="1">
      <w:start w:val="1"/>
      <w:numFmt w:val="lowerRoman"/>
      <w:lvlText w:val="%6."/>
      <w:lvlJc w:val="right"/>
      <w:pPr>
        <w:tabs>
          <w:tab w:val="num" w:pos="4320"/>
        </w:tabs>
        <w:ind w:left="4320" w:hanging="180"/>
      </w:pPr>
    </w:lvl>
    <w:lvl w:ilvl="6" w:tplc="27B21BF8" w:tentative="1">
      <w:start w:val="1"/>
      <w:numFmt w:val="decimal"/>
      <w:lvlText w:val="%7."/>
      <w:lvlJc w:val="left"/>
      <w:pPr>
        <w:tabs>
          <w:tab w:val="num" w:pos="5040"/>
        </w:tabs>
        <w:ind w:left="5040" w:hanging="360"/>
      </w:pPr>
    </w:lvl>
    <w:lvl w:ilvl="7" w:tplc="4EAED2B6" w:tentative="1">
      <w:start w:val="1"/>
      <w:numFmt w:val="lowerLetter"/>
      <w:lvlText w:val="%8."/>
      <w:lvlJc w:val="left"/>
      <w:pPr>
        <w:tabs>
          <w:tab w:val="num" w:pos="5760"/>
        </w:tabs>
        <w:ind w:left="5760" w:hanging="360"/>
      </w:pPr>
    </w:lvl>
    <w:lvl w:ilvl="8" w:tplc="351AB652"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4933"/>
    <w:rsid w:val="00454933"/>
    <w:rsid w:val="00EE547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211"/>
    <w:rPr>
      <w:sz w:val="24"/>
      <w:szCs w:val="24"/>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rsid w:val="00454933"/>
  </w:style>
  <w:style w:type="paragraph" w:styleId="BodyText">
    <w:name w:val="Body Text"/>
    <w:basedOn w:val="Normal"/>
    <w:rsid w:val="00454933"/>
    <w:pPr>
      <w:spacing w:after="38" w:line="480" w:lineRule="auto"/>
      <w:jc w:val="both"/>
    </w:pPr>
  </w:style>
  <w:style w:type="paragraph" w:styleId="Header">
    <w:name w:val="header"/>
    <w:basedOn w:val="Normal"/>
    <w:rsid w:val="001419F4"/>
    <w:pPr>
      <w:tabs>
        <w:tab w:val="center" w:pos="4680"/>
        <w:tab w:val="right" w:pos="9360"/>
      </w:tabs>
    </w:pPr>
  </w:style>
  <w:style w:type="paragraph" w:styleId="Footer">
    <w:name w:val="footer"/>
    <w:basedOn w:val="Normal"/>
    <w:rsid w:val="00454933"/>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rsid w:val="00454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sz w:val="22"/>
      <w:u w:val="double"/>
      <w:lang w:val="pt-BR"/>
    </w:rPr>
  </w:style>
  <w:style w:type="paragraph" w:styleId="FootnoteText">
    <w:name w:val="footnote text"/>
    <w:basedOn w:val="Normal"/>
    <w:semiHidden/>
    <w:rsid w:val="00454933"/>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style>
  <w:style w:type="paragraph" w:customStyle="1" w:styleId="Bodypara">
    <w:name w:val="Body para"/>
    <w:basedOn w:val="Normal"/>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101116"/>
    <w:pPr>
      <w:tabs>
        <w:tab w:val="left" w:pos="900"/>
      </w:tabs>
      <w:spacing w:after="38" w:line="480" w:lineRule="auto"/>
      <w:ind w:left="1440" w:hanging="1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7878</Words>
  <Characters>44910</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14</vt:lpstr>
    </vt:vector>
  </TitlesOfParts>
  <Company/>
  <LinksUpToDate>false</LinksUpToDate>
  <CharactersWithSpaces>52683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cp:lastModifiedBy/>
  <cp:revision>1</cp:revision>
  <cp:lastPrinted>2010-06-10T17:53:00Z</cp:lastPrinted>
  <dcterms:created xsi:type="dcterms:W3CDTF">2017-12-13T19:21:00Z</dcterms:created>
  <dcterms:modified xsi:type="dcterms:W3CDTF">2017-12-13T19:21:00Z</dcterms:modified>
</cp:coreProperties>
</file>