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1E" w:rsidRPr="007454BE" w:rsidRDefault="000B4E4C" w:rsidP="009951DA">
      <w:pPr>
        <w:pStyle w:val="Heading1"/>
      </w:pPr>
      <w:r>
        <w:t>13</w:t>
      </w:r>
      <w:r w:rsidRPr="009D3A8F">
        <w:tab/>
      </w:r>
      <w:r w:rsidRPr="00873056">
        <w:t>Attachment</w:t>
      </w:r>
      <w:r w:rsidRPr="009D3A8F">
        <w:t xml:space="preserve"> G</w:t>
      </w:r>
      <w:r>
        <w:t xml:space="preserve"> - </w:t>
      </w:r>
      <w:r w:rsidRPr="007454BE">
        <w:t>Network Operating Agreement</w:t>
      </w:r>
    </w:p>
    <w:p w:rsidR="0041341E" w:rsidRPr="009951DA" w:rsidRDefault="000B4E4C" w:rsidP="009951DA">
      <w:pPr>
        <w:pStyle w:val="Bodypara"/>
      </w:pPr>
      <w:r w:rsidRPr="007454BE">
        <w:t xml:space="preserve">For Network Customers that also take service under the ISO Services Tariff, the ISO Services Tariff shall serve as the Network Operating Agreement.  For all other Network Customers, the ISO shall negotiate a </w:t>
      </w:r>
      <w:r w:rsidRPr="007454BE">
        <w:t>Network Operating Agreement and file such Agreement with the Commission.  These Agreements shall specify the following:</w:t>
      </w:r>
    </w:p>
    <w:p w:rsidR="0041341E" w:rsidRPr="007454BE" w:rsidRDefault="000B4E4C">
      <w:pPr>
        <w:pStyle w:val="BodyTextIndent2"/>
        <w:rPr>
          <w:color w:val="000000"/>
        </w:rPr>
      </w:pPr>
      <w:r w:rsidRPr="007454BE">
        <w:rPr>
          <w:color w:val="000000"/>
        </w:rPr>
        <w:t>(1)</w:t>
      </w:r>
      <w:r w:rsidRPr="007454BE">
        <w:rPr>
          <w:color w:val="000000"/>
        </w:rPr>
        <w:tab/>
        <w:t>Provisions for the operation and maintenance of equipment necessary for integrating the Network Customer within the NYS Transmission</w:t>
      </w:r>
      <w:r w:rsidRPr="007454BE">
        <w:rPr>
          <w:color w:val="000000"/>
        </w:rPr>
        <w:t xml:space="preserve"> System including, but not limited to, remote terminal units, metering, communications equipment and relaying equipment.</w:t>
      </w:r>
    </w:p>
    <w:p w:rsidR="0041341E" w:rsidRPr="007454BE" w:rsidRDefault="000B4E4C">
      <w:pPr>
        <w:ind w:right="432"/>
        <w:jc w:val="both"/>
        <w:rPr>
          <w:color w:val="000000"/>
        </w:rPr>
      </w:pPr>
    </w:p>
    <w:p w:rsidR="0041341E" w:rsidRPr="007454BE" w:rsidRDefault="000B4E4C" w:rsidP="002558CE">
      <w:pPr>
        <w:tabs>
          <w:tab w:val="left" w:pos="-1440"/>
        </w:tabs>
        <w:ind w:left="1440" w:right="432" w:hanging="720"/>
      </w:pPr>
      <w:r w:rsidRPr="007454BE">
        <w:t>(2)</w:t>
      </w:r>
      <w:r w:rsidRPr="007454BE">
        <w:tab/>
        <w:t>Requirements for transfer of data between the ISO, Transmission Owners, and the Network Customer including, but not limited to, bi</w:t>
      </w:r>
      <w:r w:rsidRPr="007454BE">
        <w:t>d curves and</w:t>
      </w:r>
      <w:r>
        <w:t xml:space="preserve"> </w:t>
      </w:r>
      <w:r w:rsidRPr="007454BE">
        <w:t xml:space="preserve">operational characteristics of Network Resources, generation schedules for units outside of the NYS Transmission System, interchange schedules, unit outputs for redispatch required under Section </w:t>
      </w:r>
      <w:r>
        <w:t>4.8</w:t>
      </w:r>
      <w:r w:rsidRPr="007454BE">
        <w:t>, voltage schedules, loss factors and other r</w:t>
      </w:r>
      <w:r w:rsidRPr="007454BE">
        <w:t>eal time data.</w:t>
      </w:r>
    </w:p>
    <w:p w:rsidR="0041341E" w:rsidRPr="007454BE" w:rsidRDefault="000B4E4C">
      <w:pPr>
        <w:ind w:right="432"/>
        <w:jc w:val="both"/>
        <w:rPr>
          <w:color w:val="000000"/>
        </w:rPr>
      </w:pPr>
    </w:p>
    <w:p w:rsidR="0041341E" w:rsidRPr="007454BE" w:rsidRDefault="000B4E4C">
      <w:pPr>
        <w:tabs>
          <w:tab w:val="left" w:pos="-1440"/>
        </w:tabs>
        <w:ind w:left="1440" w:right="432" w:hanging="720"/>
        <w:jc w:val="both"/>
        <w:rPr>
          <w:color w:val="000000"/>
        </w:rPr>
      </w:pPr>
      <w:r w:rsidRPr="007454BE">
        <w:rPr>
          <w:color w:val="000000"/>
        </w:rPr>
        <w:t>(3)</w:t>
      </w:r>
      <w:r w:rsidRPr="007454BE">
        <w:rPr>
          <w:color w:val="000000"/>
        </w:rPr>
        <w:tab/>
        <w:t>Software programs for data links and Constraint dispatching.</w:t>
      </w:r>
    </w:p>
    <w:p w:rsidR="0041341E" w:rsidRPr="007454BE" w:rsidRDefault="000B4E4C">
      <w:pPr>
        <w:ind w:right="432"/>
        <w:jc w:val="both"/>
        <w:rPr>
          <w:color w:val="000000"/>
        </w:rPr>
      </w:pPr>
    </w:p>
    <w:p w:rsidR="0041341E" w:rsidRPr="007454BE" w:rsidRDefault="000B4E4C">
      <w:pPr>
        <w:pStyle w:val="BodyTextIndent2"/>
        <w:rPr>
          <w:color w:val="000000"/>
        </w:rPr>
      </w:pPr>
      <w:r w:rsidRPr="007454BE">
        <w:rPr>
          <w:color w:val="000000"/>
        </w:rPr>
        <w:t>(4)</w:t>
      </w:r>
      <w:r w:rsidRPr="007454BE">
        <w:rPr>
          <w:color w:val="000000"/>
        </w:rPr>
        <w:tab/>
        <w:t>Data requirements on forecasted Loads and resources necessary for long-term planning.</w:t>
      </w:r>
    </w:p>
    <w:p w:rsidR="0041341E" w:rsidRPr="007454BE" w:rsidRDefault="000B4E4C">
      <w:pPr>
        <w:ind w:right="432"/>
        <w:jc w:val="both"/>
        <w:rPr>
          <w:color w:val="000000"/>
        </w:rPr>
      </w:pPr>
    </w:p>
    <w:p w:rsidR="0041341E" w:rsidRPr="007454BE" w:rsidRDefault="000B4E4C">
      <w:pPr>
        <w:pStyle w:val="BodyTextIndent2"/>
        <w:rPr>
          <w:color w:val="000000"/>
        </w:rPr>
      </w:pPr>
      <w:r w:rsidRPr="007454BE">
        <w:rPr>
          <w:color w:val="000000"/>
        </w:rPr>
        <w:t>(5)</w:t>
      </w:r>
      <w:r w:rsidRPr="007454BE">
        <w:rPr>
          <w:color w:val="000000"/>
        </w:rPr>
        <w:tab/>
        <w:t xml:space="preserve">Any other technical requirements required for implementation of Part </w:t>
      </w:r>
      <w:r>
        <w:rPr>
          <w:color w:val="000000"/>
        </w:rPr>
        <w:t>4</w:t>
      </w:r>
      <w:r w:rsidRPr="007454BE">
        <w:rPr>
          <w:color w:val="000000"/>
        </w:rPr>
        <w:t xml:space="preserve"> </w:t>
      </w:r>
      <w:r w:rsidRPr="007454BE">
        <w:rPr>
          <w:color w:val="000000"/>
        </w:rPr>
        <w:t>of the T</w:t>
      </w:r>
      <w:r w:rsidRPr="007454BE">
        <w:rPr>
          <w:color w:val="000000"/>
        </w:rPr>
        <w:t>ariff.</w:t>
      </w:r>
    </w:p>
    <w:p w:rsidR="0041341E" w:rsidRPr="007454BE" w:rsidRDefault="000B4E4C">
      <w:pPr>
        <w:ind w:right="432"/>
        <w:jc w:val="both"/>
        <w:rPr>
          <w:color w:val="000000"/>
        </w:rPr>
      </w:pPr>
    </w:p>
    <w:sectPr w:rsidR="0041341E" w:rsidRPr="007454BE" w:rsidSect="00C62D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70" w:rsidRDefault="00D31270" w:rsidP="00D31270">
      <w:pPr>
        <w:spacing w:after="0" w:line="240" w:lineRule="auto"/>
      </w:pPr>
      <w:r>
        <w:separator/>
      </w:r>
    </w:p>
  </w:endnote>
  <w:endnote w:type="continuationSeparator" w:id="0">
    <w:p w:rsidR="00D31270" w:rsidRDefault="00D31270" w:rsidP="00D31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70" w:rsidRDefault="000B4E4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31270">
      <w:rPr>
        <w:rFonts w:ascii="Arial" w:eastAsia="Arial" w:hAnsi="Arial" w:cs="Arial"/>
        <w:color w:val="000000"/>
        <w:sz w:val="16"/>
      </w:rPr>
      <w:fldChar w:fldCharType="begin"/>
    </w:r>
    <w:r>
      <w:rPr>
        <w:rFonts w:ascii="Arial" w:eastAsia="Arial" w:hAnsi="Arial" w:cs="Arial"/>
        <w:color w:val="000000"/>
        <w:sz w:val="16"/>
      </w:rPr>
      <w:instrText>PAGE</w:instrText>
    </w:r>
    <w:r w:rsidR="00D312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70" w:rsidRDefault="000B4E4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312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312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70" w:rsidRDefault="000B4E4C">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D31270">
      <w:rPr>
        <w:rFonts w:ascii="Arial" w:eastAsia="Arial" w:hAnsi="Arial" w:cs="Arial"/>
        <w:color w:val="000000"/>
        <w:sz w:val="16"/>
      </w:rPr>
      <w:fldChar w:fldCharType="begin"/>
    </w:r>
    <w:r>
      <w:rPr>
        <w:rFonts w:ascii="Arial" w:eastAsia="Arial" w:hAnsi="Arial" w:cs="Arial"/>
        <w:color w:val="000000"/>
        <w:sz w:val="16"/>
      </w:rPr>
      <w:instrText>PAGE</w:instrText>
    </w:r>
    <w:r w:rsidR="00D312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70" w:rsidRDefault="00D31270" w:rsidP="00D31270">
      <w:pPr>
        <w:spacing w:after="0" w:line="240" w:lineRule="auto"/>
      </w:pPr>
      <w:r>
        <w:separator/>
      </w:r>
    </w:p>
  </w:footnote>
  <w:footnote w:type="continuationSeparator" w:id="0">
    <w:p w:rsidR="00D31270" w:rsidRDefault="00D31270" w:rsidP="00D31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70" w:rsidRDefault="000B4E4C">
    <w:pPr>
      <w:rPr>
        <w:rFonts w:ascii="Arial" w:eastAsia="Arial" w:hAnsi="Arial" w:cs="Arial"/>
        <w:color w:val="000000"/>
        <w:sz w:val="16"/>
      </w:rPr>
    </w:pPr>
    <w:r>
      <w:rPr>
        <w:rFonts w:ascii="Arial" w:eastAsia="Arial" w:hAnsi="Arial" w:cs="Arial"/>
        <w:color w:val="000000"/>
        <w:sz w:val="16"/>
      </w:rPr>
      <w:t>NYISO Tariffs --&gt; Open Access Transmission Tariff (OATT) --&gt; 13 OATT Attachment G - Network Operating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70" w:rsidRDefault="000B4E4C">
    <w:pPr>
      <w:rPr>
        <w:rFonts w:ascii="Arial" w:eastAsia="Arial" w:hAnsi="Arial" w:cs="Arial"/>
        <w:color w:val="000000"/>
        <w:sz w:val="16"/>
      </w:rPr>
    </w:pPr>
    <w:r>
      <w:rPr>
        <w:rFonts w:ascii="Arial" w:eastAsia="Arial" w:hAnsi="Arial" w:cs="Arial"/>
        <w:color w:val="000000"/>
        <w:sz w:val="16"/>
      </w:rPr>
      <w:t>NYISO Tariffs --&gt; Open Access Transmission Tariff (OATT) --&gt; 13 OATT A</w:t>
    </w:r>
    <w:r>
      <w:rPr>
        <w:rFonts w:ascii="Arial" w:eastAsia="Arial" w:hAnsi="Arial" w:cs="Arial"/>
        <w:color w:val="000000"/>
        <w:sz w:val="16"/>
      </w:rPr>
      <w:t>ttachment G - Network Operating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70" w:rsidRDefault="000B4E4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13 OATT Attachment G </w:t>
    </w:r>
    <w:r>
      <w:rPr>
        <w:rFonts w:ascii="Arial" w:eastAsia="Arial" w:hAnsi="Arial" w:cs="Arial"/>
        <w:color w:val="000000"/>
        <w:sz w:val="16"/>
      </w:rPr>
      <w:t>- Network Operating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77E7FC8">
      <w:start w:val="1"/>
      <w:numFmt w:val="bullet"/>
      <w:pStyle w:val="Bulletpara"/>
      <w:lvlText w:val=""/>
      <w:lvlJc w:val="left"/>
      <w:pPr>
        <w:tabs>
          <w:tab w:val="num" w:pos="720"/>
        </w:tabs>
        <w:ind w:left="720" w:hanging="360"/>
      </w:pPr>
      <w:rPr>
        <w:rFonts w:ascii="Symbol" w:hAnsi="Symbol" w:hint="default"/>
      </w:rPr>
    </w:lvl>
    <w:lvl w:ilvl="1" w:tplc="C3264452" w:tentative="1">
      <w:start w:val="1"/>
      <w:numFmt w:val="bullet"/>
      <w:lvlText w:val="o"/>
      <w:lvlJc w:val="left"/>
      <w:pPr>
        <w:tabs>
          <w:tab w:val="num" w:pos="1440"/>
        </w:tabs>
        <w:ind w:left="1440" w:hanging="360"/>
      </w:pPr>
      <w:rPr>
        <w:rFonts w:ascii="Courier New" w:hAnsi="Courier New" w:cs="Courier New" w:hint="default"/>
      </w:rPr>
    </w:lvl>
    <w:lvl w:ilvl="2" w:tplc="81CCFE72" w:tentative="1">
      <w:start w:val="1"/>
      <w:numFmt w:val="bullet"/>
      <w:lvlText w:val=""/>
      <w:lvlJc w:val="left"/>
      <w:pPr>
        <w:tabs>
          <w:tab w:val="num" w:pos="2160"/>
        </w:tabs>
        <w:ind w:left="2160" w:hanging="360"/>
      </w:pPr>
      <w:rPr>
        <w:rFonts w:ascii="Wingdings" w:hAnsi="Wingdings" w:hint="default"/>
      </w:rPr>
    </w:lvl>
    <w:lvl w:ilvl="3" w:tplc="EFE2377C" w:tentative="1">
      <w:start w:val="1"/>
      <w:numFmt w:val="bullet"/>
      <w:lvlText w:val=""/>
      <w:lvlJc w:val="left"/>
      <w:pPr>
        <w:tabs>
          <w:tab w:val="num" w:pos="2880"/>
        </w:tabs>
        <w:ind w:left="2880" w:hanging="360"/>
      </w:pPr>
      <w:rPr>
        <w:rFonts w:ascii="Symbol" w:hAnsi="Symbol" w:hint="default"/>
      </w:rPr>
    </w:lvl>
    <w:lvl w:ilvl="4" w:tplc="ED3E2BD4" w:tentative="1">
      <w:start w:val="1"/>
      <w:numFmt w:val="bullet"/>
      <w:lvlText w:val="o"/>
      <w:lvlJc w:val="left"/>
      <w:pPr>
        <w:tabs>
          <w:tab w:val="num" w:pos="3600"/>
        </w:tabs>
        <w:ind w:left="3600" w:hanging="360"/>
      </w:pPr>
      <w:rPr>
        <w:rFonts w:ascii="Courier New" w:hAnsi="Courier New" w:cs="Courier New" w:hint="default"/>
      </w:rPr>
    </w:lvl>
    <w:lvl w:ilvl="5" w:tplc="BC20A98E" w:tentative="1">
      <w:start w:val="1"/>
      <w:numFmt w:val="bullet"/>
      <w:lvlText w:val=""/>
      <w:lvlJc w:val="left"/>
      <w:pPr>
        <w:tabs>
          <w:tab w:val="num" w:pos="4320"/>
        </w:tabs>
        <w:ind w:left="4320" w:hanging="360"/>
      </w:pPr>
      <w:rPr>
        <w:rFonts w:ascii="Wingdings" w:hAnsi="Wingdings" w:hint="default"/>
      </w:rPr>
    </w:lvl>
    <w:lvl w:ilvl="6" w:tplc="1F405F18" w:tentative="1">
      <w:start w:val="1"/>
      <w:numFmt w:val="bullet"/>
      <w:lvlText w:val=""/>
      <w:lvlJc w:val="left"/>
      <w:pPr>
        <w:tabs>
          <w:tab w:val="num" w:pos="5040"/>
        </w:tabs>
        <w:ind w:left="5040" w:hanging="360"/>
      </w:pPr>
      <w:rPr>
        <w:rFonts w:ascii="Symbol" w:hAnsi="Symbol" w:hint="default"/>
      </w:rPr>
    </w:lvl>
    <w:lvl w:ilvl="7" w:tplc="AC04A3EE" w:tentative="1">
      <w:start w:val="1"/>
      <w:numFmt w:val="bullet"/>
      <w:lvlText w:val="o"/>
      <w:lvlJc w:val="left"/>
      <w:pPr>
        <w:tabs>
          <w:tab w:val="num" w:pos="5760"/>
        </w:tabs>
        <w:ind w:left="5760" w:hanging="360"/>
      </w:pPr>
      <w:rPr>
        <w:rFonts w:ascii="Courier New" w:hAnsi="Courier New" w:cs="Courier New" w:hint="default"/>
      </w:rPr>
    </w:lvl>
    <w:lvl w:ilvl="8" w:tplc="64F46A5C"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DEC01702">
      <w:start w:val="1"/>
      <w:numFmt w:val="lowerRoman"/>
      <w:lvlText w:val="(%1)"/>
      <w:lvlJc w:val="left"/>
      <w:pPr>
        <w:tabs>
          <w:tab w:val="num" w:pos="2448"/>
        </w:tabs>
        <w:ind w:left="2448" w:hanging="648"/>
      </w:pPr>
      <w:rPr>
        <w:rFonts w:hint="default"/>
        <w:b w:val="0"/>
        <w:i w:val="0"/>
        <w:u w:val="none"/>
      </w:rPr>
    </w:lvl>
    <w:lvl w:ilvl="1" w:tplc="EB50EB0C" w:tentative="1">
      <w:start w:val="1"/>
      <w:numFmt w:val="lowerLetter"/>
      <w:lvlText w:val="%2."/>
      <w:lvlJc w:val="left"/>
      <w:pPr>
        <w:tabs>
          <w:tab w:val="num" w:pos="1440"/>
        </w:tabs>
        <w:ind w:left="1440" w:hanging="360"/>
      </w:pPr>
    </w:lvl>
    <w:lvl w:ilvl="2" w:tplc="D8048E56" w:tentative="1">
      <w:start w:val="1"/>
      <w:numFmt w:val="lowerRoman"/>
      <w:lvlText w:val="%3."/>
      <w:lvlJc w:val="right"/>
      <w:pPr>
        <w:tabs>
          <w:tab w:val="num" w:pos="2160"/>
        </w:tabs>
        <w:ind w:left="2160" w:hanging="180"/>
      </w:pPr>
    </w:lvl>
    <w:lvl w:ilvl="3" w:tplc="25A20F4C" w:tentative="1">
      <w:start w:val="1"/>
      <w:numFmt w:val="decimal"/>
      <w:lvlText w:val="%4."/>
      <w:lvlJc w:val="left"/>
      <w:pPr>
        <w:tabs>
          <w:tab w:val="num" w:pos="2880"/>
        </w:tabs>
        <w:ind w:left="2880" w:hanging="360"/>
      </w:pPr>
    </w:lvl>
    <w:lvl w:ilvl="4" w:tplc="11E82CFA" w:tentative="1">
      <w:start w:val="1"/>
      <w:numFmt w:val="lowerLetter"/>
      <w:lvlText w:val="%5."/>
      <w:lvlJc w:val="left"/>
      <w:pPr>
        <w:tabs>
          <w:tab w:val="num" w:pos="3600"/>
        </w:tabs>
        <w:ind w:left="3600" w:hanging="360"/>
      </w:pPr>
    </w:lvl>
    <w:lvl w:ilvl="5" w:tplc="F1CEF162" w:tentative="1">
      <w:start w:val="1"/>
      <w:numFmt w:val="lowerRoman"/>
      <w:lvlText w:val="%6."/>
      <w:lvlJc w:val="right"/>
      <w:pPr>
        <w:tabs>
          <w:tab w:val="num" w:pos="4320"/>
        </w:tabs>
        <w:ind w:left="4320" w:hanging="180"/>
      </w:pPr>
    </w:lvl>
    <w:lvl w:ilvl="6" w:tplc="C098FDBE" w:tentative="1">
      <w:start w:val="1"/>
      <w:numFmt w:val="decimal"/>
      <w:lvlText w:val="%7."/>
      <w:lvlJc w:val="left"/>
      <w:pPr>
        <w:tabs>
          <w:tab w:val="num" w:pos="5040"/>
        </w:tabs>
        <w:ind w:left="5040" w:hanging="360"/>
      </w:pPr>
    </w:lvl>
    <w:lvl w:ilvl="7" w:tplc="0A7A457A" w:tentative="1">
      <w:start w:val="1"/>
      <w:numFmt w:val="lowerLetter"/>
      <w:lvlText w:val="%8."/>
      <w:lvlJc w:val="left"/>
      <w:pPr>
        <w:tabs>
          <w:tab w:val="num" w:pos="5760"/>
        </w:tabs>
        <w:ind w:left="5760" w:hanging="360"/>
      </w:pPr>
    </w:lvl>
    <w:lvl w:ilvl="8" w:tplc="DD021660"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F5FA2DAA">
      <w:start w:val="1"/>
      <w:numFmt w:val="bullet"/>
      <w:lvlText w:val=""/>
      <w:lvlJc w:val="left"/>
      <w:pPr>
        <w:tabs>
          <w:tab w:val="num" w:pos="5760"/>
        </w:tabs>
        <w:ind w:left="5760" w:hanging="360"/>
      </w:pPr>
      <w:rPr>
        <w:rFonts w:ascii="Symbol" w:hAnsi="Symbol" w:hint="default"/>
        <w:color w:val="auto"/>
        <w:u w:val="none"/>
      </w:rPr>
    </w:lvl>
    <w:lvl w:ilvl="1" w:tplc="392A8EB6" w:tentative="1">
      <w:start w:val="1"/>
      <w:numFmt w:val="bullet"/>
      <w:lvlText w:val="o"/>
      <w:lvlJc w:val="left"/>
      <w:pPr>
        <w:tabs>
          <w:tab w:val="num" w:pos="3600"/>
        </w:tabs>
        <w:ind w:left="3600" w:hanging="360"/>
      </w:pPr>
      <w:rPr>
        <w:rFonts w:ascii="Courier New" w:hAnsi="Courier New" w:hint="default"/>
      </w:rPr>
    </w:lvl>
    <w:lvl w:ilvl="2" w:tplc="75A841B8" w:tentative="1">
      <w:start w:val="1"/>
      <w:numFmt w:val="bullet"/>
      <w:lvlText w:val=""/>
      <w:lvlJc w:val="left"/>
      <w:pPr>
        <w:tabs>
          <w:tab w:val="num" w:pos="4320"/>
        </w:tabs>
        <w:ind w:left="4320" w:hanging="360"/>
      </w:pPr>
      <w:rPr>
        <w:rFonts w:ascii="Wingdings" w:hAnsi="Wingdings" w:hint="default"/>
      </w:rPr>
    </w:lvl>
    <w:lvl w:ilvl="3" w:tplc="7C2070C2">
      <w:start w:val="1"/>
      <w:numFmt w:val="bullet"/>
      <w:lvlText w:val=""/>
      <w:lvlJc w:val="left"/>
      <w:pPr>
        <w:tabs>
          <w:tab w:val="num" w:pos="5040"/>
        </w:tabs>
        <w:ind w:left="5040" w:hanging="360"/>
      </w:pPr>
      <w:rPr>
        <w:rFonts w:ascii="Symbol" w:hAnsi="Symbol" w:hint="default"/>
      </w:rPr>
    </w:lvl>
    <w:lvl w:ilvl="4" w:tplc="5B1A8EA6" w:tentative="1">
      <w:start w:val="1"/>
      <w:numFmt w:val="bullet"/>
      <w:lvlText w:val="o"/>
      <w:lvlJc w:val="left"/>
      <w:pPr>
        <w:tabs>
          <w:tab w:val="num" w:pos="5760"/>
        </w:tabs>
        <w:ind w:left="5760" w:hanging="360"/>
      </w:pPr>
      <w:rPr>
        <w:rFonts w:ascii="Courier New" w:hAnsi="Courier New" w:hint="default"/>
      </w:rPr>
    </w:lvl>
    <w:lvl w:ilvl="5" w:tplc="D934603C" w:tentative="1">
      <w:start w:val="1"/>
      <w:numFmt w:val="bullet"/>
      <w:lvlText w:val=""/>
      <w:lvlJc w:val="left"/>
      <w:pPr>
        <w:tabs>
          <w:tab w:val="num" w:pos="6480"/>
        </w:tabs>
        <w:ind w:left="6480" w:hanging="360"/>
      </w:pPr>
      <w:rPr>
        <w:rFonts w:ascii="Wingdings" w:hAnsi="Wingdings" w:hint="default"/>
      </w:rPr>
    </w:lvl>
    <w:lvl w:ilvl="6" w:tplc="6BCC08F2" w:tentative="1">
      <w:start w:val="1"/>
      <w:numFmt w:val="bullet"/>
      <w:lvlText w:val=""/>
      <w:lvlJc w:val="left"/>
      <w:pPr>
        <w:tabs>
          <w:tab w:val="num" w:pos="7200"/>
        </w:tabs>
        <w:ind w:left="7200" w:hanging="360"/>
      </w:pPr>
      <w:rPr>
        <w:rFonts w:ascii="Symbol" w:hAnsi="Symbol" w:hint="default"/>
      </w:rPr>
    </w:lvl>
    <w:lvl w:ilvl="7" w:tplc="7480B834" w:tentative="1">
      <w:start w:val="1"/>
      <w:numFmt w:val="bullet"/>
      <w:lvlText w:val="o"/>
      <w:lvlJc w:val="left"/>
      <w:pPr>
        <w:tabs>
          <w:tab w:val="num" w:pos="7920"/>
        </w:tabs>
        <w:ind w:left="7920" w:hanging="360"/>
      </w:pPr>
      <w:rPr>
        <w:rFonts w:ascii="Courier New" w:hAnsi="Courier New" w:hint="default"/>
      </w:rPr>
    </w:lvl>
    <w:lvl w:ilvl="8" w:tplc="52BEB364"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1"/>
  </w:num>
  <w:num w:numId="2">
    <w:abstractNumId w:val="3"/>
  </w:num>
  <w:num w:numId="3">
    <w:abstractNumId w:val="4"/>
  </w:num>
  <w:num w:numId="4">
    <w:abstractNumId w:val="9"/>
  </w:num>
  <w:num w:numId="5">
    <w:abstractNumId w:val="2"/>
  </w:num>
  <w:num w:numId="6">
    <w:abstractNumId w:val="10"/>
  </w:num>
  <w:num w:numId="7">
    <w:abstractNumId w:val="7"/>
  </w:num>
  <w:num w:numId="8">
    <w:abstractNumId w:val="6"/>
  </w:num>
  <w:num w:numId="9">
    <w:abstractNumId w:val="5"/>
  </w:num>
  <w:num w:numId="10">
    <w:abstractNumId w:val="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31270"/>
    <w:rsid w:val="000B4E4C"/>
    <w:rsid w:val="00D312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94A"/>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207A3F"/>
    <w:pPr>
      <w:keepNext/>
      <w:spacing w:before="240" w:after="240"/>
      <w:ind w:left="720" w:hanging="720"/>
      <w:outlineLvl w:val="0"/>
    </w:pPr>
    <w:rPr>
      <w:b/>
    </w:rPr>
  </w:style>
  <w:style w:type="paragraph" w:styleId="Heading2">
    <w:name w:val="heading 2"/>
    <w:basedOn w:val="Normal"/>
    <w:next w:val="Normal"/>
    <w:qFormat/>
    <w:rsid w:val="00207A3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7A3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7A3F"/>
    <w:pPr>
      <w:keepNext/>
      <w:tabs>
        <w:tab w:val="left" w:pos="1800"/>
      </w:tabs>
      <w:spacing w:before="240" w:after="240"/>
      <w:ind w:left="1800" w:hanging="1080"/>
      <w:outlineLvl w:val="3"/>
    </w:pPr>
    <w:rPr>
      <w:b/>
    </w:rPr>
  </w:style>
  <w:style w:type="paragraph" w:styleId="Heading5">
    <w:name w:val="heading 5"/>
    <w:basedOn w:val="Normal"/>
    <w:next w:val="Normal"/>
    <w:qFormat/>
    <w:rsid w:val="00207A3F"/>
    <w:pPr>
      <w:keepNext/>
      <w:spacing w:line="480" w:lineRule="auto"/>
      <w:ind w:left="1440" w:right="-90" w:hanging="720"/>
      <w:outlineLvl w:val="4"/>
    </w:pPr>
    <w:rPr>
      <w:b/>
    </w:rPr>
  </w:style>
  <w:style w:type="paragraph" w:styleId="Heading6">
    <w:name w:val="heading 6"/>
    <w:basedOn w:val="Normal"/>
    <w:next w:val="Normal"/>
    <w:qFormat/>
    <w:rsid w:val="00207A3F"/>
    <w:pPr>
      <w:keepNext/>
      <w:spacing w:line="480" w:lineRule="auto"/>
      <w:ind w:left="1080" w:right="-90" w:hanging="360"/>
      <w:outlineLvl w:val="5"/>
    </w:pPr>
    <w:rPr>
      <w:b/>
    </w:rPr>
  </w:style>
  <w:style w:type="paragraph" w:styleId="Heading7">
    <w:name w:val="heading 7"/>
    <w:basedOn w:val="Normal"/>
    <w:next w:val="Normal"/>
    <w:qFormat/>
    <w:rsid w:val="00207A3F"/>
    <w:pPr>
      <w:keepNext/>
      <w:spacing w:line="480" w:lineRule="auto"/>
      <w:ind w:left="720" w:right="630"/>
      <w:outlineLvl w:val="6"/>
    </w:pPr>
    <w:rPr>
      <w:b/>
    </w:rPr>
  </w:style>
  <w:style w:type="paragraph" w:styleId="Heading8">
    <w:name w:val="heading 8"/>
    <w:basedOn w:val="Normal"/>
    <w:next w:val="Normal"/>
    <w:qFormat/>
    <w:rsid w:val="00207A3F"/>
    <w:pPr>
      <w:keepNext/>
      <w:spacing w:line="480" w:lineRule="auto"/>
      <w:ind w:left="720" w:right="-90"/>
      <w:outlineLvl w:val="7"/>
    </w:pPr>
    <w:rPr>
      <w:b/>
    </w:rPr>
  </w:style>
  <w:style w:type="paragraph" w:styleId="Heading9">
    <w:name w:val="heading 9"/>
    <w:basedOn w:val="Normal"/>
    <w:next w:val="Normal"/>
    <w:qFormat/>
    <w:rsid w:val="00207A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07A3F"/>
  </w:style>
  <w:style w:type="paragraph" w:styleId="BodyTextIndent">
    <w:name w:val="Body Text Indent"/>
    <w:basedOn w:val="Normal"/>
    <w:rsid w:val="00D31270"/>
    <w:pPr>
      <w:ind w:right="-432" w:firstLine="720"/>
    </w:pPr>
  </w:style>
  <w:style w:type="paragraph" w:styleId="BodyTextIndent2">
    <w:name w:val="Body Text Indent 2"/>
    <w:basedOn w:val="Normal"/>
    <w:rsid w:val="00D31270"/>
    <w:pPr>
      <w:tabs>
        <w:tab w:val="left" w:pos="-1440"/>
      </w:tabs>
      <w:ind w:left="1440" w:hanging="720"/>
    </w:pPr>
  </w:style>
  <w:style w:type="paragraph" w:styleId="BodyTextIndent3">
    <w:name w:val="Body Text Indent 3"/>
    <w:basedOn w:val="Normal"/>
    <w:rsid w:val="00D31270"/>
    <w:pPr>
      <w:ind w:left="1440"/>
    </w:pPr>
  </w:style>
  <w:style w:type="paragraph" w:styleId="Header">
    <w:name w:val="header"/>
    <w:basedOn w:val="Normal"/>
    <w:rsid w:val="00207A3F"/>
    <w:pPr>
      <w:tabs>
        <w:tab w:val="center" w:pos="4680"/>
        <w:tab w:val="right" w:pos="9360"/>
      </w:tabs>
    </w:pPr>
    <w:rPr>
      <w:szCs w:val="24"/>
    </w:rPr>
  </w:style>
  <w:style w:type="paragraph" w:styleId="Footer">
    <w:name w:val="footer"/>
    <w:basedOn w:val="Normal"/>
    <w:rsid w:val="0041341E"/>
    <w:pPr>
      <w:tabs>
        <w:tab w:val="center" w:pos="4320"/>
        <w:tab w:val="right" w:pos="8640"/>
      </w:tabs>
    </w:pPr>
  </w:style>
  <w:style w:type="character" w:customStyle="1" w:styleId="Heading3Char">
    <w:name w:val="Heading 3 Char"/>
    <w:basedOn w:val="DefaultParagraphFont"/>
    <w:link w:val="Heading3"/>
    <w:rsid w:val="00207A3F"/>
    <w:rPr>
      <w:b/>
      <w:snapToGrid w:val="0"/>
      <w:sz w:val="24"/>
      <w:lang w:val="en-US" w:eastAsia="en-US" w:bidi="ar-SA"/>
    </w:rPr>
  </w:style>
  <w:style w:type="paragraph" w:customStyle="1" w:styleId="Level1">
    <w:name w:val="Level 1"/>
    <w:basedOn w:val="Normal"/>
    <w:rsid w:val="00207A3F"/>
    <w:pPr>
      <w:ind w:left="1890" w:hanging="720"/>
    </w:pPr>
  </w:style>
  <w:style w:type="paragraph" w:customStyle="1" w:styleId="Definition">
    <w:name w:val="Definition"/>
    <w:basedOn w:val="Normal"/>
    <w:rsid w:val="00207A3F"/>
    <w:pPr>
      <w:spacing w:before="240" w:after="240"/>
    </w:pPr>
  </w:style>
  <w:style w:type="paragraph" w:customStyle="1" w:styleId="Definitionindent">
    <w:name w:val="Definition indent"/>
    <w:basedOn w:val="Definition"/>
    <w:rsid w:val="00207A3F"/>
    <w:pPr>
      <w:spacing w:before="120" w:after="120"/>
      <w:ind w:left="720"/>
    </w:pPr>
  </w:style>
  <w:style w:type="paragraph" w:customStyle="1" w:styleId="Bodypara">
    <w:name w:val="Body para"/>
    <w:basedOn w:val="Normal"/>
    <w:rsid w:val="00207A3F"/>
    <w:pPr>
      <w:spacing w:line="480" w:lineRule="auto"/>
      <w:ind w:firstLine="720"/>
    </w:pPr>
  </w:style>
  <w:style w:type="paragraph" w:customStyle="1" w:styleId="alphapara">
    <w:name w:val="alpha para"/>
    <w:basedOn w:val="Bodypara"/>
    <w:rsid w:val="00207A3F"/>
    <w:pPr>
      <w:ind w:left="1440" w:hanging="720"/>
    </w:pPr>
  </w:style>
  <w:style w:type="paragraph" w:styleId="Date">
    <w:name w:val="Date"/>
    <w:basedOn w:val="Normal"/>
    <w:next w:val="Normal"/>
    <w:rsid w:val="00207A3F"/>
  </w:style>
  <w:style w:type="paragraph" w:customStyle="1" w:styleId="TOCheading">
    <w:name w:val="TOC heading"/>
    <w:basedOn w:val="Normal"/>
    <w:rsid w:val="00207A3F"/>
    <w:pPr>
      <w:spacing w:before="240" w:after="240"/>
    </w:pPr>
    <w:rPr>
      <w:b/>
    </w:rPr>
  </w:style>
  <w:style w:type="paragraph" w:styleId="DocumentMap">
    <w:name w:val="Document Map"/>
    <w:basedOn w:val="Normal"/>
    <w:semiHidden/>
    <w:rsid w:val="00207A3F"/>
    <w:pPr>
      <w:shd w:val="clear" w:color="auto" w:fill="000080"/>
    </w:pPr>
    <w:rPr>
      <w:rFonts w:ascii="Tahoma" w:hAnsi="Tahoma" w:cs="Tahoma"/>
      <w:sz w:val="20"/>
    </w:rPr>
  </w:style>
  <w:style w:type="paragraph" w:styleId="BalloonText">
    <w:name w:val="Balloon Text"/>
    <w:basedOn w:val="Normal"/>
    <w:semiHidden/>
    <w:rsid w:val="00207A3F"/>
    <w:rPr>
      <w:rFonts w:ascii="Tahoma" w:hAnsi="Tahoma" w:cs="Tahoma"/>
      <w:sz w:val="16"/>
      <w:szCs w:val="16"/>
    </w:rPr>
  </w:style>
  <w:style w:type="paragraph" w:customStyle="1" w:styleId="Footers">
    <w:name w:val="Footers"/>
    <w:basedOn w:val="Heading1"/>
    <w:rsid w:val="00207A3F"/>
    <w:pPr>
      <w:tabs>
        <w:tab w:val="left" w:pos="1440"/>
        <w:tab w:val="left" w:pos="7020"/>
        <w:tab w:val="right" w:pos="9360"/>
      </w:tabs>
    </w:pPr>
    <w:rPr>
      <w:b w:val="0"/>
      <w:sz w:val="20"/>
    </w:rPr>
  </w:style>
  <w:style w:type="paragraph" w:customStyle="1" w:styleId="subhead">
    <w:name w:val="subhead"/>
    <w:basedOn w:val="Heading4"/>
    <w:rsid w:val="00207A3F"/>
    <w:pPr>
      <w:tabs>
        <w:tab w:val="clear" w:pos="1800"/>
      </w:tabs>
      <w:ind w:left="720" w:firstLine="0"/>
    </w:pPr>
  </w:style>
  <w:style w:type="paragraph" w:customStyle="1" w:styleId="alphaheading">
    <w:name w:val="alpha heading"/>
    <w:basedOn w:val="Normal"/>
    <w:rsid w:val="00207A3F"/>
    <w:pPr>
      <w:keepNext/>
      <w:tabs>
        <w:tab w:val="left" w:pos="1440"/>
      </w:tabs>
      <w:spacing w:before="240" w:after="240"/>
      <w:ind w:left="1440" w:hanging="720"/>
    </w:pPr>
    <w:rPr>
      <w:b/>
      <w:szCs w:val="24"/>
    </w:rPr>
  </w:style>
  <w:style w:type="paragraph" w:customStyle="1" w:styleId="romannumeralpara">
    <w:name w:val="roman numeral para"/>
    <w:basedOn w:val="Normal"/>
    <w:rsid w:val="00207A3F"/>
    <w:pPr>
      <w:spacing w:line="480" w:lineRule="auto"/>
      <w:ind w:left="1440" w:hanging="720"/>
    </w:pPr>
  </w:style>
  <w:style w:type="paragraph" w:customStyle="1" w:styleId="Bulletpara">
    <w:name w:val="Bullet para"/>
    <w:basedOn w:val="Normal"/>
    <w:rsid w:val="00207A3F"/>
    <w:pPr>
      <w:numPr>
        <w:numId w:val="10"/>
      </w:numPr>
      <w:tabs>
        <w:tab w:val="left" w:pos="900"/>
      </w:tabs>
      <w:spacing w:before="120" w:after="120"/>
    </w:pPr>
    <w:rPr>
      <w:szCs w:val="24"/>
    </w:rPr>
  </w:style>
  <w:style w:type="paragraph" w:styleId="TOC1">
    <w:name w:val="toc 1"/>
    <w:basedOn w:val="Normal"/>
    <w:next w:val="Normal"/>
    <w:semiHidden/>
    <w:rsid w:val="00207A3F"/>
  </w:style>
  <w:style w:type="paragraph" w:customStyle="1" w:styleId="Tarifftitle">
    <w:name w:val="Tariff title"/>
    <w:basedOn w:val="Normal"/>
    <w:rsid w:val="00207A3F"/>
    <w:rPr>
      <w:b/>
      <w:sz w:val="28"/>
      <w:szCs w:val="28"/>
    </w:rPr>
  </w:style>
  <w:style w:type="paragraph" w:styleId="TOC2">
    <w:name w:val="toc 2"/>
    <w:basedOn w:val="Normal"/>
    <w:next w:val="Normal"/>
    <w:semiHidden/>
    <w:rsid w:val="00207A3F"/>
    <w:pPr>
      <w:ind w:left="240"/>
    </w:pPr>
  </w:style>
  <w:style w:type="character" w:styleId="Hyperlink">
    <w:name w:val="Hyperlink"/>
    <w:basedOn w:val="DefaultParagraphFont"/>
    <w:rsid w:val="00207A3F"/>
    <w:rPr>
      <w:color w:val="0000FF"/>
      <w:u w:val="single"/>
    </w:rPr>
  </w:style>
  <w:style w:type="paragraph" w:styleId="TOC3">
    <w:name w:val="toc 3"/>
    <w:basedOn w:val="Normal"/>
    <w:next w:val="Normal"/>
    <w:semiHidden/>
    <w:rsid w:val="00207A3F"/>
    <w:pPr>
      <w:ind w:left="480"/>
    </w:pPr>
  </w:style>
  <w:style w:type="paragraph" w:styleId="TOC4">
    <w:name w:val="toc 4"/>
    <w:basedOn w:val="Normal"/>
    <w:next w:val="Normal"/>
    <w:semiHidden/>
    <w:rsid w:val="00207A3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13</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cp:lastModifiedBy/>
  <cp:revision>1</cp:revision>
  <cp:lastPrinted>2000-11-09T13:16:00Z</cp:lastPrinted>
  <dcterms:created xsi:type="dcterms:W3CDTF">2017-12-13T19:21:00Z</dcterms:created>
  <dcterms:modified xsi:type="dcterms:W3CDTF">2017-12-13T19:21:00Z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29978164v1</vt:lpwstr>
  </property>
</Properties>
</file>