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884" w:rsidRDefault="00925411" w:rsidP="002978D6">
      <w:pPr>
        <w:pStyle w:val="Heading2"/>
      </w:pPr>
      <w:bookmarkStart w:id="0" w:name="_Toc261446198"/>
      <w:r>
        <w:t>7.2</w:t>
      </w:r>
      <w:r>
        <w:tab/>
        <w:t>Billing Procedures and Payments</w:t>
      </w:r>
      <w:bookmarkEnd w:id="0"/>
    </w:p>
    <w:p w:rsidR="00483884" w:rsidRDefault="00925411" w:rsidP="007F1A3D">
      <w:pPr>
        <w:pStyle w:val="Heading3"/>
      </w:pPr>
      <w:bookmarkStart w:id="1" w:name="_Toc261446199"/>
      <w:r>
        <w:t>7.2.1</w:t>
      </w:r>
      <w:r>
        <w:tab/>
        <w:t>Invoices and Settlement Information.</w:t>
      </w:r>
      <w:bookmarkEnd w:id="1"/>
    </w:p>
    <w:p w:rsidR="00483884" w:rsidRPr="00593040" w:rsidRDefault="00925411" w:rsidP="005277CA">
      <w:pPr>
        <w:pStyle w:val="Bodypara"/>
      </w:pPr>
      <w:r w:rsidRPr="00593040">
        <w:t xml:space="preserve">The ISO shall provide settlement and billing information to Customers.  The ISO shall inform each Customer that provides or is provided services furnished under this ISO </w:t>
      </w:r>
      <w:r w:rsidRPr="00593040">
        <w:t>Services Tariff or the ISO OATT of the payments due for such service.  For each service provided for under this ISO Services Tariff or the ISO OATT, the payments due to the ISO shall be netted against the corresponding amounts due to the Customer for provi</w:t>
      </w:r>
      <w:r w:rsidRPr="00593040">
        <w:t>ding service.  Such information shall be electronically transmitted to the Customer.</w:t>
      </w:r>
    </w:p>
    <w:p w:rsidR="00421DD7" w:rsidRPr="004D3B08" w:rsidRDefault="00925411" w:rsidP="005277CA">
      <w:pPr>
        <w:pStyle w:val="Bodypara"/>
        <w:rPr>
          <w:bCs/>
          <w:color w:val="000000"/>
        </w:rPr>
      </w:pPr>
      <w:r w:rsidRPr="00593040">
        <w:t>Within five (5) business days after the first day of each month, the ISO shall submit an invoice to the Customer that indicates the net amount owed by or owed to the Custo</w:t>
      </w:r>
      <w:r w:rsidRPr="00593040">
        <w:t xml:space="preserve">mer for each of the services </w:t>
      </w:r>
      <w:r w:rsidRPr="00593040">
        <w:rPr>
          <w:bCs/>
          <w:color w:val="000000"/>
        </w:rPr>
        <w:t xml:space="preserve">furnished under this ISO Services Tariff and the ISO OATT during the preceding </w:t>
      </w:r>
      <w:r w:rsidRPr="008E11F0">
        <w:rPr>
          <w:bCs/>
          <w:color w:val="000000"/>
        </w:rPr>
        <w:t>month; provided, however, that allocation of Centralized TCC Auction or Reconfiguration Auction revenues to Transmission Owners shall be provided in</w:t>
      </w:r>
      <w:r w:rsidRPr="008E11F0">
        <w:rPr>
          <w:bCs/>
          <w:color w:val="000000"/>
        </w:rPr>
        <w:t xml:space="preserve"> invoices in accordance with the timeline set forth in ISO Procedures.</w:t>
      </w:r>
      <w:r w:rsidRPr="0000297D">
        <w:rPr>
          <w:bCs/>
          <w:color w:val="000000"/>
        </w:rPr>
        <w:t xml:space="preserve"> </w:t>
      </w:r>
      <w:r w:rsidRPr="0000297D">
        <w:t>The ISO shall use meter data submitted to the ISO in accordance with Article 13 of the ISO Services Tariff; provided, however, that the ISO may use estimates in whole or in part, in acc</w:t>
      </w:r>
      <w:r w:rsidRPr="0000297D">
        <w:t>ordance with ISO Procedures, to settle an invoice.</w:t>
      </w:r>
      <w:r w:rsidRPr="008E7D85">
        <w:rPr>
          <w:bCs/>
          <w:color w:val="000000"/>
        </w:rPr>
        <w:t xml:space="preserve"> </w:t>
      </w:r>
      <w:r w:rsidRPr="00593040">
        <w:rPr>
          <w:bCs/>
          <w:color w:val="000000"/>
        </w:rPr>
        <w:t>Any charges based on estimates shall be subject to true</w:t>
      </w:r>
      <w:r w:rsidRPr="00593040">
        <w:rPr>
          <w:bCs/>
          <w:color w:val="000000"/>
        </w:rPr>
        <w:noBreakHyphen/>
        <w:t>up, including interest calculated from the first due date after the service was</w:t>
      </w:r>
      <w:r w:rsidRPr="004D3B08">
        <w:rPr>
          <w:bCs/>
          <w:color w:val="000000"/>
        </w:rPr>
        <w:t xml:space="preserve"> rendered in </w:t>
      </w:r>
      <w:r w:rsidRPr="005277CA">
        <w:t>accordance</w:t>
      </w:r>
      <w:r w:rsidRPr="004D3B08">
        <w:rPr>
          <w:bCs/>
          <w:color w:val="000000"/>
        </w:rPr>
        <w:t xml:space="preserve"> with </w:t>
      </w:r>
      <w:r w:rsidRPr="00593040">
        <w:rPr>
          <w:bCs/>
          <w:color w:val="000000"/>
        </w:rPr>
        <w:t xml:space="preserve">Section 7.3 of this ISO Services Tariff, </w:t>
      </w:r>
      <w:r w:rsidRPr="00593040">
        <w:rPr>
          <w:bCs/>
          <w:color w:val="000000"/>
        </w:rPr>
        <w:t>in invoices subsequently issued by the ISO after the ISO has obtained the requisite actual information, provided that the actual information is supplied to the ISO within the timeframes established in Section 7.4 of this ISO Services Tariff.  The ISO may n</w:t>
      </w:r>
      <w:r w:rsidRPr="00593040">
        <w:rPr>
          <w:bCs/>
          <w:color w:val="000000"/>
        </w:rPr>
        <w:t>et any overpayment, including interest calculated from the date the overpayment was made in accordance with Section 7.3 of this ISO</w:t>
      </w:r>
      <w:r w:rsidRPr="00163FBD">
        <w:rPr>
          <w:bCs/>
          <w:color w:val="000000"/>
        </w:rPr>
        <w:t xml:space="preserve"> </w:t>
      </w:r>
      <w:r w:rsidRPr="00593040">
        <w:rPr>
          <w:bCs/>
          <w:color w:val="000000"/>
        </w:rPr>
        <w:t xml:space="preserve">Services Tariff, by the Customer for past estimated charges against </w:t>
      </w:r>
      <w:r w:rsidRPr="00593040">
        <w:rPr>
          <w:bCs/>
          <w:color w:val="000000"/>
        </w:rPr>
        <w:lastRenderedPageBreak/>
        <w:t>current amounts due</w:t>
      </w:r>
      <w:r w:rsidRPr="004D3B08">
        <w:rPr>
          <w:bCs/>
          <w:color w:val="000000"/>
        </w:rPr>
        <w:t xml:space="preserve"> from the Customer or, if the Custome</w:t>
      </w:r>
      <w:r w:rsidRPr="004D3B08">
        <w:rPr>
          <w:bCs/>
          <w:color w:val="000000"/>
        </w:rPr>
        <w:t xml:space="preserve">r has no outstanding amounts due, the ISO may pay to the Customer an amount equal to the </w:t>
      </w:r>
      <w:r w:rsidRPr="005277CA">
        <w:t>overpayment</w:t>
      </w:r>
      <w:r w:rsidRPr="004D3B08">
        <w:rPr>
          <w:bCs/>
          <w:color w:val="000000"/>
        </w:rPr>
        <w:t>.  The ISO's invoices to Customers will be submitted only by electronic means via the ISO's Bid/Post System.</w:t>
      </w:r>
    </w:p>
    <w:p w:rsidR="00421DD7" w:rsidRPr="00593040" w:rsidRDefault="00925411" w:rsidP="007F1A3D">
      <w:pPr>
        <w:pStyle w:val="Heading3"/>
        <w:rPr>
          <w:bCs/>
        </w:rPr>
      </w:pPr>
      <w:bookmarkStart w:id="2" w:name="_Toc261446200"/>
      <w:r>
        <w:t>7.2.2</w:t>
      </w:r>
      <w:r w:rsidRPr="00593040">
        <w:tab/>
        <w:t>Payment by the Customer</w:t>
      </w:r>
      <w:bookmarkEnd w:id="2"/>
    </w:p>
    <w:p w:rsidR="00421DD7" w:rsidRPr="00992175" w:rsidRDefault="00925411" w:rsidP="005277CA">
      <w:pPr>
        <w:pStyle w:val="Bodypara"/>
        <w:rPr>
          <w:b/>
          <w:bCs/>
          <w:color w:val="000000"/>
          <w:u w:val="double"/>
        </w:rPr>
      </w:pPr>
      <w:r w:rsidRPr="00AC2AEA">
        <w:t xml:space="preserve">A Customer owing </w:t>
      </w:r>
      <w:r w:rsidRPr="00AC2AEA">
        <w:t xml:space="preserve">payments on net shall make those payments to the ISO Clearing Account by the first banking day common to all parties after the 15th day of the month that the invoice is rendered by the ISO.  All payments shall be made by </w:t>
      </w:r>
      <w:r w:rsidRPr="0081034A">
        <w:t>wire transfer in immediately availa</w:t>
      </w:r>
      <w:r w:rsidRPr="0081034A">
        <w:t>ble funds payable to the ISO as trustee of the ISO Clearing Account.</w:t>
      </w:r>
    </w:p>
    <w:p w:rsidR="00421DD7" w:rsidRPr="008E11F0" w:rsidRDefault="00925411" w:rsidP="005277CA">
      <w:pPr>
        <w:pStyle w:val="Bodypara"/>
        <w:rPr>
          <w:bCs/>
          <w:color w:val="000000"/>
        </w:rPr>
      </w:pPr>
      <w:r w:rsidRPr="008E11F0">
        <w:rPr>
          <w:bCs/>
          <w:color w:val="000000"/>
        </w:rPr>
        <w:t>Customers owing payments as a result of their activity in a Centralized TCC Auction or Reconfiguration Auction, pursuant to an award notice rendered by the ISO shall make those payments t</w:t>
      </w:r>
      <w:r w:rsidRPr="008E11F0">
        <w:rPr>
          <w:bCs/>
          <w:color w:val="000000"/>
        </w:rPr>
        <w:t xml:space="preserve">o the ISO Clearing Account in accordance with the timeline set forth in ISO Procedures.  All payments shall be made by wire transfer in immediately available funds payable to the ISO as trustee of the ISO Clearing Account. </w:t>
      </w:r>
    </w:p>
    <w:p w:rsidR="00421DD7" w:rsidRPr="00593040" w:rsidRDefault="00925411" w:rsidP="007F1A3D">
      <w:pPr>
        <w:pStyle w:val="Heading3"/>
        <w:rPr>
          <w:bCs/>
        </w:rPr>
      </w:pPr>
      <w:bookmarkStart w:id="3" w:name="_Toc261446201"/>
      <w:r>
        <w:t>7.2.3</w:t>
      </w:r>
      <w:r w:rsidRPr="00593040">
        <w:tab/>
        <w:t>Payments by the ISO</w:t>
      </w:r>
      <w:bookmarkEnd w:id="3"/>
    </w:p>
    <w:p w:rsidR="00421DD7" w:rsidRPr="008E11F0" w:rsidRDefault="00925411" w:rsidP="005277CA">
      <w:pPr>
        <w:pStyle w:val="Bodypara"/>
      </w:pPr>
      <w:r w:rsidRPr="005277CA">
        <w:t>The IS</w:t>
      </w:r>
      <w:r w:rsidRPr="005277CA">
        <w:t>O shall pay all net monies owed to a Customer from the ISO Clearing</w:t>
      </w:r>
      <w:r w:rsidRPr="00593040">
        <w:t xml:space="preserve"> Account by the first banking day common to all parties after the 19th day of the month that the invoice is </w:t>
      </w:r>
      <w:r w:rsidRPr="008E11F0">
        <w:t>rendered by the ISO; provided, however, payments in connection with the allocatio</w:t>
      </w:r>
      <w:r w:rsidRPr="008E11F0">
        <w:t>n of Centralized TCC Auction or Reconfiguration Auction revenues to Transmission Owners shall be paid in accordance with the timeline set forth in ISO Procedures.  All payments shall be made by wire transfer in immediately available funds payable to the Cu</w:t>
      </w:r>
      <w:r w:rsidRPr="008E11F0">
        <w:t>stomer by the ISO as trustee of the ISO Clearing Account unless other arrangements are made.</w:t>
      </w:r>
    </w:p>
    <w:p w:rsidR="00421DD7" w:rsidRPr="009978CE" w:rsidRDefault="00925411" w:rsidP="009978CE">
      <w:pPr>
        <w:pStyle w:val="Bodypara"/>
        <w:rPr>
          <w:bCs/>
          <w:color w:val="000000"/>
        </w:rPr>
      </w:pPr>
      <w:r w:rsidRPr="008E11F0">
        <w:rPr>
          <w:bCs/>
          <w:color w:val="000000"/>
        </w:rPr>
        <w:t>The ISO shall pay all net monies owed to Customers as a result of their activity in a</w:t>
      </w:r>
      <w:r w:rsidRPr="005277CA">
        <w:rPr>
          <w:bCs/>
          <w:color w:val="000000"/>
          <w:u w:val="double"/>
        </w:rPr>
        <w:t xml:space="preserve"> </w:t>
      </w:r>
      <w:r w:rsidRPr="008E11F0">
        <w:rPr>
          <w:bCs/>
          <w:color w:val="000000"/>
        </w:rPr>
        <w:t xml:space="preserve">Centralized TCC Auction or a Reconfiguration Auction, pursuant to an award notice rendered by </w:t>
      </w:r>
      <w:r w:rsidRPr="008E11F0">
        <w:rPr>
          <w:bCs/>
          <w:color w:val="000000"/>
        </w:rPr>
        <w:lastRenderedPageBreak/>
        <w:t>the ISO, from the ISO Clearing Account in accordance with ISO Procedures.  All payments shall be made by wire transfer in immediately available funds payable to t</w:t>
      </w:r>
      <w:r w:rsidRPr="008E11F0">
        <w:rPr>
          <w:bCs/>
          <w:color w:val="000000"/>
        </w:rPr>
        <w:t>he Customer by the ISO as trustee of the ISO Clearing Account unles</w:t>
      </w:r>
      <w:r>
        <w:rPr>
          <w:bCs/>
          <w:color w:val="000000"/>
        </w:rPr>
        <w:t xml:space="preserve">s other arrangements are made. </w:t>
      </w:r>
      <w:r w:rsidRPr="00992175">
        <w:rPr>
          <w:strike/>
        </w:rPr>
        <w:t xml:space="preserve"> </w:t>
      </w:r>
    </w:p>
    <w:p w:rsidR="00421DD7" w:rsidRPr="009978CE" w:rsidRDefault="00925411" w:rsidP="007F1A3D">
      <w:pPr>
        <w:pStyle w:val="Heading3"/>
        <w:rPr>
          <w:bCs/>
        </w:rPr>
      </w:pPr>
      <w:bookmarkStart w:id="4" w:name="_Toc261446202"/>
      <w:r w:rsidRPr="009978CE">
        <w:t>7.2.4</w:t>
      </w:r>
      <w:r w:rsidRPr="009978CE">
        <w:tab/>
        <w:t>Verification of Payments</w:t>
      </w:r>
      <w:bookmarkEnd w:id="4"/>
    </w:p>
    <w:p w:rsidR="00421DD7" w:rsidRPr="0000297D" w:rsidRDefault="00925411" w:rsidP="005277CA">
      <w:pPr>
        <w:pStyle w:val="Bodypara"/>
        <w:rPr>
          <w:u w:val="double"/>
        </w:rPr>
      </w:pPr>
      <w:r w:rsidRPr="008E11F0">
        <w:t>The ISO shall verify that all payments owed by Customers in accordance with his ISO Services Tariff and the ISO OATT to the I</w:t>
      </w:r>
      <w:r w:rsidRPr="008E11F0">
        <w:t>SO Clearing Account have been paid in a timely manner in accordance with ISO Procedures.  If a Customer fails to make a payment within the time period established in Section 7.2</w:t>
      </w:r>
      <w:r w:rsidRPr="008E11F0">
        <w:t>.2</w:t>
      </w:r>
      <w:r w:rsidRPr="008E11F0">
        <w:t xml:space="preserve"> of this ISO Services Tariff or pays less than the amount due, the ISO shall </w:t>
      </w:r>
      <w:r w:rsidRPr="008E11F0">
        <w:t>take measures pursuant to Section 7.5 of this ISO Services Tariff. The ISO shall also ensure that monies owed to Customers in accordance with this ISO Services Tariff and the ISO OATT are paid through the ISO Clearing Account in a timely manner in accordan</w:t>
      </w:r>
      <w:r w:rsidRPr="008E11F0">
        <w:t>ce with ISO Procedures</w:t>
      </w:r>
      <w:r w:rsidRPr="005439C9">
        <w:t>.</w:t>
      </w:r>
      <w:r w:rsidRPr="0000297D">
        <w:rPr>
          <w:u w:val="double"/>
        </w:rPr>
        <w:t xml:space="preserve">  </w:t>
      </w:r>
    </w:p>
    <w:p w:rsidR="00421DD7" w:rsidRPr="009978CE" w:rsidRDefault="00925411" w:rsidP="007F1A3D">
      <w:pPr>
        <w:pStyle w:val="Heading3"/>
      </w:pPr>
      <w:bookmarkStart w:id="5" w:name="_Toc261446203"/>
      <w:r w:rsidRPr="009978CE">
        <w:t>7.2.5</w:t>
      </w:r>
      <w:r w:rsidRPr="009978CE">
        <w:tab/>
        <w:t>Payments for TSCs</w:t>
      </w:r>
      <w:bookmarkEnd w:id="5"/>
    </w:p>
    <w:p w:rsidR="00421DD7" w:rsidRPr="008E11F0" w:rsidRDefault="00925411" w:rsidP="005277CA">
      <w:pPr>
        <w:pStyle w:val="Bodypara"/>
        <w:rPr>
          <w:bCs/>
          <w:color w:val="000000"/>
        </w:rPr>
      </w:pPr>
      <w:r w:rsidRPr="008E11F0">
        <w:t>Bills and payments for TSCs shall be issued in accordance with the ISO OATT.  Accordingly, this Section 7 shall not apply to TSCs.</w:t>
      </w:r>
    </w:p>
    <w:p w:rsidR="008A2F59" w:rsidRDefault="00925411" w:rsidP="005277CA">
      <w:pPr>
        <w:pStyle w:val="Bodypara"/>
      </w:pPr>
    </w:p>
    <w:sectPr w:rsidR="008A2F59"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9EE" w:rsidRDefault="00F079EE" w:rsidP="00F079EE">
      <w:r>
        <w:separator/>
      </w:r>
    </w:p>
  </w:endnote>
  <w:endnote w:type="continuationSeparator" w:id="0">
    <w:p w:rsidR="00F079EE" w:rsidRDefault="00F079EE" w:rsidP="00F079EE">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9EE" w:rsidRDefault="00925411">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F079EE">
      <w:rPr>
        <w:rFonts w:ascii="Arial" w:eastAsia="Arial" w:hAnsi="Arial" w:cs="Arial"/>
        <w:color w:val="000000"/>
        <w:sz w:val="16"/>
      </w:rPr>
      <w:fldChar w:fldCharType="begin"/>
    </w:r>
    <w:r>
      <w:rPr>
        <w:rFonts w:ascii="Arial" w:eastAsia="Arial" w:hAnsi="Arial" w:cs="Arial"/>
        <w:color w:val="000000"/>
        <w:sz w:val="16"/>
      </w:rPr>
      <w:instrText>PAGE</w:instrText>
    </w:r>
    <w:r w:rsidR="00F079E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9EE" w:rsidRDefault="00925411">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F079E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079E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9EE" w:rsidRDefault="00925411">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F079EE">
      <w:rPr>
        <w:rFonts w:ascii="Arial" w:eastAsia="Arial" w:hAnsi="Arial" w:cs="Arial"/>
        <w:color w:val="000000"/>
        <w:sz w:val="16"/>
      </w:rPr>
      <w:fldChar w:fldCharType="begin"/>
    </w:r>
    <w:r>
      <w:rPr>
        <w:rFonts w:ascii="Arial" w:eastAsia="Arial" w:hAnsi="Arial" w:cs="Arial"/>
        <w:color w:val="000000"/>
        <w:sz w:val="16"/>
      </w:rPr>
      <w:instrText>PAGE</w:instrText>
    </w:r>
    <w:r w:rsidR="00F079E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9EE" w:rsidRDefault="00F079EE" w:rsidP="00F079EE">
      <w:r>
        <w:separator/>
      </w:r>
    </w:p>
  </w:footnote>
  <w:footnote w:type="continuationSeparator" w:id="0">
    <w:p w:rsidR="00F079EE" w:rsidRDefault="00F079EE" w:rsidP="00F079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9EE" w:rsidRDefault="00925411">
    <w:pPr>
      <w:rPr>
        <w:rFonts w:ascii="Arial" w:eastAsia="Arial" w:hAnsi="Arial" w:cs="Arial"/>
        <w:color w:val="000000"/>
        <w:sz w:val="16"/>
      </w:rPr>
    </w:pPr>
    <w:r>
      <w:rPr>
        <w:rFonts w:ascii="Arial" w:eastAsia="Arial" w:hAnsi="Arial" w:cs="Arial"/>
        <w:color w:val="000000"/>
        <w:sz w:val="16"/>
      </w:rPr>
      <w:t>NYISO Ta</w:t>
    </w:r>
    <w:r>
      <w:rPr>
        <w:rFonts w:ascii="Arial" w:eastAsia="Arial" w:hAnsi="Arial" w:cs="Arial"/>
        <w:color w:val="000000"/>
        <w:sz w:val="16"/>
      </w:rPr>
      <w:t>riffs --&gt; Market Administration and Control Area Services Tariff (MST) --&gt; 7 MST Billing and Payment --&gt; 7.2 MST Billing Procedures and Payments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9EE" w:rsidRDefault="0092541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w:t>
    </w:r>
    <w:r>
      <w:rPr>
        <w:rFonts w:ascii="Arial" w:eastAsia="Arial" w:hAnsi="Arial" w:cs="Arial"/>
        <w:color w:val="000000"/>
        <w:sz w:val="16"/>
      </w:rPr>
      <w:t>&gt; 7.2 MST Billing Procedures and Payments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9EE" w:rsidRDefault="0092541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w:t>
    </w:r>
    <w:r>
      <w:rPr>
        <w:rFonts w:ascii="Arial" w:eastAsia="Arial" w:hAnsi="Arial" w:cs="Arial"/>
        <w:color w:val="000000"/>
        <w:sz w:val="16"/>
      </w:rPr>
      <w:t xml:space="preserve"> 7 MST Billing and Payment --&gt; 7.2 MST Billing Procedures and Payments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A822C138">
      <w:start w:val="1"/>
      <w:numFmt w:val="bullet"/>
      <w:lvlText w:val=""/>
      <w:lvlJc w:val="left"/>
      <w:pPr>
        <w:tabs>
          <w:tab w:val="num" w:pos="720"/>
        </w:tabs>
        <w:ind w:left="720" w:hanging="360"/>
      </w:pPr>
      <w:rPr>
        <w:rFonts w:ascii="Symbol" w:hAnsi="Symbol" w:hint="default"/>
      </w:rPr>
    </w:lvl>
    <w:lvl w:ilvl="1" w:tplc="0FCC4882" w:tentative="1">
      <w:start w:val="1"/>
      <w:numFmt w:val="bullet"/>
      <w:lvlText w:val="o"/>
      <w:lvlJc w:val="left"/>
      <w:pPr>
        <w:tabs>
          <w:tab w:val="num" w:pos="1440"/>
        </w:tabs>
        <w:ind w:left="1440" w:hanging="360"/>
      </w:pPr>
      <w:rPr>
        <w:rFonts w:ascii="Courier New" w:hAnsi="Courier New" w:cs="Courier New" w:hint="default"/>
      </w:rPr>
    </w:lvl>
    <w:lvl w:ilvl="2" w:tplc="0BC85A8C" w:tentative="1">
      <w:start w:val="1"/>
      <w:numFmt w:val="bullet"/>
      <w:lvlText w:val=""/>
      <w:lvlJc w:val="left"/>
      <w:pPr>
        <w:tabs>
          <w:tab w:val="num" w:pos="2160"/>
        </w:tabs>
        <w:ind w:left="2160" w:hanging="360"/>
      </w:pPr>
      <w:rPr>
        <w:rFonts w:ascii="Wingdings" w:hAnsi="Wingdings" w:hint="default"/>
      </w:rPr>
    </w:lvl>
    <w:lvl w:ilvl="3" w:tplc="09844BD4" w:tentative="1">
      <w:start w:val="1"/>
      <w:numFmt w:val="bullet"/>
      <w:lvlText w:val=""/>
      <w:lvlJc w:val="left"/>
      <w:pPr>
        <w:tabs>
          <w:tab w:val="num" w:pos="2880"/>
        </w:tabs>
        <w:ind w:left="2880" w:hanging="360"/>
      </w:pPr>
      <w:rPr>
        <w:rFonts w:ascii="Symbol" w:hAnsi="Symbol" w:hint="default"/>
      </w:rPr>
    </w:lvl>
    <w:lvl w:ilvl="4" w:tplc="73ECBC3C" w:tentative="1">
      <w:start w:val="1"/>
      <w:numFmt w:val="bullet"/>
      <w:lvlText w:val="o"/>
      <w:lvlJc w:val="left"/>
      <w:pPr>
        <w:tabs>
          <w:tab w:val="num" w:pos="3600"/>
        </w:tabs>
        <w:ind w:left="3600" w:hanging="360"/>
      </w:pPr>
      <w:rPr>
        <w:rFonts w:ascii="Courier New" w:hAnsi="Courier New" w:cs="Courier New" w:hint="default"/>
      </w:rPr>
    </w:lvl>
    <w:lvl w:ilvl="5" w:tplc="FF0AE072" w:tentative="1">
      <w:start w:val="1"/>
      <w:numFmt w:val="bullet"/>
      <w:lvlText w:val=""/>
      <w:lvlJc w:val="left"/>
      <w:pPr>
        <w:tabs>
          <w:tab w:val="num" w:pos="4320"/>
        </w:tabs>
        <w:ind w:left="4320" w:hanging="360"/>
      </w:pPr>
      <w:rPr>
        <w:rFonts w:ascii="Wingdings" w:hAnsi="Wingdings" w:hint="default"/>
      </w:rPr>
    </w:lvl>
    <w:lvl w:ilvl="6" w:tplc="1218957E" w:tentative="1">
      <w:start w:val="1"/>
      <w:numFmt w:val="bullet"/>
      <w:lvlText w:val=""/>
      <w:lvlJc w:val="left"/>
      <w:pPr>
        <w:tabs>
          <w:tab w:val="num" w:pos="5040"/>
        </w:tabs>
        <w:ind w:left="5040" w:hanging="360"/>
      </w:pPr>
      <w:rPr>
        <w:rFonts w:ascii="Symbol" w:hAnsi="Symbol" w:hint="default"/>
      </w:rPr>
    </w:lvl>
    <w:lvl w:ilvl="7" w:tplc="93605FAA" w:tentative="1">
      <w:start w:val="1"/>
      <w:numFmt w:val="bullet"/>
      <w:lvlText w:val="o"/>
      <w:lvlJc w:val="left"/>
      <w:pPr>
        <w:tabs>
          <w:tab w:val="num" w:pos="5760"/>
        </w:tabs>
        <w:ind w:left="5760" w:hanging="360"/>
      </w:pPr>
      <w:rPr>
        <w:rFonts w:ascii="Courier New" w:hAnsi="Courier New" w:cs="Courier New" w:hint="default"/>
      </w:rPr>
    </w:lvl>
    <w:lvl w:ilvl="8" w:tplc="78548F8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B330B126">
      <w:start w:val="1"/>
      <w:numFmt w:val="upperLetter"/>
      <w:lvlText w:val="%1."/>
      <w:lvlJc w:val="left"/>
      <w:pPr>
        <w:tabs>
          <w:tab w:val="num" w:pos="1440"/>
        </w:tabs>
        <w:ind w:left="1440" w:hanging="720"/>
      </w:pPr>
      <w:rPr>
        <w:rFonts w:hint="default"/>
      </w:rPr>
    </w:lvl>
    <w:lvl w:ilvl="1" w:tplc="85FEEA0A" w:tentative="1">
      <w:start w:val="1"/>
      <w:numFmt w:val="lowerLetter"/>
      <w:lvlText w:val="%2."/>
      <w:lvlJc w:val="left"/>
      <w:pPr>
        <w:tabs>
          <w:tab w:val="num" w:pos="1800"/>
        </w:tabs>
        <w:ind w:left="1800" w:hanging="360"/>
      </w:pPr>
    </w:lvl>
    <w:lvl w:ilvl="2" w:tplc="4954749C" w:tentative="1">
      <w:start w:val="1"/>
      <w:numFmt w:val="lowerRoman"/>
      <w:lvlText w:val="%3."/>
      <w:lvlJc w:val="right"/>
      <w:pPr>
        <w:tabs>
          <w:tab w:val="num" w:pos="2520"/>
        </w:tabs>
        <w:ind w:left="2520" w:hanging="180"/>
      </w:pPr>
    </w:lvl>
    <w:lvl w:ilvl="3" w:tplc="15163DCE" w:tentative="1">
      <w:start w:val="1"/>
      <w:numFmt w:val="decimal"/>
      <w:lvlText w:val="%4."/>
      <w:lvlJc w:val="left"/>
      <w:pPr>
        <w:tabs>
          <w:tab w:val="num" w:pos="3240"/>
        </w:tabs>
        <w:ind w:left="3240" w:hanging="360"/>
      </w:pPr>
    </w:lvl>
    <w:lvl w:ilvl="4" w:tplc="6E5AD67E" w:tentative="1">
      <w:start w:val="1"/>
      <w:numFmt w:val="lowerLetter"/>
      <w:lvlText w:val="%5."/>
      <w:lvlJc w:val="left"/>
      <w:pPr>
        <w:tabs>
          <w:tab w:val="num" w:pos="3960"/>
        </w:tabs>
        <w:ind w:left="3960" w:hanging="360"/>
      </w:pPr>
    </w:lvl>
    <w:lvl w:ilvl="5" w:tplc="46687240" w:tentative="1">
      <w:start w:val="1"/>
      <w:numFmt w:val="lowerRoman"/>
      <w:lvlText w:val="%6."/>
      <w:lvlJc w:val="right"/>
      <w:pPr>
        <w:tabs>
          <w:tab w:val="num" w:pos="4680"/>
        </w:tabs>
        <w:ind w:left="4680" w:hanging="180"/>
      </w:pPr>
    </w:lvl>
    <w:lvl w:ilvl="6" w:tplc="6FA6A606" w:tentative="1">
      <w:start w:val="1"/>
      <w:numFmt w:val="decimal"/>
      <w:lvlText w:val="%7."/>
      <w:lvlJc w:val="left"/>
      <w:pPr>
        <w:tabs>
          <w:tab w:val="num" w:pos="5400"/>
        </w:tabs>
        <w:ind w:left="5400" w:hanging="360"/>
      </w:pPr>
    </w:lvl>
    <w:lvl w:ilvl="7" w:tplc="ABA206FA" w:tentative="1">
      <w:start w:val="1"/>
      <w:numFmt w:val="lowerLetter"/>
      <w:lvlText w:val="%8."/>
      <w:lvlJc w:val="left"/>
      <w:pPr>
        <w:tabs>
          <w:tab w:val="num" w:pos="6120"/>
        </w:tabs>
        <w:ind w:left="6120" w:hanging="360"/>
      </w:pPr>
    </w:lvl>
    <w:lvl w:ilvl="8" w:tplc="E4DA007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B404802C">
      <w:start w:val="3"/>
      <w:numFmt w:val="upperLetter"/>
      <w:lvlText w:val="%1."/>
      <w:lvlJc w:val="left"/>
      <w:pPr>
        <w:tabs>
          <w:tab w:val="num" w:pos="1080"/>
        </w:tabs>
        <w:ind w:left="1080" w:hanging="360"/>
      </w:pPr>
      <w:rPr>
        <w:rFonts w:hint="default"/>
      </w:rPr>
    </w:lvl>
    <w:lvl w:ilvl="1" w:tplc="924E32F6" w:tentative="1">
      <w:start w:val="1"/>
      <w:numFmt w:val="lowerLetter"/>
      <w:lvlText w:val="%2."/>
      <w:lvlJc w:val="left"/>
      <w:pPr>
        <w:tabs>
          <w:tab w:val="num" w:pos="1800"/>
        </w:tabs>
        <w:ind w:left="1800" w:hanging="360"/>
      </w:pPr>
    </w:lvl>
    <w:lvl w:ilvl="2" w:tplc="61EC35EC" w:tentative="1">
      <w:start w:val="1"/>
      <w:numFmt w:val="lowerRoman"/>
      <w:lvlText w:val="%3."/>
      <w:lvlJc w:val="right"/>
      <w:pPr>
        <w:tabs>
          <w:tab w:val="num" w:pos="2520"/>
        </w:tabs>
        <w:ind w:left="2520" w:hanging="180"/>
      </w:pPr>
    </w:lvl>
    <w:lvl w:ilvl="3" w:tplc="EF46F8CE" w:tentative="1">
      <w:start w:val="1"/>
      <w:numFmt w:val="decimal"/>
      <w:lvlText w:val="%4."/>
      <w:lvlJc w:val="left"/>
      <w:pPr>
        <w:tabs>
          <w:tab w:val="num" w:pos="3240"/>
        </w:tabs>
        <w:ind w:left="3240" w:hanging="360"/>
      </w:pPr>
    </w:lvl>
    <w:lvl w:ilvl="4" w:tplc="A1DA95DC" w:tentative="1">
      <w:start w:val="1"/>
      <w:numFmt w:val="lowerLetter"/>
      <w:lvlText w:val="%5."/>
      <w:lvlJc w:val="left"/>
      <w:pPr>
        <w:tabs>
          <w:tab w:val="num" w:pos="3960"/>
        </w:tabs>
        <w:ind w:left="3960" w:hanging="360"/>
      </w:pPr>
    </w:lvl>
    <w:lvl w:ilvl="5" w:tplc="8FB6D900" w:tentative="1">
      <w:start w:val="1"/>
      <w:numFmt w:val="lowerRoman"/>
      <w:lvlText w:val="%6."/>
      <w:lvlJc w:val="right"/>
      <w:pPr>
        <w:tabs>
          <w:tab w:val="num" w:pos="4680"/>
        </w:tabs>
        <w:ind w:left="4680" w:hanging="180"/>
      </w:pPr>
    </w:lvl>
    <w:lvl w:ilvl="6" w:tplc="60CAA506" w:tentative="1">
      <w:start w:val="1"/>
      <w:numFmt w:val="decimal"/>
      <w:lvlText w:val="%7."/>
      <w:lvlJc w:val="left"/>
      <w:pPr>
        <w:tabs>
          <w:tab w:val="num" w:pos="5400"/>
        </w:tabs>
        <w:ind w:left="5400" w:hanging="360"/>
      </w:pPr>
    </w:lvl>
    <w:lvl w:ilvl="7" w:tplc="62F6F1DA" w:tentative="1">
      <w:start w:val="1"/>
      <w:numFmt w:val="lowerLetter"/>
      <w:lvlText w:val="%8."/>
      <w:lvlJc w:val="left"/>
      <w:pPr>
        <w:tabs>
          <w:tab w:val="num" w:pos="6120"/>
        </w:tabs>
        <w:ind w:left="6120" w:hanging="360"/>
      </w:pPr>
    </w:lvl>
    <w:lvl w:ilvl="8" w:tplc="F162FB0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FD7AB72A">
      <w:start w:val="1"/>
      <w:numFmt w:val="bullet"/>
      <w:pStyle w:val="Bulletpara"/>
      <w:lvlText w:val=""/>
      <w:lvlJc w:val="left"/>
      <w:pPr>
        <w:tabs>
          <w:tab w:val="num" w:pos="720"/>
        </w:tabs>
        <w:ind w:left="720" w:hanging="360"/>
      </w:pPr>
      <w:rPr>
        <w:rFonts w:ascii="Symbol" w:hAnsi="Symbol" w:hint="default"/>
      </w:rPr>
    </w:lvl>
    <w:lvl w:ilvl="1" w:tplc="6D8E69BC" w:tentative="1">
      <w:start w:val="1"/>
      <w:numFmt w:val="bullet"/>
      <w:lvlText w:val="o"/>
      <w:lvlJc w:val="left"/>
      <w:pPr>
        <w:tabs>
          <w:tab w:val="num" w:pos="1440"/>
        </w:tabs>
        <w:ind w:left="1440" w:hanging="360"/>
      </w:pPr>
      <w:rPr>
        <w:rFonts w:ascii="Courier New" w:hAnsi="Courier New" w:cs="Courier New" w:hint="default"/>
      </w:rPr>
    </w:lvl>
    <w:lvl w:ilvl="2" w:tplc="B17A01F8" w:tentative="1">
      <w:start w:val="1"/>
      <w:numFmt w:val="bullet"/>
      <w:lvlText w:val=""/>
      <w:lvlJc w:val="left"/>
      <w:pPr>
        <w:tabs>
          <w:tab w:val="num" w:pos="2160"/>
        </w:tabs>
        <w:ind w:left="2160" w:hanging="360"/>
      </w:pPr>
      <w:rPr>
        <w:rFonts w:ascii="Wingdings" w:hAnsi="Wingdings" w:hint="default"/>
      </w:rPr>
    </w:lvl>
    <w:lvl w:ilvl="3" w:tplc="F0F8109A" w:tentative="1">
      <w:start w:val="1"/>
      <w:numFmt w:val="bullet"/>
      <w:lvlText w:val=""/>
      <w:lvlJc w:val="left"/>
      <w:pPr>
        <w:tabs>
          <w:tab w:val="num" w:pos="2880"/>
        </w:tabs>
        <w:ind w:left="2880" w:hanging="360"/>
      </w:pPr>
      <w:rPr>
        <w:rFonts w:ascii="Symbol" w:hAnsi="Symbol" w:hint="default"/>
      </w:rPr>
    </w:lvl>
    <w:lvl w:ilvl="4" w:tplc="57ACCC54" w:tentative="1">
      <w:start w:val="1"/>
      <w:numFmt w:val="bullet"/>
      <w:lvlText w:val="o"/>
      <w:lvlJc w:val="left"/>
      <w:pPr>
        <w:tabs>
          <w:tab w:val="num" w:pos="3600"/>
        </w:tabs>
        <w:ind w:left="3600" w:hanging="360"/>
      </w:pPr>
      <w:rPr>
        <w:rFonts w:ascii="Courier New" w:hAnsi="Courier New" w:cs="Courier New" w:hint="default"/>
      </w:rPr>
    </w:lvl>
    <w:lvl w:ilvl="5" w:tplc="5DA05250" w:tentative="1">
      <w:start w:val="1"/>
      <w:numFmt w:val="bullet"/>
      <w:lvlText w:val=""/>
      <w:lvlJc w:val="left"/>
      <w:pPr>
        <w:tabs>
          <w:tab w:val="num" w:pos="4320"/>
        </w:tabs>
        <w:ind w:left="4320" w:hanging="360"/>
      </w:pPr>
      <w:rPr>
        <w:rFonts w:ascii="Wingdings" w:hAnsi="Wingdings" w:hint="default"/>
      </w:rPr>
    </w:lvl>
    <w:lvl w:ilvl="6" w:tplc="4070747A" w:tentative="1">
      <w:start w:val="1"/>
      <w:numFmt w:val="bullet"/>
      <w:lvlText w:val=""/>
      <w:lvlJc w:val="left"/>
      <w:pPr>
        <w:tabs>
          <w:tab w:val="num" w:pos="5040"/>
        </w:tabs>
        <w:ind w:left="5040" w:hanging="360"/>
      </w:pPr>
      <w:rPr>
        <w:rFonts w:ascii="Symbol" w:hAnsi="Symbol" w:hint="default"/>
      </w:rPr>
    </w:lvl>
    <w:lvl w:ilvl="7" w:tplc="F7867B6E" w:tentative="1">
      <w:start w:val="1"/>
      <w:numFmt w:val="bullet"/>
      <w:lvlText w:val="o"/>
      <w:lvlJc w:val="left"/>
      <w:pPr>
        <w:tabs>
          <w:tab w:val="num" w:pos="5760"/>
        </w:tabs>
        <w:ind w:left="5760" w:hanging="360"/>
      </w:pPr>
      <w:rPr>
        <w:rFonts w:ascii="Courier New" w:hAnsi="Courier New" w:cs="Courier New" w:hint="default"/>
      </w:rPr>
    </w:lvl>
    <w:lvl w:ilvl="8" w:tplc="96B40EC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C278F5A2">
      <w:start w:val="2"/>
      <w:numFmt w:val="decimal"/>
      <w:lvlText w:val="(%1)"/>
      <w:lvlJc w:val="left"/>
      <w:pPr>
        <w:tabs>
          <w:tab w:val="num" w:pos="1800"/>
        </w:tabs>
        <w:ind w:left="1800" w:hanging="360"/>
      </w:pPr>
      <w:rPr>
        <w:rFonts w:hint="default"/>
        <w:b w:val="0"/>
        <w:sz w:val="24"/>
      </w:rPr>
    </w:lvl>
    <w:lvl w:ilvl="1" w:tplc="D416F7AA" w:tentative="1">
      <w:start w:val="1"/>
      <w:numFmt w:val="lowerLetter"/>
      <w:lvlText w:val="%2."/>
      <w:lvlJc w:val="left"/>
      <w:pPr>
        <w:tabs>
          <w:tab w:val="num" w:pos="2520"/>
        </w:tabs>
        <w:ind w:left="2520" w:hanging="360"/>
      </w:pPr>
    </w:lvl>
    <w:lvl w:ilvl="2" w:tplc="EE0834C8" w:tentative="1">
      <w:start w:val="1"/>
      <w:numFmt w:val="lowerRoman"/>
      <w:lvlText w:val="%3."/>
      <w:lvlJc w:val="right"/>
      <w:pPr>
        <w:tabs>
          <w:tab w:val="num" w:pos="3240"/>
        </w:tabs>
        <w:ind w:left="3240" w:hanging="180"/>
      </w:pPr>
    </w:lvl>
    <w:lvl w:ilvl="3" w:tplc="66E85672" w:tentative="1">
      <w:start w:val="1"/>
      <w:numFmt w:val="decimal"/>
      <w:lvlText w:val="%4."/>
      <w:lvlJc w:val="left"/>
      <w:pPr>
        <w:tabs>
          <w:tab w:val="num" w:pos="3960"/>
        </w:tabs>
        <w:ind w:left="3960" w:hanging="360"/>
      </w:pPr>
    </w:lvl>
    <w:lvl w:ilvl="4" w:tplc="BC3CEF42" w:tentative="1">
      <w:start w:val="1"/>
      <w:numFmt w:val="lowerLetter"/>
      <w:lvlText w:val="%5."/>
      <w:lvlJc w:val="left"/>
      <w:pPr>
        <w:tabs>
          <w:tab w:val="num" w:pos="4680"/>
        </w:tabs>
        <w:ind w:left="4680" w:hanging="360"/>
      </w:pPr>
    </w:lvl>
    <w:lvl w:ilvl="5" w:tplc="48D6C330" w:tentative="1">
      <w:start w:val="1"/>
      <w:numFmt w:val="lowerRoman"/>
      <w:lvlText w:val="%6."/>
      <w:lvlJc w:val="right"/>
      <w:pPr>
        <w:tabs>
          <w:tab w:val="num" w:pos="5400"/>
        </w:tabs>
        <w:ind w:left="5400" w:hanging="180"/>
      </w:pPr>
    </w:lvl>
    <w:lvl w:ilvl="6" w:tplc="855ECB64" w:tentative="1">
      <w:start w:val="1"/>
      <w:numFmt w:val="decimal"/>
      <w:lvlText w:val="%7."/>
      <w:lvlJc w:val="left"/>
      <w:pPr>
        <w:tabs>
          <w:tab w:val="num" w:pos="6120"/>
        </w:tabs>
        <w:ind w:left="6120" w:hanging="360"/>
      </w:pPr>
    </w:lvl>
    <w:lvl w:ilvl="7" w:tplc="30D254BE" w:tentative="1">
      <w:start w:val="1"/>
      <w:numFmt w:val="lowerLetter"/>
      <w:lvlText w:val="%8."/>
      <w:lvlJc w:val="left"/>
      <w:pPr>
        <w:tabs>
          <w:tab w:val="num" w:pos="6840"/>
        </w:tabs>
        <w:ind w:left="6840" w:hanging="360"/>
      </w:pPr>
    </w:lvl>
    <w:lvl w:ilvl="8" w:tplc="5C7C7EB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AE54388C">
      <w:start w:val="1"/>
      <w:numFmt w:val="decimal"/>
      <w:lvlText w:val="(%1)"/>
      <w:lvlJc w:val="left"/>
      <w:pPr>
        <w:tabs>
          <w:tab w:val="num" w:pos="2160"/>
        </w:tabs>
        <w:ind w:left="2160" w:hanging="720"/>
      </w:pPr>
      <w:rPr>
        <w:rFonts w:hint="default"/>
      </w:rPr>
    </w:lvl>
    <w:lvl w:ilvl="1" w:tplc="AAAC063A" w:tentative="1">
      <w:start w:val="1"/>
      <w:numFmt w:val="lowerLetter"/>
      <w:lvlText w:val="%2."/>
      <w:lvlJc w:val="left"/>
      <w:pPr>
        <w:tabs>
          <w:tab w:val="num" w:pos="2520"/>
        </w:tabs>
        <w:ind w:left="2520" w:hanging="360"/>
      </w:pPr>
    </w:lvl>
    <w:lvl w:ilvl="2" w:tplc="1B6C5868" w:tentative="1">
      <w:start w:val="1"/>
      <w:numFmt w:val="lowerRoman"/>
      <w:lvlText w:val="%3."/>
      <w:lvlJc w:val="right"/>
      <w:pPr>
        <w:tabs>
          <w:tab w:val="num" w:pos="3240"/>
        </w:tabs>
        <w:ind w:left="3240" w:hanging="180"/>
      </w:pPr>
    </w:lvl>
    <w:lvl w:ilvl="3" w:tplc="EAA2CE64" w:tentative="1">
      <w:start w:val="1"/>
      <w:numFmt w:val="decimal"/>
      <w:lvlText w:val="%4."/>
      <w:lvlJc w:val="left"/>
      <w:pPr>
        <w:tabs>
          <w:tab w:val="num" w:pos="3960"/>
        </w:tabs>
        <w:ind w:left="3960" w:hanging="360"/>
      </w:pPr>
    </w:lvl>
    <w:lvl w:ilvl="4" w:tplc="8FC26D52" w:tentative="1">
      <w:start w:val="1"/>
      <w:numFmt w:val="lowerLetter"/>
      <w:lvlText w:val="%5."/>
      <w:lvlJc w:val="left"/>
      <w:pPr>
        <w:tabs>
          <w:tab w:val="num" w:pos="4680"/>
        </w:tabs>
        <w:ind w:left="4680" w:hanging="360"/>
      </w:pPr>
    </w:lvl>
    <w:lvl w:ilvl="5" w:tplc="7CD8F332" w:tentative="1">
      <w:start w:val="1"/>
      <w:numFmt w:val="lowerRoman"/>
      <w:lvlText w:val="%6."/>
      <w:lvlJc w:val="right"/>
      <w:pPr>
        <w:tabs>
          <w:tab w:val="num" w:pos="5400"/>
        </w:tabs>
        <w:ind w:left="5400" w:hanging="180"/>
      </w:pPr>
    </w:lvl>
    <w:lvl w:ilvl="6" w:tplc="778C9758" w:tentative="1">
      <w:start w:val="1"/>
      <w:numFmt w:val="decimal"/>
      <w:lvlText w:val="%7."/>
      <w:lvlJc w:val="left"/>
      <w:pPr>
        <w:tabs>
          <w:tab w:val="num" w:pos="6120"/>
        </w:tabs>
        <w:ind w:left="6120" w:hanging="360"/>
      </w:pPr>
    </w:lvl>
    <w:lvl w:ilvl="7" w:tplc="B46C1B1C" w:tentative="1">
      <w:start w:val="1"/>
      <w:numFmt w:val="lowerLetter"/>
      <w:lvlText w:val="%8."/>
      <w:lvlJc w:val="left"/>
      <w:pPr>
        <w:tabs>
          <w:tab w:val="num" w:pos="6840"/>
        </w:tabs>
        <w:ind w:left="6840" w:hanging="360"/>
      </w:pPr>
    </w:lvl>
    <w:lvl w:ilvl="8" w:tplc="6392512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3F7A8A50">
      <w:start w:val="1"/>
      <w:numFmt w:val="lowerRoman"/>
      <w:lvlText w:val="(%1)"/>
      <w:lvlJc w:val="left"/>
      <w:pPr>
        <w:tabs>
          <w:tab w:val="num" w:pos="1440"/>
        </w:tabs>
        <w:ind w:left="1440" w:hanging="720"/>
      </w:pPr>
      <w:rPr>
        <w:rFonts w:hint="default"/>
      </w:rPr>
    </w:lvl>
    <w:lvl w:ilvl="1" w:tplc="A72E0B80" w:tentative="1">
      <w:start w:val="1"/>
      <w:numFmt w:val="lowerLetter"/>
      <w:lvlText w:val="%2."/>
      <w:lvlJc w:val="left"/>
      <w:pPr>
        <w:tabs>
          <w:tab w:val="num" w:pos="1800"/>
        </w:tabs>
        <w:ind w:left="1800" w:hanging="360"/>
      </w:pPr>
    </w:lvl>
    <w:lvl w:ilvl="2" w:tplc="70BEBA56" w:tentative="1">
      <w:start w:val="1"/>
      <w:numFmt w:val="lowerRoman"/>
      <w:lvlText w:val="%3."/>
      <w:lvlJc w:val="right"/>
      <w:pPr>
        <w:tabs>
          <w:tab w:val="num" w:pos="2520"/>
        </w:tabs>
        <w:ind w:left="2520" w:hanging="180"/>
      </w:pPr>
    </w:lvl>
    <w:lvl w:ilvl="3" w:tplc="E99E0C30" w:tentative="1">
      <w:start w:val="1"/>
      <w:numFmt w:val="decimal"/>
      <w:lvlText w:val="%4."/>
      <w:lvlJc w:val="left"/>
      <w:pPr>
        <w:tabs>
          <w:tab w:val="num" w:pos="3240"/>
        </w:tabs>
        <w:ind w:left="3240" w:hanging="360"/>
      </w:pPr>
    </w:lvl>
    <w:lvl w:ilvl="4" w:tplc="0608E2F8" w:tentative="1">
      <w:start w:val="1"/>
      <w:numFmt w:val="lowerLetter"/>
      <w:lvlText w:val="%5."/>
      <w:lvlJc w:val="left"/>
      <w:pPr>
        <w:tabs>
          <w:tab w:val="num" w:pos="3960"/>
        </w:tabs>
        <w:ind w:left="3960" w:hanging="360"/>
      </w:pPr>
    </w:lvl>
    <w:lvl w:ilvl="5" w:tplc="FD3691DC" w:tentative="1">
      <w:start w:val="1"/>
      <w:numFmt w:val="lowerRoman"/>
      <w:lvlText w:val="%6."/>
      <w:lvlJc w:val="right"/>
      <w:pPr>
        <w:tabs>
          <w:tab w:val="num" w:pos="4680"/>
        </w:tabs>
        <w:ind w:left="4680" w:hanging="180"/>
      </w:pPr>
    </w:lvl>
    <w:lvl w:ilvl="6" w:tplc="37ECCD1E" w:tentative="1">
      <w:start w:val="1"/>
      <w:numFmt w:val="decimal"/>
      <w:lvlText w:val="%7."/>
      <w:lvlJc w:val="left"/>
      <w:pPr>
        <w:tabs>
          <w:tab w:val="num" w:pos="5400"/>
        </w:tabs>
        <w:ind w:left="5400" w:hanging="360"/>
      </w:pPr>
    </w:lvl>
    <w:lvl w:ilvl="7" w:tplc="ACB05F00" w:tentative="1">
      <w:start w:val="1"/>
      <w:numFmt w:val="lowerLetter"/>
      <w:lvlText w:val="%8."/>
      <w:lvlJc w:val="left"/>
      <w:pPr>
        <w:tabs>
          <w:tab w:val="num" w:pos="6120"/>
        </w:tabs>
        <w:ind w:left="6120" w:hanging="360"/>
      </w:pPr>
    </w:lvl>
    <w:lvl w:ilvl="8" w:tplc="10ACF204"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3EC6801C">
      <w:start w:val="1"/>
      <w:numFmt w:val="lowerRoman"/>
      <w:lvlText w:val="(%1)"/>
      <w:lvlJc w:val="left"/>
      <w:pPr>
        <w:tabs>
          <w:tab w:val="num" w:pos="2448"/>
        </w:tabs>
        <w:ind w:left="2448" w:hanging="648"/>
      </w:pPr>
      <w:rPr>
        <w:rFonts w:hint="default"/>
        <w:b w:val="0"/>
        <w:i w:val="0"/>
        <w:u w:val="none"/>
      </w:rPr>
    </w:lvl>
    <w:lvl w:ilvl="1" w:tplc="3F46DAA8" w:tentative="1">
      <w:start w:val="1"/>
      <w:numFmt w:val="lowerLetter"/>
      <w:lvlText w:val="%2."/>
      <w:lvlJc w:val="left"/>
      <w:pPr>
        <w:tabs>
          <w:tab w:val="num" w:pos="1440"/>
        </w:tabs>
        <w:ind w:left="1440" w:hanging="360"/>
      </w:pPr>
    </w:lvl>
    <w:lvl w:ilvl="2" w:tplc="1D080EE6" w:tentative="1">
      <w:start w:val="1"/>
      <w:numFmt w:val="lowerRoman"/>
      <w:lvlText w:val="%3."/>
      <w:lvlJc w:val="right"/>
      <w:pPr>
        <w:tabs>
          <w:tab w:val="num" w:pos="2160"/>
        </w:tabs>
        <w:ind w:left="2160" w:hanging="180"/>
      </w:pPr>
    </w:lvl>
    <w:lvl w:ilvl="3" w:tplc="E2568EC8" w:tentative="1">
      <w:start w:val="1"/>
      <w:numFmt w:val="decimal"/>
      <w:lvlText w:val="%4."/>
      <w:lvlJc w:val="left"/>
      <w:pPr>
        <w:tabs>
          <w:tab w:val="num" w:pos="2880"/>
        </w:tabs>
        <w:ind w:left="2880" w:hanging="360"/>
      </w:pPr>
    </w:lvl>
    <w:lvl w:ilvl="4" w:tplc="209C49C6" w:tentative="1">
      <w:start w:val="1"/>
      <w:numFmt w:val="lowerLetter"/>
      <w:lvlText w:val="%5."/>
      <w:lvlJc w:val="left"/>
      <w:pPr>
        <w:tabs>
          <w:tab w:val="num" w:pos="3600"/>
        </w:tabs>
        <w:ind w:left="3600" w:hanging="360"/>
      </w:pPr>
    </w:lvl>
    <w:lvl w:ilvl="5" w:tplc="ACB8A8A2" w:tentative="1">
      <w:start w:val="1"/>
      <w:numFmt w:val="lowerRoman"/>
      <w:lvlText w:val="%6."/>
      <w:lvlJc w:val="right"/>
      <w:pPr>
        <w:tabs>
          <w:tab w:val="num" w:pos="4320"/>
        </w:tabs>
        <w:ind w:left="4320" w:hanging="180"/>
      </w:pPr>
    </w:lvl>
    <w:lvl w:ilvl="6" w:tplc="F7681D78" w:tentative="1">
      <w:start w:val="1"/>
      <w:numFmt w:val="decimal"/>
      <w:lvlText w:val="%7."/>
      <w:lvlJc w:val="left"/>
      <w:pPr>
        <w:tabs>
          <w:tab w:val="num" w:pos="5040"/>
        </w:tabs>
        <w:ind w:left="5040" w:hanging="360"/>
      </w:pPr>
    </w:lvl>
    <w:lvl w:ilvl="7" w:tplc="C5BC4DE6" w:tentative="1">
      <w:start w:val="1"/>
      <w:numFmt w:val="lowerLetter"/>
      <w:lvlText w:val="%8."/>
      <w:lvlJc w:val="left"/>
      <w:pPr>
        <w:tabs>
          <w:tab w:val="num" w:pos="5760"/>
        </w:tabs>
        <w:ind w:left="5760" w:hanging="360"/>
      </w:pPr>
    </w:lvl>
    <w:lvl w:ilvl="8" w:tplc="0636AE3C"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8EAE448C">
      <w:start w:val="1"/>
      <w:numFmt w:val="lowerLetter"/>
      <w:lvlText w:val="%1."/>
      <w:lvlJc w:val="left"/>
      <w:pPr>
        <w:tabs>
          <w:tab w:val="num" w:pos="2160"/>
        </w:tabs>
        <w:ind w:left="2160" w:hanging="720"/>
      </w:pPr>
      <w:rPr>
        <w:rFonts w:hint="default"/>
      </w:rPr>
    </w:lvl>
    <w:lvl w:ilvl="1" w:tplc="1DF0E6E8" w:tentative="1">
      <w:start w:val="1"/>
      <w:numFmt w:val="lowerLetter"/>
      <w:lvlText w:val="%2."/>
      <w:lvlJc w:val="left"/>
      <w:pPr>
        <w:tabs>
          <w:tab w:val="num" w:pos="2520"/>
        </w:tabs>
        <w:ind w:left="2520" w:hanging="360"/>
      </w:pPr>
    </w:lvl>
    <w:lvl w:ilvl="2" w:tplc="E53A70CE" w:tentative="1">
      <w:start w:val="1"/>
      <w:numFmt w:val="lowerRoman"/>
      <w:lvlText w:val="%3."/>
      <w:lvlJc w:val="right"/>
      <w:pPr>
        <w:tabs>
          <w:tab w:val="num" w:pos="3240"/>
        </w:tabs>
        <w:ind w:left="3240" w:hanging="180"/>
      </w:pPr>
    </w:lvl>
    <w:lvl w:ilvl="3" w:tplc="12E6599A" w:tentative="1">
      <w:start w:val="1"/>
      <w:numFmt w:val="decimal"/>
      <w:lvlText w:val="%4."/>
      <w:lvlJc w:val="left"/>
      <w:pPr>
        <w:tabs>
          <w:tab w:val="num" w:pos="3960"/>
        </w:tabs>
        <w:ind w:left="3960" w:hanging="360"/>
      </w:pPr>
    </w:lvl>
    <w:lvl w:ilvl="4" w:tplc="D04A378A" w:tentative="1">
      <w:start w:val="1"/>
      <w:numFmt w:val="lowerLetter"/>
      <w:lvlText w:val="%5."/>
      <w:lvlJc w:val="left"/>
      <w:pPr>
        <w:tabs>
          <w:tab w:val="num" w:pos="4680"/>
        </w:tabs>
        <w:ind w:left="4680" w:hanging="360"/>
      </w:pPr>
    </w:lvl>
    <w:lvl w:ilvl="5" w:tplc="22883B52" w:tentative="1">
      <w:start w:val="1"/>
      <w:numFmt w:val="lowerRoman"/>
      <w:lvlText w:val="%6."/>
      <w:lvlJc w:val="right"/>
      <w:pPr>
        <w:tabs>
          <w:tab w:val="num" w:pos="5400"/>
        </w:tabs>
        <w:ind w:left="5400" w:hanging="180"/>
      </w:pPr>
    </w:lvl>
    <w:lvl w:ilvl="6" w:tplc="4D262700" w:tentative="1">
      <w:start w:val="1"/>
      <w:numFmt w:val="decimal"/>
      <w:lvlText w:val="%7."/>
      <w:lvlJc w:val="left"/>
      <w:pPr>
        <w:tabs>
          <w:tab w:val="num" w:pos="6120"/>
        </w:tabs>
        <w:ind w:left="6120" w:hanging="360"/>
      </w:pPr>
    </w:lvl>
    <w:lvl w:ilvl="7" w:tplc="9328FA20" w:tentative="1">
      <w:start w:val="1"/>
      <w:numFmt w:val="lowerLetter"/>
      <w:lvlText w:val="%8."/>
      <w:lvlJc w:val="left"/>
      <w:pPr>
        <w:tabs>
          <w:tab w:val="num" w:pos="6840"/>
        </w:tabs>
        <w:ind w:left="6840" w:hanging="360"/>
      </w:pPr>
    </w:lvl>
    <w:lvl w:ilvl="8" w:tplc="497EF708"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0D76AA36">
      <w:start w:val="1"/>
      <w:numFmt w:val="bullet"/>
      <w:lvlText w:val=""/>
      <w:lvlJc w:val="left"/>
      <w:pPr>
        <w:tabs>
          <w:tab w:val="num" w:pos="5760"/>
        </w:tabs>
        <w:ind w:left="5760" w:hanging="360"/>
      </w:pPr>
      <w:rPr>
        <w:rFonts w:ascii="Symbol" w:hAnsi="Symbol" w:hint="default"/>
        <w:color w:val="auto"/>
        <w:u w:val="none"/>
      </w:rPr>
    </w:lvl>
    <w:lvl w:ilvl="1" w:tplc="73C81A5E" w:tentative="1">
      <w:start w:val="1"/>
      <w:numFmt w:val="bullet"/>
      <w:lvlText w:val="o"/>
      <w:lvlJc w:val="left"/>
      <w:pPr>
        <w:tabs>
          <w:tab w:val="num" w:pos="3600"/>
        </w:tabs>
        <w:ind w:left="3600" w:hanging="360"/>
      </w:pPr>
      <w:rPr>
        <w:rFonts w:ascii="Courier New" w:hAnsi="Courier New" w:hint="default"/>
      </w:rPr>
    </w:lvl>
    <w:lvl w:ilvl="2" w:tplc="ED86B334" w:tentative="1">
      <w:start w:val="1"/>
      <w:numFmt w:val="bullet"/>
      <w:lvlText w:val=""/>
      <w:lvlJc w:val="left"/>
      <w:pPr>
        <w:tabs>
          <w:tab w:val="num" w:pos="4320"/>
        </w:tabs>
        <w:ind w:left="4320" w:hanging="360"/>
      </w:pPr>
      <w:rPr>
        <w:rFonts w:ascii="Wingdings" w:hAnsi="Wingdings" w:hint="default"/>
      </w:rPr>
    </w:lvl>
    <w:lvl w:ilvl="3" w:tplc="512441A8">
      <w:start w:val="1"/>
      <w:numFmt w:val="bullet"/>
      <w:lvlText w:val=""/>
      <w:lvlJc w:val="left"/>
      <w:pPr>
        <w:tabs>
          <w:tab w:val="num" w:pos="5040"/>
        </w:tabs>
        <w:ind w:left="5040" w:hanging="360"/>
      </w:pPr>
      <w:rPr>
        <w:rFonts w:ascii="Symbol" w:hAnsi="Symbol" w:hint="default"/>
      </w:rPr>
    </w:lvl>
    <w:lvl w:ilvl="4" w:tplc="2C4CD6AA" w:tentative="1">
      <w:start w:val="1"/>
      <w:numFmt w:val="bullet"/>
      <w:lvlText w:val="o"/>
      <w:lvlJc w:val="left"/>
      <w:pPr>
        <w:tabs>
          <w:tab w:val="num" w:pos="5760"/>
        </w:tabs>
        <w:ind w:left="5760" w:hanging="360"/>
      </w:pPr>
      <w:rPr>
        <w:rFonts w:ascii="Courier New" w:hAnsi="Courier New" w:hint="default"/>
      </w:rPr>
    </w:lvl>
    <w:lvl w:ilvl="5" w:tplc="E89C2F70" w:tentative="1">
      <w:start w:val="1"/>
      <w:numFmt w:val="bullet"/>
      <w:lvlText w:val=""/>
      <w:lvlJc w:val="left"/>
      <w:pPr>
        <w:tabs>
          <w:tab w:val="num" w:pos="6480"/>
        </w:tabs>
        <w:ind w:left="6480" w:hanging="360"/>
      </w:pPr>
      <w:rPr>
        <w:rFonts w:ascii="Wingdings" w:hAnsi="Wingdings" w:hint="default"/>
      </w:rPr>
    </w:lvl>
    <w:lvl w:ilvl="6" w:tplc="21E84BAE" w:tentative="1">
      <w:start w:val="1"/>
      <w:numFmt w:val="bullet"/>
      <w:lvlText w:val=""/>
      <w:lvlJc w:val="left"/>
      <w:pPr>
        <w:tabs>
          <w:tab w:val="num" w:pos="7200"/>
        </w:tabs>
        <w:ind w:left="7200" w:hanging="360"/>
      </w:pPr>
      <w:rPr>
        <w:rFonts w:ascii="Symbol" w:hAnsi="Symbol" w:hint="default"/>
      </w:rPr>
    </w:lvl>
    <w:lvl w:ilvl="7" w:tplc="E74AC6CE" w:tentative="1">
      <w:start w:val="1"/>
      <w:numFmt w:val="bullet"/>
      <w:lvlText w:val="o"/>
      <w:lvlJc w:val="left"/>
      <w:pPr>
        <w:tabs>
          <w:tab w:val="num" w:pos="7920"/>
        </w:tabs>
        <w:ind w:left="7920" w:hanging="360"/>
      </w:pPr>
      <w:rPr>
        <w:rFonts w:ascii="Courier New" w:hAnsi="Courier New" w:hint="default"/>
      </w:rPr>
    </w:lvl>
    <w:lvl w:ilvl="8" w:tplc="7416E15E"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CC961996">
      <w:start w:val="1"/>
      <w:numFmt w:val="bullet"/>
      <w:lvlText w:val=""/>
      <w:lvlJc w:val="left"/>
      <w:pPr>
        <w:tabs>
          <w:tab w:val="num" w:pos="720"/>
        </w:tabs>
        <w:ind w:left="720" w:hanging="360"/>
      </w:pPr>
      <w:rPr>
        <w:rFonts w:ascii="Symbol" w:hAnsi="Symbol" w:hint="default"/>
      </w:rPr>
    </w:lvl>
    <w:lvl w:ilvl="1" w:tplc="01A67964" w:tentative="1">
      <w:start w:val="1"/>
      <w:numFmt w:val="bullet"/>
      <w:lvlText w:val="o"/>
      <w:lvlJc w:val="left"/>
      <w:pPr>
        <w:tabs>
          <w:tab w:val="num" w:pos="1440"/>
        </w:tabs>
        <w:ind w:left="1440" w:hanging="360"/>
      </w:pPr>
      <w:rPr>
        <w:rFonts w:ascii="Courier New" w:hAnsi="Courier New" w:hint="default"/>
      </w:rPr>
    </w:lvl>
    <w:lvl w:ilvl="2" w:tplc="6AB8A9D0" w:tentative="1">
      <w:start w:val="1"/>
      <w:numFmt w:val="bullet"/>
      <w:lvlText w:val=""/>
      <w:lvlJc w:val="left"/>
      <w:pPr>
        <w:tabs>
          <w:tab w:val="num" w:pos="2160"/>
        </w:tabs>
        <w:ind w:left="2160" w:hanging="360"/>
      </w:pPr>
      <w:rPr>
        <w:rFonts w:ascii="Wingdings" w:hAnsi="Wingdings" w:hint="default"/>
      </w:rPr>
    </w:lvl>
    <w:lvl w:ilvl="3" w:tplc="3222902A" w:tentative="1">
      <w:start w:val="1"/>
      <w:numFmt w:val="bullet"/>
      <w:lvlText w:val=""/>
      <w:lvlJc w:val="left"/>
      <w:pPr>
        <w:tabs>
          <w:tab w:val="num" w:pos="2880"/>
        </w:tabs>
        <w:ind w:left="2880" w:hanging="360"/>
      </w:pPr>
      <w:rPr>
        <w:rFonts w:ascii="Symbol" w:hAnsi="Symbol" w:hint="default"/>
      </w:rPr>
    </w:lvl>
    <w:lvl w:ilvl="4" w:tplc="3428482A" w:tentative="1">
      <w:start w:val="1"/>
      <w:numFmt w:val="bullet"/>
      <w:lvlText w:val="o"/>
      <w:lvlJc w:val="left"/>
      <w:pPr>
        <w:tabs>
          <w:tab w:val="num" w:pos="3600"/>
        </w:tabs>
        <w:ind w:left="3600" w:hanging="360"/>
      </w:pPr>
      <w:rPr>
        <w:rFonts w:ascii="Courier New" w:hAnsi="Courier New" w:hint="default"/>
      </w:rPr>
    </w:lvl>
    <w:lvl w:ilvl="5" w:tplc="C4BAB658" w:tentative="1">
      <w:start w:val="1"/>
      <w:numFmt w:val="bullet"/>
      <w:lvlText w:val=""/>
      <w:lvlJc w:val="left"/>
      <w:pPr>
        <w:tabs>
          <w:tab w:val="num" w:pos="4320"/>
        </w:tabs>
        <w:ind w:left="4320" w:hanging="360"/>
      </w:pPr>
      <w:rPr>
        <w:rFonts w:ascii="Wingdings" w:hAnsi="Wingdings" w:hint="default"/>
      </w:rPr>
    </w:lvl>
    <w:lvl w:ilvl="6" w:tplc="F7A4FB0E" w:tentative="1">
      <w:start w:val="1"/>
      <w:numFmt w:val="bullet"/>
      <w:lvlText w:val=""/>
      <w:lvlJc w:val="left"/>
      <w:pPr>
        <w:tabs>
          <w:tab w:val="num" w:pos="5040"/>
        </w:tabs>
        <w:ind w:left="5040" w:hanging="360"/>
      </w:pPr>
      <w:rPr>
        <w:rFonts w:ascii="Symbol" w:hAnsi="Symbol" w:hint="default"/>
      </w:rPr>
    </w:lvl>
    <w:lvl w:ilvl="7" w:tplc="F52E912E" w:tentative="1">
      <w:start w:val="1"/>
      <w:numFmt w:val="bullet"/>
      <w:lvlText w:val="o"/>
      <w:lvlJc w:val="left"/>
      <w:pPr>
        <w:tabs>
          <w:tab w:val="num" w:pos="5760"/>
        </w:tabs>
        <w:ind w:left="5760" w:hanging="360"/>
      </w:pPr>
      <w:rPr>
        <w:rFonts w:ascii="Courier New" w:hAnsi="Courier New" w:hint="default"/>
      </w:rPr>
    </w:lvl>
    <w:lvl w:ilvl="8" w:tplc="2E7841EC"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817CDFCC">
      <w:start w:val="6"/>
      <w:numFmt w:val="lowerRoman"/>
      <w:lvlText w:val="(%1)"/>
      <w:lvlJc w:val="left"/>
      <w:pPr>
        <w:tabs>
          <w:tab w:val="num" w:pos="1440"/>
        </w:tabs>
        <w:ind w:left="1440" w:hanging="720"/>
      </w:pPr>
      <w:rPr>
        <w:rFonts w:hint="default"/>
        <w:u w:val="double"/>
      </w:rPr>
    </w:lvl>
    <w:lvl w:ilvl="1" w:tplc="4F04A98A" w:tentative="1">
      <w:start w:val="1"/>
      <w:numFmt w:val="lowerLetter"/>
      <w:lvlText w:val="%2."/>
      <w:lvlJc w:val="left"/>
      <w:pPr>
        <w:tabs>
          <w:tab w:val="num" w:pos="1800"/>
        </w:tabs>
        <w:ind w:left="1800" w:hanging="360"/>
      </w:pPr>
    </w:lvl>
    <w:lvl w:ilvl="2" w:tplc="80666AF4" w:tentative="1">
      <w:start w:val="1"/>
      <w:numFmt w:val="lowerRoman"/>
      <w:lvlText w:val="%3."/>
      <w:lvlJc w:val="right"/>
      <w:pPr>
        <w:tabs>
          <w:tab w:val="num" w:pos="2520"/>
        </w:tabs>
        <w:ind w:left="2520" w:hanging="180"/>
      </w:pPr>
    </w:lvl>
    <w:lvl w:ilvl="3" w:tplc="AD3A388A" w:tentative="1">
      <w:start w:val="1"/>
      <w:numFmt w:val="decimal"/>
      <w:lvlText w:val="%4."/>
      <w:lvlJc w:val="left"/>
      <w:pPr>
        <w:tabs>
          <w:tab w:val="num" w:pos="3240"/>
        </w:tabs>
        <w:ind w:left="3240" w:hanging="360"/>
      </w:pPr>
    </w:lvl>
    <w:lvl w:ilvl="4" w:tplc="51966836" w:tentative="1">
      <w:start w:val="1"/>
      <w:numFmt w:val="lowerLetter"/>
      <w:lvlText w:val="%5."/>
      <w:lvlJc w:val="left"/>
      <w:pPr>
        <w:tabs>
          <w:tab w:val="num" w:pos="3960"/>
        </w:tabs>
        <w:ind w:left="3960" w:hanging="360"/>
      </w:pPr>
    </w:lvl>
    <w:lvl w:ilvl="5" w:tplc="48AAFD1A" w:tentative="1">
      <w:start w:val="1"/>
      <w:numFmt w:val="lowerRoman"/>
      <w:lvlText w:val="%6."/>
      <w:lvlJc w:val="right"/>
      <w:pPr>
        <w:tabs>
          <w:tab w:val="num" w:pos="4680"/>
        </w:tabs>
        <w:ind w:left="4680" w:hanging="180"/>
      </w:pPr>
    </w:lvl>
    <w:lvl w:ilvl="6" w:tplc="5F6C0E9C" w:tentative="1">
      <w:start w:val="1"/>
      <w:numFmt w:val="decimal"/>
      <w:lvlText w:val="%7."/>
      <w:lvlJc w:val="left"/>
      <w:pPr>
        <w:tabs>
          <w:tab w:val="num" w:pos="5400"/>
        </w:tabs>
        <w:ind w:left="5400" w:hanging="360"/>
      </w:pPr>
    </w:lvl>
    <w:lvl w:ilvl="7" w:tplc="C792A408" w:tentative="1">
      <w:start w:val="1"/>
      <w:numFmt w:val="lowerLetter"/>
      <w:lvlText w:val="%8."/>
      <w:lvlJc w:val="left"/>
      <w:pPr>
        <w:tabs>
          <w:tab w:val="num" w:pos="6120"/>
        </w:tabs>
        <w:ind w:left="6120" w:hanging="360"/>
      </w:pPr>
    </w:lvl>
    <w:lvl w:ilvl="8" w:tplc="50C0538A"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079EE"/>
    <w:rsid w:val="00925411"/>
    <w:rsid w:val="00F079E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39C9"/>
    <w:rPr>
      <w:sz w:val="24"/>
      <w:szCs w:val="24"/>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F079EE"/>
    <w:pPr>
      <w:jc w:val="center"/>
    </w:pPr>
    <w:rPr>
      <w:b/>
      <w:bCs/>
    </w:rPr>
  </w:style>
  <w:style w:type="character" w:styleId="CommentReference">
    <w:name w:val="annotation reference"/>
    <w:basedOn w:val="DefaultParagraphFont"/>
    <w:semiHidden/>
    <w:rsid w:val="00F079EE"/>
    <w:rPr>
      <w:sz w:val="16"/>
      <w:szCs w:val="16"/>
    </w:rPr>
  </w:style>
  <w:style w:type="paragraph" w:styleId="CommentText">
    <w:name w:val="annotation text"/>
    <w:basedOn w:val="Normal"/>
    <w:semiHidden/>
    <w:rsid w:val="00F079EE"/>
    <w:pPr>
      <w:widowControl w:val="0"/>
    </w:pPr>
    <w:rPr>
      <w:sz w:val="20"/>
      <w:szCs w:val="20"/>
    </w:rPr>
  </w:style>
  <w:style w:type="paragraph" w:styleId="Header">
    <w:name w:val="header"/>
    <w:basedOn w:val="Normal"/>
    <w:rsid w:val="00F60F8C"/>
    <w:pPr>
      <w:tabs>
        <w:tab w:val="center" w:pos="4680"/>
        <w:tab w:val="right" w:pos="9360"/>
      </w:tabs>
    </w:pPr>
  </w:style>
  <w:style w:type="paragraph" w:styleId="Subtitle">
    <w:name w:val="Subtitle"/>
    <w:basedOn w:val="Normal"/>
    <w:qFormat/>
    <w:rsid w:val="00F079EE"/>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4222</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2017-12-13T19:33:00Z</dcterms:created>
  <dcterms:modified xsi:type="dcterms:W3CDTF">2017-12-13T19:33:00Z</dcterms:modified>
</cp:coreProperties>
</file>