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92726F" w:rsidP="002978D6">
      <w:pPr>
        <w:pStyle w:val="Heading2"/>
      </w:pPr>
      <w:bookmarkStart w:id="0" w:name="_Toc261446183"/>
      <w:r>
        <w:t>5.15</w:t>
      </w:r>
      <w:r>
        <w:tab/>
        <w:t>Payment and Allocation of Installed Capacity Auction Rebates</w:t>
      </w:r>
      <w:bookmarkEnd w:id="0"/>
    </w:p>
    <w:p w:rsidR="008A2F59" w:rsidRDefault="0092726F" w:rsidP="005277CA">
      <w:pPr>
        <w:pStyle w:val="Bodypara"/>
      </w:pPr>
      <w:r>
        <w:t xml:space="preserve">The ISO shall rebate to all LSEs with Locational Minimum Installed Capacity Requirements in the New York City Locality, except NYPA, any Excess Amount that remains after the completion of </w:t>
      </w:r>
      <w:r>
        <w:t>an auction.  Such rebates shall be allocated among all New York City LSEs, except NYPA, in proportion to their share of</w:t>
      </w:r>
      <w:r>
        <w:t xml:space="preserve"> </w:t>
      </w:r>
      <w:r>
        <w:t>the Locational New York City Installed Capacity Requirement, regardless of whether they actually took part in the Capability Period Auct</w:t>
      </w:r>
      <w:r>
        <w:t>ions or Monthly Auctions.  The ISO shall allocate such rebates among In</w:t>
      </w:r>
      <w:r>
        <w:noBreakHyphen/>
        <w:t>City LSEs except NYPA on a monthly basis. Rebates shall include interest accrued between the time they were collected and the time that they are paid.</w:t>
      </w:r>
    </w:p>
    <w:p w:rsidR="008A2F59" w:rsidRDefault="0092726F" w:rsidP="005277CA">
      <w:pPr>
        <w:pStyle w:val="Bodypara"/>
      </w:pPr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AA" w:rsidRDefault="006F3AAA" w:rsidP="006F3AAA">
      <w:pPr>
        <w:spacing w:after="0" w:line="240" w:lineRule="auto"/>
      </w:pPr>
      <w:r>
        <w:separator/>
      </w:r>
    </w:p>
  </w:endnote>
  <w:endnote w:type="continuationSeparator" w:id="0">
    <w:p w:rsidR="006F3AAA" w:rsidRDefault="006F3AAA" w:rsidP="006F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A" w:rsidRDefault="009272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F3A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3AA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A" w:rsidRDefault="009272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6/30/2010 - Docket #: ER10-1657-000 - Page </w:t>
    </w:r>
    <w:r w:rsidR="006F3A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F3AA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A" w:rsidRDefault="0092726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F3A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3AA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AA" w:rsidRDefault="006F3AAA" w:rsidP="006F3AAA">
      <w:pPr>
        <w:spacing w:after="0" w:line="240" w:lineRule="auto"/>
      </w:pPr>
      <w:r>
        <w:separator/>
      </w:r>
    </w:p>
  </w:footnote>
  <w:footnote w:type="continuationSeparator" w:id="0">
    <w:p w:rsidR="006F3AAA" w:rsidRDefault="006F3AAA" w:rsidP="006F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A" w:rsidRDefault="009272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5.15 MST Payment and Allocation of Installed Capacity Auctio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A" w:rsidRDefault="009272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</w:t>
    </w:r>
    <w:r>
      <w:rPr>
        <w:rFonts w:ascii="Arial" w:eastAsia="Arial" w:hAnsi="Arial" w:cs="Arial"/>
        <w:color w:val="000000"/>
        <w:sz w:val="16"/>
      </w:rPr>
      <w:t>ket Administration and Control Area Services Tariff (MST) --&gt; 5 MST Control Area Services:  Rights and Obligations --&gt; 5.15 MST Payment and Allocation of Installed Capacity Auctio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AA" w:rsidRDefault="0092726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5.15 MST Payment and Allocation of Installed Capacity Auctio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268E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CC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45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EA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0C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CE4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CB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8E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A46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57EB3B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4AF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E43D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0669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E872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BC57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E0FC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BA8F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5254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3CFE359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A061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EA5C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3269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BCAD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3CAB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16D0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8881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F041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199A9E1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E8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9AE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E0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62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A7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8D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09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E4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8085C9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5BC02F3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4CE6C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C7A42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47822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5ECE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2288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04C6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92C8B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2E9A14D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1E4526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B2600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7C049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04BB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03633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9C45C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0F20B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E8C0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BAF6E48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1CBB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FEB6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92F5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001E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F09B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F047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6E5A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60D5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33A2568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8501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81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87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64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2B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A6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E2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4E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0D2225C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0F4A0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622DE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98AB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F66E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4E3A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FA13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30E28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D22A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AEE04B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0825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BFE4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94AB0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9689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F86C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176B1F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3C8D18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C08EDC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28F00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6D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7EE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EF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87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3E8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25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4C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D84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6C821EA2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A4E68E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2CD2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D673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2416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C825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104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32EE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CE32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AAA"/>
    <w:rsid w:val="006F3AAA"/>
    <w:rsid w:val="0092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2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6F3AAA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6F3AAA"/>
    <w:rPr>
      <w:sz w:val="16"/>
      <w:szCs w:val="16"/>
    </w:rPr>
  </w:style>
  <w:style w:type="paragraph" w:styleId="CommentText">
    <w:name w:val="annotation text"/>
    <w:basedOn w:val="Normal"/>
    <w:semiHidden/>
    <w:rsid w:val="006F3AAA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6F3AAA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2017-12-13T19:33:00Z</dcterms:created>
  <dcterms:modified xsi:type="dcterms:W3CDTF">2017-12-13T19:33:00Z</dcterms:modified>
</cp:coreProperties>
</file>