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0" w:rsidRPr="004D2FD5" w:rsidRDefault="00CD3C5B" w:rsidP="00097133">
      <w:pPr>
        <w:pStyle w:val="Heading2"/>
      </w:pPr>
      <w:bookmarkStart w:id="0" w:name="_Ref452227390"/>
      <w:bookmarkStart w:id="1" w:name="_Toc261344292"/>
      <w:r>
        <w:t>30.9</w:t>
      </w:r>
      <w:r w:rsidRPr="004D2FD5">
        <w:tab/>
      </w:r>
      <w:r w:rsidRPr="004D2FD5">
        <w:t>Complaints and Requests for Investigations</w:t>
      </w:r>
      <w:bookmarkEnd w:id="0"/>
      <w:bookmarkEnd w:id="1"/>
    </w:p>
    <w:p w:rsidR="004227C0" w:rsidRPr="004D2FD5" w:rsidRDefault="00CD3C5B" w:rsidP="00097133">
      <w:pPr>
        <w:pStyle w:val="Bodypara"/>
      </w:pPr>
      <w:r>
        <w:t>Any Market Party or other interested person or entity may at any time submit information to the Market Monitoring Unit concerning any matter relevant to the responsibilitie</w:t>
      </w:r>
      <w:r>
        <w:t>s of the Market Monitoring Unit</w:t>
      </w:r>
      <w:r>
        <w:t xml:space="preserve"> under </w:t>
      </w:r>
      <w:r>
        <w:t>Attachment O</w:t>
      </w:r>
      <w:r>
        <w:t>, or may submit a request to the Market Monitoring Unit for the Market Monitoring Unit to conduct an investigatio</w:t>
      </w:r>
      <w:r w:rsidRPr="004D2FD5">
        <w:t>n</w:t>
      </w:r>
      <w:r w:rsidRPr="004D2FD5">
        <w:t>,</w:t>
      </w:r>
      <w:r>
        <w:t xml:space="preserve"> or take any other action contemplated by </w:t>
      </w:r>
      <w:r>
        <w:t>Attachment O</w:t>
      </w:r>
      <w:r>
        <w:t>.  Such submissions or requests may be made on a confidential basis.</w:t>
      </w:r>
      <w:r>
        <w:t xml:space="preserve">  </w:t>
      </w:r>
      <w:r w:rsidRPr="004D2FD5">
        <w:t xml:space="preserve">The Market Monitoring Unit’s authority to conduct an investigation may be limited by Section </w:t>
      </w:r>
      <w:r>
        <w:t>30.</w:t>
      </w:r>
      <w:r w:rsidRPr="004D2FD5">
        <w:t xml:space="preserve">4.5.3 of </w:t>
      </w:r>
      <w:r>
        <w:t>Attachment O</w:t>
      </w:r>
      <w:r w:rsidRPr="004D2FD5">
        <w:t xml:space="preserve">.  </w:t>
      </w:r>
      <w:r w:rsidRPr="004D2FD5">
        <w:t>The Market Monitoring Unit shall provide a copy of any such submission or</w:t>
      </w:r>
      <w:r>
        <w:t xml:space="preserve"> </w:t>
      </w:r>
      <w:r w:rsidRPr="004D2FD5">
        <w:t xml:space="preserve">request to the </w:t>
      </w:r>
      <w:r w:rsidRPr="004D2FD5">
        <w:t>ISO</w:t>
      </w:r>
      <w:r w:rsidRPr="004D2FD5">
        <w:t xml:space="preserve">, unless </w:t>
      </w:r>
      <w:r w:rsidRPr="004D2FD5">
        <w:t>a confidential</w:t>
      </w:r>
      <w:r w:rsidRPr="004D2FD5">
        <w:t xml:space="preserve"> investigation requ</w:t>
      </w:r>
      <w:r w:rsidRPr="004D2FD5">
        <w:t xml:space="preserve">est </w:t>
      </w:r>
      <w:r w:rsidRPr="004D2FD5">
        <w:t>addresses</w:t>
      </w:r>
      <w:r w:rsidRPr="004D2FD5">
        <w:t xml:space="preserve"> the </w:t>
      </w:r>
      <w:r w:rsidRPr="004D2FD5">
        <w:t>ISO</w:t>
      </w:r>
      <w:r w:rsidRPr="004D2FD5">
        <w:t>’s actions</w:t>
      </w:r>
      <w:r w:rsidRPr="004D2FD5">
        <w:t xml:space="preserve"> or inaction</w:t>
      </w:r>
      <w:r w:rsidRPr="004D2FD5">
        <w:t>,</w:t>
      </w:r>
      <w:r w:rsidRPr="004D2FD5">
        <w:t xml:space="preserve"> and the Market Monitoring Unit determines that </w:t>
      </w:r>
      <w:r w:rsidRPr="004D2FD5">
        <w:t xml:space="preserve">it would not be appropriate to reveal the </w:t>
      </w:r>
      <w:bookmarkStart w:id="2" w:name="OLE_LINK1"/>
      <w:bookmarkStart w:id="3" w:name="OLE_LINK2"/>
      <w:r w:rsidRPr="004D2FD5">
        <w:t xml:space="preserve">submission or </w:t>
      </w:r>
      <w:bookmarkEnd w:id="2"/>
      <w:bookmarkEnd w:id="3"/>
      <w:r w:rsidRPr="004D2FD5">
        <w:t xml:space="preserve">request to the ISO, or that it would not be appropriate to reveal the submission or request to </w:t>
      </w:r>
      <w:r w:rsidRPr="004D2FD5">
        <w:t xml:space="preserve">certain </w:t>
      </w:r>
      <w:r w:rsidRPr="004D2FD5">
        <w:t>ISO</w:t>
      </w:r>
      <w:r w:rsidRPr="004D2FD5">
        <w:t xml:space="preserve"> p</w:t>
      </w:r>
      <w:r w:rsidRPr="004D2FD5">
        <w:t>ersonnel or departments</w:t>
      </w:r>
      <w:r w:rsidRPr="004D2FD5">
        <w:t xml:space="preserve">.  </w:t>
      </w:r>
      <w:r w:rsidRPr="004D2FD5">
        <w:t xml:space="preserve">At the time it provides a copy of </w:t>
      </w:r>
      <w:r w:rsidRPr="004D2FD5">
        <w:t>a confidential</w:t>
      </w:r>
      <w:r w:rsidRPr="004D2FD5">
        <w:t xml:space="preserve"> submission or request to the </w:t>
      </w:r>
      <w:r w:rsidRPr="004D2FD5">
        <w:t>ISO</w:t>
      </w:r>
      <w:r w:rsidRPr="004D2FD5">
        <w:t>, t</w:t>
      </w:r>
      <w:r w:rsidRPr="004D2FD5">
        <w:t xml:space="preserve">he Market Monitoring Unit may include written instructions to </w:t>
      </w:r>
      <w:r w:rsidRPr="004D2FD5">
        <w:t xml:space="preserve">the </w:t>
      </w:r>
      <w:r w:rsidRPr="004D2FD5">
        <w:t>ISO</w:t>
      </w:r>
      <w:r w:rsidRPr="004D2FD5">
        <w:t xml:space="preserve"> </w:t>
      </w:r>
      <w:r w:rsidRPr="004D2FD5">
        <w:t>staff to whom the copy of the submission or request is sent</w:t>
      </w:r>
      <w:r w:rsidRPr="004D2FD5">
        <w:t>, requiring them</w:t>
      </w:r>
      <w:r w:rsidRPr="004D2FD5">
        <w:t xml:space="preserve"> </w:t>
      </w:r>
      <w:r w:rsidRPr="004D2FD5">
        <w:t>to</w:t>
      </w:r>
      <w:r w:rsidRPr="004D2FD5">
        <w:t xml:space="preserve"> limit </w:t>
      </w:r>
      <w:r w:rsidRPr="004D2FD5">
        <w:t>the</w:t>
      </w:r>
      <w:r w:rsidRPr="004D2FD5">
        <w:t>ir</w:t>
      </w:r>
      <w:r w:rsidRPr="004D2FD5">
        <w:t xml:space="preserve"> </w:t>
      </w:r>
      <w:r w:rsidRPr="004D2FD5">
        <w:t xml:space="preserve">distribution of </w:t>
      </w:r>
      <w:r w:rsidRPr="004D2FD5">
        <w:t>such</w:t>
      </w:r>
      <w:r w:rsidRPr="004D2FD5">
        <w:t xml:space="preserve"> submission or request.  </w:t>
      </w:r>
      <w:r w:rsidRPr="004D2FD5">
        <w:t>ISO</w:t>
      </w:r>
      <w:r w:rsidRPr="004D2FD5">
        <w:t xml:space="preserve"> staff</w:t>
      </w:r>
      <w:r w:rsidRPr="004D2FD5">
        <w:t xml:space="preserve"> shall abide by any limitation on</w:t>
      </w:r>
      <w:r w:rsidRPr="004D2FD5">
        <w:t xml:space="preserve"> </w:t>
      </w:r>
      <w:r w:rsidRPr="004D2FD5">
        <w:t>distribution imposed by the Market Monitoring Unit</w:t>
      </w:r>
      <w:r w:rsidRPr="004D2FD5">
        <w:t xml:space="preserve"> until the </w:t>
      </w:r>
      <w:r w:rsidRPr="004D2FD5">
        <w:t xml:space="preserve">information is made public, or the </w:t>
      </w:r>
      <w:r w:rsidRPr="004D2FD5">
        <w:t>Market</w:t>
      </w:r>
      <w:r w:rsidRPr="00EC0E3D">
        <w:rPr>
          <w:u w:val="double"/>
        </w:rPr>
        <w:t xml:space="preserve"> </w:t>
      </w:r>
      <w:r w:rsidRPr="004D2FD5">
        <w:t>Monitoring Unit</w:t>
      </w:r>
      <w:r w:rsidRPr="004D2FD5">
        <w:t>, FERC,</w:t>
      </w:r>
      <w:r w:rsidRPr="004D2FD5">
        <w:t xml:space="preserve"> or FERC staff provide written instructions to the contrary</w:t>
      </w:r>
      <w:r w:rsidRPr="004D2FD5">
        <w:t xml:space="preserve">.  </w:t>
      </w:r>
      <w:r w:rsidRPr="004D2FD5">
        <w:t xml:space="preserve">The </w:t>
      </w:r>
      <w:r w:rsidRPr="004D2FD5">
        <w:t>MMA shall be available to assist the Market Monitoring Unit</w:t>
      </w:r>
      <w:r w:rsidRPr="004D2FD5">
        <w:t xml:space="preserve">’s efforts to process or investigate </w:t>
      </w:r>
      <w:r w:rsidRPr="004D2FD5">
        <w:t xml:space="preserve">the </w:t>
      </w:r>
      <w:r w:rsidRPr="004D2FD5">
        <w:t xml:space="preserve">submissions and requests it receives.  </w:t>
      </w:r>
      <w:r w:rsidRPr="004D2FD5">
        <w:t xml:space="preserve">The </w:t>
      </w:r>
      <w:r w:rsidRPr="004D2FD5">
        <w:t>Market Monitoring Unit may request further rele</w:t>
      </w:r>
      <w:r w:rsidRPr="004D2FD5">
        <w:t xml:space="preserve">vant information available from </w:t>
      </w:r>
      <w:r w:rsidRPr="004D2FD5">
        <w:t xml:space="preserve">the submitting </w:t>
      </w:r>
      <w:r w:rsidRPr="004D2FD5">
        <w:t>Market Party</w:t>
      </w:r>
      <w:r w:rsidRPr="004D2FD5">
        <w:t>,</w:t>
      </w:r>
      <w:r w:rsidRPr="004D2FD5">
        <w:t xml:space="preserve"> or </w:t>
      </w:r>
      <w:r w:rsidRPr="004D2FD5">
        <w:t xml:space="preserve">from any </w:t>
      </w:r>
      <w:r w:rsidRPr="004D2FD5">
        <w:t>other person or entity</w:t>
      </w:r>
      <w:r w:rsidRPr="004D2FD5">
        <w:t>,</w:t>
      </w:r>
      <w:r w:rsidRPr="004D2FD5">
        <w:t xml:space="preserve"> as a condition of undertaking any further investigation. </w:t>
      </w:r>
      <w:r w:rsidRPr="004D2FD5">
        <w:t>Following a preliminary review, a</w:t>
      </w:r>
      <w:r w:rsidRPr="004D2FD5">
        <w:t>cting in a timely manner, the Market Monitoring Unit shall decline to</w:t>
      </w:r>
      <w:r w:rsidRPr="004D2FD5">
        <w:t xml:space="preserve"> take further action, or shall carry out such investigation as it deems appropriate, or as may be required by the </w:t>
      </w:r>
      <w:r w:rsidRPr="004D2FD5">
        <w:lastRenderedPageBreak/>
        <w:t xml:space="preserve">Board acting on its own initiative or at the request of a Market Party or other interested party.  The Market Monitoring Unit shall include a </w:t>
      </w:r>
      <w:r w:rsidRPr="004D2FD5">
        <w:t xml:space="preserve">summary of its actions or decisions not to act under this Section </w:t>
      </w:r>
      <w:r>
        <w:t>30.</w:t>
      </w:r>
      <w:r w:rsidRPr="004D2FD5">
        <w:t xml:space="preserve">9 </w:t>
      </w:r>
      <w:r w:rsidRPr="004D2FD5">
        <w:t>in its annual report to the Board.</w:t>
      </w:r>
      <w:r w:rsidRPr="004D2FD5">
        <w:t xml:space="preserve">  The summary included in the annual report to the Board </w:t>
      </w:r>
      <w:r w:rsidRPr="004D2FD5">
        <w:t>need</w:t>
      </w:r>
      <w:r w:rsidRPr="004D2FD5">
        <w:t xml:space="preserve"> not contain any Protected Information.</w:t>
      </w:r>
    </w:p>
    <w:sectPr w:rsidR="004227C0" w:rsidRPr="004D2FD5" w:rsidSect="00643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D7F" w:rsidRDefault="00EC2D7F" w:rsidP="00EC2D7F">
      <w:r>
        <w:separator/>
      </w:r>
    </w:p>
  </w:endnote>
  <w:endnote w:type="continuationSeparator" w:id="0">
    <w:p w:rsidR="00EC2D7F" w:rsidRDefault="00EC2D7F" w:rsidP="00EC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7F" w:rsidRDefault="00CD3C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C2D7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C2D7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7F" w:rsidRDefault="00CD3C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C2D7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C2D7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7F" w:rsidRDefault="00CD3C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C2D7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C2D7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D7F" w:rsidRDefault="00EC2D7F" w:rsidP="00EC2D7F">
      <w:r>
        <w:separator/>
      </w:r>
    </w:p>
  </w:footnote>
  <w:footnote w:type="continuationSeparator" w:id="0">
    <w:p w:rsidR="00EC2D7F" w:rsidRDefault="00EC2D7F" w:rsidP="00EC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7F" w:rsidRDefault="00CD3C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30.9 MST Att O Complaints and Requests for Investigations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7F" w:rsidRDefault="00CD3C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</w:t>
    </w:r>
    <w:r>
      <w:rPr>
        <w:rFonts w:ascii="Arial" w:eastAsia="Arial" w:hAnsi="Arial" w:cs="Arial"/>
        <w:color w:val="000000"/>
        <w:sz w:val="16"/>
      </w:rPr>
      <w:t>l Area Services Tariff (MST) --&gt; 30 MST Attachment O - Market Monitoring Plan --&gt; 30.9 MST Att O Complaints and Requests for Investigations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7F" w:rsidRDefault="00CD3C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30.9 MST Att O Complaints and Requests for Investigations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2CC2641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6C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3E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4F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E1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F8B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A9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0F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786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749B"/>
    <w:multiLevelType w:val="hybridMultilevel"/>
    <w:tmpl w:val="EBD879C0"/>
    <w:lvl w:ilvl="0" w:tplc="5F5A76B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34E0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A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C2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4A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63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E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2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AA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A2B64"/>
    <w:multiLevelType w:val="hybridMultilevel"/>
    <w:tmpl w:val="BFF24B80"/>
    <w:lvl w:ilvl="0" w:tplc="390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41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A1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0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CE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868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A4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23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AB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739E9"/>
    <w:multiLevelType w:val="hybridMultilevel"/>
    <w:tmpl w:val="B29C98A0"/>
    <w:lvl w:ilvl="0" w:tplc="EFA2C5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1AA4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0D46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E2A2D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227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2AC4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B10B7F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624DE6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F42A9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C4BCD"/>
    <w:multiLevelType w:val="hybridMultilevel"/>
    <w:tmpl w:val="D486CF1A"/>
    <w:lvl w:ilvl="0" w:tplc="8230083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9062699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169CA2B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28546F0C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7CF2E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38F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67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C8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86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2"/>
  </w:num>
  <w:num w:numId="37">
    <w:abstractNumId w:val="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7F"/>
    <w:rsid w:val="00CD3C5B"/>
    <w:rsid w:val="00EC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474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4E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454E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454E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454E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454E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454E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54E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54E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454E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4EC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EC2D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2D7F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8454EC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EC2D7F"/>
    <w:pPr>
      <w:jc w:val="both"/>
    </w:pPr>
    <w:rPr>
      <w:sz w:val="20"/>
    </w:rPr>
  </w:style>
  <w:style w:type="character" w:styleId="FootnoteReference">
    <w:name w:val="footnote reference"/>
    <w:semiHidden/>
    <w:rsid w:val="008454EC"/>
  </w:style>
  <w:style w:type="paragraph" w:styleId="Header">
    <w:name w:val="header"/>
    <w:basedOn w:val="Normal"/>
    <w:rsid w:val="008454EC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EC2D7F"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8454EC"/>
    <w:pPr>
      <w:spacing w:before="240" w:after="240"/>
    </w:pPr>
  </w:style>
  <w:style w:type="paragraph" w:customStyle="1" w:styleId="Definitionindent">
    <w:name w:val="Definition indent"/>
    <w:basedOn w:val="Definition"/>
    <w:rsid w:val="008454EC"/>
    <w:pPr>
      <w:spacing w:before="120" w:after="120"/>
      <w:ind w:left="720"/>
    </w:pPr>
  </w:style>
  <w:style w:type="paragraph" w:customStyle="1" w:styleId="Bodypara">
    <w:name w:val="Body para"/>
    <w:basedOn w:val="Normal"/>
    <w:rsid w:val="008454E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454EC"/>
    <w:pPr>
      <w:ind w:left="1440" w:hanging="720"/>
    </w:pPr>
  </w:style>
  <w:style w:type="paragraph" w:styleId="Date">
    <w:name w:val="Date"/>
    <w:basedOn w:val="Normal"/>
    <w:next w:val="Normal"/>
    <w:rsid w:val="008454EC"/>
  </w:style>
  <w:style w:type="paragraph" w:customStyle="1" w:styleId="TOCheading">
    <w:name w:val="TOC heading"/>
    <w:basedOn w:val="Normal"/>
    <w:rsid w:val="008454E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454E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454E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8454E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454E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454EC"/>
    <w:pPr>
      <w:numPr>
        <w:numId w:val="36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8454EC"/>
  </w:style>
  <w:style w:type="paragraph" w:customStyle="1" w:styleId="Tarifftitle">
    <w:name w:val="Tariff title"/>
    <w:basedOn w:val="Normal"/>
    <w:rsid w:val="008454E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454EC"/>
    <w:pPr>
      <w:ind w:left="240"/>
    </w:pPr>
  </w:style>
  <w:style w:type="character" w:styleId="Hyperlink">
    <w:name w:val="Hyperlink"/>
    <w:basedOn w:val="DefaultParagraphFont"/>
    <w:rsid w:val="008454E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454EC"/>
    <w:pPr>
      <w:ind w:left="480"/>
    </w:pPr>
  </w:style>
  <w:style w:type="paragraph" w:styleId="TOC4">
    <w:name w:val="toc 4"/>
    <w:basedOn w:val="Normal"/>
    <w:next w:val="Normal"/>
    <w:semiHidden/>
    <w:rsid w:val="008454EC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84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2010-03-10T16:35:00Z</cp:lastPrinted>
  <dcterms:created xsi:type="dcterms:W3CDTF">2017-12-13T19:38:00Z</dcterms:created>
  <dcterms:modified xsi:type="dcterms:W3CDTF">2017-12-13T19:38:00Z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