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C0" w:rsidRPr="007F3378" w:rsidRDefault="002F1425" w:rsidP="00097133">
      <w:pPr>
        <w:pStyle w:val="Heading2"/>
      </w:pPr>
      <w:bookmarkStart w:id="0" w:name="_Toc261344242"/>
      <w:r>
        <w:t>30.3</w:t>
      </w:r>
      <w:r w:rsidRPr="007F3378">
        <w:tab/>
        <w:t>N</w:t>
      </w:r>
      <w:r>
        <w:t>YISO</w:t>
      </w:r>
      <w:r w:rsidRPr="007F3378">
        <w:t xml:space="preserve"> Market Mitigation And Analysis Department</w:t>
      </w:r>
      <w:bookmarkEnd w:id="0"/>
      <w:r w:rsidRPr="007F3378">
        <w:t xml:space="preserve"> </w:t>
      </w:r>
    </w:p>
    <w:p w:rsidR="004227C0" w:rsidRPr="007F3378" w:rsidRDefault="002F1425" w:rsidP="00097133">
      <w:pPr>
        <w:pStyle w:val="Heading3"/>
      </w:pPr>
      <w:bookmarkStart w:id="1" w:name="_Toc261344243"/>
      <w:r>
        <w:t>30.</w:t>
      </w:r>
      <w:r w:rsidRPr="007F3378">
        <w:t>3.1</w:t>
      </w:r>
      <w:r w:rsidRPr="007F3378">
        <w:tab/>
      </w:r>
      <w:r w:rsidRPr="007F3378">
        <w:t>Establishment</w:t>
      </w:r>
      <w:bookmarkEnd w:id="1"/>
    </w:p>
    <w:p w:rsidR="004227C0" w:rsidRPr="007F3378" w:rsidRDefault="002F1425" w:rsidP="00097133">
      <w:pPr>
        <w:pStyle w:val="Bodypara"/>
      </w:pPr>
      <w:r w:rsidRPr="007F3378">
        <w:t xml:space="preserve">The </w:t>
      </w:r>
      <w:r w:rsidRPr="007F3378">
        <w:t>ISO</w:t>
      </w:r>
      <w:r w:rsidRPr="007F3378">
        <w:t xml:space="preserve"> shall establish, and provide appropriate staffing and resources for, </w:t>
      </w:r>
      <w:r w:rsidRPr="007F3378">
        <w:t xml:space="preserve">its internal </w:t>
      </w:r>
      <w:r w:rsidRPr="007F3378">
        <w:t xml:space="preserve">Market </w:t>
      </w:r>
      <w:r w:rsidRPr="007F3378">
        <w:t>Mitigation and Analysis Department</w:t>
      </w:r>
      <w:r w:rsidRPr="007F3378">
        <w:t xml:space="preserve"> (“MMA”)</w:t>
      </w:r>
      <w:r w:rsidRPr="007F3378">
        <w:t>.</w:t>
      </w:r>
    </w:p>
    <w:p w:rsidR="00D80E2D" w:rsidRPr="007F3378" w:rsidRDefault="002F1425" w:rsidP="00097133">
      <w:pPr>
        <w:pStyle w:val="Heading3"/>
      </w:pPr>
      <w:bookmarkStart w:id="2" w:name="_Toc261344244"/>
      <w:r>
        <w:t>30.</w:t>
      </w:r>
      <w:r w:rsidRPr="007F3378">
        <w:t>3.2</w:t>
      </w:r>
      <w:r w:rsidRPr="007F3378">
        <w:tab/>
        <w:t>Staffing</w:t>
      </w:r>
      <w:bookmarkEnd w:id="2"/>
    </w:p>
    <w:p w:rsidR="004227C0" w:rsidRPr="00D029D7" w:rsidRDefault="002F1425" w:rsidP="00097133">
      <w:pPr>
        <w:pStyle w:val="Bodypara"/>
        <w:rPr>
          <w:u w:val="double"/>
        </w:rPr>
      </w:pPr>
      <w:r w:rsidRPr="007F3378">
        <w:t xml:space="preserve">The MMA shall be comprised of full-time employees of the ISO having the experience and qualifications necessary to assist the ISO’s efforts to implement its obligations under its </w:t>
      </w:r>
      <w:r w:rsidRPr="007F3378">
        <w:t>Tariffs and under</w:t>
      </w:r>
      <w:r w:rsidRPr="007F3378">
        <w:t xml:space="preserve"> </w:t>
      </w:r>
      <w:r>
        <w:t>Attachment O</w:t>
      </w:r>
      <w:r w:rsidRPr="007F3378">
        <w:t xml:space="preserve">, including providing support to the </w:t>
      </w:r>
      <w:r w:rsidRPr="007F3378">
        <w:t>ISO</w:t>
      </w:r>
      <w:r w:rsidRPr="007F3378">
        <w:t>’s exte</w:t>
      </w:r>
      <w:r w:rsidRPr="007F3378">
        <w:t>rnal Market Monitoring Unit where and when needed</w:t>
      </w:r>
      <w:r w:rsidRPr="007F3378">
        <w:t xml:space="preserve">.  In carrying out its responsibilities, the </w:t>
      </w:r>
      <w:r w:rsidRPr="007F3378">
        <w:t>MMA</w:t>
      </w:r>
      <w:r w:rsidRPr="007F3378">
        <w:t xml:space="preserve">, may retain such consultants and other experts as it </w:t>
      </w:r>
      <w:r w:rsidRPr="007F3378">
        <w:t xml:space="preserve">the </w:t>
      </w:r>
      <w:r w:rsidRPr="007F3378">
        <w:t>ISO</w:t>
      </w:r>
      <w:r w:rsidRPr="007F3378">
        <w:t xml:space="preserve"> </w:t>
      </w:r>
      <w:r w:rsidRPr="007F3378">
        <w:t xml:space="preserve">deems appropriate to the effective implementation of </w:t>
      </w:r>
      <w:r>
        <w:t>Attachment O</w:t>
      </w:r>
      <w:r w:rsidRPr="007F3378">
        <w:t>, subject to the management over</w:t>
      </w:r>
      <w:r w:rsidRPr="007F3378">
        <w:t xml:space="preserve">sight of the Chief Executive Officer.  Such consultants or other experts shall comply with applicable </w:t>
      </w:r>
      <w:r w:rsidRPr="007F3378">
        <w:t>ISO</w:t>
      </w:r>
      <w:r w:rsidRPr="007F3378">
        <w:t xml:space="preserve"> policies on conflicts of interest or other</w:t>
      </w:r>
      <w:r>
        <w:t xml:space="preserve"> standards of conduct.</w:t>
      </w:r>
    </w:p>
    <w:p w:rsidR="007C4877" w:rsidRPr="007F3378" w:rsidRDefault="002F1425" w:rsidP="00097133">
      <w:pPr>
        <w:pStyle w:val="Heading3"/>
      </w:pPr>
      <w:bookmarkStart w:id="3" w:name="_Toc261344245"/>
      <w:r>
        <w:t>30.</w:t>
      </w:r>
      <w:r w:rsidRPr="007F3378">
        <w:t>3.3</w:t>
      </w:r>
      <w:r w:rsidRPr="007F3378">
        <w:tab/>
      </w:r>
      <w:r w:rsidRPr="007F3378">
        <w:t>Duties</w:t>
      </w:r>
      <w:r w:rsidRPr="007F3378">
        <w:t xml:space="preserve"> of MMA</w:t>
      </w:r>
      <w:bookmarkEnd w:id="3"/>
    </w:p>
    <w:p w:rsidR="006B1D04" w:rsidRDefault="002F1425" w:rsidP="00097133">
      <w:pPr>
        <w:pStyle w:val="Bodypara"/>
      </w:pPr>
      <w:r w:rsidRPr="007F3378">
        <w:t>The MMA shall not be responsible for carrying out any of the Cor</w:t>
      </w:r>
      <w:r w:rsidRPr="007F3378">
        <w:t>e Functions.  Rather, the MMA is responsible for working</w:t>
      </w:r>
      <w:r w:rsidRPr="007F3378">
        <w:t xml:space="preserve"> collaboratively with the Market </w:t>
      </w:r>
      <w:r w:rsidRPr="007F3378">
        <w:t>Monitoring Unit</w:t>
      </w:r>
      <w:r w:rsidRPr="007F3378">
        <w:t xml:space="preserve"> and other </w:t>
      </w:r>
      <w:r w:rsidRPr="007F3378">
        <w:t>ISO</w:t>
      </w:r>
      <w:r w:rsidRPr="007F3378">
        <w:t xml:space="preserve"> departments to assist the </w:t>
      </w:r>
      <w:r w:rsidRPr="007F3378">
        <w:t>ISO</w:t>
      </w:r>
      <w:r w:rsidRPr="007F3378">
        <w:t>’s efforts to carry out its Tariff responsibilities</w:t>
      </w:r>
      <w:r w:rsidRPr="007F3378">
        <w:t xml:space="preserve">, including the </w:t>
      </w:r>
      <w:r w:rsidRPr="007F3378">
        <w:t>ISO</w:t>
      </w:r>
      <w:r w:rsidRPr="007F3378">
        <w:t>’s obligation to provide adequate data</w:t>
      </w:r>
      <w:r w:rsidRPr="007F3378">
        <w:t xml:space="preserve"> and support to its Market Monitoring Unit</w:t>
      </w:r>
      <w:r w:rsidRPr="007F3378">
        <w:t xml:space="preserve">.  The </w:t>
      </w:r>
      <w:r w:rsidRPr="007F3378">
        <w:t>MMA</w:t>
      </w:r>
      <w:r w:rsidRPr="007F3378">
        <w:t>’</w:t>
      </w:r>
      <w:r w:rsidRPr="007F3378">
        <w:t xml:space="preserve">s duties </w:t>
      </w:r>
      <w:r w:rsidRPr="007F3378">
        <w:t xml:space="preserve">shall </w:t>
      </w:r>
      <w:r w:rsidRPr="007F3378">
        <w:t>include</w:t>
      </w:r>
      <w:r w:rsidRPr="007F3378">
        <w:t>:</w:t>
      </w:r>
      <w:r w:rsidRPr="007F3378">
        <w:t xml:space="preserve"> </w:t>
      </w:r>
      <w:r w:rsidRPr="007F3378">
        <w:t xml:space="preserve">(1) administering mitigation in accordance with the </w:t>
      </w:r>
      <w:r w:rsidRPr="007F3378">
        <w:t>ISO</w:t>
      </w:r>
      <w:r w:rsidRPr="007F3378">
        <w:t>’s Tariffs, which will includ</w:t>
      </w:r>
      <w:r w:rsidRPr="007F3378">
        <w:t>e</w:t>
      </w:r>
      <w:r w:rsidRPr="007F3378">
        <w:t xml:space="preserve"> performing daily monitoring of the </w:t>
      </w:r>
      <w:r w:rsidRPr="007F3378">
        <w:t>ISO</w:t>
      </w:r>
      <w:r w:rsidRPr="007F3378">
        <w:t xml:space="preserve">’s markets to identify </w:t>
      </w:r>
      <w:r w:rsidRPr="007F3378">
        <w:t xml:space="preserve">potential </w:t>
      </w:r>
      <w:r w:rsidRPr="007F3378">
        <w:t xml:space="preserve"> </w:t>
      </w:r>
      <w:bookmarkStart w:id="4" w:name="_Ref451582265"/>
      <w:r>
        <w:t xml:space="preserve">violations of the Market Mitigation Measures, (2) assisting the ISO’s efforts to accurately and effectively implement the requirements of its Tariffs and its intended market design, </w:t>
      </w:r>
      <w:r>
        <w:lastRenderedPageBreak/>
        <w:t xml:space="preserve">(3) responding to information and data requests </w:t>
      </w:r>
      <w:r w:rsidRPr="00F473B0">
        <w:t xml:space="preserve">the ISO receives </w:t>
      </w:r>
      <w:r>
        <w:t xml:space="preserve">from the </w:t>
      </w:r>
      <w:r>
        <w:t xml:space="preserve">FERC’s Office of Enforcement staff and from the staff of the New York Department of Public Service consistent with the provisions of </w:t>
      </w:r>
      <w:r>
        <w:t>Attachment O</w:t>
      </w:r>
      <w:r>
        <w:t>, the ISO’s Code of Conduct, and any other provisions of the ISO’s Tariffs that address the protection of Prote</w:t>
      </w:r>
      <w:r>
        <w:t>cted Information, (4) providing data and other assistance to support the Market Monitoring Unit, (5) working collaboratively with other ISO departments to analyze market outcomes, and (6) bringing to the Market Monitoring Unit’s attention market-related co</w:t>
      </w:r>
      <w:r>
        <w:t xml:space="preserve">ncerns (including, but not limited to, possible Market Violations) it identifies while carrying out its responsibilities.  </w:t>
      </w:r>
    </w:p>
    <w:p w:rsidR="006B1D04" w:rsidRDefault="002F1425" w:rsidP="00097133">
      <w:pPr>
        <w:pStyle w:val="Heading3"/>
      </w:pPr>
      <w:bookmarkStart w:id="5" w:name="_Toc261344246"/>
      <w:r>
        <w:t>30.3.4</w:t>
      </w:r>
      <w:r>
        <w:tab/>
        <w:t>Accountability</w:t>
      </w:r>
      <w:bookmarkEnd w:id="5"/>
    </w:p>
    <w:p w:rsidR="006B1D04" w:rsidRDefault="002F1425" w:rsidP="00097133">
      <w:pPr>
        <w:pStyle w:val="Bodypara"/>
      </w:pPr>
      <w:r>
        <w:t>The MMA shall act at the direction of the Chief Executive Officer, who shall be accountable for the ISO’s impl</w:t>
      </w:r>
      <w:r>
        <w:t xml:space="preserve">ementation of </w:t>
      </w:r>
      <w:r>
        <w:t>Attachment O</w:t>
      </w:r>
      <w:r>
        <w:t xml:space="preserve">.  </w:t>
      </w:r>
    </w:p>
    <w:p w:rsidR="006B1D04" w:rsidRDefault="002F1425" w:rsidP="00097133">
      <w:pPr>
        <w:pStyle w:val="Bodypara"/>
      </w:pPr>
      <w:r>
        <w:t xml:space="preserve">The Chief Executive Officer shall ensure that the MMA has adequate employees, funding and other resources, access to required information, and the cooperation of the ISO staff, as necessary for it to perform its duties under </w:t>
      </w:r>
      <w:r>
        <w:t>A</w:t>
      </w:r>
      <w:r>
        <w:t>ttachment O</w:t>
      </w:r>
      <w:r>
        <w:t xml:space="preserve"> and under the ISO’s Market Mitigation Measures.</w:t>
      </w:r>
      <w:bookmarkEnd w:id="4"/>
    </w:p>
    <w:p w:rsidR="003F29BC" w:rsidRDefault="002F1425" w:rsidP="00097133">
      <w:pPr>
        <w:pStyle w:val="Bodypara"/>
      </w:pPr>
    </w:p>
    <w:sectPr w:rsidR="003F29BC" w:rsidSect="005359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7AC" w:rsidRDefault="008857AC" w:rsidP="008857AC">
      <w:r>
        <w:separator/>
      </w:r>
    </w:p>
  </w:endnote>
  <w:endnote w:type="continuationSeparator" w:id="0">
    <w:p w:rsidR="008857AC" w:rsidRDefault="008857AC" w:rsidP="00885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AC" w:rsidRDefault="002F142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857AC">
      <w:rPr>
        <w:rFonts w:ascii="Arial" w:eastAsia="Arial" w:hAnsi="Arial" w:cs="Arial"/>
        <w:color w:val="000000"/>
        <w:sz w:val="16"/>
      </w:rPr>
      <w:fldChar w:fldCharType="begin"/>
    </w:r>
    <w:r>
      <w:rPr>
        <w:rFonts w:ascii="Arial" w:eastAsia="Arial" w:hAnsi="Arial" w:cs="Arial"/>
        <w:color w:val="000000"/>
        <w:sz w:val="16"/>
      </w:rPr>
      <w:instrText>PAGE</w:instrText>
    </w:r>
    <w:r w:rsidR="008857A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AC" w:rsidRDefault="002F142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857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57A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AC" w:rsidRDefault="002F142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857AC">
      <w:rPr>
        <w:rFonts w:ascii="Arial" w:eastAsia="Arial" w:hAnsi="Arial" w:cs="Arial"/>
        <w:color w:val="000000"/>
        <w:sz w:val="16"/>
      </w:rPr>
      <w:fldChar w:fldCharType="begin"/>
    </w:r>
    <w:r>
      <w:rPr>
        <w:rFonts w:ascii="Arial" w:eastAsia="Arial" w:hAnsi="Arial" w:cs="Arial"/>
        <w:color w:val="000000"/>
        <w:sz w:val="16"/>
      </w:rPr>
      <w:instrText>PAGE</w:instrText>
    </w:r>
    <w:r w:rsidR="008857A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7AC" w:rsidRDefault="008857AC" w:rsidP="008857AC">
      <w:r>
        <w:separator/>
      </w:r>
    </w:p>
  </w:footnote>
  <w:footnote w:type="continuationSeparator" w:id="0">
    <w:p w:rsidR="008857AC" w:rsidRDefault="008857AC" w:rsidP="00885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AC" w:rsidRDefault="002F14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w:t>
    </w:r>
    <w:r>
      <w:rPr>
        <w:rFonts w:ascii="Arial" w:eastAsia="Arial" w:hAnsi="Arial" w:cs="Arial"/>
        <w:color w:val="000000"/>
        <w:sz w:val="16"/>
      </w:rPr>
      <w:t>-&gt; 30.3 MST Att O NYISO Market Mitigation and  Analysis Departm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AC" w:rsidRDefault="002F14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Mitigation and  Analysis Departm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AC" w:rsidRDefault="002F14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30.3 MST Att O NYISO Market Mitigation and  Analysis Departm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A08BF28">
      <w:start w:val="1"/>
      <w:numFmt w:val="bullet"/>
      <w:pStyle w:val="Bulletpara"/>
      <w:lvlText w:val=""/>
      <w:lvlJc w:val="left"/>
      <w:pPr>
        <w:tabs>
          <w:tab w:val="num" w:pos="720"/>
        </w:tabs>
        <w:ind w:left="720" w:hanging="360"/>
      </w:pPr>
      <w:rPr>
        <w:rFonts w:ascii="Symbol" w:hAnsi="Symbol" w:hint="default"/>
      </w:rPr>
    </w:lvl>
    <w:lvl w:ilvl="1" w:tplc="0220FEDE" w:tentative="1">
      <w:start w:val="1"/>
      <w:numFmt w:val="bullet"/>
      <w:lvlText w:val="o"/>
      <w:lvlJc w:val="left"/>
      <w:pPr>
        <w:tabs>
          <w:tab w:val="num" w:pos="1440"/>
        </w:tabs>
        <w:ind w:left="1440" w:hanging="360"/>
      </w:pPr>
      <w:rPr>
        <w:rFonts w:ascii="Courier New" w:hAnsi="Courier New" w:cs="Courier New" w:hint="default"/>
      </w:rPr>
    </w:lvl>
    <w:lvl w:ilvl="2" w:tplc="4208C2F6" w:tentative="1">
      <w:start w:val="1"/>
      <w:numFmt w:val="bullet"/>
      <w:lvlText w:val=""/>
      <w:lvlJc w:val="left"/>
      <w:pPr>
        <w:tabs>
          <w:tab w:val="num" w:pos="2160"/>
        </w:tabs>
        <w:ind w:left="2160" w:hanging="360"/>
      </w:pPr>
      <w:rPr>
        <w:rFonts w:ascii="Wingdings" w:hAnsi="Wingdings" w:hint="default"/>
      </w:rPr>
    </w:lvl>
    <w:lvl w:ilvl="3" w:tplc="E226645C" w:tentative="1">
      <w:start w:val="1"/>
      <w:numFmt w:val="bullet"/>
      <w:lvlText w:val=""/>
      <w:lvlJc w:val="left"/>
      <w:pPr>
        <w:tabs>
          <w:tab w:val="num" w:pos="2880"/>
        </w:tabs>
        <w:ind w:left="2880" w:hanging="360"/>
      </w:pPr>
      <w:rPr>
        <w:rFonts w:ascii="Symbol" w:hAnsi="Symbol" w:hint="default"/>
      </w:rPr>
    </w:lvl>
    <w:lvl w:ilvl="4" w:tplc="B054322E" w:tentative="1">
      <w:start w:val="1"/>
      <w:numFmt w:val="bullet"/>
      <w:lvlText w:val="o"/>
      <w:lvlJc w:val="left"/>
      <w:pPr>
        <w:tabs>
          <w:tab w:val="num" w:pos="3600"/>
        </w:tabs>
        <w:ind w:left="3600" w:hanging="360"/>
      </w:pPr>
      <w:rPr>
        <w:rFonts w:ascii="Courier New" w:hAnsi="Courier New" w:cs="Courier New" w:hint="default"/>
      </w:rPr>
    </w:lvl>
    <w:lvl w:ilvl="5" w:tplc="612EBD3C" w:tentative="1">
      <w:start w:val="1"/>
      <w:numFmt w:val="bullet"/>
      <w:lvlText w:val=""/>
      <w:lvlJc w:val="left"/>
      <w:pPr>
        <w:tabs>
          <w:tab w:val="num" w:pos="4320"/>
        </w:tabs>
        <w:ind w:left="4320" w:hanging="360"/>
      </w:pPr>
      <w:rPr>
        <w:rFonts w:ascii="Wingdings" w:hAnsi="Wingdings" w:hint="default"/>
      </w:rPr>
    </w:lvl>
    <w:lvl w:ilvl="6" w:tplc="4F609BDE" w:tentative="1">
      <w:start w:val="1"/>
      <w:numFmt w:val="bullet"/>
      <w:lvlText w:val=""/>
      <w:lvlJc w:val="left"/>
      <w:pPr>
        <w:tabs>
          <w:tab w:val="num" w:pos="5040"/>
        </w:tabs>
        <w:ind w:left="5040" w:hanging="360"/>
      </w:pPr>
      <w:rPr>
        <w:rFonts w:ascii="Symbol" w:hAnsi="Symbol" w:hint="default"/>
      </w:rPr>
    </w:lvl>
    <w:lvl w:ilvl="7" w:tplc="079A13D4" w:tentative="1">
      <w:start w:val="1"/>
      <w:numFmt w:val="bullet"/>
      <w:lvlText w:val="o"/>
      <w:lvlJc w:val="left"/>
      <w:pPr>
        <w:tabs>
          <w:tab w:val="num" w:pos="5760"/>
        </w:tabs>
        <w:ind w:left="5760" w:hanging="360"/>
      </w:pPr>
      <w:rPr>
        <w:rFonts w:ascii="Courier New" w:hAnsi="Courier New" w:cs="Courier New" w:hint="default"/>
      </w:rPr>
    </w:lvl>
    <w:lvl w:ilvl="8" w:tplc="F4F4DB2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F2A8D240">
      <w:start w:val="1"/>
      <w:numFmt w:val="lowerRoman"/>
      <w:lvlText w:val="(%1)"/>
      <w:lvlJc w:val="left"/>
      <w:pPr>
        <w:tabs>
          <w:tab w:val="num" w:pos="2448"/>
        </w:tabs>
        <w:ind w:left="2448" w:hanging="648"/>
      </w:pPr>
      <w:rPr>
        <w:rFonts w:hint="default"/>
        <w:b w:val="0"/>
        <w:i w:val="0"/>
        <w:u w:val="none"/>
      </w:rPr>
    </w:lvl>
    <w:lvl w:ilvl="1" w:tplc="577224CC" w:tentative="1">
      <w:start w:val="1"/>
      <w:numFmt w:val="lowerLetter"/>
      <w:lvlText w:val="%2."/>
      <w:lvlJc w:val="left"/>
      <w:pPr>
        <w:tabs>
          <w:tab w:val="num" w:pos="1440"/>
        </w:tabs>
        <w:ind w:left="1440" w:hanging="360"/>
      </w:pPr>
    </w:lvl>
    <w:lvl w:ilvl="2" w:tplc="E76CB7F8" w:tentative="1">
      <w:start w:val="1"/>
      <w:numFmt w:val="lowerRoman"/>
      <w:lvlText w:val="%3."/>
      <w:lvlJc w:val="right"/>
      <w:pPr>
        <w:tabs>
          <w:tab w:val="num" w:pos="2160"/>
        </w:tabs>
        <w:ind w:left="2160" w:hanging="180"/>
      </w:pPr>
    </w:lvl>
    <w:lvl w:ilvl="3" w:tplc="396C43C8" w:tentative="1">
      <w:start w:val="1"/>
      <w:numFmt w:val="decimal"/>
      <w:lvlText w:val="%4."/>
      <w:lvlJc w:val="left"/>
      <w:pPr>
        <w:tabs>
          <w:tab w:val="num" w:pos="2880"/>
        </w:tabs>
        <w:ind w:left="2880" w:hanging="360"/>
      </w:pPr>
    </w:lvl>
    <w:lvl w:ilvl="4" w:tplc="CEB48744" w:tentative="1">
      <w:start w:val="1"/>
      <w:numFmt w:val="lowerLetter"/>
      <w:lvlText w:val="%5."/>
      <w:lvlJc w:val="left"/>
      <w:pPr>
        <w:tabs>
          <w:tab w:val="num" w:pos="3600"/>
        </w:tabs>
        <w:ind w:left="3600" w:hanging="360"/>
      </w:pPr>
    </w:lvl>
    <w:lvl w:ilvl="5" w:tplc="D77681D4" w:tentative="1">
      <w:start w:val="1"/>
      <w:numFmt w:val="lowerRoman"/>
      <w:lvlText w:val="%6."/>
      <w:lvlJc w:val="right"/>
      <w:pPr>
        <w:tabs>
          <w:tab w:val="num" w:pos="4320"/>
        </w:tabs>
        <w:ind w:left="4320" w:hanging="180"/>
      </w:pPr>
    </w:lvl>
    <w:lvl w:ilvl="6" w:tplc="27F0A110" w:tentative="1">
      <w:start w:val="1"/>
      <w:numFmt w:val="decimal"/>
      <w:lvlText w:val="%7."/>
      <w:lvlJc w:val="left"/>
      <w:pPr>
        <w:tabs>
          <w:tab w:val="num" w:pos="5040"/>
        </w:tabs>
        <w:ind w:left="5040" w:hanging="360"/>
      </w:pPr>
    </w:lvl>
    <w:lvl w:ilvl="7" w:tplc="64380CF0" w:tentative="1">
      <w:start w:val="1"/>
      <w:numFmt w:val="lowerLetter"/>
      <w:lvlText w:val="%8."/>
      <w:lvlJc w:val="left"/>
      <w:pPr>
        <w:tabs>
          <w:tab w:val="num" w:pos="5760"/>
        </w:tabs>
        <w:ind w:left="5760" w:hanging="360"/>
      </w:pPr>
    </w:lvl>
    <w:lvl w:ilvl="8" w:tplc="A0EAD23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F8E4DCDC">
      <w:start w:val="1"/>
      <w:numFmt w:val="decimal"/>
      <w:lvlText w:val="%1."/>
      <w:lvlJc w:val="left"/>
      <w:pPr>
        <w:tabs>
          <w:tab w:val="num" w:pos="720"/>
        </w:tabs>
        <w:ind w:left="720" w:hanging="360"/>
      </w:pPr>
    </w:lvl>
    <w:lvl w:ilvl="1" w:tplc="68E0E668" w:tentative="1">
      <w:start w:val="1"/>
      <w:numFmt w:val="lowerLetter"/>
      <w:lvlText w:val="%2."/>
      <w:lvlJc w:val="left"/>
      <w:pPr>
        <w:tabs>
          <w:tab w:val="num" w:pos="1440"/>
        </w:tabs>
        <w:ind w:left="1440" w:hanging="360"/>
      </w:pPr>
    </w:lvl>
    <w:lvl w:ilvl="2" w:tplc="B4EE8ABC" w:tentative="1">
      <w:start w:val="1"/>
      <w:numFmt w:val="lowerRoman"/>
      <w:lvlText w:val="%3."/>
      <w:lvlJc w:val="right"/>
      <w:pPr>
        <w:tabs>
          <w:tab w:val="num" w:pos="2160"/>
        </w:tabs>
        <w:ind w:left="2160" w:hanging="180"/>
      </w:pPr>
    </w:lvl>
    <w:lvl w:ilvl="3" w:tplc="F0989034" w:tentative="1">
      <w:start w:val="1"/>
      <w:numFmt w:val="decimal"/>
      <w:lvlText w:val="%4."/>
      <w:lvlJc w:val="left"/>
      <w:pPr>
        <w:tabs>
          <w:tab w:val="num" w:pos="2880"/>
        </w:tabs>
        <w:ind w:left="2880" w:hanging="360"/>
      </w:pPr>
    </w:lvl>
    <w:lvl w:ilvl="4" w:tplc="8704388A" w:tentative="1">
      <w:start w:val="1"/>
      <w:numFmt w:val="lowerLetter"/>
      <w:lvlText w:val="%5."/>
      <w:lvlJc w:val="left"/>
      <w:pPr>
        <w:tabs>
          <w:tab w:val="num" w:pos="3600"/>
        </w:tabs>
        <w:ind w:left="3600" w:hanging="360"/>
      </w:pPr>
    </w:lvl>
    <w:lvl w:ilvl="5" w:tplc="61E630FE" w:tentative="1">
      <w:start w:val="1"/>
      <w:numFmt w:val="lowerRoman"/>
      <w:lvlText w:val="%6."/>
      <w:lvlJc w:val="right"/>
      <w:pPr>
        <w:tabs>
          <w:tab w:val="num" w:pos="4320"/>
        </w:tabs>
        <w:ind w:left="4320" w:hanging="180"/>
      </w:pPr>
    </w:lvl>
    <w:lvl w:ilvl="6" w:tplc="03A4FC96" w:tentative="1">
      <w:start w:val="1"/>
      <w:numFmt w:val="decimal"/>
      <w:lvlText w:val="%7."/>
      <w:lvlJc w:val="left"/>
      <w:pPr>
        <w:tabs>
          <w:tab w:val="num" w:pos="5040"/>
        </w:tabs>
        <w:ind w:left="5040" w:hanging="360"/>
      </w:pPr>
    </w:lvl>
    <w:lvl w:ilvl="7" w:tplc="BA828860" w:tentative="1">
      <w:start w:val="1"/>
      <w:numFmt w:val="lowerLetter"/>
      <w:lvlText w:val="%8."/>
      <w:lvlJc w:val="left"/>
      <w:pPr>
        <w:tabs>
          <w:tab w:val="num" w:pos="5760"/>
        </w:tabs>
        <w:ind w:left="5760" w:hanging="360"/>
      </w:pPr>
    </w:lvl>
    <w:lvl w:ilvl="8" w:tplc="3D0A11C2"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B4547A72">
      <w:start w:val="1"/>
      <w:numFmt w:val="bullet"/>
      <w:lvlText w:val=""/>
      <w:lvlJc w:val="left"/>
      <w:pPr>
        <w:tabs>
          <w:tab w:val="num" w:pos="5760"/>
        </w:tabs>
        <w:ind w:left="5760" w:hanging="360"/>
      </w:pPr>
      <w:rPr>
        <w:rFonts w:ascii="Symbol" w:hAnsi="Symbol" w:hint="default"/>
        <w:color w:val="auto"/>
        <w:u w:val="none"/>
      </w:rPr>
    </w:lvl>
    <w:lvl w:ilvl="1" w:tplc="DB68B628" w:tentative="1">
      <w:start w:val="1"/>
      <w:numFmt w:val="bullet"/>
      <w:lvlText w:val="o"/>
      <w:lvlJc w:val="left"/>
      <w:pPr>
        <w:tabs>
          <w:tab w:val="num" w:pos="3600"/>
        </w:tabs>
        <w:ind w:left="3600" w:hanging="360"/>
      </w:pPr>
      <w:rPr>
        <w:rFonts w:ascii="Courier New" w:hAnsi="Courier New" w:hint="default"/>
      </w:rPr>
    </w:lvl>
    <w:lvl w:ilvl="2" w:tplc="9D66FB6C" w:tentative="1">
      <w:start w:val="1"/>
      <w:numFmt w:val="bullet"/>
      <w:lvlText w:val=""/>
      <w:lvlJc w:val="left"/>
      <w:pPr>
        <w:tabs>
          <w:tab w:val="num" w:pos="4320"/>
        </w:tabs>
        <w:ind w:left="4320" w:hanging="360"/>
      </w:pPr>
      <w:rPr>
        <w:rFonts w:ascii="Wingdings" w:hAnsi="Wingdings" w:hint="default"/>
      </w:rPr>
    </w:lvl>
    <w:lvl w:ilvl="3" w:tplc="1A2EAAE2">
      <w:start w:val="1"/>
      <w:numFmt w:val="bullet"/>
      <w:lvlText w:val=""/>
      <w:lvlJc w:val="left"/>
      <w:pPr>
        <w:tabs>
          <w:tab w:val="num" w:pos="5040"/>
        </w:tabs>
        <w:ind w:left="5040" w:hanging="360"/>
      </w:pPr>
      <w:rPr>
        <w:rFonts w:ascii="Symbol" w:hAnsi="Symbol" w:hint="default"/>
      </w:rPr>
    </w:lvl>
    <w:lvl w:ilvl="4" w:tplc="4448DCF4" w:tentative="1">
      <w:start w:val="1"/>
      <w:numFmt w:val="bullet"/>
      <w:lvlText w:val="o"/>
      <w:lvlJc w:val="left"/>
      <w:pPr>
        <w:tabs>
          <w:tab w:val="num" w:pos="5760"/>
        </w:tabs>
        <w:ind w:left="5760" w:hanging="360"/>
      </w:pPr>
      <w:rPr>
        <w:rFonts w:ascii="Courier New" w:hAnsi="Courier New" w:hint="default"/>
      </w:rPr>
    </w:lvl>
    <w:lvl w:ilvl="5" w:tplc="3CB4127C" w:tentative="1">
      <w:start w:val="1"/>
      <w:numFmt w:val="bullet"/>
      <w:lvlText w:val=""/>
      <w:lvlJc w:val="left"/>
      <w:pPr>
        <w:tabs>
          <w:tab w:val="num" w:pos="6480"/>
        </w:tabs>
        <w:ind w:left="6480" w:hanging="360"/>
      </w:pPr>
      <w:rPr>
        <w:rFonts w:ascii="Wingdings" w:hAnsi="Wingdings" w:hint="default"/>
      </w:rPr>
    </w:lvl>
    <w:lvl w:ilvl="6" w:tplc="97E01620" w:tentative="1">
      <w:start w:val="1"/>
      <w:numFmt w:val="bullet"/>
      <w:lvlText w:val=""/>
      <w:lvlJc w:val="left"/>
      <w:pPr>
        <w:tabs>
          <w:tab w:val="num" w:pos="7200"/>
        </w:tabs>
        <w:ind w:left="7200" w:hanging="360"/>
      </w:pPr>
      <w:rPr>
        <w:rFonts w:ascii="Symbol" w:hAnsi="Symbol" w:hint="default"/>
      </w:rPr>
    </w:lvl>
    <w:lvl w:ilvl="7" w:tplc="458ED272" w:tentative="1">
      <w:start w:val="1"/>
      <w:numFmt w:val="bullet"/>
      <w:lvlText w:val="o"/>
      <w:lvlJc w:val="left"/>
      <w:pPr>
        <w:tabs>
          <w:tab w:val="num" w:pos="7920"/>
        </w:tabs>
        <w:ind w:left="7920" w:hanging="360"/>
      </w:pPr>
      <w:rPr>
        <w:rFonts w:ascii="Courier New" w:hAnsi="Courier New" w:hint="default"/>
      </w:rPr>
    </w:lvl>
    <w:lvl w:ilvl="8" w:tplc="09EC20B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B62C51EE">
      <w:start w:val="1"/>
      <w:numFmt w:val="decimal"/>
      <w:lvlText w:val="(%1)"/>
      <w:lvlJc w:val="left"/>
      <w:pPr>
        <w:tabs>
          <w:tab w:val="num" w:pos="2520"/>
        </w:tabs>
        <w:ind w:left="2520" w:hanging="720"/>
      </w:pPr>
      <w:rPr>
        <w:rFonts w:hint="default"/>
      </w:rPr>
    </w:lvl>
    <w:lvl w:ilvl="1" w:tplc="A31AC4BE">
      <w:start w:val="1"/>
      <w:numFmt w:val="lowerRoman"/>
      <w:lvlText w:val="(%2)"/>
      <w:lvlJc w:val="left"/>
      <w:pPr>
        <w:tabs>
          <w:tab w:val="num" w:pos="1800"/>
        </w:tabs>
        <w:ind w:left="1800" w:hanging="720"/>
      </w:pPr>
      <w:rPr>
        <w:rFonts w:hint="default"/>
        <w:b w:val="0"/>
      </w:rPr>
    </w:lvl>
    <w:lvl w:ilvl="2" w:tplc="3924711C">
      <w:start w:val="1"/>
      <w:numFmt w:val="decimal"/>
      <w:lvlText w:val="(%3)"/>
      <w:lvlJc w:val="right"/>
      <w:pPr>
        <w:tabs>
          <w:tab w:val="num" w:pos="2160"/>
        </w:tabs>
        <w:ind w:left="2160" w:hanging="180"/>
      </w:pPr>
      <w:rPr>
        <w:rFonts w:ascii="Times New Roman" w:eastAsia="Times New Roman" w:hAnsi="Times New Roman" w:cs="Times New Roman"/>
        <w:b w:val="0"/>
      </w:rPr>
    </w:lvl>
    <w:lvl w:ilvl="3" w:tplc="E1B6AA9E">
      <w:start w:val="1"/>
      <w:numFmt w:val="lowerRoman"/>
      <w:lvlText w:val="(%4)"/>
      <w:lvlJc w:val="left"/>
      <w:pPr>
        <w:tabs>
          <w:tab w:val="num" w:pos="2520"/>
        </w:tabs>
        <w:ind w:left="2880" w:hanging="360"/>
      </w:pPr>
      <w:rPr>
        <w:rFonts w:hint="default"/>
        <w:b w:val="0"/>
      </w:rPr>
    </w:lvl>
    <w:lvl w:ilvl="4" w:tplc="DECA9E58" w:tentative="1">
      <w:start w:val="1"/>
      <w:numFmt w:val="lowerLetter"/>
      <w:lvlText w:val="%5."/>
      <w:lvlJc w:val="left"/>
      <w:pPr>
        <w:tabs>
          <w:tab w:val="num" w:pos="3600"/>
        </w:tabs>
        <w:ind w:left="3600" w:hanging="360"/>
      </w:pPr>
    </w:lvl>
    <w:lvl w:ilvl="5" w:tplc="1EF4D462" w:tentative="1">
      <w:start w:val="1"/>
      <w:numFmt w:val="lowerRoman"/>
      <w:lvlText w:val="%6."/>
      <w:lvlJc w:val="right"/>
      <w:pPr>
        <w:tabs>
          <w:tab w:val="num" w:pos="4320"/>
        </w:tabs>
        <w:ind w:left="4320" w:hanging="180"/>
      </w:pPr>
    </w:lvl>
    <w:lvl w:ilvl="6" w:tplc="40E88CEA" w:tentative="1">
      <w:start w:val="1"/>
      <w:numFmt w:val="decimal"/>
      <w:lvlText w:val="%7."/>
      <w:lvlJc w:val="left"/>
      <w:pPr>
        <w:tabs>
          <w:tab w:val="num" w:pos="5040"/>
        </w:tabs>
        <w:ind w:left="5040" w:hanging="360"/>
      </w:pPr>
    </w:lvl>
    <w:lvl w:ilvl="7" w:tplc="92146BA2" w:tentative="1">
      <w:start w:val="1"/>
      <w:numFmt w:val="lowerLetter"/>
      <w:lvlText w:val="%8."/>
      <w:lvlJc w:val="left"/>
      <w:pPr>
        <w:tabs>
          <w:tab w:val="num" w:pos="5760"/>
        </w:tabs>
        <w:ind w:left="5760" w:hanging="360"/>
      </w:pPr>
    </w:lvl>
    <w:lvl w:ilvl="8" w:tplc="886ABA00"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7AC"/>
    <w:rsid w:val="002F1425"/>
    <w:rsid w:val="008857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988"/>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8857AC"/>
    <w:pPr>
      <w:tabs>
        <w:tab w:val="center" w:pos="4320"/>
        <w:tab w:val="right" w:pos="8640"/>
      </w:tabs>
    </w:pPr>
  </w:style>
  <w:style w:type="character" w:styleId="PageNumber">
    <w:name w:val="page number"/>
    <w:basedOn w:val="DefaultParagraphFont"/>
    <w:rsid w:val="008857AC"/>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8857AC"/>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8857AC"/>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2010-06-28T23:52:00Z</cp:lastPrinted>
  <dcterms:created xsi:type="dcterms:W3CDTF">2017-12-13T19:38:00Z</dcterms:created>
  <dcterms:modified xsi:type="dcterms:W3CDTF">2017-12-13T19:38:00Z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