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E132A4" w:rsidRPr="002907EC" w:rsidP="00127F18">
      <w:pPr>
        <w:ind w:firstLine="720"/>
        <w:jc w:val="center"/>
      </w:pPr>
      <w:r w:rsidRPr="002907EC">
        <w:t>FEDER</w:t>
      </w:r>
      <w:r w:rsidR="002269E7">
        <w:t>A</w:t>
      </w:r>
      <w:r w:rsidRPr="002907EC">
        <w:t>L ENERGY REGULATORY COMMISSION</w:t>
      </w:r>
    </w:p>
    <w:p w:rsidR="00E132A4" w:rsidRPr="002907EC" w:rsidP="00C71484">
      <w:pPr>
        <w:jc w:val="center"/>
      </w:pPr>
      <w:r w:rsidRPr="002907EC">
        <w:t>WASHINGTON, DC 20426</w:t>
      </w:r>
    </w:p>
    <w:p w:rsidR="00E132A4" w:rsidRPr="002907EC" w:rsidP="00C71484"/>
    <w:p w:rsidR="00E132A4" w:rsidRPr="002907EC" w:rsidP="004F6475">
      <w:pPr>
        <w:jc w:val="center"/>
      </w:pPr>
      <w:r w:rsidRPr="002907EC">
        <w:t>OFFICE OF ENERGY MARKET REGULATION</w:t>
      </w:r>
    </w:p>
    <w:p w:rsidR="00E132A4" w:rsidRPr="002907EC" w:rsidP="00C71484"/>
    <w:p w:rsidR="00E132A4" w:rsidRPr="002907EC" w:rsidP="00C71484"/>
    <w:p w:rsidR="00E132A4" w:rsidRPr="002907EC" w:rsidP="00C71484">
      <w:bookmarkStart w:id="0" w:name="Company"/>
      <w:bookmarkEnd w:id="0"/>
      <w:r>
        <w:t>Central Hudson Gas &amp; Electric Corporation</w:t>
      </w:r>
    </w:p>
    <w:p w:rsidR="00E132A4" w:rsidRPr="002907EC" w:rsidP="00650D88">
      <w:bookmarkStart w:id="1" w:name="Docket_Number"/>
      <w:bookmarkEnd w:id="1"/>
      <w:r>
        <w:t>Docket No.</w:t>
      </w:r>
      <w:r w:rsidR="000F296E">
        <w:t xml:space="preserve"> </w:t>
      </w:r>
      <w:r>
        <w:t>ER2</w:t>
      </w:r>
      <w:r w:rsidR="00B82D14">
        <w:t>5</w:t>
      </w:r>
      <w:r>
        <w:t>-</w:t>
      </w:r>
      <w:r w:rsidR="000B4007">
        <w:t>2</w:t>
      </w:r>
      <w:r w:rsidR="0091603A">
        <w:t>636</w:t>
      </w:r>
      <w:r>
        <w:t>-000</w:t>
      </w:r>
    </w:p>
    <w:p w:rsidR="00E132A4" w:rsidRPr="002907EC" w:rsidP="00C71484"/>
    <w:p w:rsidR="00E132A4" w:rsidRPr="002907EC" w:rsidP="00C71484">
      <w:r w:rsidRPr="002907EC">
        <w:t xml:space="preserve">Issued: </w:t>
      </w:r>
      <w:r w:rsidR="00911C26">
        <w:t xml:space="preserve"> </w:t>
      </w:r>
      <w:r w:rsidR="002F0BC1">
        <w:t>August 22, 2025</w:t>
      </w:r>
    </w:p>
    <w:p w:rsidR="00E132A4" w:rsidP="00BD560B">
      <w:bookmarkStart w:id="2" w:name="Address"/>
      <w:bookmarkEnd w:id="2"/>
    </w:p>
    <w:p w:rsidR="00E132A4" w:rsidP="00BD560B">
      <w:r>
        <w:tab/>
        <w:t xml:space="preserve">On </w:t>
      </w:r>
      <w:r w:rsidR="001A2956">
        <w:t xml:space="preserve">June </w:t>
      </w:r>
      <w:r w:rsidR="00173F2C">
        <w:t>26</w:t>
      </w:r>
      <w:r>
        <w:t>, 202</w:t>
      </w:r>
      <w:r w:rsidR="00EB775F">
        <w:t>5</w:t>
      </w:r>
      <w:r>
        <w:t xml:space="preserve">, </w:t>
      </w:r>
      <w:r w:rsidR="00173F2C">
        <w:t>Central Hudson Gas &amp; Electric Corporation (C</w:t>
      </w:r>
      <w:r w:rsidR="002E33E9">
        <w:t>entral Hudso</w:t>
      </w:r>
      <w:r w:rsidR="008D1B59">
        <w:t>n</w:t>
      </w:r>
      <w:r w:rsidR="002E33E9">
        <w:t xml:space="preserve">) </w:t>
      </w:r>
      <w:r w:rsidRPr="0005569E" w:rsidR="0005569E">
        <w:t>filed, pursuant to section 205 of the Federal Power Act (FPA)</w:t>
      </w:r>
      <w:r w:rsidR="007173CE">
        <w:t>,</w:t>
      </w:r>
      <w:r>
        <w:rPr>
          <w:rStyle w:val="FootnoteReference"/>
        </w:rPr>
        <w:footnoteReference w:id="3"/>
      </w:r>
      <w:r w:rsidRPr="00FD5964" w:rsidR="00FD5964">
        <w:t xml:space="preserve"> revisions </w:t>
      </w:r>
      <w:r w:rsidRPr="002E33E9" w:rsidR="002E33E9">
        <w:t xml:space="preserve">to its transmission formula rate under Rate Schedule 12 of the New York Independent System Operator, Inc. (NYISO) Open Access Transmission Tariff (OATT) as set forth in </w:t>
      </w:r>
      <w:r w:rsidR="009E3F3B">
        <w:t>s</w:t>
      </w:r>
      <w:r w:rsidRPr="002E33E9" w:rsidR="002E33E9">
        <w:t>ection 6.12.5.2.1 of Attachment 1 to Rate Schedule 12.</w:t>
      </w:r>
      <w:r>
        <w:rPr>
          <w:b/>
          <w:vertAlign w:val="superscript"/>
        </w:rPr>
        <w:footnoteReference w:id="4"/>
      </w:r>
      <w:r w:rsidR="008063D1">
        <w:t xml:space="preserve"> </w:t>
      </w:r>
    </w:p>
    <w:p w:rsidR="0065561F" w:rsidP="00BD560B"/>
    <w:p w:rsidR="0065561F" w:rsidRPr="0076430C" w:rsidP="0065561F">
      <w:pPr>
        <w:ind w:firstLine="720"/>
        <w:rPr>
          <w:szCs w:val="26"/>
        </w:rPr>
      </w:pPr>
      <w:r w:rsidRPr="0076430C">
        <w:rPr>
          <w:szCs w:val="26"/>
        </w:rPr>
        <w:t xml:space="preserve">Please be advised that your filing is deficient and </w:t>
      </w:r>
      <w:r w:rsidR="006F28C0">
        <w:rPr>
          <w:szCs w:val="26"/>
        </w:rPr>
        <w:t xml:space="preserve">that </w:t>
      </w:r>
      <w:r w:rsidRPr="0076430C">
        <w:rPr>
          <w:szCs w:val="26"/>
        </w:rPr>
        <w:t>additional information is necessary to process the filing.  Please provide complete responses to the following:</w:t>
      </w:r>
    </w:p>
    <w:p w:rsidR="002E2B96" w:rsidRPr="0076430C" w:rsidP="002E2B96">
      <w:pPr>
        <w:pStyle w:val="ListParagraph"/>
        <w:rPr>
          <w:szCs w:val="26"/>
        </w:rPr>
      </w:pPr>
    </w:p>
    <w:p w:rsidR="00EA0D03">
      <w:pPr>
        <w:pStyle w:val="ListParagraph"/>
        <w:numPr>
          <w:ilvl w:val="0"/>
          <w:numId w:val="23"/>
        </w:numPr>
        <w:rPr>
          <w:szCs w:val="26"/>
        </w:rPr>
      </w:pPr>
      <w:r w:rsidRPr="002A2272">
        <w:rPr>
          <w:szCs w:val="26"/>
        </w:rPr>
        <w:t xml:space="preserve">Central </w:t>
      </w:r>
      <w:r w:rsidRPr="002A2272" w:rsidR="00406B68">
        <w:rPr>
          <w:szCs w:val="26"/>
        </w:rPr>
        <w:t>Hudson</w:t>
      </w:r>
      <w:r w:rsidRPr="002A2272" w:rsidR="00DE0664">
        <w:rPr>
          <w:szCs w:val="26"/>
        </w:rPr>
        <w:t xml:space="preserve"> states that </w:t>
      </w:r>
      <w:r w:rsidRPr="002A2272" w:rsidR="00771455">
        <w:rPr>
          <w:szCs w:val="26"/>
        </w:rPr>
        <w:t xml:space="preserve">it is updating </w:t>
      </w:r>
      <w:r w:rsidRPr="002A2272" w:rsidR="00BE33D9">
        <w:rPr>
          <w:szCs w:val="26"/>
        </w:rPr>
        <w:t>the</w:t>
      </w:r>
      <w:r w:rsidRPr="002A2272" w:rsidR="00771455">
        <w:rPr>
          <w:szCs w:val="26"/>
        </w:rPr>
        <w:t xml:space="preserve"> depreciation rates </w:t>
      </w:r>
      <w:r w:rsidRPr="002A2272" w:rsidR="00BE33D9">
        <w:rPr>
          <w:szCs w:val="26"/>
        </w:rPr>
        <w:t xml:space="preserve">in </w:t>
      </w:r>
      <w:r w:rsidRPr="002A2272" w:rsidR="003D0382">
        <w:rPr>
          <w:szCs w:val="26"/>
        </w:rPr>
        <w:t>Attachment 8 of the</w:t>
      </w:r>
      <w:r w:rsidRPr="002A2272" w:rsidR="00BE33D9">
        <w:rPr>
          <w:szCs w:val="26"/>
        </w:rPr>
        <w:t xml:space="preserve"> transmission formula rate</w:t>
      </w:r>
      <w:r w:rsidRPr="002A2272" w:rsidR="00771455">
        <w:rPr>
          <w:szCs w:val="26"/>
        </w:rPr>
        <w:t xml:space="preserve"> </w:t>
      </w:r>
      <w:r w:rsidRPr="002A2272" w:rsidR="0095785C">
        <w:rPr>
          <w:szCs w:val="26"/>
        </w:rPr>
        <w:t>for its Hurley Avenue System Deliverability Upgrade project (Hurley Avenue Formula Rate)</w:t>
      </w:r>
      <w:r w:rsidRPr="002A2272" w:rsidR="00744006">
        <w:rPr>
          <w:szCs w:val="26"/>
        </w:rPr>
        <w:t xml:space="preserve"> to synchronize those rates with those </w:t>
      </w:r>
      <w:r w:rsidRPr="002A2272" w:rsidR="00F624BB">
        <w:rPr>
          <w:szCs w:val="26"/>
        </w:rPr>
        <w:t>approved</w:t>
      </w:r>
      <w:r w:rsidRPr="002A2272" w:rsidR="00744006">
        <w:rPr>
          <w:szCs w:val="26"/>
        </w:rPr>
        <w:t xml:space="preserve"> by the New York State Public Service Commission (NY</w:t>
      </w:r>
      <w:r w:rsidRPr="002A2272" w:rsidR="00394C58">
        <w:rPr>
          <w:szCs w:val="26"/>
        </w:rPr>
        <w:t>PS</w:t>
      </w:r>
      <w:r w:rsidRPr="002A2272" w:rsidR="00744006">
        <w:rPr>
          <w:szCs w:val="26"/>
        </w:rPr>
        <w:t>C)</w:t>
      </w:r>
      <w:r w:rsidRPr="002A2272" w:rsidR="002D1B38">
        <w:rPr>
          <w:szCs w:val="26"/>
        </w:rPr>
        <w:t xml:space="preserve"> and used in determining Central Hudson’s retail transmission and distribution rates effective July 1, 2024.</w:t>
      </w:r>
      <w:r>
        <w:rPr>
          <w:rStyle w:val="FootnoteReference"/>
          <w:szCs w:val="26"/>
        </w:rPr>
        <w:footnoteReference w:id="5"/>
      </w:r>
      <w:r w:rsidRPr="002A2272" w:rsidR="00922E1A">
        <w:rPr>
          <w:szCs w:val="26"/>
        </w:rPr>
        <w:t xml:space="preserve">  </w:t>
      </w:r>
    </w:p>
    <w:p w:rsidR="0062152A" w:rsidRPr="002A2272">
      <w:pPr>
        <w:pStyle w:val="ListParagraph"/>
        <w:rPr>
          <w:szCs w:val="26"/>
        </w:rPr>
      </w:pPr>
    </w:p>
    <w:p w:rsidR="00A85D07" w:rsidRPr="00AD1D3D" w:rsidP="00AD1D3D">
      <w:pPr>
        <w:pStyle w:val="ListParagraph"/>
        <w:numPr>
          <w:ilvl w:val="1"/>
          <w:numId w:val="23"/>
        </w:numPr>
      </w:pPr>
      <w:r>
        <w:rPr>
          <w:szCs w:val="26"/>
        </w:rPr>
        <w:t>Please explain if</w:t>
      </w:r>
      <w:r w:rsidR="001E18A9">
        <w:rPr>
          <w:szCs w:val="26"/>
        </w:rPr>
        <w:t xml:space="preserve"> </w:t>
      </w:r>
      <w:r w:rsidR="00EF3219">
        <w:rPr>
          <w:szCs w:val="26"/>
        </w:rPr>
        <w:t xml:space="preserve">the depreciation expenses </w:t>
      </w:r>
      <w:r w:rsidR="00C023DA">
        <w:rPr>
          <w:szCs w:val="26"/>
        </w:rPr>
        <w:t xml:space="preserve">Central Hudson </w:t>
      </w:r>
      <w:r w:rsidR="00CA21EA">
        <w:rPr>
          <w:szCs w:val="26"/>
        </w:rPr>
        <w:t xml:space="preserve">reported on its </w:t>
      </w:r>
      <w:r w:rsidR="00390242">
        <w:rPr>
          <w:szCs w:val="26"/>
        </w:rPr>
        <w:t xml:space="preserve">2024 </w:t>
      </w:r>
      <w:r w:rsidR="00CA21EA">
        <w:rPr>
          <w:szCs w:val="26"/>
        </w:rPr>
        <w:t>FERC Form No. 1</w:t>
      </w:r>
      <w:r w:rsidR="001E18A9">
        <w:rPr>
          <w:szCs w:val="26"/>
        </w:rPr>
        <w:t xml:space="preserve"> are</w:t>
      </w:r>
      <w:r w:rsidR="00C023DA">
        <w:rPr>
          <w:szCs w:val="26"/>
        </w:rPr>
        <w:t xml:space="preserve"> based on the </w:t>
      </w:r>
      <w:r w:rsidR="004276C6">
        <w:rPr>
          <w:szCs w:val="26"/>
        </w:rPr>
        <w:t>proposed</w:t>
      </w:r>
      <w:r w:rsidR="00C023DA">
        <w:rPr>
          <w:szCs w:val="26"/>
        </w:rPr>
        <w:t xml:space="preserve"> depreciation rates</w:t>
      </w:r>
      <w:r w:rsidR="00696796">
        <w:rPr>
          <w:szCs w:val="26"/>
        </w:rPr>
        <w:t>.  If</w:t>
      </w:r>
      <w:r w:rsidR="00CA21EA">
        <w:rPr>
          <w:szCs w:val="26"/>
        </w:rPr>
        <w:t xml:space="preserve"> so, </w:t>
      </w:r>
      <w:r w:rsidR="004276C6">
        <w:rPr>
          <w:szCs w:val="26"/>
        </w:rPr>
        <w:t xml:space="preserve">please </w:t>
      </w:r>
      <w:r w:rsidR="00CA21EA">
        <w:rPr>
          <w:szCs w:val="26"/>
        </w:rPr>
        <w:t>explain how</w:t>
      </w:r>
      <w:r w:rsidR="00BF6102">
        <w:rPr>
          <w:szCs w:val="26"/>
        </w:rPr>
        <w:t xml:space="preserve"> you propose to account for any differences between </w:t>
      </w:r>
      <w:r w:rsidR="004276C6">
        <w:rPr>
          <w:szCs w:val="26"/>
        </w:rPr>
        <w:t xml:space="preserve">the depreciation expenses in </w:t>
      </w:r>
      <w:r w:rsidR="00696796">
        <w:rPr>
          <w:szCs w:val="26"/>
        </w:rPr>
        <w:t xml:space="preserve">accounting and </w:t>
      </w:r>
      <w:r w:rsidR="004276C6">
        <w:rPr>
          <w:szCs w:val="26"/>
        </w:rPr>
        <w:t xml:space="preserve">those in </w:t>
      </w:r>
      <w:r w:rsidR="00696796">
        <w:rPr>
          <w:szCs w:val="26"/>
        </w:rPr>
        <w:t>rates (i.e., rate base and cost of service differences associated with</w:t>
      </w:r>
      <w:r w:rsidR="00C058A5">
        <w:rPr>
          <w:szCs w:val="26"/>
        </w:rPr>
        <w:t xml:space="preserve"> </w:t>
      </w:r>
      <w:r w:rsidR="00BF6102">
        <w:rPr>
          <w:szCs w:val="26"/>
        </w:rPr>
        <w:t>depreciation</w:t>
      </w:r>
      <w:r w:rsidR="00C058A5">
        <w:rPr>
          <w:szCs w:val="26"/>
        </w:rPr>
        <w:t>)</w:t>
      </w:r>
      <w:r w:rsidR="00570A38">
        <w:rPr>
          <w:szCs w:val="26"/>
        </w:rPr>
        <w:t xml:space="preserve">. </w:t>
      </w:r>
      <w:r>
        <w:rPr>
          <w:szCs w:val="26"/>
        </w:rPr>
        <w:t xml:space="preserve"> </w:t>
      </w:r>
      <w:r w:rsidR="00754674">
        <w:rPr>
          <w:szCs w:val="26"/>
        </w:rPr>
        <w:t xml:space="preserve">Please </w:t>
      </w:r>
      <w:r w:rsidR="00754674">
        <w:t>e</w:t>
      </w:r>
      <w:r w:rsidRPr="00AD1D3D" w:rsidR="00752A95">
        <w:t xml:space="preserve">xplain whether </w:t>
      </w:r>
      <w:r w:rsidRPr="00AD1D3D" w:rsidR="00FB4168">
        <w:t>any such difference would be resolved via</w:t>
      </w:r>
      <w:r w:rsidRPr="00AD1D3D">
        <w:t xml:space="preserve"> the annual update process</w:t>
      </w:r>
      <w:r w:rsidRPr="00AD1D3D" w:rsidR="003833CB">
        <w:t>,</w:t>
      </w:r>
      <w:r>
        <w:rPr>
          <w:rStyle w:val="FootnoteReference"/>
          <w:szCs w:val="26"/>
        </w:rPr>
        <w:footnoteReference w:id="6"/>
      </w:r>
      <w:r w:rsidRPr="00AD1D3D">
        <w:t xml:space="preserve"> and </w:t>
      </w:r>
      <w:r w:rsidRPr="00AD1D3D" w:rsidR="007B071C">
        <w:t xml:space="preserve">any </w:t>
      </w:r>
      <w:r w:rsidRPr="00AD1D3D">
        <w:t>true-up processes.</w:t>
      </w:r>
      <w:r w:rsidRPr="00AD1D3D" w:rsidR="00AB4A42">
        <w:t xml:space="preserve"> </w:t>
      </w:r>
    </w:p>
    <w:p w:rsidR="0062152A" w:rsidRPr="00E3654A" w:rsidP="007C6DA0">
      <w:pPr>
        <w:pStyle w:val="ListParagraph"/>
        <w:numPr>
          <w:ilvl w:val="1"/>
          <w:numId w:val="23"/>
        </w:numPr>
        <w:rPr>
          <w:szCs w:val="26"/>
        </w:rPr>
      </w:pPr>
      <w:r>
        <w:rPr>
          <w:szCs w:val="26"/>
        </w:rPr>
        <w:t xml:space="preserve">Central Hudson requests waiver of the prior notice requirement </w:t>
      </w:r>
      <w:r w:rsidR="00A27123">
        <w:rPr>
          <w:szCs w:val="26"/>
        </w:rPr>
        <w:t xml:space="preserve">for good cause </w:t>
      </w:r>
      <w:r>
        <w:rPr>
          <w:szCs w:val="26"/>
        </w:rPr>
        <w:t>to permit these depreciation rates to become effective on July 1, 2024.</w:t>
      </w:r>
      <w:r>
        <w:rPr>
          <w:rStyle w:val="FootnoteReference"/>
          <w:szCs w:val="26"/>
        </w:rPr>
        <w:footnoteReference w:id="7"/>
      </w:r>
      <w:r w:rsidRPr="002A2272">
        <w:rPr>
          <w:szCs w:val="26"/>
        </w:rPr>
        <w:t xml:space="preserve"> </w:t>
      </w:r>
      <w:r>
        <w:rPr>
          <w:szCs w:val="26"/>
        </w:rPr>
        <w:t xml:space="preserve"> </w:t>
      </w:r>
      <w:r w:rsidRPr="002A2272" w:rsidR="00116018">
        <w:rPr>
          <w:szCs w:val="26"/>
        </w:rPr>
        <w:t xml:space="preserve">Please </w:t>
      </w:r>
      <w:r w:rsidRPr="002A2272" w:rsidR="00A97A11">
        <w:rPr>
          <w:szCs w:val="26"/>
        </w:rPr>
        <w:t xml:space="preserve">state whether </w:t>
      </w:r>
      <w:r w:rsidRPr="002A2272" w:rsidR="005038A4">
        <w:rPr>
          <w:szCs w:val="26"/>
        </w:rPr>
        <w:t xml:space="preserve">the proposed depreciation rates </w:t>
      </w:r>
      <w:r w:rsidRPr="002A2272" w:rsidR="00F624BB">
        <w:rPr>
          <w:szCs w:val="26"/>
        </w:rPr>
        <w:t xml:space="preserve">will </w:t>
      </w:r>
      <w:r w:rsidRPr="002A2272" w:rsidR="0074195D">
        <w:rPr>
          <w:szCs w:val="26"/>
        </w:rPr>
        <w:t>result in a rate increase or decrease</w:t>
      </w:r>
      <w:r w:rsidRPr="002A2272" w:rsidR="005038A4">
        <w:rPr>
          <w:szCs w:val="26"/>
        </w:rPr>
        <w:t>.</w:t>
      </w:r>
      <w:r>
        <w:rPr>
          <w:rStyle w:val="FootnoteReference"/>
          <w:szCs w:val="26"/>
        </w:rPr>
        <w:footnoteReference w:id="8"/>
      </w:r>
    </w:p>
    <w:p w:rsidR="00C46227" w:rsidRPr="0062152A" w:rsidP="005B0820">
      <w:pPr>
        <w:rPr>
          <w:szCs w:val="26"/>
        </w:rPr>
      </w:pPr>
      <w:r w:rsidRPr="0062152A">
        <w:rPr>
          <w:rStyle w:val="CommentReference"/>
          <w:rFonts w:ascii="Arial" w:hAnsi="Arial" w:cs="Arial"/>
        </w:rPr>
        <w:t xml:space="preserve"> </w:t>
      </w:r>
    </w:p>
    <w:p w:rsidR="00C74A59" w:rsidRPr="00662830" w:rsidP="00662830">
      <w:pPr>
        <w:pStyle w:val="ListParagraph"/>
        <w:widowControl/>
        <w:numPr>
          <w:ilvl w:val="1"/>
          <w:numId w:val="23"/>
        </w:numPr>
        <w:spacing w:after="160" w:line="259" w:lineRule="auto"/>
        <w:rPr>
          <w:szCs w:val="26"/>
        </w:rPr>
      </w:pPr>
      <w:r>
        <w:t xml:space="preserve">Please </w:t>
      </w:r>
      <w:r w:rsidR="005F5096">
        <w:t>clarify</w:t>
      </w:r>
      <w:r>
        <w:t xml:space="preserve"> the source of the </w:t>
      </w:r>
      <w:r w:rsidR="00711C69">
        <w:t>depreciation rates</w:t>
      </w:r>
      <w:r w:rsidR="001A0C8A">
        <w:t xml:space="preserve"> </w:t>
      </w:r>
      <w:r w:rsidR="008C2008">
        <w:t>in</w:t>
      </w:r>
      <w:r w:rsidRPr="007D7D73" w:rsidR="007D7D73">
        <w:t xml:space="preserve"> </w:t>
      </w:r>
      <w:r w:rsidR="00C71D1F">
        <w:t>Attachment 8,</w:t>
      </w:r>
      <w:r w:rsidR="008C2008">
        <w:t xml:space="preserve"> </w:t>
      </w:r>
      <w:r w:rsidR="002E2B40">
        <w:t>lines 26 through 29 (</w:t>
      </w:r>
      <w:r w:rsidR="00711C69">
        <w:t>Intangible Plant</w:t>
      </w:r>
      <w:r w:rsidR="002E2B40">
        <w:t>)</w:t>
      </w:r>
      <w:r w:rsidR="00711C69">
        <w:t>.</w:t>
      </w:r>
      <w:r>
        <w:rPr>
          <w:rStyle w:val="FootnoteReference"/>
        </w:rPr>
        <w:footnoteReference w:id="9"/>
      </w:r>
    </w:p>
    <w:p w:rsidR="00702C53" w:rsidRPr="00702C53" w:rsidP="00702C53">
      <w:pPr>
        <w:pStyle w:val="ListParagraph"/>
        <w:widowControl/>
        <w:spacing w:after="160" w:line="259" w:lineRule="auto"/>
        <w:ind w:left="1440"/>
      </w:pPr>
    </w:p>
    <w:p w:rsidR="009668C6" w:rsidP="0095270F">
      <w:pPr>
        <w:pStyle w:val="ListParagraph"/>
        <w:numPr>
          <w:ilvl w:val="0"/>
          <w:numId w:val="23"/>
        </w:numPr>
        <w:rPr>
          <w:szCs w:val="26"/>
        </w:rPr>
      </w:pPr>
      <w:r w:rsidRPr="009A6557">
        <w:rPr>
          <w:szCs w:val="26"/>
        </w:rPr>
        <w:t xml:space="preserve">Attachment C to </w:t>
      </w:r>
      <w:r w:rsidR="006272DC">
        <w:rPr>
          <w:szCs w:val="26"/>
        </w:rPr>
        <w:t xml:space="preserve">the </w:t>
      </w:r>
      <w:r w:rsidRPr="009A6557">
        <w:rPr>
          <w:szCs w:val="26"/>
        </w:rPr>
        <w:t xml:space="preserve">filing </w:t>
      </w:r>
      <w:r w:rsidR="00FF29AA">
        <w:rPr>
          <w:szCs w:val="26"/>
        </w:rPr>
        <w:t xml:space="preserve">contains the </w:t>
      </w:r>
      <w:r w:rsidR="00DD6825">
        <w:rPr>
          <w:szCs w:val="26"/>
        </w:rPr>
        <w:t xml:space="preserve">proposed </w:t>
      </w:r>
      <w:r w:rsidR="00251ADC">
        <w:rPr>
          <w:szCs w:val="26"/>
        </w:rPr>
        <w:t xml:space="preserve">revisions to the </w:t>
      </w:r>
      <w:r w:rsidR="0047148B">
        <w:rPr>
          <w:szCs w:val="26"/>
        </w:rPr>
        <w:t>Hurley Avenue Formula Rate</w:t>
      </w:r>
      <w:r w:rsidR="00251ADC">
        <w:rPr>
          <w:szCs w:val="26"/>
        </w:rPr>
        <w:t xml:space="preserve"> in redline strikeout format</w:t>
      </w:r>
      <w:r w:rsidR="004D0EA5">
        <w:rPr>
          <w:szCs w:val="26"/>
        </w:rPr>
        <w:t>, as well as</w:t>
      </w:r>
      <w:r w:rsidR="00F74214">
        <w:rPr>
          <w:szCs w:val="26"/>
        </w:rPr>
        <w:t xml:space="preserve"> </w:t>
      </w:r>
      <w:r w:rsidRPr="009A6557">
        <w:rPr>
          <w:szCs w:val="26"/>
        </w:rPr>
        <w:t xml:space="preserve">columns and rows </w:t>
      </w:r>
      <w:r w:rsidR="00F74214">
        <w:rPr>
          <w:szCs w:val="26"/>
        </w:rPr>
        <w:t xml:space="preserve">highlighted </w:t>
      </w:r>
      <w:r w:rsidRPr="009A6557">
        <w:rPr>
          <w:szCs w:val="26"/>
        </w:rPr>
        <w:t>in blue, green, beige, and two shades of yellow.</w:t>
      </w:r>
      <w:r>
        <w:rPr>
          <w:rStyle w:val="FootnoteReference"/>
          <w:szCs w:val="26"/>
        </w:rPr>
        <w:footnoteReference w:id="10"/>
      </w:r>
      <w:r>
        <w:rPr>
          <w:szCs w:val="26"/>
        </w:rPr>
        <w:t xml:space="preserve">  </w:t>
      </w:r>
      <w:r w:rsidRPr="009A6557">
        <w:rPr>
          <w:szCs w:val="26"/>
        </w:rPr>
        <w:t>Please explain what these colors signify</w:t>
      </w:r>
      <w:r w:rsidR="00984D9F">
        <w:rPr>
          <w:szCs w:val="26"/>
        </w:rPr>
        <w:t>.</w:t>
      </w:r>
      <w:r w:rsidRPr="002E6A77" w:rsidR="002E6A77">
        <w:rPr>
          <w:rStyle w:val="FootnoteReference"/>
          <w:bCs/>
          <w:szCs w:val="26"/>
        </w:rPr>
        <w:t xml:space="preserve"> </w:t>
      </w:r>
    </w:p>
    <w:p w:rsidR="003B3AFC" w:rsidP="0020161F">
      <w:pPr>
        <w:pStyle w:val="ListParagraph"/>
        <w:rPr>
          <w:szCs w:val="26"/>
        </w:rPr>
      </w:pPr>
    </w:p>
    <w:p w:rsidR="0095270F" w:rsidP="0095270F">
      <w:pPr>
        <w:pStyle w:val="ListParagraph"/>
        <w:numPr>
          <w:ilvl w:val="0"/>
          <w:numId w:val="23"/>
        </w:numPr>
        <w:rPr>
          <w:szCs w:val="26"/>
        </w:rPr>
      </w:pPr>
      <w:r w:rsidRPr="008B0CAF">
        <w:rPr>
          <w:szCs w:val="26"/>
        </w:rPr>
        <w:t xml:space="preserve">The Commission accepted the Hurley Avenue Formula Rate as part of a settlement agreement on </w:t>
      </w:r>
      <w:r>
        <w:rPr>
          <w:szCs w:val="26"/>
        </w:rPr>
        <w:t>October 4, 2021</w:t>
      </w:r>
      <w:r w:rsidR="008B67EB">
        <w:rPr>
          <w:szCs w:val="26"/>
        </w:rPr>
        <w:t>,</w:t>
      </w:r>
      <w:r>
        <w:rPr>
          <w:rStyle w:val="FootnoteReference"/>
          <w:szCs w:val="26"/>
        </w:rPr>
        <w:footnoteReference w:id="11"/>
      </w:r>
      <w:r w:rsidRPr="008B0CAF">
        <w:rPr>
          <w:szCs w:val="26"/>
        </w:rPr>
        <w:t xml:space="preserve"> </w:t>
      </w:r>
      <w:r w:rsidR="00C51CD4">
        <w:rPr>
          <w:szCs w:val="26"/>
        </w:rPr>
        <w:t>and the Hurley Avenue Project</w:t>
      </w:r>
      <w:r w:rsidR="008B67EB">
        <w:rPr>
          <w:szCs w:val="26"/>
        </w:rPr>
        <w:t xml:space="preserve"> went into service in 2023.</w:t>
      </w:r>
      <w:r>
        <w:rPr>
          <w:rStyle w:val="FootnoteReference"/>
          <w:szCs w:val="26"/>
        </w:rPr>
        <w:footnoteReference w:id="12"/>
      </w:r>
      <w:r w:rsidRPr="008B0CAF">
        <w:rPr>
          <w:szCs w:val="26"/>
        </w:rPr>
        <w:t xml:space="preserve"> </w:t>
      </w:r>
      <w:r w:rsidR="008B67EB">
        <w:rPr>
          <w:szCs w:val="26"/>
        </w:rPr>
        <w:t xml:space="preserve"> </w:t>
      </w:r>
      <w:r w:rsidR="00956FB2">
        <w:rPr>
          <w:szCs w:val="26"/>
        </w:rPr>
        <w:t xml:space="preserve">Central </w:t>
      </w:r>
      <w:r w:rsidR="00FF04D3">
        <w:rPr>
          <w:szCs w:val="26"/>
        </w:rPr>
        <w:t>Hudson</w:t>
      </w:r>
      <w:r w:rsidR="00EC2704">
        <w:rPr>
          <w:szCs w:val="26"/>
        </w:rPr>
        <w:t xml:space="preserve"> </w:t>
      </w:r>
      <w:r w:rsidR="00956FB2">
        <w:rPr>
          <w:szCs w:val="26"/>
        </w:rPr>
        <w:t xml:space="preserve">states </w:t>
      </w:r>
      <w:r w:rsidR="0047202B">
        <w:rPr>
          <w:szCs w:val="26"/>
        </w:rPr>
        <w:t>that</w:t>
      </w:r>
      <w:r w:rsidR="00305E36">
        <w:rPr>
          <w:szCs w:val="26"/>
        </w:rPr>
        <w:t>,</w:t>
      </w:r>
      <w:r w:rsidR="0047202B">
        <w:rPr>
          <w:szCs w:val="26"/>
        </w:rPr>
        <w:t xml:space="preserve"> </w:t>
      </w:r>
      <w:r w:rsidR="00956FB2">
        <w:rPr>
          <w:szCs w:val="26"/>
        </w:rPr>
        <w:t xml:space="preserve">since </w:t>
      </w:r>
      <w:r w:rsidR="001D2769">
        <w:rPr>
          <w:szCs w:val="26"/>
        </w:rPr>
        <w:t xml:space="preserve">it </w:t>
      </w:r>
      <w:r w:rsidR="00C422A9">
        <w:rPr>
          <w:szCs w:val="26"/>
        </w:rPr>
        <w:t>implemented its Hurley Avenue Formula Rate in 2023, it discovered several corrections and enhancements</w:t>
      </w:r>
      <w:r w:rsidR="002C227D">
        <w:rPr>
          <w:szCs w:val="26"/>
        </w:rPr>
        <w:t xml:space="preserve"> that need to be made</w:t>
      </w:r>
      <w:r w:rsidR="00C422A9">
        <w:rPr>
          <w:szCs w:val="26"/>
        </w:rPr>
        <w:t>.</w:t>
      </w:r>
      <w:r>
        <w:rPr>
          <w:rStyle w:val="FootnoteReference"/>
          <w:szCs w:val="26"/>
        </w:rPr>
        <w:footnoteReference w:id="13"/>
      </w:r>
    </w:p>
    <w:p w:rsidR="003B3AFC" w:rsidRPr="003B3AFC" w:rsidP="0020161F">
      <w:pPr>
        <w:rPr>
          <w:szCs w:val="26"/>
        </w:rPr>
      </w:pPr>
    </w:p>
    <w:p w:rsidR="0029357E" w:rsidP="008B0CAF">
      <w:pPr>
        <w:pStyle w:val="ListParagraph"/>
        <w:numPr>
          <w:ilvl w:val="1"/>
          <w:numId w:val="23"/>
        </w:numPr>
        <w:rPr>
          <w:szCs w:val="26"/>
        </w:rPr>
      </w:pPr>
      <w:r w:rsidRPr="008B0CAF">
        <w:rPr>
          <w:szCs w:val="26"/>
        </w:rPr>
        <w:t xml:space="preserve">The </w:t>
      </w:r>
      <w:r w:rsidRPr="008B0CAF" w:rsidR="00A5220F">
        <w:rPr>
          <w:szCs w:val="26"/>
        </w:rPr>
        <w:t>tariff sheets</w:t>
      </w:r>
      <w:r w:rsidRPr="004C07FF" w:rsidR="004C07FF">
        <w:rPr>
          <w:szCs w:val="26"/>
        </w:rPr>
        <w:t xml:space="preserve"> </w:t>
      </w:r>
      <w:r w:rsidRPr="008B0CAF" w:rsidR="004C07FF">
        <w:rPr>
          <w:szCs w:val="26"/>
        </w:rPr>
        <w:t xml:space="preserve">in Appendix A, page 5 </w:t>
      </w:r>
      <w:r w:rsidR="005034D4">
        <w:rPr>
          <w:szCs w:val="26"/>
        </w:rPr>
        <w:t xml:space="preserve">that </w:t>
      </w:r>
      <w:r w:rsidRPr="008B0CAF" w:rsidR="00A5220F">
        <w:rPr>
          <w:szCs w:val="26"/>
        </w:rPr>
        <w:t>the Commission</w:t>
      </w:r>
      <w:r w:rsidRPr="008B0CAF" w:rsidR="00547CFC">
        <w:rPr>
          <w:szCs w:val="26"/>
        </w:rPr>
        <w:t xml:space="preserve"> accepted</w:t>
      </w:r>
      <w:r w:rsidRPr="008B0CAF" w:rsidR="00AD6E9A">
        <w:rPr>
          <w:szCs w:val="26"/>
        </w:rPr>
        <w:t xml:space="preserve"> </w:t>
      </w:r>
      <w:r w:rsidRPr="008B0CAF" w:rsidR="00BC26BF">
        <w:rPr>
          <w:szCs w:val="26"/>
        </w:rPr>
        <w:t xml:space="preserve">as part of the settlement agreement </w:t>
      </w:r>
      <w:r w:rsidRPr="008B0CAF" w:rsidR="00AD6E9A">
        <w:rPr>
          <w:szCs w:val="26"/>
        </w:rPr>
        <w:t>do not contain any notes after Note J</w:t>
      </w:r>
      <w:r w:rsidRPr="008B0CAF" w:rsidR="006160F4">
        <w:rPr>
          <w:szCs w:val="26"/>
        </w:rPr>
        <w:t xml:space="preserve">.  </w:t>
      </w:r>
      <w:r w:rsidRPr="008B0CAF" w:rsidR="00680068">
        <w:rPr>
          <w:szCs w:val="26"/>
        </w:rPr>
        <w:t xml:space="preserve">Similarly, </w:t>
      </w:r>
      <w:r w:rsidRPr="008B0CAF" w:rsidR="006160F4">
        <w:rPr>
          <w:szCs w:val="26"/>
        </w:rPr>
        <w:t>Attachment</w:t>
      </w:r>
      <w:r w:rsidRPr="008B0CAF" w:rsidR="00680068">
        <w:rPr>
          <w:szCs w:val="26"/>
        </w:rPr>
        <w:t xml:space="preserve"> </w:t>
      </w:r>
      <w:r w:rsidR="00AC6272">
        <w:rPr>
          <w:szCs w:val="26"/>
        </w:rPr>
        <w:t xml:space="preserve">B and Attachment </w:t>
      </w:r>
      <w:r w:rsidRPr="008B0CAF" w:rsidR="00680068">
        <w:rPr>
          <w:szCs w:val="26"/>
        </w:rPr>
        <w:t>C to the instant filing</w:t>
      </w:r>
      <w:r w:rsidR="003F28AF">
        <w:rPr>
          <w:szCs w:val="26"/>
        </w:rPr>
        <w:t xml:space="preserve"> (containing a clean</w:t>
      </w:r>
      <w:r w:rsidR="002320D3">
        <w:rPr>
          <w:szCs w:val="26"/>
        </w:rPr>
        <w:t xml:space="preserve"> revised formula rate and a redline revised formula rate, respectively)</w:t>
      </w:r>
      <w:r w:rsidRPr="008B0CAF" w:rsidR="00680068">
        <w:rPr>
          <w:szCs w:val="26"/>
        </w:rPr>
        <w:t xml:space="preserve"> do not</w:t>
      </w:r>
      <w:r w:rsidRPr="008B0CAF" w:rsidR="00F2610C">
        <w:rPr>
          <w:szCs w:val="26"/>
        </w:rPr>
        <w:t xml:space="preserve"> contain additions</w:t>
      </w:r>
      <w:r w:rsidRPr="008B0CAF" w:rsidR="0076331F">
        <w:rPr>
          <w:szCs w:val="26"/>
        </w:rPr>
        <w:t xml:space="preserve"> </w:t>
      </w:r>
      <w:r w:rsidRPr="008B0CAF" w:rsidR="00FE2395">
        <w:rPr>
          <w:szCs w:val="26"/>
        </w:rPr>
        <w:t xml:space="preserve">proposing notes </w:t>
      </w:r>
      <w:r w:rsidRPr="008B0CAF" w:rsidR="0077590D">
        <w:rPr>
          <w:szCs w:val="26"/>
        </w:rPr>
        <w:t xml:space="preserve">after </w:t>
      </w:r>
      <w:r w:rsidRPr="008B0CAF" w:rsidR="00FE2395">
        <w:rPr>
          <w:szCs w:val="26"/>
        </w:rPr>
        <w:t>Note J.</w:t>
      </w:r>
    </w:p>
    <w:p w:rsidR="0029357E" w:rsidP="000C6B05">
      <w:pPr>
        <w:pStyle w:val="ListParagraph"/>
        <w:ind w:left="1440"/>
        <w:rPr>
          <w:szCs w:val="26"/>
        </w:rPr>
      </w:pPr>
    </w:p>
    <w:p w:rsidR="00F23CCF" w:rsidP="000C6B05">
      <w:pPr>
        <w:pStyle w:val="ListParagraph"/>
        <w:numPr>
          <w:ilvl w:val="2"/>
          <w:numId w:val="23"/>
        </w:numPr>
        <w:rPr>
          <w:szCs w:val="26"/>
        </w:rPr>
      </w:pPr>
      <w:r w:rsidRPr="008B0CAF">
        <w:rPr>
          <w:szCs w:val="26"/>
        </w:rPr>
        <w:t>Please explain why the</w:t>
      </w:r>
      <w:r w:rsidRPr="008B0CAF" w:rsidR="00370B10">
        <w:rPr>
          <w:szCs w:val="26"/>
        </w:rPr>
        <w:t xml:space="preserve"> Excel </w:t>
      </w:r>
      <w:r w:rsidR="00150C7B">
        <w:rPr>
          <w:szCs w:val="26"/>
        </w:rPr>
        <w:t>version of the Hurley</w:t>
      </w:r>
      <w:r w:rsidR="00773108">
        <w:rPr>
          <w:szCs w:val="26"/>
        </w:rPr>
        <w:t xml:space="preserve"> Avenue Formula Rate </w:t>
      </w:r>
      <w:r w:rsidRPr="008B0CAF" w:rsidR="00370B10">
        <w:rPr>
          <w:szCs w:val="26"/>
        </w:rPr>
        <w:t xml:space="preserve">in Attachment D to the instant filing </w:t>
      </w:r>
      <w:r w:rsidRPr="008B0CAF" w:rsidR="008308C9">
        <w:rPr>
          <w:szCs w:val="26"/>
        </w:rPr>
        <w:t xml:space="preserve">includes </w:t>
      </w:r>
      <w:r w:rsidR="00773108">
        <w:rPr>
          <w:szCs w:val="26"/>
        </w:rPr>
        <w:t xml:space="preserve">new </w:t>
      </w:r>
      <w:r w:rsidRPr="008B0CAF" w:rsidR="008308C9">
        <w:rPr>
          <w:szCs w:val="26"/>
        </w:rPr>
        <w:t>Notes K, L, M, and N</w:t>
      </w:r>
      <w:r w:rsidR="002248F1">
        <w:rPr>
          <w:szCs w:val="26"/>
        </w:rPr>
        <w:t xml:space="preserve"> </w:t>
      </w:r>
      <w:r w:rsidRPr="008B0CAF" w:rsidR="002248F1">
        <w:rPr>
          <w:szCs w:val="26"/>
        </w:rPr>
        <w:t>in Appendix A, page 5</w:t>
      </w:r>
      <w:r w:rsidRPr="008B0CAF" w:rsidR="005B4100">
        <w:rPr>
          <w:szCs w:val="26"/>
        </w:rPr>
        <w:t>, but Attachment</w:t>
      </w:r>
      <w:r w:rsidR="00FB1965">
        <w:rPr>
          <w:szCs w:val="26"/>
        </w:rPr>
        <w:t xml:space="preserve"> B and Attachment</w:t>
      </w:r>
      <w:r w:rsidRPr="008B0CAF" w:rsidR="005B4100">
        <w:rPr>
          <w:szCs w:val="26"/>
        </w:rPr>
        <w:t xml:space="preserve"> C</w:t>
      </w:r>
      <w:r w:rsidR="003B5CF9">
        <w:rPr>
          <w:szCs w:val="26"/>
        </w:rPr>
        <w:t xml:space="preserve"> do not</w:t>
      </w:r>
      <w:r w:rsidRPr="008B0CAF" w:rsidR="008308C9">
        <w:rPr>
          <w:szCs w:val="26"/>
        </w:rPr>
        <w:t>.</w:t>
      </w:r>
    </w:p>
    <w:p w:rsidR="003D7266" w:rsidP="000C6B05">
      <w:pPr>
        <w:pStyle w:val="ListParagraph"/>
        <w:ind w:left="1440"/>
        <w:rPr>
          <w:szCs w:val="26"/>
        </w:rPr>
      </w:pPr>
    </w:p>
    <w:p w:rsidR="003D7266" w:rsidRPr="007131A4" w:rsidP="007131A4">
      <w:pPr>
        <w:pStyle w:val="ListParagraph"/>
        <w:numPr>
          <w:ilvl w:val="1"/>
          <w:numId w:val="23"/>
        </w:numPr>
        <w:rPr>
          <w:szCs w:val="26"/>
        </w:rPr>
      </w:pPr>
      <w:r>
        <w:rPr>
          <w:szCs w:val="26"/>
        </w:rPr>
        <w:t xml:space="preserve">In </w:t>
      </w:r>
      <w:r w:rsidR="00591EF4">
        <w:rPr>
          <w:szCs w:val="26"/>
        </w:rPr>
        <w:t xml:space="preserve">the </w:t>
      </w:r>
      <w:r w:rsidR="004A2B9D">
        <w:rPr>
          <w:szCs w:val="26"/>
        </w:rPr>
        <w:t>Attachment D</w:t>
      </w:r>
      <w:r w:rsidR="00591EF4">
        <w:rPr>
          <w:szCs w:val="26"/>
        </w:rPr>
        <w:t xml:space="preserve"> version</w:t>
      </w:r>
      <w:r w:rsidR="005E1D72">
        <w:rPr>
          <w:szCs w:val="26"/>
        </w:rPr>
        <w:t xml:space="preserve"> of the Hurley Avenue Formula Rate</w:t>
      </w:r>
      <w:r>
        <w:rPr>
          <w:szCs w:val="26"/>
        </w:rPr>
        <w:t xml:space="preserve">, Note </w:t>
      </w:r>
      <w:r w:rsidR="00544A8D">
        <w:rPr>
          <w:szCs w:val="26"/>
        </w:rPr>
        <w:t xml:space="preserve">K and </w:t>
      </w:r>
      <w:r w:rsidR="00471367">
        <w:rPr>
          <w:szCs w:val="26"/>
        </w:rPr>
        <w:t xml:space="preserve">Note </w:t>
      </w:r>
      <w:r w:rsidR="00544A8D">
        <w:rPr>
          <w:szCs w:val="26"/>
        </w:rPr>
        <w:t>L</w:t>
      </w:r>
      <w:r>
        <w:rPr>
          <w:szCs w:val="26"/>
        </w:rPr>
        <w:t xml:space="preserve"> </w:t>
      </w:r>
      <w:r w:rsidRPr="008B0CAF" w:rsidR="009330C8">
        <w:rPr>
          <w:szCs w:val="26"/>
        </w:rPr>
        <w:t>in Appendix A, page 5</w:t>
      </w:r>
      <w:r w:rsidR="009330C8">
        <w:rPr>
          <w:szCs w:val="26"/>
        </w:rPr>
        <w:t xml:space="preserve"> </w:t>
      </w:r>
      <w:r w:rsidR="00544A8D">
        <w:rPr>
          <w:szCs w:val="26"/>
        </w:rPr>
        <w:t xml:space="preserve">each state </w:t>
      </w:r>
      <w:r w:rsidR="00343623">
        <w:rPr>
          <w:szCs w:val="26"/>
        </w:rPr>
        <w:t>“For future use</w:t>
      </w:r>
      <w:r>
        <w:rPr>
          <w:szCs w:val="26"/>
        </w:rPr>
        <w:t>.”</w:t>
      </w:r>
      <w:r>
        <w:rPr>
          <w:rStyle w:val="FootnoteReference"/>
          <w:szCs w:val="26"/>
        </w:rPr>
        <w:footnoteReference w:id="14"/>
      </w:r>
      <w:r w:rsidR="00E20397">
        <w:rPr>
          <w:szCs w:val="26"/>
        </w:rPr>
        <w:t xml:space="preserve">  </w:t>
      </w:r>
      <w:r w:rsidR="004A0E27">
        <w:rPr>
          <w:szCs w:val="26"/>
        </w:rPr>
        <w:t>I</w:t>
      </w:r>
      <w:r w:rsidR="00591EF4">
        <w:rPr>
          <w:szCs w:val="26"/>
        </w:rPr>
        <w:t xml:space="preserve">n </w:t>
      </w:r>
      <w:r w:rsidR="001328C7">
        <w:rPr>
          <w:szCs w:val="26"/>
        </w:rPr>
        <w:t>the Attachment C version</w:t>
      </w:r>
      <w:r w:rsidR="00E70EE4">
        <w:rPr>
          <w:szCs w:val="26"/>
        </w:rPr>
        <w:t xml:space="preserve"> </w:t>
      </w:r>
      <w:r w:rsidR="00884F13">
        <w:rPr>
          <w:szCs w:val="26"/>
        </w:rPr>
        <w:t xml:space="preserve">no such notes exist in </w:t>
      </w:r>
      <w:r w:rsidRPr="008B0CAF" w:rsidR="00884F13">
        <w:rPr>
          <w:szCs w:val="26"/>
        </w:rPr>
        <w:t>Appendix A, page 5</w:t>
      </w:r>
      <w:r w:rsidR="005E6573">
        <w:rPr>
          <w:szCs w:val="26"/>
        </w:rPr>
        <w:t>.  Additionally</w:t>
      </w:r>
      <w:r w:rsidR="0012186E">
        <w:rPr>
          <w:szCs w:val="26"/>
        </w:rPr>
        <w:t>, Appendix A</w:t>
      </w:r>
      <w:r w:rsidR="006600F3">
        <w:rPr>
          <w:szCs w:val="26"/>
        </w:rPr>
        <w:t xml:space="preserve"> </w:t>
      </w:r>
      <w:r w:rsidRPr="008B0CAF" w:rsidR="009018B5">
        <w:rPr>
          <w:szCs w:val="26"/>
        </w:rPr>
        <w:t xml:space="preserve">page </w:t>
      </w:r>
      <w:r w:rsidR="009018B5">
        <w:rPr>
          <w:szCs w:val="26"/>
        </w:rPr>
        <w:t>2</w:t>
      </w:r>
      <w:r w:rsidRPr="008B0CAF" w:rsidR="009018B5">
        <w:rPr>
          <w:szCs w:val="26"/>
        </w:rPr>
        <w:t xml:space="preserve"> </w:t>
      </w:r>
      <w:r w:rsidR="0053400D">
        <w:rPr>
          <w:szCs w:val="26"/>
        </w:rPr>
        <w:t>contains redline strike</w:t>
      </w:r>
      <w:r w:rsidR="00052497">
        <w:rPr>
          <w:szCs w:val="26"/>
        </w:rPr>
        <w:t>-out</w:t>
      </w:r>
      <w:r w:rsidR="00B42F8F">
        <w:rPr>
          <w:szCs w:val="26"/>
        </w:rPr>
        <w:t xml:space="preserve"> </w:t>
      </w:r>
      <w:r w:rsidR="003318B3">
        <w:rPr>
          <w:szCs w:val="26"/>
        </w:rPr>
        <w:t xml:space="preserve">of </w:t>
      </w:r>
      <w:r w:rsidR="00A4101F">
        <w:rPr>
          <w:szCs w:val="26"/>
        </w:rPr>
        <w:t xml:space="preserve">references to </w:t>
      </w:r>
      <w:r w:rsidR="00471367">
        <w:rPr>
          <w:szCs w:val="26"/>
        </w:rPr>
        <w:t xml:space="preserve">Note </w:t>
      </w:r>
      <w:r w:rsidR="003318B3">
        <w:rPr>
          <w:szCs w:val="26"/>
        </w:rPr>
        <w:t>L</w:t>
      </w:r>
      <w:r w:rsidR="00471367">
        <w:rPr>
          <w:szCs w:val="26"/>
        </w:rPr>
        <w:t xml:space="preserve"> </w:t>
      </w:r>
      <w:r w:rsidR="00A85937">
        <w:rPr>
          <w:szCs w:val="26"/>
        </w:rPr>
        <w:t>in Line 28</w:t>
      </w:r>
      <w:r w:rsidR="003318B3">
        <w:rPr>
          <w:szCs w:val="26"/>
        </w:rPr>
        <w:t>,</w:t>
      </w:r>
      <w:r w:rsidR="00A85937">
        <w:rPr>
          <w:szCs w:val="26"/>
        </w:rPr>
        <w:t xml:space="preserve"> </w:t>
      </w:r>
      <w:r w:rsidR="00471367">
        <w:rPr>
          <w:szCs w:val="26"/>
        </w:rPr>
        <w:t xml:space="preserve">and </w:t>
      </w:r>
      <w:r w:rsidR="006E58FB">
        <w:rPr>
          <w:szCs w:val="26"/>
        </w:rPr>
        <w:t xml:space="preserve">to </w:t>
      </w:r>
      <w:r w:rsidR="00471367">
        <w:rPr>
          <w:szCs w:val="26"/>
        </w:rPr>
        <w:t xml:space="preserve">Note </w:t>
      </w:r>
      <w:r w:rsidR="003318B3">
        <w:rPr>
          <w:szCs w:val="26"/>
        </w:rPr>
        <w:t xml:space="preserve">K </w:t>
      </w:r>
      <w:r w:rsidR="006E58FB">
        <w:rPr>
          <w:szCs w:val="26"/>
        </w:rPr>
        <w:t>in</w:t>
      </w:r>
      <w:r w:rsidR="00A85937">
        <w:rPr>
          <w:szCs w:val="26"/>
        </w:rPr>
        <w:t xml:space="preserve"> Line 29</w:t>
      </w:r>
      <w:r w:rsidR="008A4BBE">
        <w:rPr>
          <w:szCs w:val="26"/>
        </w:rPr>
        <w:t>.</w:t>
      </w:r>
      <w:r w:rsidR="00B64162">
        <w:rPr>
          <w:szCs w:val="26"/>
        </w:rPr>
        <w:t xml:space="preserve">  Please explain </w:t>
      </w:r>
      <w:r w:rsidR="0012186E">
        <w:rPr>
          <w:szCs w:val="26"/>
        </w:rPr>
        <w:t xml:space="preserve">these </w:t>
      </w:r>
      <w:r w:rsidR="00B64162">
        <w:rPr>
          <w:szCs w:val="26"/>
        </w:rPr>
        <w:t>discrepanc</w:t>
      </w:r>
      <w:r w:rsidR="0012186E">
        <w:rPr>
          <w:szCs w:val="26"/>
        </w:rPr>
        <w:t>ies</w:t>
      </w:r>
      <w:r w:rsidR="005C183D">
        <w:rPr>
          <w:szCs w:val="26"/>
        </w:rPr>
        <w:t xml:space="preserve">, and whether Central Hudson </w:t>
      </w:r>
      <w:r w:rsidRPr="00A70175" w:rsidR="00A70175">
        <w:rPr>
          <w:szCs w:val="26"/>
        </w:rPr>
        <w:t>intended to propose including these notes in the Hurley Avenue Formula Rate</w:t>
      </w:r>
      <w:r w:rsidR="00D56FA5">
        <w:rPr>
          <w:szCs w:val="26"/>
        </w:rPr>
        <w:t>.</w:t>
      </w:r>
    </w:p>
    <w:p w:rsidR="003B3AFC" w:rsidP="0020161F">
      <w:pPr>
        <w:pStyle w:val="ListParagraph"/>
        <w:ind w:left="1440"/>
        <w:rPr>
          <w:szCs w:val="26"/>
        </w:rPr>
      </w:pPr>
    </w:p>
    <w:p w:rsidR="00141334" w:rsidP="00324E51">
      <w:pPr>
        <w:pStyle w:val="ListParagraph"/>
        <w:numPr>
          <w:ilvl w:val="1"/>
          <w:numId w:val="23"/>
        </w:numPr>
        <w:rPr>
          <w:szCs w:val="26"/>
        </w:rPr>
      </w:pPr>
      <w:r>
        <w:rPr>
          <w:szCs w:val="26"/>
        </w:rPr>
        <w:t xml:space="preserve">In the </w:t>
      </w:r>
      <w:r w:rsidR="00665948">
        <w:rPr>
          <w:szCs w:val="26"/>
        </w:rPr>
        <w:t xml:space="preserve">Attachment D version of the </w:t>
      </w:r>
      <w:r>
        <w:rPr>
          <w:szCs w:val="26"/>
        </w:rPr>
        <w:t xml:space="preserve">Hurley Avenue Formula Rate, </w:t>
      </w:r>
      <w:r w:rsidR="001B1FF1">
        <w:rPr>
          <w:szCs w:val="26"/>
        </w:rPr>
        <w:t xml:space="preserve">Note M </w:t>
      </w:r>
      <w:r w:rsidR="00BF454F">
        <w:rPr>
          <w:szCs w:val="26"/>
        </w:rPr>
        <w:t>states</w:t>
      </w:r>
      <w:r w:rsidR="00AA686D">
        <w:rPr>
          <w:szCs w:val="26"/>
        </w:rPr>
        <w:t xml:space="preserve"> that</w:t>
      </w:r>
      <w:r w:rsidR="00BF454F">
        <w:rPr>
          <w:szCs w:val="26"/>
        </w:rPr>
        <w:t xml:space="preserve"> </w:t>
      </w:r>
      <w:r w:rsidR="006034E8">
        <w:rPr>
          <w:szCs w:val="26"/>
        </w:rPr>
        <w:t>“</w:t>
      </w:r>
      <w:r w:rsidRPr="00191CE0" w:rsidR="00191CE0">
        <w:rPr>
          <w:szCs w:val="26"/>
        </w:rPr>
        <w:t>Balances exclude Asset Retirement Costs</w:t>
      </w:r>
      <w:r w:rsidR="00DA6B8A">
        <w:rPr>
          <w:szCs w:val="26"/>
        </w:rPr>
        <w:t>.</w:t>
      </w:r>
      <w:r w:rsidR="00191CE0">
        <w:rPr>
          <w:szCs w:val="26"/>
        </w:rPr>
        <w:t>”</w:t>
      </w:r>
      <w:r>
        <w:rPr>
          <w:rStyle w:val="FootnoteReference"/>
          <w:szCs w:val="26"/>
        </w:rPr>
        <w:footnoteReference w:id="15"/>
      </w:r>
      <w:r w:rsidR="009525C7">
        <w:rPr>
          <w:szCs w:val="26"/>
        </w:rPr>
        <w:t xml:space="preserve"> </w:t>
      </w:r>
    </w:p>
    <w:p w:rsidR="00141334" w:rsidP="0020161F">
      <w:pPr>
        <w:pStyle w:val="ListParagraph"/>
        <w:ind w:left="1440"/>
        <w:rPr>
          <w:szCs w:val="26"/>
        </w:rPr>
      </w:pPr>
      <w:r>
        <w:rPr>
          <w:szCs w:val="26"/>
        </w:rPr>
        <w:t xml:space="preserve">  </w:t>
      </w:r>
    </w:p>
    <w:p w:rsidR="006769A0" w:rsidP="00141334">
      <w:pPr>
        <w:pStyle w:val="ListParagraph"/>
        <w:numPr>
          <w:ilvl w:val="2"/>
          <w:numId w:val="23"/>
        </w:numPr>
        <w:rPr>
          <w:szCs w:val="26"/>
        </w:rPr>
      </w:pPr>
      <w:r w:rsidRPr="00141334">
        <w:rPr>
          <w:szCs w:val="26"/>
        </w:rPr>
        <w:t xml:space="preserve">Please </w:t>
      </w:r>
      <w:r w:rsidR="009B4F4C">
        <w:rPr>
          <w:szCs w:val="26"/>
        </w:rPr>
        <w:t xml:space="preserve">explain whether </w:t>
      </w:r>
      <w:r w:rsidR="001D524D">
        <w:rPr>
          <w:szCs w:val="26"/>
        </w:rPr>
        <w:t xml:space="preserve">Central Hudson proposes to add </w:t>
      </w:r>
      <w:r w:rsidRPr="00141334">
        <w:rPr>
          <w:szCs w:val="26"/>
        </w:rPr>
        <w:t xml:space="preserve">this Note M </w:t>
      </w:r>
      <w:r w:rsidRPr="00141334" w:rsidR="00763BBD">
        <w:rPr>
          <w:szCs w:val="26"/>
        </w:rPr>
        <w:t>to the Hurley Avenue Formula Rate.</w:t>
      </w:r>
      <w:r w:rsidR="00861132">
        <w:rPr>
          <w:szCs w:val="26"/>
        </w:rPr>
        <w:t xml:space="preserve">  If so, please explain why it is not included in </w:t>
      </w:r>
      <w:r w:rsidR="0099026E">
        <w:rPr>
          <w:szCs w:val="26"/>
        </w:rPr>
        <w:t>the Attachment B and Attachment C versions of the Hurley Avenue Formula Rate</w:t>
      </w:r>
      <w:r w:rsidR="00CA62D4">
        <w:rPr>
          <w:szCs w:val="26"/>
        </w:rPr>
        <w:t>; please als</w:t>
      </w:r>
      <w:r w:rsidR="00AE0FE5">
        <w:rPr>
          <w:szCs w:val="26"/>
        </w:rPr>
        <w:t xml:space="preserve">o explain </w:t>
      </w:r>
      <w:r w:rsidR="00BE16A8">
        <w:rPr>
          <w:szCs w:val="26"/>
        </w:rPr>
        <w:t>any rate impact from this proposed change</w:t>
      </w:r>
      <w:r w:rsidR="0099026E">
        <w:rPr>
          <w:szCs w:val="26"/>
        </w:rPr>
        <w:t>.</w:t>
      </w:r>
    </w:p>
    <w:p w:rsidR="006769A0" w:rsidP="00A3404E">
      <w:pPr>
        <w:pStyle w:val="ListParagraph"/>
        <w:ind w:left="2160"/>
        <w:rPr>
          <w:szCs w:val="26"/>
        </w:rPr>
      </w:pPr>
    </w:p>
    <w:p w:rsidR="005159E7" w:rsidRPr="0037795A" w:rsidP="004122B2">
      <w:pPr>
        <w:pStyle w:val="ListParagraph"/>
        <w:numPr>
          <w:ilvl w:val="1"/>
          <w:numId w:val="23"/>
        </w:numPr>
        <w:rPr>
          <w:szCs w:val="26"/>
        </w:rPr>
      </w:pPr>
      <w:r w:rsidRPr="0037795A">
        <w:rPr>
          <w:szCs w:val="26"/>
        </w:rPr>
        <w:t xml:space="preserve">In the Attachment D version of the Hurley Avenue Formula Rate, Note </w:t>
      </w:r>
      <w:r w:rsidRPr="0037795A" w:rsidR="00CB0643">
        <w:rPr>
          <w:szCs w:val="26"/>
        </w:rPr>
        <w:t>N</w:t>
      </w:r>
      <w:r w:rsidRPr="0037795A">
        <w:rPr>
          <w:szCs w:val="26"/>
        </w:rPr>
        <w:t xml:space="preserve"> states </w:t>
      </w:r>
      <w:r w:rsidRPr="0037795A" w:rsidR="00B928C7">
        <w:rPr>
          <w:szCs w:val="26"/>
        </w:rPr>
        <w:t>that</w:t>
      </w:r>
      <w:r w:rsidRPr="0037795A">
        <w:rPr>
          <w:szCs w:val="26"/>
        </w:rPr>
        <w:t xml:space="preserve"> “Attachment 10 will be used in the event there is a future change to federal or state income tax rates.</w:t>
      </w:r>
      <w:r w:rsidRPr="0037795A" w:rsidR="00F85099">
        <w:rPr>
          <w:szCs w:val="26"/>
        </w:rPr>
        <w:t>”</w:t>
      </w:r>
      <w:r w:rsidRPr="0037795A" w:rsidR="006846F0">
        <w:rPr>
          <w:szCs w:val="26"/>
        </w:rPr>
        <w:t xml:space="preserve">  </w:t>
      </w:r>
      <w:r w:rsidRPr="0037795A" w:rsidR="006C14F0">
        <w:rPr>
          <w:szCs w:val="26"/>
        </w:rPr>
        <w:t xml:space="preserve">Please explain whether Central Hudson </w:t>
      </w:r>
      <w:r w:rsidRPr="0037795A" w:rsidR="006C4A72">
        <w:rPr>
          <w:szCs w:val="26"/>
        </w:rPr>
        <w:t xml:space="preserve">intended to </w:t>
      </w:r>
      <w:r w:rsidRPr="0037795A" w:rsidR="006C14F0">
        <w:rPr>
          <w:szCs w:val="26"/>
        </w:rPr>
        <w:t xml:space="preserve">propose </w:t>
      </w:r>
      <w:r w:rsidR="007A6942">
        <w:rPr>
          <w:szCs w:val="26"/>
        </w:rPr>
        <w:t>including</w:t>
      </w:r>
      <w:r w:rsidRPr="0037795A" w:rsidR="007A6942">
        <w:rPr>
          <w:szCs w:val="26"/>
        </w:rPr>
        <w:t xml:space="preserve"> </w:t>
      </w:r>
      <w:r w:rsidRPr="0037795A" w:rsidR="006C14F0">
        <w:rPr>
          <w:szCs w:val="26"/>
        </w:rPr>
        <w:t xml:space="preserve">this Note </w:t>
      </w:r>
      <w:r w:rsidRPr="0037795A" w:rsidR="009E2014">
        <w:rPr>
          <w:szCs w:val="26"/>
        </w:rPr>
        <w:t>N</w:t>
      </w:r>
      <w:r w:rsidRPr="0037795A" w:rsidR="006C14F0">
        <w:rPr>
          <w:szCs w:val="26"/>
        </w:rPr>
        <w:t xml:space="preserve"> to the Hurley Avenue Formula Rate.  </w:t>
      </w:r>
      <w:r w:rsidRPr="0037795A" w:rsidR="00CF060C">
        <w:rPr>
          <w:szCs w:val="26"/>
        </w:rPr>
        <w:t xml:space="preserve">Please explain why </w:t>
      </w:r>
      <w:r w:rsidRPr="0037795A" w:rsidR="00CE293A">
        <w:rPr>
          <w:szCs w:val="26"/>
        </w:rPr>
        <w:t>Attachment 10</w:t>
      </w:r>
      <w:r w:rsidRPr="0037795A" w:rsidR="00CF060C">
        <w:rPr>
          <w:szCs w:val="26"/>
        </w:rPr>
        <w:t xml:space="preserve"> is not </w:t>
      </w:r>
      <w:r w:rsidRPr="0037795A" w:rsidR="00365CCA">
        <w:rPr>
          <w:szCs w:val="26"/>
        </w:rPr>
        <w:t xml:space="preserve">included </w:t>
      </w:r>
      <w:r w:rsidRPr="0037795A" w:rsidR="000A71AA">
        <w:rPr>
          <w:szCs w:val="26"/>
        </w:rPr>
        <w:t xml:space="preserve">in </w:t>
      </w:r>
      <w:r w:rsidRPr="0037795A" w:rsidR="00BE1874">
        <w:rPr>
          <w:szCs w:val="26"/>
        </w:rPr>
        <w:t>Attachment</w:t>
      </w:r>
      <w:r w:rsidRPr="0037795A" w:rsidR="00C94009">
        <w:rPr>
          <w:szCs w:val="26"/>
        </w:rPr>
        <w:t xml:space="preserve"> B, Attachment C, or Attachment D</w:t>
      </w:r>
      <w:r w:rsidRPr="0037795A" w:rsidR="009E52F1">
        <w:rPr>
          <w:szCs w:val="26"/>
        </w:rPr>
        <w:t xml:space="preserve"> to the instant filing</w:t>
      </w:r>
      <w:r w:rsidRPr="0037795A" w:rsidR="000B0E7B">
        <w:rPr>
          <w:szCs w:val="26"/>
        </w:rPr>
        <w:t xml:space="preserve"> or </w:t>
      </w:r>
      <w:r w:rsidRPr="0037795A" w:rsidR="00886CB5">
        <w:rPr>
          <w:szCs w:val="26"/>
        </w:rPr>
        <w:t xml:space="preserve">clarify whether Central Hudson </w:t>
      </w:r>
      <w:r w:rsidRPr="0037795A" w:rsidR="005F43E6">
        <w:rPr>
          <w:szCs w:val="26"/>
        </w:rPr>
        <w:t>intends to make a separate FPA section 205 filing</w:t>
      </w:r>
      <w:r w:rsidRPr="0037795A" w:rsidR="008E6A03">
        <w:rPr>
          <w:szCs w:val="26"/>
        </w:rPr>
        <w:t xml:space="preserve"> with a proposed Attachment 10 at a future date</w:t>
      </w:r>
      <w:r w:rsidRPr="0037795A" w:rsidR="00E02A50">
        <w:rPr>
          <w:szCs w:val="26"/>
        </w:rPr>
        <w:t>.</w:t>
      </w:r>
    </w:p>
    <w:p w:rsidR="00B23BDD" w:rsidP="00B23BDD">
      <w:pPr>
        <w:pStyle w:val="ListParagraph"/>
        <w:ind w:left="1440"/>
        <w:rPr>
          <w:szCs w:val="26"/>
        </w:rPr>
      </w:pPr>
    </w:p>
    <w:p w:rsidR="00F5751E" w:rsidP="0028477E">
      <w:pPr>
        <w:pStyle w:val="ListParagraph"/>
        <w:numPr>
          <w:ilvl w:val="1"/>
          <w:numId w:val="23"/>
        </w:numPr>
        <w:rPr>
          <w:szCs w:val="26"/>
        </w:rPr>
      </w:pPr>
      <w:r>
        <w:rPr>
          <w:szCs w:val="26"/>
        </w:rPr>
        <w:t xml:space="preserve">Central Hudson </w:t>
      </w:r>
      <w:r w:rsidR="00476A06">
        <w:rPr>
          <w:szCs w:val="26"/>
        </w:rPr>
        <w:t>proposes</w:t>
      </w:r>
      <w:r>
        <w:rPr>
          <w:szCs w:val="26"/>
        </w:rPr>
        <w:t xml:space="preserve"> to </w:t>
      </w:r>
      <w:r w:rsidR="004B2159">
        <w:rPr>
          <w:szCs w:val="26"/>
        </w:rPr>
        <w:t>eliminate</w:t>
      </w:r>
      <w:r w:rsidR="00911ABD">
        <w:rPr>
          <w:szCs w:val="26"/>
        </w:rPr>
        <w:t xml:space="preserve"> Post-Employment Benefits Other Than Pensions (PBOP)</w:t>
      </w:r>
      <w:r w:rsidR="004B2159">
        <w:rPr>
          <w:szCs w:val="26"/>
        </w:rPr>
        <w:t xml:space="preserve"> </w:t>
      </w:r>
      <w:r w:rsidR="00746C5E">
        <w:rPr>
          <w:szCs w:val="26"/>
        </w:rPr>
        <w:t>from line 44</w:t>
      </w:r>
      <w:r w:rsidR="002D5C3B">
        <w:rPr>
          <w:szCs w:val="26"/>
        </w:rPr>
        <w:t xml:space="preserve"> in Appendix</w:t>
      </w:r>
      <w:r w:rsidR="00C624C2">
        <w:rPr>
          <w:szCs w:val="26"/>
        </w:rPr>
        <w:t xml:space="preserve"> A</w:t>
      </w:r>
      <w:r w:rsidR="00746C5E">
        <w:rPr>
          <w:szCs w:val="26"/>
        </w:rPr>
        <w:t xml:space="preserve"> of the</w:t>
      </w:r>
      <w:r w:rsidR="00556593">
        <w:rPr>
          <w:szCs w:val="26"/>
        </w:rPr>
        <w:t xml:space="preserve"> Hurley Avenue Formula Rate</w:t>
      </w:r>
      <w:r w:rsidR="007E5867">
        <w:rPr>
          <w:szCs w:val="26"/>
        </w:rPr>
        <w:t>,</w:t>
      </w:r>
      <w:r w:rsidR="00556593">
        <w:rPr>
          <w:szCs w:val="26"/>
        </w:rPr>
        <w:t xml:space="preserve"> </w:t>
      </w:r>
      <w:r w:rsidR="00076DC3">
        <w:rPr>
          <w:szCs w:val="26"/>
        </w:rPr>
        <w:t>and delete lines</w:t>
      </w:r>
      <w:r w:rsidR="004234FB">
        <w:rPr>
          <w:szCs w:val="26"/>
        </w:rPr>
        <w:t xml:space="preserve"> 189-243 on </w:t>
      </w:r>
      <w:r w:rsidR="00E10AB8">
        <w:rPr>
          <w:szCs w:val="26"/>
        </w:rPr>
        <w:t xml:space="preserve">Attachment 3 – Cost Support, </w:t>
      </w:r>
      <w:r w:rsidR="00556593">
        <w:rPr>
          <w:szCs w:val="26"/>
        </w:rPr>
        <w:t>stating that it is using “actual PBOP expenses</w:t>
      </w:r>
      <w:r w:rsidR="0000490A">
        <w:rPr>
          <w:szCs w:val="26"/>
        </w:rPr>
        <w:t>.</w:t>
      </w:r>
      <w:r w:rsidR="00556593">
        <w:rPr>
          <w:szCs w:val="26"/>
        </w:rPr>
        <w:t>”</w:t>
      </w:r>
      <w:r>
        <w:rPr>
          <w:rStyle w:val="FootnoteReference"/>
          <w:szCs w:val="26"/>
        </w:rPr>
        <w:footnoteReference w:id="16"/>
      </w:r>
      <w:r w:rsidR="00144110">
        <w:rPr>
          <w:szCs w:val="26"/>
        </w:rPr>
        <w:t xml:space="preserve"> </w:t>
      </w:r>
    </w:p>
    <w:p w:rsidR="00EA0D03" w:rsidP="007C6DA0">
      <w:pPr>
        <w:pStyle w:val="ListParagraph"/>
        <w:ind w:left="1440"/>
        <w:rPr>
          <w:szCs w:val="26"/>
        </w:rPr>
      </w:pPr>
    </w:p>
    <w:p w:rsidR="00D705C0" w:rsidRPr="00BD4483" w:rsidP="00101542">
      <w:pPr>
        <w:numPr>
          <w:ilvl w:val="2"/>
          <w:numId w:val="23"/>
        </w:numPr>
        <w:tabs>
          <w:tab w:val="left" w:pos="720"/>
          <w:tab w:val="left" w:pos="1440"/>
          <w:tab w:val="left" w:pos="4320"/>
          <w:tab w:val="left" w:pos="5040"/>
          <w:tab w:val="left" w:pos="5760"/>
          <w:tab w:val="left" w:pos="6480"/>
          <w:tab w:val="left" w:pos="7200"/>
        </w:tabs>
        <w:autoSpaceDE w:val="0"/>
        <w:autoSpaceDN w:val="0"/>
        <w:adjustRightInd w:val="0"/>
        <w:rPr>
          <w:szCs w:val="26"/>
        </w:rPr>
      </w:pPr>
      <w:r w:rsidRPr="0028477E">
        <w:rPr>
          <w:szCs w:val="26"/>
        </w:rPr>
        <w:t xml:space="preserve">Please </w:t>
      </w:r>
      <w:r w:rsidRPr="0028477E" w:rsidR="00E11558">
        <w:rPr>
          <w:szCs w:val="26"/>
        </w:rPr>
        <w:t xml:space="preserve">explain </w:t>
      </w:r>
      <w:r w:rsidRPr="0028477E">
        <w:rPr>
          <w:szCs w:val="26"/>
        </w:rPr>
        <w:t>how</w:t>
      </w:r>
      <w:r w:rsidRPr="0028477E" w:rsidR="00F073DC">
        <w:rPr>
          <w:szCs w:val="26"/>
        </w:rPr>
        <w:t xml:space="preserve"> </w:t>
      </w:r>
      <w:r w:rsidRPr="0028477E" w:rsidR="00A77F29">
        <w:rPr>
          <w:szCs w:val="26"/>
        </w:rPr>
        <w:t>“actual PBOP expenses</w:t>
      </w:r>
      <w:r w:rsidRPr="0028477E" w:rsidR="005B1E0E">
        <w:rPr>
          <w:szCs w:val="26"/>
        </w:rPr>
        <w:t>”</w:t>
      </w:r>
      <w:r w:rsidRPr="0028477E" w:rsidR="00A77F29">
        <w:rPr>
          <w:szCs w:val="26"/>
        </w:rPr>
        <w:t xml:space="preserve"> will flow through </w:t>
      </w:r>
      <w:r w:rsidR="00355F67">
        <w:rPr>
          <w:szCs w:val="26"/>
        </w:rPr>
        <w:t>the Hudson Avenue Formula Rate</w:t>
      </w:r>
      <w:r w:rsidR="00992689">
        <w:rPr>
          <w:szCs w:val="26"/>
        </w:rPr>
        <w:t>, and how this</w:t>
      </w:r>
      <w:r w:rsidR="00101542">
        <w:rPr>
          <w:szCs w:val="26"/>
        </w:rPr>
        <w:t xml:space="preserve"> </w:t>
      </w:r>
      <w:r w:rsidR="00D00BD2">
        <w:rPr>
          <w:szCs w:val="26"/>
        </w:rPr>
        <w:t xml:space="preserve">proposal </w:t>
      </w:r>
      <w:r w:rsidR="00101542">
        <w:rPr>
          <w:szCs w:val="26"/>
        </w:rPr>
        <w:t>is consistent with Commission precedent.</w:t>
      </w:r>
      <w:r>
        <w:rPr>
          <w:rStyle w:val="FootnoteReference"/>
          <w:szCs w:val="26"/>
        </w:rPr>
        <w:footnoteReference w:id="17"/>
      </w:r>
      <w:r w:rsidRPr="00BD4483" w:rsidR="005E219F">
        <w:rPr>
          <w:szCs w:val="26"/>
        </w:rPr>
        <w:t xml:space="preserve"> </w:t>
      </w:r>
      <w:r w:rsidRPr="00BD4483" w:rsidR="00336116">
        <w:rPr>
          <w:szCs w:val="26"/>
        </w:rPr>
        <w:t xml:space="preserve"> </w:t>
      </w:r>
    </w:p>
    <w:p w:rsidR="00EA0D03" w:rsidRPr="0028477E" w:rsidP="007C6DA0">
      <w:pPr>
        <w:tabs>
          <w:tab w:val="left" w:pos="720"/>
          <w:tab w:val="left" w:pos="1440"/>
          <w:tab w:val="left" w:pos="4320"/>
          <w:tab w:val="left" w:pos="5040"/>
          <w:tab w:val="left" w:pos="5760"/>
          <w:tab w:val="left" w:pos="6480"/>
          <w:tab w:val="left" w:pos="7200"/>
        </w:tabs>
        <w:autoSpaceDE w:val="0"/>
        <w:autoSpaceDN w:val="0"/>
        <w:adjustRightInd w:val="0"/>
        <w:ind w:left="2160"/>
        <w:rPr>
          <w:szCs w:val="26"/>
        </w:rPr>
      </w:pPr>
    </w:p>
    <w:p w:rsidR="00292772" w:rsidP="00B63BF5">
      <w:pPr>
        <w:numPr>
          <w:ilvl w:val="2"/>
          <w:numId w:val="23"/>
        </w:numPr>
        <w:tabs>
          <w:tab w:val="left" w:pos="720"/>
          <w:tab w:val="left" w:pos="1440"/>
          <w:tab w:val="left" w:pos="4320"/>
          <w:tab w:val="left" w:pos="5040"/>
          <w:tab w:val="left" w:pos="5760"/>
          <w:tab w:val="left" w:pos="6480"/>
          <w:tab w:val="left" w:pos="7200"/>
        </w:tabs>
        <w:autoSpaceDE w:val="0"/>
        <w:autoSpaceDN w:val="0"/>
        <w:adjustRightInd w:val="0"/>
        <w:rPr>
          <w:rFonts w:eastAsia="ヒラギノ角ゴ Pro W3"/>
          <w:color w:val="000000"/>
          <w:szCs w:val="26"/>
        </w:rPr>
      </w:pPr>
      <w:r w:rsidRPr="007D64AA">
        <w:rPr>
          <w:color w:val="000000"/>
          <w:szCs w:val="26"/>
        </w:rPr>
        <w:t xml:space="preserve">In </w:t>
      </w:r>
      <w:r w:rsidRPr="007D64AA">
        <w:rPr>
          <w:i/>
          <w:iCs/>
          <w:color w:val="000000"/>
          <w:szCs w:val="26"/>
        </w:rPr>
        <w:t xml:space="preserve">Post-Employment Benefits Other Than Pensions, </w:t>
      </w:r>
      <w:r w:rsidRPr="007D64AA">
        <w:rPr>
          <w:color w:val="000000"/>
          <w:szCs w:val="26"/>
        </w:rPr>
        <w:t>61 FERC ¶</w:t>
      </w:r>
      <w:r w:rsidR="00373F52">
        <w:rPr>
          <w:color w:val="000000"/>
          <w:szCs w:val="26"/>
        </w:rPr>
        <w:t xml:space="preserve"> </w:t>
      </w:r>
      <w:r w:rsidRPr="007D64AA">
        <w:rPr>
          <w:color w:val="000000"/>
          <w:szCs w:val="26"/>
        </w:rPr>
        <w:t>61,330</w:t>
      </w:r>
      <w:r>
        <w:rPr>
          <w:color w:val="000000"/>
          <w:szCs w:val="26"/>
        </w:rPr>
        <w:t xml:space="preserve"> </w:t>
      </w:r>
      <w:r w:rsidR="00B81458">
        <w:rPr>
          <w:color w:val="000000"/>
          <w:szCs w:val="26"/>
        </w:rPr>
        <w:t>(1992)</w:t>
      </w:r>
      <w:r w:rsidR="00F24E21">
        <w:rPr>
          <w:color w:val="000000"/>
          <w:szCs w:val="26"/>
        </w:rPr>
        <w:t xml:space="preserve">, </w:t>
      </w:r>
      <w:r w:rsidRPr="007C6DA0" w:rsidR="00F24E21">
        <w:rPr>
          <w:i/>
          <w:iCs/>
          <w:color w:val="000000"/>
          <w:szCs w:val="26"/>
        </w:rPr>
        <w:t>order on reh’g</w:t>
      </w:r>
      <w:r w:rsidR="00B81458">
        <w:rPr>
          <w:color w:val="000000"/>
          <w:szCs w:val="26"/>
        </w:rPr>
        <w:t xml:space="preserve"> </w:t>
      </w:r>
      <w:r w:rsidRPr="00F24E21" w:rsidR="00F24E21">
        <w:rPr>
          <w:color w:val="000000"/>
          <w:szCs w:val="26"/>
        </w:rPr>
        <w:t>65 FERC</w:t>
      </w:r>
      <w:r w:rsidR="00F24E21">
        <w:rPr>
          <w:color w:val="000000"/>
          <w:szCs w:val="26"/>
        </w:rPr>
        <w:t xml:space="preserve"> </w:t>
      </w:r>
      <w:r w:rsidR="00767F84">
        <w:rPr>
          <w:color w:val="000000"/>
          <w:szCs w:val="26"/>
        </w:rPr>
        <w:t>¶</w:t>
      </w:r>
      <w:r w:rsidRPr="00F24E21" w:rsidR="00F24E21">
        <w:rPr>
          <w:color w:val="000000"/>
          <w:szCs w:val="26"/>
        </w:rPr>
        <w:t xml:space="preserve"> 61,035 (1994) </w:t>
      </w:r>
      <w:r>
        <w:rPr>
          <w:color w:val="000000"/>
          <w:szCs w:val="26"/>
        </w:rPr>
        <w:t>(PBOP Policy Statement)</w:t>
      </w:r>
      <w:r w:rsidRPr="007D64AA">
        <w:rPr>
          <w:color w:val="000000"/>
          <w:szCs w:val="26"/>
        </w:rPr>
        <w:t>, the Commission required compani</w:t>
      </w:r>
      <w:r>
        <w:rPr>
          <w:color w:val="000000"/>
          <w:szCs w:val="26"/>
        </w:rPr>
        <w:t xml:space="preserve">es to establish an irrevocable </w:t>
      </w:r>
      <w:r w:rsidRPr="007D64AA">
        <w:rPr>
          <w:color w:val="000000"/>
          <w:szCs w:val="26"/>
        </w:rPr>
        <w:t xml:space="preserve">external trust fund into which </w:t>
      </w:r>
      <w:r>
        <w:rPr>
          <w:color w:val="000000"/>
          <w:szCs w:val="26"/>
        </w:rPr>
        <w:t xml:space="preserve">the annual test period allowance for </w:t>
      </w:r>
      <w:r w:rsidRPr="007D64AA">
        <w:rPr>
          <w:color w:val="000000"/>
          <w:szCs w:val="26"/>
        </w:rPr>
        <w:t>PBOP</w:t>
      </w:r>
      <w:r>
        <w:rPr>
          <w:color w:val="000000"/>
          <w:szCs w:val="26"/>
        </w:rPr>
        <w:t>s</w:t>
      </w:r>
      <w:r w:rsidRPr="007D64AA">
        <w:rPr>
          <w:color w:val="000000"/>
          <w:szCs w:val="26"/>
        </w:rPr>
        <w:t xml:space="preserve"> would be </w:t>
      </w:r>
      <w:r>
        <w:rPr>
          <w:color w:val="000000"/>
          <w:szCs w:val="26"/>
        </w:rPr>
        <w:t xml:space="preserve">deposited to ensure that the amounts customers are paying for PBOPs will, in fact, be utilized for such purpose, or in the event </w:t>
      </w:r>
      <w:r w:rsidR="00FC2E79">
        <w:rPr>
          <w:color w:val="000000"/>
          <w:szCs w:val="26"/>
        </w:rPr>
        <w:t>that</w:t>
      </w:r>
      <w:r>
        <w:rPr>
          <w:color w:val="000000"/>
          <w:szCs w:val="26"/>
        </w:rPr>
        <w:t xml:space="preserve"> they are not, customers would obtain refunds from the funds accrued in the trust</w:t>
      </w:r>
      <w:r w:rsidRPr="007D64AA">
        <w:rPr>
          <w:color w:val="000000"/>
          <w:szCs w:val="26"/>
        </w:rPr>
        <w:t>. </w:t>
      </w:r>
      <w:r>
        <w:rPr>
          <w:color w:val="000000"/>
          <w:szCs w:val="26"/>
        </w:rPr>
        <w:t xml:space="preserve"> </w:t>
      </w:r>
      <w:r w:rsidR="00A53DA7">
        <w:rPr>
          <w:color w:val="000000"/>
          <w:szCs w:val="26"/>
        </w:rPr>
        <w:t xml:space="preserve">In order to </w:t>
      </w:r>
      <w:r w:rsidR="00F5690E">
        <w:rPr>
          <w:color w:val="000000"/>
          <w:szCs w:val="26"/>
        </w:rPr>
        <w:t>include</w:t>
      </w:r>
      <w:r w:rsidR="00A53DA7">
        <w:rPr>
          <w:color w:val="000000"/>
          <w:szCs w:val="26"/>
        </w:rPr>
        <w:t xml:space="preserve"> “actual </w:t>
      </w:r>
      <w:r w:rsidR="00280DC4">
        <w:rPr>
          <w:color w:val="000000"/>
          <w:szCs w:val="26"/>
        </w:rPr>
        <w:t>PBOP expense</w:t>
      </w:r>
      <w:r w:rsidR="00373F52">
        <w:rPr>
          <w:color w:val="000000"/>
          <w:szCs w:val="26"/>
        </w:rPr>
        <w:t>s</w:t>
      </w:r>
      <w:r w:rsidR="00280DC4">
        <w:rPr>
          <w:color w:val="000000"/>
          <w:szCs w:val="26"/>
        </w:rPr>
        <w:t>”</w:t>
      </w:r>
      <w:r w:rsidR="00CB4B89">
        <w:rPr>
          <w:color w:val="000000"/>
          <w:szCs w:val="26"/>
        </w:rPr>
        <w:t xml:space="preserve"> in the formula rate,</w:t>
      </w:r>
      <w:r w:rsidR="00373F52">
        <w:rPr>
          <w:color w:val="000000"/>
          <w:szCs w:val="26"/>
        </w:rPr>
        <w:t xml:space="preserve"> </w:t>
      </w:r>
      <w:r w:rsidR="00280DC4">
        <w:rPr>
          <w:rFonts w:eastAsia="ヒラギノ角ゴ Pro W3"/>
          <w:color w:val="000000"/>
          <w:szCs w:val="26"/>
        </w:rPr>
        <w:t>p</w:t>
      </w:r>
      <w:r>
        <w:rPr>
          <w:rFonts w:eastAsia="ヒラギノ角ゴ Pro W3"/>
          <w:color w:val="000000"/>
          <w:szCs w:val="26"/>
        </w:rPr>
        <w:t xml:space="preserve">lease explain how Central Hudson will comply with these requirements, including the customer refund obligations.  </w:t>
      </w:r>
      <w:r w:rsidR="009445BB">
        <w:rPr>
          <w:rFonts w:eastAsia="ヒラギノ角ゴ Pro W3"/>
          <w:color w:val="000000"/>
          <w:szCs w:val="26"/>
        </w:rPr>
        <w:t>This includes</w:t>
      </w:r>
      <w:r w:rsidRPr="009445BB" w:rsidR="00093AAD">
        <w:rPr>
          <w:rFonts w:eastAsia="ヒラギノ角ゴ Pro W3"/>
          <w:color w:val="000000"/>
          <w:szCs w:val="26"/>
        </w:rPr>
        <w:t xml:space="preserve"> explain</w:t>
      </w:r>
      <w:r w:rsidRPr="009445BB" w:rsidR="009445BB">
        <w:rPr>
          <w:rFonts w:eastAsia="ヒラギノ角ゴ Pro W3"/>
          <w:color w:val="000000"/>
          <w:szCs w:val="26"/>
        </w:rPr>
        <w:t>ing</w:t>
      </w:r>
      <w:r w:rsidRPr="009445BB" w:rsidR="00093AAD">
        <w:rPr>
          <w:rFonts w:eastAsia="ヒラギノ角ゴ Pro W3"/>
          <w:color w:val="000000"/>
          <w:szCs w:val="26"/>
        </w:rPr>
        <w:t xml:space="preserve"> whether Central Hudson will use the accrual method for both ratemaking and accounting purposes, per the PBOP Policy Statement</w:t>
      </w:r>
      <w:r w:rsidR="00960758">
        <w:rPr>
          <w:rFonts w:eastAsia="ヒラギノ角ゴ Pro W3"/>
          <w:color w:val="000000"/>
          <w:szCs w:val="26"/>
        </w:rPr>
        <w:t>,</w:t>
      </w:r>
      <w:r w:rsidRPr="009445BB" w:rsidR="009445BB">
        <w:rPr>
          <w:rFonts w:eastAsia="ヒラギノ角ゴ Pro W3"/>
          <w:color w:val="000000"/>
          <w:szCs w:val="26"/>
        </w:rPr>
        <w:t xml:space="preserve"> and providing</w:t>
      </w:r>
      <w:r w:rsidR="009445BB">
        <w:rPr>
          <w:rFonts w:eastAsia="ヒラギノ角ゴ Pro W3"/>
          <w:color w:val="000000"/>
          <w:szCs w:val="26"/>
        </w:rPr>
        <w:t xml:space="preserve"> </w:t>
      </w:r>
      <w:r w:rsidRPr="009445BB">
        <w:rPr>
          <w:rFonts w:eastAsia="ヒラギノ角ゴ Pro W3"/>
          <w:color w:val="000000"/>
          <w:szCs w:val="26"/>
        </w:rPr>
        <w:t xml:space="preserve">the full actuarial studies that support the amounts Central Hudson proposes to include in formula rates for PBOP </w:t>
      </w:r>
      <w:r>
        <w:rPr>
          <w:rFonts w:eastAsia="ヒラギノ角ゴ Pro W3"/>
          <w:color w:val="000000"/>
          <w:szCs w:val="26"/>
        </w:rPr>
        <w:t>expense</w:t>
      </w:r>
      <w:r w:rsidR="00562891">
        <w:rPr>
          <w:rFonts w:eastAsia="ヒラギノ角ゴ Pro W3"/>
          <w:color w:val="000000"/>
          <w:szCs w:val="26"/>
        </w:rPr>
        <w:t>s</w:t>
      </w:r>
      <w:r>
        <w:rPr>
          <w:rFonts w:eastAsia="ヒラギノ角ゴ Pro W3"/>
          <w:color w:val="000000"/>
          <w:szCs w:val="26"/>
        </w:rPr>
        <w:t>.</w:t>
      </w:r>
      <w:r w:rsidRPr="009445BB">
        <w:rPr>
          <w:rFonts w:eastAsia="ヒラギノ角ゴ Pro W3"/>
          <w:color w:val="000000"/>
          <w:szCs w:val="26"/>
        </w:rPr>
        <w:t xml:space="preserve"> </w:t>
      </w:r>
      <w:r w:rsidR="00A75F0E">
        <w:rPr>
          <w:rFonts w:eastAsia="ヒラギノ角ゴ Pro W3"/>
          <w:color w:val="000000"/>
          <w:szCs w:val="26"/>
        </w:rPr>
        <w:t xml:space="preserve"> </w:t>
      </w:r>
      <w:r w:rsidRPr="009445BB">
        <w:rPr>
          <w:rFonts w:eastAsia="ヒラギノ角ゴ Pro W3"/>
          <w:color w:val="000000"/>
          <w:szCs w:val="26"/>
        </w:rPr>
        <w:t xml:space="preserve">Also, please explain how Central Hudson will make these actuarial studies available to its customers, and how the PBOP expenses included in formula rates are reflected in its Form 1s. </w:t>
      </w:r>
    </w:p>
    <w:p w:rsidR="00EA0D03" w:rsidRPr="009445BB" w:rsidP="007C6DA0">
      <w:pPr>
        <w:tabs>
          <w:tab w:val="left" w:pos="720"/>
          <w:tab w:val="left" w:pos="1440"/>
          <w:tab w:val="left" w:pos="4320"/>
          <w:tab w:val="left" w:pos="5040"/>
          <w:tab w:val="left" w:pos="5760"/>
          <w:tab w:val="left" w:pos="6480"/>
          <w:tab w:val="left" w:pos="7200"/>
        </w:tabs>
        <w:autoSpaceDE w:val="0"/>
        <w:autoSpaceDN w:val="0"/>
        <w:adjustRightInd w:val="0"/>
        <w:ind w:left="2160"/>
        <w:rPr>
          <w:rFonts w:eastAsia="ヒラギノ角ゴ Pro W3"/>
          <w:color w:val="000000"/>
          <w:szCs w:val="26"/>
        </w:rPr>
      </w:pPr>
    </w:p>
    <w:p w:rsidR="004D12BC" w:rsidRPr="007C6DA0" w:rsidP="00C027AF">
      <w:pPr>
        <w:numPr>
          <w:ilvl w:val="2"/>
          <w:numId w:val="23"/>
        </w:numPr>
        <w:tabs>
          <w:tab w:val="left" w:pos="720"/>
          <w:tab w:val="left" w:pos="1440"/>
          <w:tab w:val="left" w:pos="4320"/>
          <w:tab w:val="left" w:pos="5040"/>
          <w:tab w:val="left" w:pos="5760"/>
          <w:tab w:val="left" w:pos="6480"/>
          <w:tab w:val="left" w:pos="7200"/>
        </w:tabs>
        <w:autoSpaceDE w:val="0"/>
        <w:autoSpaceDN w:val="0"/>
        <w:adjustRightInd w:val="0"/>
        <w:rPr>
          <w:rFonts w:eastAsia="ヒラギノ角ゴ Pro W3"/>
        </w:rPr>
      </w:pPr>
      <w:r>
        <w:rPr>
          <w:rFonts w:eastAsia="ヒラギノ角ゴ Pro W3"/>
        </w:rPr>
        <w:t xml:space="preserve">Please describe the </w:t>
      </w:r>
      <w:r w:rsidRPr="00EF4489">
        <w:rPr>
          <w:szCs w:val="26"/>
        </w:rPr>
        <w:t xml:space="preserve">rate effect </w:t>
      </w:r>
      <w:r>
        <w:rPr>
          <w:szCs w:val="26"/>
        </w:rPr>
        <w:t>of the proposed changes.</w:t>
      </w:r>
    </w:p>
    <w:p w:rsidR="008032FA" w:rsidP="007C6DA0">
      <w:pPr>
        <w:tabs>
          <w:tab w:val="left" w:pos="720"/>
          <w:tab w:val="left" w:pos="1440"/>
          <w:tab w:val="left" w:pos="4320"/>
          <w:tab w:val="left" w:pos="5040"/>
          <w:tab w:val="left" w:pos="5760"/>
          <w:tab w:val="left" w:pos="6480"/>
          <w:tab w:val="left" w:pos="7200"/>
        </w:tabs>
        <w:autoSpaceDE w:val="0"/>
        <w:autoSpaceDN w:val="0"/>
        <w:adjustRightInd w:val="0"/>
        <w:ind w:left="720"/>
        <w:rPr>
          <w:rFonts w:eastAsia="ヒラギノ角ゴ Pro W3"/>
        </w:rPr>
      </w:pPr>
    </w:p>
    <w:p w:rsidR="0049699A" w:rsidP="005316C3">
      <w:pPr>
        <w:pStyle w:val="ListParagraph"/>
        <w:rPr>
          <w:szCs w:val="26"/>
        </w:rPr>
      </w:pPr>
      <w:r>
        <w:rPr>
          <w:rFonts w:eastAsia="ヒラギノ角ゴ Pro W3"/>
        </w:rPr>
        <w:tab/>
      </w:r>
    </w:p>
    <w:p w:rsidR="00E132A4" w:rsidRPr="0089797F" w:rsidP="00650D88">
      <w:pPr>
        <w:pStyle w:val="FERCNopara"/>
        <w:rPr>
          <w:color w:val="000000"/>
        </w:rPr>
      </w:pPr>
      <w:bookmarkStart w:id="4" w:name="Deficiency"/>
      <w:bookmarkEnd w:id="4"/>
      <w:r w:rsidRPr="0089797F">
        <w:rPr>
          <w:rStyle w:val="FERCparanumberChar"/>
        </w:rPr>
        <w:t>T</w:t>
      </w:r>
      <w:r w:rsidRPr="009F49E4">
        <w:t>his letter is issued pursuant to 18 C.F.R. §</w:t>
      </w:r>
      <w:r>
        <w:t> </w:t>
      </w:r>
      <w:r w:rsidRPr="009F49E4">
        <w:t>375.307 and is interlocutory.  This letter is not subject to rehearing unde</w:t>
      </w:r>
      <w:r>
        <w:t>r 18 C.F.R. § 385.713.  A</w:t>
      </w:r>
      <w:r w:rsidRPr="009F49E4">
        <w:t xml:space="preserve"> response to this letter must be filed </w:t>
      </w:r>
      <w:r>
        <w:t xml:space="preserve">with the Secretary of the Commission </w:t>
      </w:r>
      <w:r w:rsidRPr="009F49E4">
        <w:t xml:space="preserve">within 30 days of the date of this letter by making </w:t>
      </w:r>
      <w:r>
        <w:t>a deficiency filing</w:t>
      </w:r>
      <w:r w:rsidRPr="009F49E4">
        <w:t xml:space="preserve"> in a</w:t>
      </w:r>
      <w:r>
        <w:t xml:space="preserve">ccordance with the Commission’s </w:t>
      </w:r>
      <w:r w:rsidRPr="009F49E4">
        <w:t xml:space="preserve">electronic tariff requirements.  For your response, use Type of Filing Code </w:t>
      </w:r>
      <w:r>
        <w:t xml:space="preserve">170 </w:t>
      </w:r>
      <w:r w:rsidRPr="002943B4">
        <w:t>if your company is</w:t>
      </w:r>
      <w:r>
        <w:t xml:space="preserve"> registered under program code “</w:t>
      </w:r>
      <w:r w:rsidRPr="002943B4">
        <w:t>M</w:t>
      </w:r>
      <w:r>
        <w:t>”</w:t>
      </w:r>
      <w:r w:rsidRPr="002943B4">
        <w:t xml:space="preserve"> (Electric Market Based Rate Public Utilities) or Type of Filing Code 180 if your company is</w:t>
      </w:r>
      <w:r>
        <w:t xml:space="preserve"> registered under program code “</w:t>
      </w:r>
      <w:r w:rsidRPr="002943B4">
        <w:t>E</w:t>
      </w:r>
      <w:r>
        <w:t>”</w:t>
      </w:r>
      <w:r w:rsidRPr="002943B4">
        <w:t xml:space="preserve"> (Electric Traditional Cost of Service and Market Based Rates Public Utilities)</w:t>
      </w:r>
      <w:r w:rsidRPr="009F49E4">
        <w:t>.</w:t>
      </w:r>
      <w:r>
        <w:rPr>
          <w:rStyle w:val="FootnoteReference"/>
        </w:rPr>
        <w:footnoteReference w:id="18"/>
      </w:r>
      <w:r>
        <w:t xml:space="preserve">  </w:t>
      </w:r>
      <w:r w:rsidRPr="009F49E4">
        <w:t>In addition, submit an electronic version of your response to</w:t>
      </w:r>
      <w:r w:rsidR="00EE7203">
        <w:t xml:space="preserve"> </w:t>
      </w:r>
      <w:r w:rsidR="0049699A">
        <w:t>Jason Rhee</w:t>
      </w:r>
      <w:r w:rsidR="00F9155A">
        <w:t xml:space="preserve"> </w:t>
      </w:r>
      <w:r w:rsidRPr="009F49E4">
        <w:t xml:space="preserve">at </w:t>
      </w:r>
      <w:r w:rsidR="0049699A">
        <w:t>Jason.Rhee</w:t>
      </w:r>
      <w:r w:rsidRPr="009F49E4">
        <w:t>@ferc.gov.  The information requested in this letter order will constitute an amendment to your filing and a new filing date will be established.</w:t>
      </w:r>
      <w:r>
        <w:rPr>
          <w:rStyle w:val="FootnoteReference"/>
        </w:rPr>
        <w:footnoteReference w:id="19"/>
      </w:r>
      <w:r w:rsidRPr="009F49E4">
        <w:t xml:space="preserve">  </w:t>
      </w:r>
      <w:r>
        <w:t>A notice will be issued upon receipt of your filing.</w:t>
      </w:r>
    </w:p>
    <w:p w:rsidR="00E132A4" w:rsidRPr="002907EC" w:rsidP="002075D8">
      <w:pPr>
        <w:pStyle w:val="FERCNopara"/>
      </w:pPr>
      <w:r>
        <w:t xml:space="preserve">Pending receipt of the above information, a filing date will not be assigned to your filing.  </w:t>
      </w:r>
      <w:r w:rsidRPr="009F49E4">
        <w:t>Failure to respond to this letter order within the time period specified may result in a further order rejecting your filing.</w:t>
      </w:r>
    </w:p>
    <w:p w:rsidR="00FF32A1" w:rsidRPr="0003382F" w:rsidP="000D7E4E">
      <w:r>
        <w:t xml:space="preserve">Issued by: </w:t>
      </w:r>
      <w:bookmarkStart w:id="5" w:name="Director"/>
      <w:bookmarkEnd w:id="5"/>
      <w:r w:rsidR="00F24B5A">
        <w:t>Leanne Khammal</w:t>
      </w:r>
      <w:r w:rsidR="00BC7E71">
        <w:t xml:space="preserve">, </w:t>
      </w:r>
      <w:r w:rsidR="00976270">
        <w:t>Acting</w:t>
      </w:r>
      <w:r w:rsidR="00BC7E71">
        <w:t xml:space="preserve"> </w:t>
      </w:r>
      <w:r>
        <w:t xml:space="preserve">Director, </w:t>
      </w:r>
      <w:bookmarkStart w:id="6" w:name="Division"/>
      <w:bookmarkEnd w:id="6"/>
      <w:r>
        <w:t>Division of Electric Power Regulation – East</w:t>
      </w:r>
    </w:p>
    <w:sectPr w:rsidSect="00E132A4">
      <w:headerReference w:type="even" r:id="rId11"/>
      <w:headerReference w:type="default" r:id="rId12"/>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307" w:rsidP="0048020B">
      <w:r>
        <w:separator/>
      </w:r>
    </w:p>
  </w:endnote>
  <w:endnote w:type="continuationSeparator" w:id="1">
    <w:p w:rsidR="00104307" w:rsidP="0048020B">
      <w:r>
        <w:continuationSeparator/>
      </w:r>
    </w:p>
  </w:endnote>
  <w:endnote w:type="continuationNotice" w:id="2">
    <w:p w:rsidR="0010430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 w:name="ＭＳ 明朝">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307" w:rsidP="0048020B">
      <w:r>
        <w:separator/>
      </w:r>
    </w:p>
  </w:footnote>
  <w:footnote w:type="continuationSeparator" w:id="1">
    <w:p w:rsidR="00104307" w:rsidP="0048020B">
      <w:r>
        <w:continuationSeparator/>
      </w:r>
    </w:p>
  </w:footnote>
  <w:footnote w:type="continuationNotice" w:id="2">
    <w:p w:rsidR="00104307" w:rsidRPr="005B1BB7" w:rsidP="005B1BB7">
      <w:pPr>
        <w:spacing w:line="14" w:lineRule="exact"/>
        <w:rPr>
          <w:sz w:val="2"/>
        </w:rPr>
      </w:pPr>
    </w:p>
  </w:footnote>
  <w:footnote w:id="3">
    <w:p w:rsidR="00DB0692">
      <w:pPr>
        <w:pStyle w:val="FootnoteText"/>
      </w:pPr>
      <w:r>
        <w:rPr>
          <w:rStyle w:val="FootnoteReference"/>
        </w:rPr>
        <w:footnoteRef/>
      </w:r>
      <w:r>
        <w:t xml:space="preserve"> </w:t>
      </w:r>
      <w:r w:rsidRPr="001F32F3">
        <w:rPr>
          <w:color w:val="000000"/>
          <w:szCs w:val="26"/>
        </w:rPr>
        <w:t>16 U.S.C. § 824d.</w:t>
      </w:r>
    </w:p>
  </w:footnote>
  <w:footnote w:id="4">
    <w:p w:rsidR="00443E07" w:rsidP="00443E07">
      <w:pPr>
        <w:pStyle w:val="FootnoteText"/>
      </w:pPr>
      <w:r>
        <w:rPr>
          <w:rStyle w:val="FootnoteReference"/>
        </w:rPr>
        <w:footnoteRef/>
      </w:r>
      <w:r>
        <w:t xml:space="preserve"> </w:t>
      </w:r>
      <w:bookmarkStart w:id="3" w:name="_Hlk197693261"/>
      <w:r w:rsidR="00A366A4">
        <w:t xml:space="preserve">Filing, </w:t>
      </w:r>
      <w:r w:rsidR="00C35741">
        <w:t>Transmittal</w:t>
      </w:r>
      <w:r w:rsidR="00A366A4">
        <w:t xml:space="preserve"> Letter</w:t>
      </w:r>
      <w:r w:rsidR="00C35741">
        <w:t xml:space="preserve"> </w:t>
      </w:r>
      <w:r>
        <w:t xml:space="preserve">at </w:t>
      </w:r>
      <w:r w:rsidR="00FD5964">
        <w:t>1</w:t>
      </w:r>
      <w:r>
        <w:t>.</w:t>
      </w:r>
      <w:bookmarkEnd w:id="3"/>
      <w:r w:rsidR="000727DC">
        <w:t xml:space="preserve">  </w:t>
      </w:r>
    </w:p>
  </w:footnote>
  <w:footnote w:id="5">
    <w:p w:rsidR="00324E51" w:rsidRPr="00682DD8">
      <w:pPr>
        <w:pStyle w:val="FootnoteText"/>
      </w:pPr>
      <w:r>
        <w:rPr>
          <w:rStyle w:val="FootnoteReference"/>
        </w:rPr>
        <w:footnoteRef/>
      </w:r>
      <w:r>
        <w:t xml:space="preserve"> </w:t>
      </w:r>
      <w:r w:rsidRPr="005B0820" w:rsidR="00660ED3">
        <w:rPr>
          <w:i/>
          <w:iCs/>
        </w:rPr>
        <w:t>Id.</w:t>
      </w:r>
      <w:r w:rsidR="00682DD8">
        <w:t xml:space="preserve"> at 1-2.</w:t>
      </w:r>
    </w:p>
  </w:footnote>
  <w:footnote w:id="6">
    <w:p w:rsidR="00A85D07" w:rsidRPr="00E9063A" w:rsidP="00A85D07">
      <w:pPr>
        <w:pStyle w:val="FootnoteText"/>
      </w:pPr>
      <w:r>
        <w:rPr>
          <w:rStyle w:val="FootnoteReference"/>
        </w:rPr>
        <w:footnoteRef/>
      </w:r>
      <w:r>
        <w:t xml:space="preserve"> </w:t>
      </w:r>
      <w:r>
        <w:rPr>
          <w:i/>
          <w:iCs/>
        </w:rPr>
        <w:t xml:space="preserve">See </w:t>
      </w:r>
      <w:r>
        <w:t>NYISO, NYISO Tariffs, NYISO OATT, § 6.12.5.2.2 (Description of Annual Update Process) (1.0.0).</w:t>
      </w:r>
    </w:p>
  </w:footnote>
  <w:footnote w:id="7">
    <w:p w:rsidR="002A2272">
      <w:pPr>
        <w:pStyle w:val="FootnoteText"/>
      </w:pPr>
      <w:r>
        <w:rPr>
          <w:rStyle w:val="FootnoteReference"/>
        </w:rPr>
        <w:footnoteRef/>
      </w:r>
      <w:r>
        <w:t xml:space="preserve"> Filing, Transmittal Letter at 5.</w:t>
      </w:r>
    </w:p>
  </w:footnote>
  <w:footnote w:id="8">
    <w:p w:rsidR="00F47D67" w:rsidRPr="009A4C8E">
      <w:pPr>
        <w:pStyle w:val="FootnoteText"/>
      </w:pPr>
      <w:r>
        <w:rPr>
          <w:rStyle w:val="FootnoteReference"/>
        </w:rPr>
        <w:footnoteRef/>
      </w:r>
      <w:r>
        <w:t xml:space="preserve"> </w:t>
      </w:r>
      <w:r w:rsidR="00FF494D">
        <w:rPr>
          <w:i/>
          <w:iCs/>
        </w:rPr>
        <w:t xml:space="preserve">See </w:t>
      </w:r>
      <w:r w:rsidRPr="003F7F35" w:rsidR="003F7F35">
        <w:rPr>
          <w:i/>
          <w:iCs/>
        </w:rPr>
        <w:t>Cent</w:t>
      </w:r>
      <w:r w:rsidR="00CA4E0A">
        <w:rPr>
          <w:i/>
          <w:iCs/>
        </w:rPr>
        <w:t>.</w:t>
      </w:r>
      <w:r w:rsidRPr="003F7F35" w:rsidR="003F7F35">
        <w:rPr>
          <w:i/>
          <w:iCs/>
        </w:rPr>
        <w:t xml:space="preserve"> Hudson Gas &amp; Elec. Corp.</w:t>
      </w:r>
      <w:r w:rsidRPr="007C6DA0" w:rsidR="003F7F35">
        <w:t>, 60 FERC ¶ 61,106, at</w:t>
      </w:r>
      <w:r w:rsidR="00DE1F1B">
        <w:t xml:space="preserve"> </w:t>
      </w:r>
      <w:r w:rsidRPr="007C6DA0" w:rsidR="003F7F35">
        <w:t xml:space="preserve">61,338, </w:t>
      </w:r>
      <w:r w:rsidRPr="009A4C8E" w:rsidR="003F7F35">
        <w:rPr>
          <w:i/>
          <w:iCs/>
        </w:rPr>
        <w:t>order on reh’g</w:t>
      </w:r>
      <w:r w:rsidRPr="007C6DA0" w:rsidR="003F7F35">
        <w:t>, 61 FERC ¶ 61,089 (1992) (“We will generally grant waiver of the 60-day prior notice requirement in the following instances: . . . (2) filings that reduce rates and charges . . . .”).</w:t>
      </w:r>
    </w:p>
  </w:footnote>
  <w:footnote w:id="9">
    <w:p w:rsidR="00711C69" w:rsidRPr="007B0236">
      <w:pPr>
        <w:pStyle w:val="FootnoteText"/>
      </w:pPr>
      <w:r>
        <w:rPr>
          <w:rStyle w:val="FootnoteReference"/>
        </w:rPr>
        <w:footnoteRef/>
      </w:r>
      <w:r>
        <w:t xml:space="preserve"> </w:t>
      </w:r>
      <w:r w:rsidR="007B0236">
        <w:rPr>
          <w:i/>
          <w:iCs/>
        </w:rPr>
        <w:t>See</w:t>
      </w:r>
      <w:r w:rsidR="007B0236">
        <w:t xml:space="preserve"> </w:t>
      </w:r>
      <w:r w:rsidR="002D5381">
        <w:t xml:space="preserve">Filing, </w:t>
      </w:r>
      <w:r w:rsidR="007B0236">
        <w:t>attach. C</w:t>
      </w:r>
      <w:r w:rsidR="007B4E73">
        <w:t xml:space="preserve"> at </w:t>
      </w:r>
      <w:r w:rsidR="00DE0F58">
        <w:t xml:space="preserve">Attach. </w:t>
      </w:r>
      <w:r w:rsidR="003345D9">
        <w:t xml:space="preserve">8 </w:t>
      </w:r>
      <w:r w:rsidR="00D53298">
        <w:t>– Depreciation and Amortization Rates.</w:t>
      </w:r>
    </w:p>
  </w:footnote>
  <w:footnote w:id="10">
    <w:p w:rsidR="0020777B" w:rsidRPr="004F056E" w:rsidP="0020777B">
      <w:pPr>
        <w:pStyle w:val="FootnoteText"/>
      </w:pPr>
      <w:r>
        <w:rPr>
          <w:rStyle w:val="FootnoteReference"/>
        </w:rPr>
        <w:footnoteRef/>
      </w:r>
      <w:r>
        <w:t xml:space="preserve"> </w:t>
      </w:r>
      <w:r>
        <w:rPr>
          <w:i/>
          <w:iCs/>
        </w:rPr>
        <w:t>See</w:t>
      </w:r>
      <w:r>
        <w:t xml:space="preserve"> Filing, attach. C. </w:t>
      </w:r>
    </w:p>
  </w:footnote>
  <w:footnote w:id="11">
    <w:p w:rsidR="00214034" w:rsidRPr="005B0820" w:rsidP="00214034">
      <w:pPr>
        <w:pStyle w:val="FootnoteText"/>
        <w:tabs>
          <w:tab w:val="left" w:pos="4067"/>
        </w:tabs>
        <w:rPr>
          <w:i/>
          <w:iCs/>
        </w:rPr>
      </w:pPr>
      <w:r>
        <w:rPr>
          <w:rStyle w:val="FootnoteReference"/>
        </w:rPr>
        <w:footnoteRef/>
      </w:r>
      <w:r>
        <w:t xml:space="preserve"> </w:t>
      </w:r>
      <w:r>
        <w:rPr>
          <w:i/>
          <w:iCs/>
        </w:rPr>
        <w:t>See</w:t>
      </w:r>
      <w:r w:rsidRPr="009F1982">
        <w:t xml:space="preserve"> </w:t>
      </w:r>
      <w:r w:rsidRPr="009F1982">
        <w:rPr>
          <w:i/>
          <w:iCs/>
        </w:rPr>
        <w:t>Cent</w:t>
      </w:r>
      <w:r>
        <w:rPr>
          <w:i/>
          <w:iCs/>
        </w:rPr>
        <w:t>.</w:t>
      </w:r>
      <w:r w:rsidRPr="009F1982">
        <w:rPr>
          <w:i/>
          <w:iCs/>
        </w:rPr>
        <w:t xml:space="preserve"> Hudson Gas &amp; Elec</w:t>
      </w:r>
      <w:r>
        <w:rPr>
          <w:i/>
          <w:iCs/>
        </w:rPr>
        <w:t>.</w:t>
      </w:r>
      <w:r w:rsidRPr="009F1982">
        <w:rPr>
          <w:i/>
          <w:iCs/>
        </w:rPr>
        <w:t xml:space="preserve"> Corp</w:t>
      </w:r>
      <w:r>
        <w:rPr>
          <w:i/>
          <w:iCs/>
        </w:rPr>
        <w:t>.</w:t>
      </w:r>
      <w:r w:rsidRPr="009F1982">
        <w:rPr>
          <w:i/>
          <w:iCs/>
        </w:rPr>
        <w:t>,</w:t>
      </w:r>
      <w:r>
        <w:rPr>
          <w:i/>
          <w:iCs/>
        </w:rPr>
        <w:t xml:space="preserve"> </w:t>
      </w:r>
      <w:r w:rsidRPr="005B0820">
        <w:t>177 FERC ¶ 61,007</w:t>
      </w:r>
      <w:r>
        <w:t xml:space="preserve"> (2021). </w:t>
        <w:tab/>
      </w:r>
    </w:p>
  </w:footnote>
  <w:footnote w:id="12">
    <w:p w:rsidR="008B67EB" w:rsidRPr="00F103AF" w:rsidP="008B67EB">
      <w:pPr>
        <w:pStyle w:val="FootnoteText"/>
      </w:pPr>
      <w:r>
        <w:rPr>
          <w:rStyle w:val="FootnoteReference"/>
        </w:rPr>
        <w:footnoteRef/>
      </w:r>
      <w:r>
        <w:t xml:space="preserve"> </w:t>
      </w:r>
      <w:r>
        <w:rPr>
          <w:i/>
          <w:iCs/>
        </w:rPr>
        <w:t>See</w:t>
      </w:r>
      <w:r>
        <w:t xml:space="preserve"> </w:t>
      </w:r>
      <w:r w:rsidRPr="00553E9C">
        <w:rPr>
          <w:i/>
          <w:iCs/>
        </w:rPr>
        <w:t>Cent. Hudson Gas &amp; Elec. Corp</w:t>
      </w:r>
      <w:r>
        <w:rPr>
          <w:i/>
          <w:iCs/>
        </w:rPr>
        <w:t>.</w:t>
      </w:r>
      <w:r>
        <w:t>, Informational Filing – Hurley-FC Projected Annual Transmission Revenue Requirement for the Period June 2023 through May 2024, Docket No. ER20-715-000, at 1 (filed May 15, 2023).</w:t>
      </w:r>
    </w:p>
  </w:footnote>
  <w:footnote w:id="13">
    <w:p w:rsidR="00C422A9">
      <w:pPr>
        <w:pStyle w:val="FootnoteText"/>
      </w:pPr>
      <w:r>
        <w:rPr>
          <w:rStyle w:val="FootnoteReference"/>
        </w:rPr>
        <w:footnoteRef/>
      </w:r>
      <w:r>
        <w:t xml:space="preserve"> Filing, Transmittal Letter at 2.</w:t>
      </w:r>
    </w:p>
  </w:footnote>
  <w:footnote w:id="14">
    <w:p w:rsidR="007131A4" w:rsidRPr="00DA6B8A" w:rsidP="007131A4">
      <w:pPr>
        <w:pStyle w:val="FootnoteText"/>
      </w:pPr>
      <w:r>
        <w:rPr>
          <w:rStyle w:val="FootnoteReference"/>
        </w:rPr>
        <w:footnoteRef/>
      </w:r>
      <w:r>
        <w:t xml:space="preserve"> </w:t>
      </w:r>
      <w:r w:rsidRPr="00C72AAA">
        <w:rPr>
          <w:i/>
        </w:rPr>
        <w:t>See</w:t>
      </w:r>
      <w:r w:rsidRPr="00C72AAA">
        <w:rPr>
          <w:iCs/>
        </w:rPr>
        <w:t xml:space="preserve"> </w:t>
      </w:r>
      <w:r>
        <w:rPr>
          <w:iCs/>
        </w:rPr>
        <w:t>Filing,</w:t>
      </w:r>
      <w:r w:rsidRPr="00C72AAA">
        <w:rPr>
          <w:iCs/>
        </w:rPr>
        <w:t xml:space="preserve"> attach. D, app. A</w:t>
      </w:r>
      <w:r>
        <w:rPr>
          <w:iCs/>
        </w:rPr>
        <w:t>.</w:t>
      </w:r>
    </w:p>
  </w:footnote>
  <w:footnote w:id="15">
    <w:p w:rsidR="00DA6B8A" w:rsidRPr="00DA6B8A">
      <w:pPr>
        <w:pStyle w:val="FootnoteText"/>
      </w:pPr>
      <w:r>
        <w:rPr>
          <w:rStyle w:val="FootnoteReference"/>
        </w:rPr>
        <w:footnoteRef/>
      </w:r>
      <w:r>
        <w:t xml:space="preserve"> </w:t>
      </w:r>
      <w:r w:rsidRPr="00C72AAA">
        <w:rPr>
          <w:i/>
        </w:rPr>
        <w:t>See</w:t>
      </w:r>
      <w:r w:rsidRPr="00C72AAA">
        <w:rPr>
          <w:iCs/>
        </w:rPr>
        <w:t xml:space="preserve"> </w:t>
      </w:r>
      <w:r w:rsidR="004A158C">
        <w:rPr>
          <w:iCs/>
        </w:rPr>
        <w:t>Filing,</w:t>
      </w:r>
      <w:r w:rsidRPr="00C72AAA" w:rsidR="00494450">
        <w:rPr>
          <w:iCs/>
        </w:rPr>
        <w:t xml:space="preserve"> </w:t>
      </w:r>
      <w:r w:rsidRPr="00C72AAA" w:rsidR="00483882">
        <w:rPr>
          <w:iCs/>
        </w:rPr>
        <w:t>attach</w:t>
      </w:r>
      <w:r w:rsidRPr="00C72AAA" w:rsidR="00421A1B">
        <w:rPr>
          <w:iCs/>
        </w:rPr>
        <w:t>.</w:t>
      </w:r>
      <w:r w:rsidRPr="00C72AAA">
        <w:rPr>
          <w:iCs/>
        </w:rPr>
        <w:t xml:space="preserve"> D</w:t>
      </w:r>
      <w:r w:rsidRPr="00C72AAA" w:rsidR="00027AD1">
        <w:rPr>
          <w:iCs/>
        </w:rPr>
        <w:t xml:space="preserve">, </w:t>
      </w:r>
      <w:r w:rsidRPr="00C72AAA" w:rsidR="00C72AAA">
        <w:rPr>
          <w:iCs/>
        </w:rPr>
        <w:t>app. A</w:t>
      </w:r>
      <w:r w:rsidR="00813E06">
        <w:rPr>
          <w:iCs/>
        </w:rPr>
        <w:t>.</w:t>
      </w:r>
    </w:p>
  </w:footnote>
  <w:footnote w:id="16">
    <w:p w:rsidR="00556593" w:rsidRPr="00556593">
      <w:pPr>
        <w:pStyle w:val="FootnoteText"/>
      </w:pPr>
      <w:r>
        <w:rPr>
          <w:rStyle w:val="FootnoteReference"/>
        </w:rPr>
        <w:footnoteRef/>
      </w:r>
      <w:r>
        <w:t xml:space="preserve"> </w:t>
      </w:r>
      <w:r>
        <w:rPr>
          <w:i/>
          <w:iCs/>
        </w:rPr>
        <w:t>See</w:t>
      </w:r>
      <w:r>
        <w:t xml:space="preserve"> </w:t>
      </w:r>
      <w:r w:rsidR="00B03468">
        <w:t>Filin</w:t>
      </w:r>
      <w:r w:rsidR="00813E06">
        <w:t>g</w:t>
      </w:r>
      <w:r w:rsidR="00494450">
        <w:t>, attach.</w:t>
      </w:r>
      <w:r>
        <w:t xml:space="preserve"> E</w:t>
      </w:r>
      <w:r w:rsidR="00C72AAA">
        <w:t xml:space="preserve"> at </w:t>
      </w:r>
      <w:r w:rsidR="00745202">
        <w:t xml:space="preserve">2. </w:t>
      </w:r>
    </w:p>
  </w:footnote>
  <w:footnote w:id="17">
    <w:p w:rsidR="006B289C">
      <w:pPr>
        <w:pStyle w:val="FootnoteText"/>
      </w:pPr>
      <w:r>
        <w:rPr>
          <w:rStyle w:val="FootnoteReference"/>
        </w:rPr>
        <w:footnoteRef/>
      </w:r>
      <w:r>
        <w:t xml:space="preserve"> </w:t>
      </w:r>
      <w:r w:rsidRPr="006B289C">
        <w:t xml:space="preserve">In </w:t>
      </w:r>
      <w:r w:rsidRPr="006B289C">
        <w:rPr>
          <w:i/>
          <w:iCs/>
        </w:rPr>
        <w:t>Maine Yankee Atomic Power</w:t>
      </w:r>
      <w:r w:rsidR="0045199A">
        <w:rPr>
          <w:i/>
          <w:iCs/>
        </w:rPr>
        <w:t xml:space="preserve"> Co.</w:t>
      </w:r>
      <w:r w:rsidRPr="006B289C">
        <w:t xml:space="preserve">, </w:t>
      </w:r>
      <w:r w:rsidRPr="008662A3">
        <w:t>66 FERC ¶</w:t>
      </w:r>
      <w:r>
        <w:t xml:space="preserve"> </w:t>
      </w:r>
      <w:r w:rsidRPr="008662A3">
        <w:t>61,375</w:t>
      </w:r>
      <w:r>
        <w:t xml:space="preserve"> </w:t>
      </w:r>
      <w:r w:rsidR="00CD6ED5">
        <w:t>(1994)</w:t>
      </w:r>
      <w:r w:rsidR="009E0D1B">
        <w:t>,</w:t>
      </w:r>
      <w:r>
        <w:t xml:space="preserve"> </w:t>
      </w:r>
      <w:r w:rsidRPr="006B289C">
        <w:t>the Commission rejected proposals to allow automatic adjustments for PBOPs in a formula rate without the requirement to make a rate change filing with the Commission</w:t>
      </w:r>
      <w:r>
        <w:t>.</w:t>
      </w:r>
    </w:p>
  </w:footnote>
  <w:footnote w:id="18">
    <w:p w:rsidR="00E132A4" w:rsidRPr="00A65F1E" w:rsidP="00E132A4">
      <w:pPr>
        <w:pStyle w:val="FootnoteText"/>
      </w:pPr>
      <w:r w:rsidRPr="00E132A4">
        <w:rPr>
          <w:rStyle w:val="FootnoteReference"/>
        </w:rPr>
        <w:footnoteRef/>
      </w:r>
      <w:r w:rsidRPr="00A65F1E">
        <w:t xml:space="preserve"> The filing must include at least one tariff record to restart the statutory timeframe for Commission action even though a tariff revision might not otherwise be needed.  </w:t>
      </w:r>
      <w:r w:rsidRPr="00A65F1E">
        <w:rPr>
          <w:i/>
        </w:rPr>
        <w:t xml:space="preserve">See generally </w:t>
      </w:r>
      <w:r>
        <w:rPr>
          <w:i/>
        </w:rPr>
        <w:t>Elec.</w:t>
      </w:r>
      <w:r w:rsidRPr="00A65F1E">
        <w:rPr>
          <w:i/>
        </w:rPr>
        <w:t xml:space="preserve"> Tariff Filings</w:t>
      </w:r>
      <w:r w:rsidRPr="00A65F1E">
        <w:t>, 130 FERC ¶</w:t>
      </w:r>
      <w:r>
        <w:t> </w:t>
      </w:r>
      <w:r w:rsidRPr="00A65F1E">
        <w:t>61,047, at PP</w:t>
      </w:r>
      <w:r>
        <w:t> </w:t>
      </w:r>
      <w:r w:rsidRPr="00A65F1E">
        <w:t>3-8 (2010) (explaining that the Commission uses the data elements resulting from the tariff filing process to establish statutory filing and other procedural dates).</w:t>
      </w:r>
    </w:p>
  </w:footnote>
  <w:footnote w:id="19">
    <w:p w:rsidR="00E132A4" w:rsidRPr="00A65F1E" w:rsidP="00E132A4">
      <w:pPr>
        <w:pStyle w:val="FootnoteText"/>
      </w:pPr>
      <w:r w:rsidRPr="00E132A4">
        <w:rPr>
          <w:rStyle w:val="FootnoteReference"/>
        </w:rPr>
        <w:footnoteRef/>
      </w:r>
      <w:r w:rsidRPr="00A65F1E">
        <w:t xml:space="preserve"> </w:t>
      </w:r>
      <w:r w:rsidRPr="00A65F1E">
        <w:rPr>
          <w:i/>
        </w:rPr>
        <w:t>See Duke Power Co.</w:t>
      </w:r>
      <w:r w:rsidRPr="00A65F1E">
        <w:t>, 57 FERC ¶</w:t>
      </w:r>
      <w:r>
        <w:t> </w:t>
      </w:r>
      <w:r w:rsidRPr="00A65F1E">
        <w:t>61,215, at 61,713 (1991) (“the Commission will consider any amendment or supplemental filing filed after a utility’s initial filing .</w:t>
      </w:r>
      <w:r>
        <w:t xml:space="preserve"> </w:t>
      </w:r>
      <w:r w:rsidRPr="00A65F1E">
        <w:t>.</w:t>
      </w:r>
      <w:r>
        <w:t xml:space="preserve"> </w:t>
      </w:r>
      <w:r w:rsidRPr="00A65F1E">
        <w:t>. to establish a new filing date for the filing in question”).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noProof/>
      </w:rPr>
      <w:pict>
        <v:shapetype id="_x0000_t202" coordsize="21600,21600" o:spt="202" path="m,l,21600r21600,l21600,xe">
          <v:stroke joinstyle="miter"/>
          <v:path gradientshapeok="t" o:connecttype="rect"/>
        </v:shapetype>
        <v:shape id="Text Box 2" o:spid="_x0000_s2049" type="#_x0000_t202" alt="CUI" style="width:22.4pt;height:29.95pt;margin-top:0;margin-left:0;mso-position-horizontal:center;mso-position-horizontal-relative:page;mso-position-vertical:top;mso-position-vertical-relative:page;mso-wrap-distance-bottom:0;mso-wrap-distance-left:0;mso-wrap-distance-right:0;mso-wrap-distance-top:0;mso-wrap-style:none;position:absolute;v-text-anchor:top;z-index:251658240" filled="f" fillcolor="this" stroked="f">
          <v:textbox style="mso-fit-shape-to-text:t" inset="0,15pt,0,0">
            <w:txbxContent>
              <w:p w:rsidR="00DD0A6D" w:rsidRPr="00DD0A6D" w:rsidP="00DD0A6D">
                <w:pPr>
                  <w:rPr>
                    <w:rFonts w:eastAsia="Times New Roman"/>
                    <w:noProof/>
                    <w:color w:val="FF0000"/>
                    <w:szCs w:val="26"/>
                  </w:rPr>
                </w:pPr>
                <w:r w:rsidRPr="00DD0A6D">
                  <w:rPr>
                    <w:rFonts w:eastAsia="Times New Roman"/>
                    <w:noProof/>
                    <w:color w:val="FF0000"/>
                    <w:szCs w:val="26"/>
                  </w:rPr>
                  <w:t>CUI</w:t>
                </w:r>
              </w:p>
            </w:txbxContent>
          </v:textbox>
        </v:shape>
      </w:pict>
    </w:r>
    <w:r w:rsidR="00653D8D">
      <w:rPr>
        <w:rStyle w:val="PageNumber"/>
      </w:rPr>
      <w:fldChar w:fldCharType="begin"/>
    </w:r>
    <w:r w:rsidR="00653D8D">
      <w:rPr>
        <w:rStyle w:val="PageNumber"/>
      </w:rPr>
      <w:instrText xml:space="preserve">PAGE  </w:instrText>
    </w:r>
    <w:r w:rsidR="00653D8D">
      <w:rPr>
        <w:rStyle w:val="PageNumber"/>
      </w:rPr>
      <w:fldChar w:fldCharType="separate"/>
    </w:r>
    <w:r w:rsidR="00653D8D">
      <w:rPr>
        <w:rStyle w:val="PageNumber"/>
        <w:noProof/>
      </w:rPr>
      <w:t>- 1 -</w:t>
    </w:r>
    <w:r w:rsidR="00653D8D">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132A4">
    <w:pPr>
      <w:pStyle w:val="Header"/>
      <w:tabs>
        <w:tab w:val="clear" w:pos="4680"/>
      </w:tabs>
      <w:spacing w:after="240"/>
    </w:pPr>
    <w:r>
      <w:t>Docket No. ER2</w:t>
    </w:r>
    <w:r w:rsidR="00CF0CD5">
      <w:t>5</w:t>
    </w:r>
    <w:r>
      <w:t>-</w:t>
    </w:r>
    <w:r w:rsidR="002E7D04">
      <w:t>2</w:t>
    </w:r>
    <w:r w:rsidR="002C0007">
      <w:t>636</w:t>
    </w:r>
    <w:r>
      <w:t xml:space="preserve">-000 </w:t>
      <w:tab/>
    </w:r>
    <w:r>
      <w:fldChar w:fldCharType="begin"/>
    </w:r>
    <w:r>
      <w:instrText xml:space="preserve"> PAGE  \* MERGEFORMAT </w:instrText>
    </w:r>
    <w:r>
      <w:fldChar w:fldCharType="separate"/>
    </w:r>
    <w:r>
      <w:rPr>
        <w:noProof/>
      </w:rPr>
      <w:t>- 5 -</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6B95B18"/>
    <w:multiLevelType w:val="hybridMultilevel"/>
    <w:tmpl w:val="D23CE27A"/>
    <w:lvl w:ilvl="0">
      <w:start w:val="1"/>
      <w:numFmt w:val="upp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6">
    <w:nsid w:val="35733F53"/>
    <w:multiLevelType w:val="hybridMultilevel"/>
    <w:tmpl w:val="37901D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7E871CF"/>
    <w:multiLevelType w:val="hybridMultilevel"/>
    <w:tmpl w:val="4B1E32B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D7B617E"/>
    <w:multiLevelType w:val="hybridMultilevel"/>
    <w:tmpl w:val="B802B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6190353"/>
    <w:multiLevelType w:val="hybridMultilevel"/>
    <w:tmpl w:val="16EEEF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B6502FF"/>
    <w:multiLevelType w:val="multilevel"/>
    <w:tmpl w:val="F8CEB096"/>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2">
    <w:nsid w:val="635449E2"/>
    <w:multiLevelType w:val="hybridMultilevel"/>
    <w:tmpl w:val="7488EBA6"/>
    <w:lvl w:ilvl="0">
      <w:start w:val="1"/>
      <w:numFmt w:val="lowerLetter"/>
      <w:lvlText w:val="%1."/>
      <w:lvlJc w:val="left"/>
      <w:pPr>
        <w:ind w:left="78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3">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5">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3"/>
  </w:num>
  <w:num w:numId="13">
    <w:abstractNumId w:val="14"/>
  </w:num>
  <w:num w:numId="14">
    <w:abstractNumId w:val="24"/>
  </w:num>
  <w:num w:numId="15">
    <w:abstractNumId w:val="21"/>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5"/>
  </w:num>
  <w:num w:numId="20">
    <w:abstractNumId w:val="12"/>
  </w:num>
  <w:num w:numId="21">
    <w:abstractNumId w:val="26"/>
  </w:num>
  <w:num w:numId="22">
    <w:abstractNumId w:val="19"/>
  </w:num>
  <w:num w:numId="23">
    <w:abstractNumId w:val="18"/>
  </w:num>
  <w:num w:numId="24">
    <w:abstractNumId w:val="17"/>
  </w:num>
  <w:num w:numId="25">
    <w:abstractNumId w:val="16"/>
  </w:num>
  <w:num w:numId="26">
    <w:abstractNumId w:val="20"/>
  </w:num>
  <w:num w:numId="27">
    <w:abstractNumId w:val="22"/>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grammar="clean"/>
  <w:defaultTabStop w:val="720"/>
  <w:characterSpacingControl w:val="doNotCompress"/>
  <w:footnotePr>
    <w:footnote w:id="0"/>
    <w:footnote w:id="1"/>
    <w:footnote w:id="2"/>
  </w:footnotePr>
  <w:endnotePr>
    <w:endnote w:id="0"/>
    <w:endnote w:id="1"/>
    <w:endnote w:id="2"/>
  </w:endnotePr>
  <w:compat/>
  <w:rsids>
    <w:rsidRoot w:val="00E132A4"/>
    <w:rsid w:val="000003B2"/>
    <w:rsid w:val="00000AF1"/>
    <w:rsid w:val="00001596"/>
    <w:rsid w:val="00002F80"/>
    <w:rsid w:val="00003340"/>
    <w:rsid w:val="00003EB9"/>
    <w:rsid w:val="00004697"/>
    <w:rsid w:val="0000490A"/>
    <w:rsid w:val="00004BC0"/>
    <w:rsid w:val="00006ED6"/>
    <w:rsid w:val="0000731D"/>
    <w:rsid w:val="0000792D"/>
    <w:rsid w:val="00007FB5"/>
    <w:rsid w:val="000102E7"/>
    <w:rsid w:val="000109D4"/>
    <w:rsid w:val="00010A03"/>
    <w:rsid w:val="00010FA6"/>
    <w:rsid w:val="000118C8"/>
    <w:rsid w:val="00011E06"/>
    <w:rsid w:val="000128B4"/>
    <w:rsid w:val="00012BE9"/>
    <w:rsid w:val="00012EF2"/>
    <w:rsid w:val="00013B59"/>
    <w:rsid w:val="000143AA"/>
    <w:rsid w:val="00014DED"/>
    <w:rsid w:val="00015CE8"/>
    <w:rsid w:val="00016888"/>
    <w:rsid w:val="00017C8F"/>
    <w:rsid w:val="0002042F"/>
    <w:rsid w:val="0002073A"/>
    <w:rsid w:val="00021B2E"/>
    <w:rsid w:val="00021C7C"/>
    <w:rsid w:val="00022A33"/>
    <w:rsid w:val="00022A46"/>
    <w:rsid w:val="00022E75"/>
    <w:rsid w:val="0002355F"/>
    <w:rsid w:val="00024710"/>
    <w:rsid w:val="000260CE"/>
    <w:rsid w:val="00026146"/>
    <w:rsid w:val="00026815"/>
    <w:rsid w:val="00027AD1"/>
    <w:rsid w:val="00027C3B"/>
    <w:rsid w:val="00027D8B"/>
    <w:rsid w:val="000309B1"/>
    <w:rsid w:val="00030A6F"/>
    <w:rsid w:val="000311A5"/>
    <w:rsid w:val="000321A8"/>
    <w:rsid w:val="0003382F"/>
    <w:rsid w:val="0003392E"/>
    <w:rsid w:val="000345D0"/>
    <w:rsid w:val="0003474F"/>
    <w:rsid w:val="000349B8"/>
    <w:rsid w:val="00034F16"/>
    <w:rsid w:val="00035C5F"/>
    <w:rsid w:val="00037A9A"/>
    <w:rsid w:val="00040512"/>
    <w:rsid w:val="000405A7"/>
    <w:rsid w:val="00040733"/>
    <w:rsid w:val="00040F8B"/>
    <w:rsid w:val="00041181"/>
    <w:rsid w:val="00042097"/>
    <w:rsid w:val="000428C4"/>
    <w:rsid w:val="00042E3B"/>
    <w:rsid w:val="00043B99"/>
    <w:rsid w:val="00044168"/>
    <w:rsid w:val="00044C1A"/>
    <w:rsid w:val="00045686"/>
    <w:rsid w:val="0004598A"/>
    <w:rsid w:val="00045D94"/>
    <w:rsid w:val="0004624A"/>
    <w:rsid w:val="0004670A"/>
    <w:rsid w:val="00046BB7"/>
    <w:rsid w:val="0004780B"/>
    <w:rsid w:val="00047865"/>
    <w:rsid w:val="00050FF9"/>
    <w:rsid w:val="0005135D"/>
    <w:rsid w:val="00051680"/>
    <w:rsid w:val="00052497"/>
    <w:rsid w:val="00052831"/>
    <w:rsid w:val="000540B3"/>
    <w:rsid w:val="000543F1"/>
    <w:rsid w:val="00054ED4"/>
    <w:rsid w:val="00054F9F"/>
    <w:rsid w:val="000550DC"/>
    <w:rsid w:val="0005569E"/>
    <w:rsid w:val="00055AE5"/>
    <w:rsid w:val="00055C5D"/>
    <w:rsid w:val="00055D1D"/>
    <w:rsid w:val="00055F5F"/>
    <w:rsid w:val="00055F73"/>
    <w:rsid w:val="0005655D"/>
    <w:rsid w:val="000574C5"/>
    <w:rsid w:val="00060143"/>
    <w:rsid w:val="0006117F"/>
    <w:rsid w:val="000620CC"/>
    <w:rsid w:val="0006213C"/>
    <w:rsid w:val="00062732"/>
    <w:rsid w:val="000628CC"/>
    <w:rsid w:val="00063A9D"/>
    <w:rsid w:val="000646B2"/>
    <w:rsid w:val="00064DE9"/>
    <w:rsid w:val="00066331"/>
    <w:rsid w:val="000676F8"/>
    <w:rsid w:val="00067AF5"/>
    <w:rsid w:val="00070857"/>
    <w:rsid w:val="00070BCE"/>
    <w:rsid w:val="000710C2"/>
    <w:rsid w:val="00071E28"/>
    <w:rsid w:val="000727AC"/>
    <w:rsid w:val="000727DC"/>
    <w:rsid w:val="00073395"/>
    <w:rsid w:val="0007377C"/>
    <w:rsid w:val="00073E80"/>
    <w:rsid w:val="000744D7"/>
    <w:rsid w:val="0007636C"/>
    <w:rsid w:val="00076DC3"/>
    <w:rsid w:val="000775CF"/>
    <w:rsid w:val="000808D5"/>
    <w:rsid w:val="00084128"/>
    <w:rsid w:val="00084221"/>
    <w:rsid w:val="0008465C"/>
    <w:rsid w:val="0008478C"/>
    <w:rsid w:val="00084A31"/>
    <w:rsid w:val="00085389"/>
    <w:rsid w:val="00085998"/>
    <w:rsid w:val="000859D9"/>
    <w:rsid w:val="00085D14"/>
    <w:rsid w:val="00085E9D"/>
    <w:rsid w:val="00086D98"/>
    <w:rsid w:val="000873D2"/>
    <w:rsid w:val="0008757C"/>
    <w:rsid w:val="0008778D"/>
    <w:rsid w:val="00087A21"/>
    <w:rsid w:val="00090EBF"/>
    <w:rsid w:val="00090F5A"/>
    <w:rsid w:val="000916B3"/>
    <w:rsid w:val="00091E3F"/>
    <w:rsid w:val="00092634"/>
    <w:rsid w:val="00092DBA"/>
    <w:rsid w:val="00093AAD"/>
    <w:rsid w:val="00094A44"/>
    <w:rsid w:val="00094CBC"/>
    <w:rsid w:val="00094D42"/>
    <w:rsid w:val="00095DDE"/>
    <w:rsid w:val="00097AF1"/>
    <w:rsid w:val="00097C05"/>
    <w:rsid w:val="000A12EA"/>
    <w:rsid w:val="000A2139"/>
    <w:rsid w:val="000A25FE"/>
    <w:rsid w:val="000A318E"/>
    <w:rsid w:val="000A34D5"/>
    <w:rsid w:val="000A3962"/>
    <w:rsid w:val="000A3C20"/>
    <w:rsid w:val="000A3D2F"/>
    <w:rsid w:val="000A4419"/>
    <w:rsid w:val="000A464D"/>
    <w:rsid w:val="000A4A69"/>
    <w:rsid w:val="000A56F5"/>
    <w:rsid w:val="000A6835"/>
    <w:rsid w:val="000A6C08"/>
    <w:rsid w:val="000A71AA"/>
    <w:rsid w:val="000A75FD"/>
    <w:rsid w:val="000A7898"/>
    <w:rsid w:val="000A7BE7"/>
    <w:rsid w:val="000B0E7B"/>
    <w:rsid w:val="000B0FB1"/>
    <w:rsid w:val="000B1298"/>
    <w:rsid w:val="000B1475"/>
    <w:rsid w:val="000B26FC"/>
    <w:rsid w:val="000B4007"/>
    <w:rsid w:val="000B4124"/>
    <w:rsid w:val="000B4245"/>
    <w:rsid w:val="000B64A1"/>
    <w:rsid w:val="000B7263"/>
    <w:rsid w:val="000B7AC5"/>
    <w:rsid w:val="000B7E62"/>
    <w:rsid w:val="000C0253"/>
    <w:rsid w:val="000C0525"/>
    <w:rsid w:val="000C10B4"/>
    <w:rsid w:val="000C1668"/>
    <w:rsid w:val="000C1A03"/>
    <w:rsid w:val="000C1FCA"/>
    <w:rsid w:val="000C2326"/>
    <w:rsid w:val="000C332F"/>
    <w:rsid w:val="000C3713"/>
    <w:rsid w:val="000C4225"/>
    <w:rsid w:val="000C4A0B"/>
    <w:rsid w:val="000C4F8F"/>
    <w:rsid w:val="000C57CE"/>
    <w:rsid w:val="000C6869"/>
    <w:rsid w:val="000C6B05"/>
    <w:rsid w:val="000C6E6E"/>
    <w:rsid w:val="000D0728"/>
    <w:rsid w:val="000D0AD5"/>
    <w:rsid w:val="000D0EE6"/>
    <w:rsid w:val="000D198C"/>
    <w:rsid w:val="000D1D4B"/>
    <w:rsid w:val="000D1FB6"/>
    <w:rsid w:val="000D3AA7"/>
    <w:rsid w:val="000D4557"/>
    <w:rsid w:val="000D4DEA"/>
    <w:rsid w:val="000D4F74"/>
    <w:rsid w:val="000D522A"/>
    <w:rsid w:val="000D5747"/>
    <w:rsid w:val="000D739B"/>
    <w:rsid w:val="000D78D0"/>
    <w:rsid w:val="000D7DD4"/>
    <w:rsid w:val="000D7E4E"/>
    <w:rsid w:val="000D7E96"/>
    <w:rsid w:val="000D7F60"/>
    <w:rsid w:val="000E0379"/>
    <w:rsid w:val="000E04DA"/>
    <w:rsid w:val="000E065C"/>
    <w:rsid w:val="000E0857"/>
    <w:rsid w:val="000E0B22"/>
    <w:rsid w:val="000E0FB3"/>
    <w:rsid w:val="000E1CB2"/>
    <w:rsid w:val="000E2AB9"/>
    <w:rsid w:val="000E2BFA"/>
    <w:rsid w:val="000E2E54"/>
    <w:rsid w:val="000E51C9"/>
    <w:rsid w:val="000E6E9E"/>
    <w:rsid w:val="000E7299"/>
    <w:rsid w:val="000E738B"/>
    <w:rsid w:val="000E7533"/>
    <w:rsid w:val="000E799F"/>
    <w:rsid w:val="000E7B29"/>
    <w:rsid w:val="000E7C73"/>
    <w:rsid w:val="000F04AC"/>
    <w:rsid w:val="000F09D0"/>
    <w:rsid w:val="000F1F38"/>
    <w:rsid w:val="000F1FF3"/>
    <w:rsid w:val="000F2507"/>
    <w:rsid w:val="000F296E"/>
    <w:rsid w:val="000F2A6A"/>
    <w:rsid w:val="000F2DC1"/>
    <w:rsid w:val="000F372C"/>
    <w:rsid w:val="000F4162"/>
    <w:rsid w:val="000F51C5"/>
    <w:rsid w:val="000F59EF"/>
    <w:rsid w:val="000F5E7F"/>
    <w:rsid w:val="000F603B"/>
    <w:rsid w:val="000F6169"/>
    <w:rsid w:val="000F6403"/>
    <w:rsid w:val="000F6859"/>
    <w:rsid w:val="000F6A80"/>
    <w:rsid w:val="000F6C7F"/>
    <w:rsid w:val="000F6D51"/>
    <w:rsid w:val="000F778C"/>
    <w:rsid w:val="00100A35"/>
    <w:rsid w:val="00100E1B"/>
    <w:rsid w:val="00100E32"/>
    <w:rsid w:val="00101107"/>
    <w:rsid w:val="00101542"/>
    <w:rsid w:val="00101ABD"/>
    <w:rsid w:val="00102736"/>
    <w:rsid w:val="0010290F"/>
    <w:rsid w:val="00103E11"/>
    <w:rsid w:val="00104307"/>
    <w:rsid w:val="0010446E"/>
    <w:rsid w:val="00104F76"/>
    <w:rsid w:val="00105CBE"/>
    <w:rsid w:val="0010694F"/>
    <w:rsid w:val="00106D49"/>
    <w:rsid w:val="00107DF7"/>
    <w:rsid w:val="001107C9"/>
    <w:rsid w:val="00111876"/>
    <w:rsid w:val="001118A0"/>
    <w:rsid w:val="00112EF5"/>
    <w:rsid w:val="00114281"/>
    <w:rsid w:val="00116018"/>
    <w:rsid w:val="0011663B"/>
    <w:rsid w:val="00120603"/>
    <w:rsid w:val="001208A2"/>
    <w:rsid w:val="001209EF"/>
    <w:rsid w:val="001217C3"/>
    <w:rsid w:val="0012186E"/>
    <w:rsid w:val="00121A39"/>
    <w:rsid w:val="00122606"/>
    <w:rsid w:val="001236E4"/>
    <w:rsid w:val="00123BDF"/>
    <w:rsid w:val="00123E8B"/>
    <w:rsid w:val="00124C66"/>
    <w:rsid w:val="00124DD2"/>
    <w:rsid w:val="00125C81"/>
    <w:rsid w:val="0012686E"/>
    <w:rsid w:val="001269CD"/>
    <w:rsid w:val="00126BBE"/>
    <w:rsid w:val="0012713F"/>
    <w:rsid w:val="00127478"/>
    <w:rsid w:val="001279B9"/>
    <w:rsid w:val="00127B2F"/>
    <w:rsid w:val="00127F18"/>
    <w:rsid w:val="00130CCE"/>
    <w:rsid w:val="00130FAC"/>
    <w:rsid w:val="00131626"/>
    <w:rsid w:val="001328C7"/>
    <w:rsid w:val="00132D57"/>
    <w:rsid w:val="001332F2"/>
    <w:rsid w:val="00133DEB"/>
    <w:rsid w:val="00133F1B"/>
    <w:rsid w:val="001351CA"/>
    <w:rsid w:val="001357DF"/>
    <w:rsid w:val="001358B1"/>
    <w:rsid w:val="00135F59"/>
    <w:rsid w:val="00136049"/>
    <w:rsid w:val="0013611A"/>
    <w:rsid w:val="00136774"/>
    <w:rsid w:val="00140606"/>
    <w:rsid w:val="001410C8"/>
    <w:rsid w:val="001411F2"/>
    <w:rsid w:val="0014121D"/>
    <w:rsid w:val="00141334"/>
    <w:rsid w:val="00141AF3"/>
    <w:rsid w:val="00141F0B"/>
    <w:rsid w:val="001421AA"/>
    <w:rsid w:val="00142BF7"/>
    <w:rsid w:val="00142C87"/>
    <w:rsid w:val="00142D78"/>
    <w:rsid w:val="0014375A"/>
    <w:rsid w:val="00143BAE"/>
    <w:rsid w:val="00144110"/>
    <w:rsid w:val="00145417"/>
    <w:rsid w:val="001457A0"/>
    <w:rsid w:val="00146074"/>
    <w:rsid w:val="00146A50"/>
    <w:rsid w:val="00146C56"/>
    <w:rsid w:val="0015063D"/>
    <w:rsid w:val="00150C7B"/>
    <w:rsid w:val="001512A7"/>
    <w:rsid w:val="001515A3"/>
    <w:rsid w:val="00151632"/>
    <w:rsid w:val="0015173B"/>
    <w:rsid w:val="001520D4"/>
    <w:rsid w:val="00153990"/>
    <w:rsid w:val="001545BF"/>
    <w:rsid w:val="001549DE"/>
    <w:rsid w:val="00154A20"/>
    <w:rsid w:val="00154C7A"/>
    <w:rsid w:val="00155663"/>
    <w:rsid w:val="0015711B"/>
    <w:rsid w:val="00157176"/>
    <w:rsid w:val="00157E32"/>
    <w:rsid w:val="0016293E"/>
    <w:rsid w:val="0016310A"/>
    <w:rsid w:val="001634B2"/>
    <w:rsid w:val="00163CA8"/>
    <w:rsid w:val="00163EAF"/>
    <w:rsid w:val="0016503B"/>
    <w:rsid w:val="0016531B"/>
    <w:rsid w:val="001653C7"/>
    <w:rsid w:val="00165AC0"/>
    <w:rsid w:val="0016602E"/>
    <w:rsid w:val="001676EA"/>
    <w:rsid w:val="0017011D"/>
    <w:rsid w:val="00171818"/>
    <w:rsid w:val="001719E3"/>
    <w:rsid w:val="001735CF"/>
    <w:rsid w:val="001739E0"/>
    <w:rsid w:val="00173F2C"/>
    <w:rsid w:val="00174D66"/>
    <w:rsid w:val="0017689C"/>
    <w:rsid w:val="0017696A"/>
    <w:rsid w:val="00176AB8"/>
    <w:rsid w:val="0017701D"/>
    <w:rsid w:val="00177B07"/>
    <w:rsid w:val="00181462"/>
    <w:rsid w:val="00182B08"/>
    <w:rsid w:val="00183D30"/>
    <w:rsid w:val="00183E39"/>
    <w:rsid w:val="00183F89"/>
    <w:rsid w:val="00184047"/>
    <w:rsid w:val="0018424B"/>
    <w:rsid w:val="00184A63"/>
    <w:rsid w:val="00184EA6"/>
    <w:rsid w:val="00185220"/>
    <w:rsid w:val="0018758C"/>
    <w:rsid w:val="0019085F"/>
    <w:rsid w:val="00191617"/>
    <w:rsid w:val="00191BBF"/>
    <w:rsid w:val="00191CE0"/>
    <w:rsid w:val="001922F5"/>
    <w:rsid w:val="001923FC"/>
    <w:rsid w:val="0019271F"/>
    <w:rsid w:val="0019292E"/>
    <w:rsid w:val="00192D37"/>
    <w:rsid w:val="001960DD"/>
    <w:rsid w:val="0019751C"/>
    <w:rsid w:val="00197B03"/>
    <w:rsid w:val="001A0C8A"/>
    <w:rsid w:val="001A1641"/>
    <w:rsid w:val="001A1693"/>
    <w:rsid w:val="001A2956"/>
    <w:rsid w:val="001A2AF1"/>
    <w:rsid w:val="001A32AD"/>
    <w:rsid w:val="001A33D6"/>
    <w:rsid w:val="001A3D77"/>
    <w:rsid w:val="001A5119"/>
    <w:rsid w:val="001A53C8"/>
    <w:rsid w:val="001A54EE"/>
    <w:rsid w:val="001A563A"/>
    <w:rsid w:val="001A5C7B"/>
    <w:rsid w:val="001A5EDC"/>
    <w:rsid w:val="001A5F05"/>
    <w:rsid w:val="001A65DC"/>
    <w:rsid w:val="001A6632"/>
    <w:rsid w:val="001A6D16"/>
    <w:rsid w:val="001A779A"/>
    <w:rsid w:val="001B042B"/>
    <w:rsid w:val="001B0C09"/>
    <w:rsid w:val="001B0ECE"/>
    <w:rsid w:val="001B175E"/>
    <w:rsid w:val="001B1D9C"/>
    <w:rsid w:val="001B1FE9"/>
    <w:rsid w:val="001B1FF1"/>
    <w:rsid w:val="001B2C6D"/>
    <w:rsid w:val="001B2DF9"/>
    <w:rsid w:val="001B316C"/>
    <w:rsid w:val="001B362D"/>
    <w:rsid w:val="001B4200"/>
    <w:rsid w:val="001B465F"/>
    <w:rsid w:val="001B49F3"/>
    <w:rsid w:val="001B4FB2"/>
    <w:rsid w:val="001B5B58"/>
    <w:rsid w:val="001B5C8D"/>
    <w:rsid w:val="001C090D"/>
    <w:rsid w:val="001C2FBB"/>
    <w:rsid w:val="001C39A5"/>
    <w:rsid w:val="001C5C6A"/>
    <w:rsid w:val="001C67C2"/>
    <w:rsid w:val="001C7494"/>
    <w:rsid w:val="001C76ED"/>
    <w:rsid w:val="001D05D5"/>
    <w:rsid w:val="001D07BD"/>
    <w:rsid w:val="001D1967"/>
    <w:rsid w:val="001D23CD"/>
    <w:rsid w:val="001D264B"/>
    <w:rsid w:val="001D2769"/>
    <w:rsid w:val="001D27CF"/>
    <w:rsid w:val="001D2BC6"/>
    <w:rsid w:val="001D32C3"/>
    <w:rsid w:val="001D3B0D"/>
    <w:rsid w:val="001D3C5D"/>
    <w:rsid w:val="001D4999"/>
    <w:rsid w:val="001D4D66"/>
    <w:rsid w:val="001D524D"/>
    <w:rsid w:val="001D5CDD"/>
    <w:rsid w:val="001D7927"/>
    <w:rsid w:val="001E0064"/>
    <w:rsid w:val="001E0244"/>
    <w:rsid w:val="001E18A9"/>
    <w:rsid w:val="001E1C32"/>
    <w:rsid w:val="001E1F1F"/>
    <w:rsid w:val="001E298B"/>
    <w:rsid w:val="001E3479"/>
    <w:rsid w:val="001E3594"/>
    <w:rsid w:val="001E3816"/>
    <w:rsid w:val="001E39CA"/>
    <w:rsid w:val="001E4714"/>
    <w:rsid w:val="001E59F9"/>
    <w:rsid w:val="001E6AB3"/>
    <w:rsid w:val="001E72E2"/>
    <w:rsid w:val="001E7A8F"/>
    <w:rsid w:val="001F084E"/>
    <w:rsid w:val="001F0FBE"/>
    <w:rsid w:val="001F1C17"/>
    <w:rsid w:val="001F1EF4"/>
    <w:rsid w:val="001F283B"/>
    <w:rsid w:val="001F32F3"/>
    <w:rsid w:val="001F4507"/>
    <w:rsid w:val="001F4FBD"/>
    <w:rsid w:val="001F51A0"/>
    <w:rsid w:val="001F51CB"/>
    <w:rsid w:val="001F5664"/>
    <w:rsid w:val="001F5CC6"/>
    <w:rsid w:val="001F5D24"/>
    <w:rsid w:val="00200B63"/>
    <w:rsid w:val="00201368"/>
    <w:rsid w:val="0020161F"/>
    <w:rsid w:val="00201BBE"/>
    <w:rsid w:val="00202A90"/>
    <w:rsid w:val="00202BC3"/>
    <w:rsid w:val="00203911"/>
    <w:rsid w:val="002052D2"/>
    <w:rsid w:val="00205D61"/>
    <w:rsid w:val="002071BF"/>
    <w:rsid w:val="002072CF"/>
    <w:rsid w:val="00207350"/>
    <w:rsid w:val="002075D8"/>
    <w:rsid w:val="0020777B"/>
    <w:rsid w:val="002109AC"/>
    <w:rsid w:val="002111D9"/>
    <w:rsid w:val="00211344"/>
    <w:rsid w:val="0021167D"/>
    <w:rsid w:val="00211765"/>
    <w:rsid w:val="00211CAF"/>
    <w:rsid w:val="00212C08"/>
    <w:rsid w:val="00213444"/>
    <w:rsid w:val="002134F2"/>
    <w:rsid w:val="002136E7"/>
    <w:rsid w:val="00213D8E"/>
    <w:rsid w:val="00213E98"/>
    <w:rsid w:val="00214034"/>
    <w:rsid w:val="0021408D"/>
    <w:rsid w:val="002154C2"/>
    <w:rsid w:val="0021550F"/>
    <w:rsid w:val="002155A5"/>
    <w:rsid w:val="002158A0"/>
    <w:rsid w:val="00216617"/>
    <w:rsid w:val="00216F89"/>
    <w:rsid w:val="00220055"/>
    <w:rsid w:val="002206DB"/>
    <w:rsid w:val="00221106"/>
    <w:rsid w:val="0022182D"/>
    <w:rsid w:val="00221C4D"/>
    <w:rsid w:val="002227C9"/>
    <w:rsid w:val="00222A38"/>
    <w:rsid w:val="00222AD6"/>
    <w:rsid w:val="002245D7"/>
    <w:rsid w:val="00224859"/>
    <w:rsid w:val="002248CE"/>
    <w:rsid w:val="002248F1"/>
    <w:rsid w:val="00224BBB"/>
    <w:rsid w:val="00225A12"/>
    <w:rsid w:val="002261B3"/>
    <w:rsid w:val="002269E7"/>
    <w:rsid w:val="00226D47"/>
    <w:rsid w:val="00226DB3"/>
    <w:rsid w:val="00226EA1"/>
    <w:rsid w:val="002275D2"/>
    <w:rsid w:val="00230722"/>
    <w:rsid w:val="0023156F"/>
    <w:rsid w:val="002318B6"/>
    <w:rsid w:val="00231B3B"/>
    <w:rsid w:val="002320D3"/>
    <w:rsid w:val="00233CEF"/>
    <w:rsid w:val="00233FD0"/>
    <w:rsid w:val="00234004"/>
    <w:rsid w:val="00234FD3"/>
    <w:rsid w:val="002352B0"/>
    <w:rsid w:val="002354E4"/>
    <w:rsid w:val="0023570F"/>
    <w:rsid w:val="00236DBA"/>
    <w:rsid w:val="002376C6"/>
    <w:rsid w:val="00237CE1"/>
    <w:rsid w:val="00240493"/>
    <w:rsid w:val="00241A52"/>
    <w:rsid w:val="0024235F"/>
    <w:rsid w:val="00242C0B"/>
    <w:rsid w:val="002434FA"/>
    <w:rsid w:val="00243942"/>
    <w:rsid w:val="0024485D"/>
    <w:rsid w:val="00244D21"/>
    <w:rsid w:val="00244EA0"/>
    <w:rsid w:val="00245098"/>
    <w:rsid w:val="0024581C"/>
    <w:rsid w:val="00245F1F"/>
    <w:rsid w:val="002460F1"/>
    <w:rsid w:val="002464E8"/>
    <w:rsid w:val="00246970"/>
    <w:rsid w:val="00246F48"/>
    <w:rsid w:val="0024710C"/>
    <w:rsid w:val="0024719A"/>
    <w:rsid w:val="002503F1"/>
    <w:rsid w:val="002507ED"/>
    <w:rsid w:val="0025092A"/>
    <w:rsid w:val="00251ADC"/>
    <w:rsid w:val="00252C21"/>
    <w:rsid w:val="00252C2E"/>
    <w:rsid w:val="00252D1D"/>
    <w:rsid w:val="00253776"/>
    <w:rsid w:val="002547D5"/>
    <w:rsid w:val="00255417"/>
    <w:rsid w:val="00256760"/>
    <w:rsid w:val="00257989"/>
    <w:rsid w:val="00257EE8"/>
    <w:rsid w:val="00260517"/>
    <w:rsid w:val="0026196D"/>
    <w:rsid w:val="00261B2A"/>
    <w:rsid w:val="00262362"/>
    <w:rsid w:val="00262FED"/>
    <w:rsid w:val="00263680"/>
    <w:rsid w:val="00263BD5"/>
    <w:rsid w:val="00263D44"/>
    <w:rsid w:val="00266068"/>
    <w:rsid w:val="00266AF2"/>
    <w:rsid w:val="00266E36"/>
    <w:rsid w:val="00267328"/>
    <w:rsid w:val="00267B14"/>
    <w:rsid w:val="00270421"/>
    <w:rsid w:val="00270D10"/>
    <w:rsid w:val="002713DC"/>
    <w:rsid w:val="00272564"/>
    <w:rsid w:val="00274963"/>
    <w:rsid w:val="00277487"/>
    <w:rsid w:val="002801EA"/>
    <w:rsid w:val="0028085B"/>
    <w:rsid w:val="00280BD2"/>
    <w:rsid w:val="00280DC4"/>
    <w:rsid w:val="002811C0"/>
    <w:rsid w:val="002817CE"/>
    <w:rsid w:val="00282234"/>
    <w:rsid w:val="00282F1F"/>
    <w:rsid w:val="00283531"/>
    <w:rsid w:val="00283AA6"/>
    <w:rsid w:val="0028432C"/>
    <w:rsid w:val="0028477E"/>
    <w:rsid w:val="00284E46"/>
    <w:rsid w:val="00285625"/>
    <w:rsid w:val="002857E2"/>
    <w:rsid w:val="00286DC8"/>
    <w:rsid w:val="002870A9"/>
    <w:rsid w:val="002900B9"/>
    <w:rsid w:val="002907EC"/>
    <w:rsid w:val="00290897"/>
    <w:rsid w:val="00290ABD"/>
    <w:rsid w:val="00290FF2"/>
    <w:rsid w:val="00291501"/>
    <w:rsid w:val="00292772"/>
    <w:rsid w:val="00292A76"/>
    <w:rsid w:val="00292DAB"/>
    <w:rsid w:val="0029357E"/>
    <w:rsid w:val="0029382D"/>
    <w:rsid w:val="00293BBB"/>
    <w:rsid w:val="00293E05"/>
    <w:rsid w:val="00293E4C"/>
    <w:rsid w:val="002943B4"/>
    <w:rsid w:val="00294A95"/>
    <w:rsid w:val="00295405"/>
    <w:rsid w:val="00296B80"/>
    <w:rsid w:val="00297473"/>
    <w:rsid w:val="002A068E"/>
    <w:rsid w:val="002A0B4A"/>
    <w:rsid w:val="002A15D4"/>
    <w:rsid w:val="002A1D93"/>
    <w:rsid w:val="002A2272"/>
    <w:rsid w:val="002A22C0"/>
    <w:rsid w:val="002A270C"/>
    <w:rsid w:val="002A2A79"/>
    <w:rsid w:val="002A2C27"/>
    <w:rsid w:val="002A32B3"/>
    <w:rsid w:val="002A32D9"/>
    <w:rsid w:val="002A34C1"/>
    <w:rsid w:val="002A3719"/>
    <w:rsid w:val="002A436B"/>
    <w:rsid w:val="002A59C5"/>
    <w:rsid w:val="002A5C43"/>
    <w:rsid w:val="002A5D46"/>
    <w:rsid w:val="002A6499"/>
    <w:rsid w:val="002A7109"/>
    <w:rsid w:val="002A729E"/>
    <w:rsid w:val="002A7722"/>
    <w:rsid w:val="002A7FB5"/>
    <w:rsid w:val="002B000F"/>
    <w:rsid w:val="002B0534"/>
    <w:rsid w:val="002B06D4"/>
    <w:rsid w:val="002B0AC5"/>
    <w:rsid w:val="002B1C6D"/>
    <w:rsid w:val="002B222F"/>
    <w:rsid w:val="002B262D"/>
    <w:rsid w:val="002B3409"/>
    <w:rsid w:val="002B35F2"/>
    <w:rsid w:val="002B408F"/>
    <w:rsid w:val="002B4441"/>
    <w:rsid w:val="002B4659"/>
    <w:rsid w:val="002B5455"/>
    <w:rsid w:val="002B5BB6"/>
    <w:rsid w:val="002B6125"/>
    <w:rsid w:val="002B613D"/>
    <w:rsid w:val="002B6E71"/>
    <w:rsid w:val="002C0007"/>
    <w:rsid w:val="002C050E"/>
    <w:rsid w:val="002C0B8E"/>
    <w:rsid w:val="002C2197"/>
    <w:rsid w:val="002C227D"/>
    <w:rsid w:val="002C273F"/>
    <w:rsid w:val="002C28CF"/>
    <w:rsid w:val="002C313C"/>
    <w:rsid w:val="002C3D31"/>
    <w:rsid w:val="002C4478"/>
    <w:rsid w:val="002C497C"/>
    <w:rsid w:val="002C5370"/>
    <w:rsid w:val="002C5620"/>
    <w:rsid w:val="002C57E5"/>
    <w:rsid w:val="002C7704"/>
    <w:rsid w:val="002C7F13"/>
    <w:rsid w:val="002C7FF4"/>
    <w:rsid w:val="002D09C2"/>
    <w:rsid w:val="002D1528"/>
    <w:rsid w:val="002D1B04"/>
    <w:rsid w:val="002D1B38"/>
    <w:rsid w:val="002D204E"/>
    <w:rsid w:val="002D206A"/>
    <w:rsid w:val="002D2975"/>
    <w:rsid w:val="002D2A74"/>
    <w:rsid w:val="002D3115"/>
    <w:rsid w:val="002D358E"/>
    <w:rsid w:val="002D38DE"/>
    <w:rsid w:val="002D3F63"/>
    <w:rsid w:val="002D4754"/>
    <w:rsid w:val="002D5381"/>
    <w:rsid w:val="002D594D"/>
    <w:rsid w:val="002D5C3B"/>
    <w:rsid w:val="002D5CB4"/>
    <w:rsid w:val="002D65B3"/>
    <w:rsid w:val="002D6A84"/>
    <w:rsid w:val="002D7D6B"/>
    <w:rsid w:val="002E0114"/>
    <w:rsid w:val="002E2247"/>
    <w:rsid w:val="002E2B40"/>
    <w:rsid w:val="002E2B96"/>
    <w:rsid w:val="002E33E9"/>
    <w:rsid w:val="002E36CB"/>
    <w:rsid w:val="002E424D"/>
    <w:rsid w:val="002E48BA"/>
    <w:rsid w:val="002E4E8A"/>
    <w:rsid w:val="002E569D"/>
    <w:rsid w:val="002E5F3C"/>
    <w:rsid w:val="002E64F8"/>
    <w:rsid w:val="002E6A77"/>
    <w:rsid w:val="002E6C9E"/>
    <w:rsid w:val="002E76D1"/>
    <w:rsid w:val="002E7D04"/>
    <w:rsid w:val="002F08DF"/>
    <w:rsid w:val="002F0BC1"/>
    <w:rsid w:val="002F15A5"/>
    <w:rsid w:val="002F1748"/>
    <w:rsid w:val="002F340F"/>
    <w:rsid w:val="002F4DC1"/>
    <w:rsid w:val="002F52A9"/>
    <w:rsid w:val="002F546E"/>
    <w:rsid w:val="002F597E"/>
    <w:rsid w:val="002F5B57"/>
    <w:rsid w:val="002F6544"/>
    <w:rsid w:val="002F6841"/>
    <w:rsid w:val="002F68E6"/>
    <w:rsid w:val="002F788A"/>
    <w:rsid w:val="00300D33"/>
    <w:rsid w:val="00300D80"/>
    <w:rsid w:val="00301D68"/>
    <w:rsid w:val="00302372"/>
    <w:rsid w:val="00302D87"/>
    <w:rsid w:val="00302DBD"/>
    <w:rsid w:val="003030E9"/>
    <w:rsid w:val="003031DA"/>
    <w:rsid w:val="003037E8"/>
    <w:rsid w:val="00303A36"/>
    <w:rsid w:val="003040B1"/>
    <w:rsid w:val="00304A85"/>
    <w:rsid w:val="0030546C"/>
    <w:rsid w:val="00305540"/>
    <w:rsid w:val="00305A18"/>
    <w:rsid w:val="00305A93"/>
    <w:rsid w:val="00305D3B"/>
    <w:rsid w:val="00305E36"/>
    <w:rsid w:val="00307434"/>
    <w:rsid w:val="00307542"/>
    <w:rsid w:val="00307BC0"/>
    <w:rsid w:val="00311FC0"/>
    <w:rsid w:val="00312651"/>
    <w:rsid w:val="00313634"/>
    <w:rsid w:val="00314DA5"/>
    <w:rsid w:val="00314F92"/>
    <w:rsid w:val="003155A0"/>
    <w:rsid w:val="00315F57"/>
    <w:rsid w:val="003161F2"/>
    <w:rsid w:val="0031718E"/>
    <w:rsid w:val="0031749E"/>
    <w:rsid w:val="0032029D"/>
    <w:rsid w:val="00320546"/>
    <w:rsid w:val="00321754"/>
    <w:rsid w:val="00321CAD"/>
    <w:rsid w:val="00321E2E"/>
    <w:rsid w:val="00322D59"/>
    <w:rsid w:val="00322F05"/>
    <w:rsid w:val="00323BD6"/>
    <w:rsid w:val="00323FB5"/>
    <w:rsid w:val="00324730"/>
    <w:rsid w:val="00324CFD"/>
    <w:rsid w:val="00324E51"/>
    <w:rsid w:val="00324F79"/>
    <w:rsid w:val="003265F4"/>
    <w:rsid w:val="00327401"/>
    <w:rsid w:val="00327A1B"/>
    <w:rsid w:val="00327CF7"/>
    <w:rsid w:val="00327F80"/>
    <w:rsid w:val="0033089E"/>
    <w:rsid w:val="00330BCC"/>
    <w:rsid w:val="003311EE"/>
    <w:rsid w:val="003318B3"/>
    <w:rsid w:val="003320AC"/>
    <w:rsid w:val="003345D9"/>
    <w:rsid w:val="003346EB"/>
    <w:rsid w:val="0033554C"/>
    <w:rsid w:val="00335933"/>
    <w:rsid w:val="00336116"/>
    <w:rsid w:val="0033663B"/>
    <w:rsid w:val="0033670F"/>
    <w:rsid w:val="00336871"/>
    <w:rsid w:val="00336A9A"/>
    <w:rsid w:val="003370CA"/>
    <w:rsid w:val="003370E4"/>
    <w:rsid w:val="00340F2D"/>
    <w:rsid w:val="003412C6"/>
    <w:rsid w:val="00341B2F"/>
    <w:rsid w:val="00342245"/>
    <w:rsid w:val="00342D7D"/>
    <w:rsid w:val="00343623"/>
    <w:rsid w:val="003437BD"/>
    <w:rsid w:val="0034385E"/>
    <w:rsid w:val="00343D67"/>
    <w:rsid w:val="003442B4"/>
    <w:rsid w:val="003444AC"/>
    <w:rsid w:val="0034451A"/>
    <w:rsid w:val="003458CF"/>
    <w:rsid w:val="00345A2E"/>
    <w:rsid w:val="00346B92"/>
    <w:rsid w:val="0034704E"/>
    <w:rsid w:val="003478CF"/>
    <w:rsid w:val="00350E98"/>
    <w:rsid w:val="00350FC8"/>
    <w:rsid w:val="00351B5C"/>
    <w:rsid w:val="00351C30"/>
    <w:rsid w:val="00351C89"/>
    <w:rsid w:val="003520AD"/>
    <w:rsid w:val="003522A3"/>
    <w:rsid w:val="00352E98"/>
    <w:rsid w:val="00353A2A"/>
    <w:rsid w:val="003545E7"/>
    <w:rsid w:val="0035499A"/>
    <w:rsid w:val="003554BB"/>
    <w:rsid w:val="00355F67"/>
    <w:rsid w:val="00356733"/>
    <w:rsid w:val="003567BC"/>
    <w:rsid w:val="00356D8A"/>
    <w:rsid w:val="003603F3"/>
    <w:rsid w:val="003608E7"/>
    <w:rsid w:val="00360AA1"/>
    <w:rsid w:val="003625EA"/>
    <w:rsid w:val="00362E18"/>
    <w:rsid w:val="00362FD8"/>
    <w:rsid w:val="00363204"/>
    <w:rsid w:val="003649DA"/>
    <w:rsid w:val="00364E6F"/>
    <w:rsid w:val="00365000"/>
    <w:rsid w:val="0036500A"/>
    <w:rsid w:val="00365B98"/>
    <w:rsid w:val="00365CCA"/>
    <w:rsid w:val="00366739"/>
    <w:rsid w:val="003669DB"/>
    <w:rsid w:val="00366E93"/>
    <w:rsid w:val="00367A16"/>
    <w:rsid w:val="00370B10"/>
    <w:rsid w:val="00370E3E"/>
    <w:rsid w:val="0037236E"/>
    <w:rsid w:val="00372E93"/>
    <w:rsid w:val="00373190"/>
    <w:rsid w:val="00373F52"/>
    <w:rsid w:val="00373F55"/>
    <w:rsid w:val="00374315"/>
    <w:rsid w:val="00374532"/>
    <w:rsid w:val="00374868"/>
    <w:rsid w:val="003753F8"/>
    <w:rsid w:val="00375DF4"/>
    <w:rsid w:val="00375E03"/>
    <w:rsid w:val="00376304"/>
    <w:rsid w:val="00376313"/>
    <w:rsid w:val="00377917"/>
    <w:rsid w:val="0037795A"/>
    <w:rsid w:val="00377F1C"/>
    <w:rsid w:val="003809DE"/>
    <w:rsid w:val="0038131F"/>
    <w:rsid w:val="00381CCC"/>
    <w:rsid w:val="00382276"/>
    <w:rsid w:val="00382C3C"/>
    <w:rsid w:val="00383004"/>
    <w:rsid w:val="003830CE"/>
    <w:rsid w:val="003833CB"/>
    <w:rsid w:val="0038367A"/>
    <w:rsid w:val="00383AAD"/>
    <w:rsid w:val="00384503"/>
    <w:rsid w:val="003856E6"/>
    <w:rsid w:val="00385753"/>
    <w:rsid w:val="00385E2D"/>
    <w:rsid w:val="00386699"/>
    <w:rsid w:val="00390242"/>
    <w:rsid w:val="003908D6"/>
    <w:rsid w:val="00390E5B"/>
    <w:rsid w:val="00391762"/>
    <w:rsid w:val="0039216E"/>
    <w:rsid w:val="00392442"/>
    <w:rsid w:val="00392628"/>
    <w:rsid w:val="0039262E"/>
    <w:rsid w:val="00392790"/>
    <w:rsid w:val="00393747"/>
    <w:rsid w:val="003937F3"/>
    <w:rsid w:val="00393B0E"/>
    <w:rsid w:val="00394C58"/>
    <w:rsid w:val="003952B5"/>
    <w:rsid w:val="00396447"/>
    <w:rsid w:val="00396625"/>
    <w:rsid w:val="0039678B"/>
    <w:rsid w:val="003A0550"/>
    <w:rsid w:val="003A061F"/>
    <w:rsid w:val="003A15D6"/>
    <w:rsid w:val="003A172C"/>
    <w:rsid w:val="003A185C"/>
    <w:rsid w:val="003A21C4"/>
    <w:rsid w:val="003A27D5"/>
    <w:rsid w:val="003A2A43"/>
    <w:rsid w:val="003A3BC5"/>
    <w:rsid w:val="003A4DEF"/>
    <w:rsid w:val="003A5145"/>
    <w:rsid w:val="003A53F8"/>
    <w:rsid w:val="003A68C9"/>
    <w:rsid w:val="003A6B11"/>
    <w:rsid w:val="003A7554"/>
    <w:rsid w:val="003B01B0"/>
    <w:rsid w:val="003B091F"/>
    <w:rsid w:val="003B0F4C"/>
    <w:rsid w:val="003B1132"/>
    <w:rsid w:val="003B177F"/>
    <w:rsid w:val="003B1FDE"/>
    <w:rsid w:val="003B2445"/>
    <w:rsid w:val="003B2E08"/>
    <w:rsid w:val="003B3AFC"/>
    <w:rsid w:val="003B3DF2"/>
    <w:rsid w:val="003B3DFB"/>
    <w:rsid w:val="003B3E91"/>
    <w:rsid w:val="003B3F81"/>
    <w:rsid w:val="003B426A"/>
    <w:rsid w:val="003B42E8"/>
    <w:rsid w:val="003B5032"/>
    <w:rsid w:val="003B5799"/>
    <w:rsid w:val="003B5CF9"/>
    <w:rsid w:val="003B6A5F"/>
    <w:rsid w:val="003B6F96"/>
    <w:rsid w:val="003B7D46"/>
    <w:rsid w:val="003B7E9A"/>
    <w:rsid w:val="003B7F05"/>
    <w:rsid w:val="003C022A"/>
    <w:rsid w:val="003C109A"/>
    <w:rsid w:val="003C2492"/>
    <w:rsid w:val="003C3A1E"/>
    <w:rsid w:val="003C4274"/>
    <w:rsid w:val="003C4935"/>
    <w:rsid w:val="003C505B"/>
    <w:rsid w:val="003C6BED"/>
    <w:rsid w:val="003C6F0F"/>
    <w:rsid w:val="003C71CF"/>
    <w:rsid w:val="003C789D"/>
    <w:rsid w:val="003C7AF8"/>
    <w:rsid w:val="003C7F03"/>
    <w:rsid w:val="003D0382"/>
    <w:rsid w:val="003D260B"/>
    <w:rsid w:val="003D3087"/>
    <w:rsid w:val="003D321F"/>
    <w:rsid w:val="003D48B9"/>
    <w:rsid w:val="003D4A56"/>
    <w:rsid w:val="003D4AE6"/>
    <w:rsid w:val="003D4F69"/>
    <w:rsid w:val="003D5542"/>
    <w:rsid w:val="003D5616"/>
    <w:rsid w:val="003D5827"/>
    <w:rsid w:val="003D5CD7"/>
    <w:rsid w:val="003D5E33"/>
    <w:rsid w:val="003D6552"/>
    <w:rsid w:val="003D7266"/>
    <w:rsid w:val="003D7B2C"/>
    <w:rsid w:val="003D7D23"/>
    <w:rsid w:val="003E0149"/>
    <w:rsid w:val="003E1438"/>
    <w:rsid w:val="003E1840"/>
    <w:rsid w:val="003E1917"/>
    <w:rsid w:val="003E1BC9"/>
    <w:rsid w:val="003E259A"/>
    <w:rsid w:val="003E2613"/>
    <w:rsid w:val="003E281F"/>
    <w:rsid w:val="003E340D"/>
    <w:rsid w:val="003E3443"/>
    <w:rsid w:val="003E3BC2"/>
    <w:rsid w:val="003E47A4"/>
    <w:rsid w:val="003E4DF6"/>
    <w:rsid w:val="003E5211"/>
    <w:rsid w:val="003E5371"/>
    <w:rsid w:val="003E617B"/>
    <w:rsid w:val="003E7857"/>
    <w:rsid w:val="003E7F03"/>
    <w:rsid w:val="003F15A8"/>
    <w:rsid w:val="003F1F03"/>
    <w:rsid w:val="003F1FF3"/>
    <w:rsid w:val="003F241C"/>
    <w:rsid w:val="003F2585"/>
    <w:rsid w:val="003F2704"/>
    <w:rsid w:val="003F28AF"/>
    <w:rsid w:val="003F2914"/>
    <w:rsid w:val="003F31D2"/>
    <w:rsid w:val="003F3716"/>
    <w:rsid w:val="003F3AE1"/>
    <w:rsid w:val="003F3DC0"/>
    <w:rsid w:val="003F3FA9"/>
    <w:rsid w:val="003F4778"/>
    <w:rsid w:val="003F4845"/>
    <w:rsid w:val="003F4DBE"/>
    <w:rsid w:val="003F4E4C"/>
    <w:rsid w:val="003F557E"/>
    <w:rsid w:val="003F5D5D"/>
    <w:rsid w:val="003F5F24"/>
    <w:rsid w:val="003F61C7"/>
    <w:rsid w:val="003F7237"/>
    <w:rsid w:val="003F7B33"/>
    <w:rsid w:val="003F7CC5"/>
    <w:rsid w:val="003F7E79"/>
    <w:rsid w:val="003F7F35"/>
    <w:rsid w:val="004008CD"/>
    <w:rsid w:val="00400D68"/>
    <w:rsid w:val="004013D5"/>
    <w:rsid w:val="00401A63"/>
    <w:rsid w:val="004037D0"/>
    <w:rsid w:val="00405CD4"/>
    <w:rsid w:val="00405CD5"/>
    <w:rsid w:val="004067AD"/>
    <w:rsid w:val="00406B68"/>
    <w:rsid w:val="00406C5B"/>
    <w:rsid w:val="00407EE0"/>
    <w:rsid w:val="00411EE4"/>
    <w:rsid w:val="00411F2D"/>
    <w:rsid w:val="004122B2"/>
    <w:rsid w:val="00412A3C"/>
    <w:rsid w:val="00412BB8"/>
    <w:rsid w:val="00412FE7"/>
    <w:rsid w:val="00414806"/>
    <w:rsid w:val="00414E02"/>
    <w:rsid w:val="004152D2"/>
    <w:rsid w:val="00415460"/>
    <w:rsid w:val="0041583E"/>
    <w:rsid w:val="00416454"/>
    <w:rsid w:val="00421364"/>
    <w:rsid w:val="00421653"/>
    <w:rsid w:val="00421A01"/>
    <w:rsid w:val="00421A1B"/>
    <w:rsid w:val="00422A80"/>
    <w:rsid w:val="004231C2"/>
    <w:rsid w:val="004234FB"/>
    <w:rsid w:val="00424462"/>
    <w:rsid w:val="00424B78"/>
    <w:rsid w:val="004268A2"/>
    <w:rsid w:val="0042701F"/>
    <w:rsid w:val="004272F8"/>
    <w:rsid w:val="004276C6"/>
    <w:rsid w:val="00430368"/>
    <w:rsid w:val="004306E0"/>
    <w:rsid w:val="00430AAA"/>
    <w:rsid w:val="0043177F"/>
    <w:rsid w:val="00431978"/>
    <w:rsid w:val="00432CE4"/>
    <w:rsid w:val="00433380"/>
    <w:rsid w:val="004335E8"/>
    <w:rsid w:val="00434103"/>
    <w:rsid w:val="004344D0"/>
    <w:rsid w:val="00434560"/>
    <w:rsid w:val="00434C46"/>
    <w:rsid w:val="004352CA"/>
    <w:rsid w:val="00435C94"/>
    <w:rsid w:val="00436A3E"/>
    <w:rsid w:val="00436DF4"/>
    <w:rsid w:val="00436E06"/>
    <w:rsid w:val="004373FD"/>
    <w:rsid w:val="00437F08"/>
    <w:rsid w:val="0044042A"/>
    <w:rsid w:val="00440A83"/>
    <w:rsid w:val="00440B24"/>
    <w:rsid w:val="00440D78"/>
    <w:rsid w:val="00441A2A"/>
    <w:rsid w:val="00441A44"/>
    <w:rsid w:val="00441E93"/>
    <w:rsid w:val="004420F6"/>
    <w:rsid w:val="00442C57"/>
    <w:rsid w:val="00442D8E"/>
    <w:rsid w:val="0044359A"/>
    <w:rsid w:val="00443E07"/>
    <w:rsid w:val="00444F65"/>
    <w:rsid w:val="00445271"/>
    <w:rsid w:val="0044548F"/>
    <w:rsid w:val="0044571C"/>
    <w:rsid w:val="00445C99"/>
    <w:rsid w:val="004463C8"/>
    <w:rsid w:val="00446720"/>
    <w:rsid w:val="004476C6"/>
    <w:rsid w:val="0045101E"/>
    <w:rsid w:val="0045130C"/>
    <w:rsid w:val="0045199A"/>
    <w:rsid w:val="00452348"/>
    <w:rsid w:val="00452400"/>
    <w:rsid w:val="00453578"/>
    <w:rsid w:val="00453A8C"/>
    <w:rsid w:val="00453D68"/>
    <w:rsid w:val="00453FB6"/>
    <w:rsid w:val="00454075"/>
    <w:rsid w:val="00454A58"/>
    <w:rsid w:val="00455018"/>
    <w:rsid w:val="00455047"/>
    <w:rsid w:val="00455214"/>
    <w:rsid w:val="00456136"/>
    <w:rsid w:val="004566BD"/>
    <w:rsid w:val="00456D5A"/>
    <w:rsid w:val="0045767C"/>
    <w:rsid w:val="00457971"/>
    <w:rsid w:val="004605BE"/>
    <w:rsid w:val="0046133D"/>
    <w:rsid w:val="004623CB"/>
    <w:rsid w:val="0046331C"/>
    <w:rsid w:val="004633D5"/>
    <w:rsid w:val="004634BC"/>
    <w:rsid w:val="00463545"/>
    <w:rsid w:val="00464328"/>
    <w:rsid w:val="0046452B"/>
    <w:rsid w:val="00467866"/>
    <w:rsid w:val="00470111"/>
    <w:rsid w:val="00470968"/>
    <w:rsid w:val="00470DF0"/>
    <w:rsid w:val="00471367"/>
    <w:rsid w:val="0047148B"/>
    <w:rsid w:val="0047202B"/>
    <w:rsid w:val="00472304"/>
    <w:rsid w:val="00472C9B"/>
    <w:rsid w:val="00473212"/>
    <w:rsid w:val="00473242"/>
    <w:rsid w:val="00473724"/>
    <w:rsid w:val="00473882"/>
    <w:rsid w:val="00473A5E"/>
    <w:rsid w:val="00473E72"/>
    <w:rsid w:val="004742C0"/>
    <w:rsid w:val="0047440E"/>
    <w:rsid w:val="0047472C"/>
    <w:rsid w:val="004753F6"/>
    <w:rsid w:val="004756BB"/>
    <w:rsid w:val="004758A9"/>
    <w:rsid w:val="00476273"/>
    <w:rsid w:val="0047694F"/>
    <w:rsid w:val="00476A06"/>
    <w:rsid w:val="00476DD5"/>
    <w:rsid w:val="00477399"/>
    <w:rsid w:val="00477C22"/>
    <w:rsid w:val="00480107"/>
    <w:rsid w:val="00480193"/>
    <w:rsid w:val="0048020B"/>
    <w:rsid w:val="0048068F"/>
    <w:rsid w:val="00480D4C"/>
    <w:rsid w:val="004810A1"/>
    <w:rsid w:val="004820AC"/>
    <w:rsid w:val="00483882"/>
    <w:rsid w:val="00484BAD"/>
    <w:rsid w:val="0048542E"/>
    <w:rsid w:val="004864DA"/>
    <w:rsid w:val="00486A10"/>
    <w:rsid w:val="00486C26"/>
    <w:rsid w:val="004872BC"/>
    <w:rsid w:val="004874A4"/>
    <w:rsid w:val="00487B56"/>
    <w:rsid w:val="00490B82"/>
    <w:rsid w:val="004915F0"/>
    <w:rsid w:val="00491C36"/>
    <w:rsid w:val="004938FB"/>
    <w:rsid w:val="00494355"/>
    <w:rsid w:val="00494450"/>
    <w:rsid w:val="00494945"/>
    <w:rsid w:val="004957B3"/>
    <w:rsid w:val="00495E07"/>
    <w:rsid w:val="0049650B"/>
    <w:rsid w:val="0049699A"/>
    <w:rsid w:val="004978F3"/>
    <w:rsid w:val="00497F70"/>
    <w:rsid w:val="004A03E5"/>
    <w:rsid w:val="004A0BED"/>
    <w:rsid w:val="004A0E27"/>
    <w:rsid w:val="004A0E85"/>
    <w:rsid w:val="004A1161"/>
    <w:rsid w:val="004A158C"/>
    <w:rsid w:val="004A1C69"/>
    <w:rsid w:val="004A2064"/>
    <w:rsid w:val="004A21C6"/>
    <w:rsid w:val="004A2833"/>
    <w:rsid w:val="004A2B9D"/>
    <w:rsid w:val="004A43BC"/>
    <w:rsid w:val="004A4820"/>
    <w:rsid w:val="004A503D"/>
    <w:rsid w:val="004A5563"/>
    <w:rsid w:val="004A6F3F"/>
    <w:rsid w:val="004A76B0"/>
    <w:rsid w:val="004A7BAA"/>
    <w:rsid w:val="004B093A"/>
    <w:rsid w:val="004B141F"/>
    <w:rsid w:val="004B1DF2"/>
    <w:rsid w:val="004B1ED8"/>
    <w:rsid w:val="004B2159"/>
    <w:rsid w:val="004B22A8"/>
    <w:rsid w:val="004B2D4E"/>
    <w:rsid w:val="004B2F27"/>
    <w:rsid w:val="004B3580"/>
    <w:rsid w:val="004B4A8D"/>
    <w:rsid w:val="004B51D1"/>
    <w:rsid w:val="004B5546"/>
    <w:rsid w:val="004C07FF"/>
    <w:rsid w:val="004C0CDC"/>
    <w:rsid w:val="004C0D1E"/>
    <w:rsid w:val="004C0E28"/>
    <w:rsid w:val="004C190E"/>
    <w:rsid w:val="004C2947"/>
    <w:rsid w:val="004C30D6"/>
    <w:rsid w:val="004C328B"/>
    <w:rsid w:val="004C3788"/>
    <w:rsid w:val="004C456B"/>
    <w:rsid w:val="004C4D5F"/>
    <w:rsid w:val="004C6448"/>
    <w:rsid w:val="004D0137"/>
    <w:rsid w:val="004D0EA5"/>
    <w:rsid w:val="004D12BC"/>
    <w:rsid w:val="004D14D2"/>
    <w:rsid w:val="004D16B3"/>
    <w:rsid w:val="004D35E8"/>
    <w:rsid w:val="004D43DF"/>
    <w:rsid w:val="004D4FD5"/>
    <w:rsid w:val="004D5649"/>
    <w:rsid w:val="004D57E4"/>
    <w:rsid w:val="004D5C03"/>
    <w:rsid w:val="004D614C"/>
    <w:rsid w:val="004D6AB2"/>
    <w:rsid w:val="004E011B"/>
    <w:rsid w:val="004E1718"/>
    <w:rsid w:val="004E1DAE"/>
    <w:rsid w:val="004E25A6"/>
    <w:rsid w:val="004E2CA3"/>
    <w:rsid w:val="004E3F2E"/>
    <w:rsid w:val="004E4214"/>
    <w:rsid w:val="004E4372"/>
    <w:rsid w:val="004E4896"/>
    <w:rsid w:val="004E6248"/>
    <w:rsid w:val="004E6283"/>
    <w:rsid w:val="004E63D2"/>
    <w:rsid w:val="004E6962"/>
    <w:rsid w:val="004E6E0E"/>
    <w:rsid w:val="004E6F93"/>
    <w:rsid w:val="004F04B8"/>
    <w:rsid w:val="004F056E"/>
    <w:rsid w:val="004F0FDD"/>
    <w:rsid w:val="004F1506"/>
    <w:rsid w:val="004F17A5"/>
    <w:rsid w:val="004F2264"/>
    <w:rsid w:val="004F2A24"/>
    <w:rsid w:val="004F2B1D"/>
    <w:rsid w:val="004F2DA3"/>
    <w:rsid w:val="004F342F"/>
    <w:rsid w:val="004F3846"/>
    <w:rsid w:val="004F3A09"/>
    <w:rsid w:val="004F3A0D"/>
    <w:rsid w:val="004F4576"/>
    <w:rsid w:val="004F4A7E"/>
    <w:rsid w:val="004F5759"/>
    <w:rsid w:val="004F6475"/>
    <w:rsid w:val="004F65CC"/>
    <w:rsid w:val="004F7320"/>
    <w:rsid w:val="004F7405"/>
    <w:rsid w:val="004F7679"/>
    <w:rsid w:val="004F7FB8"/>
    <w:rsid w:val="0050001C"/>
    <w:rsid w:val="0050121D"/>
    <w:rsid w:val="00501D2F"/>
    <w:rsid w:val="00502059"/>
    <w:rsid w:val="00502388"/>
    <w:rsid w:val="00502614"/>
    <w:rsid w:val="005034D4"/>
    <w:rsid w:val="005038A4"/>
    <w:rsid w:val="00503FFA"/>
    <w:rsid w:val="00504166"/>
    <w:rsid w:val="005042E3"/>
    <w:rsid w:val="0050478B"/>
    <w:rsid w:val="005047DF"/>
    <w:rsid w:val="00506507"/>
    <w:rsid w:val="00506B41"/>
    <w:rsid w:val="00510587"/>
    <w:rsid w:val="00512330"/>
    <w:rsid w:val="005128BA"/>
    <w:rsid w:val="00513038"/>
    <w:rsid w:val="00513241"/>
    <w:rsid w:val="00513E14"/>
    <w:rsid w:val="00513E6A"/>
    <w:rsid w:val="005141C8"/>
    <w:rsid w:val="005146EC"/>
    <w:rsid w:val="00514F4F"/>
    <w:rsid w:val="005154C1"/>
    <w:rsid w:val="005159E7"/>
    <w:rsid w:val="00515DDF"/>
    <w:rsid w:val="00515E23"/>
    <w:rsid w:val="005162AB"/>
    <w:rsid w:val="0051660C"/>
    <w:rsid w:val="0051693C"/>
    <w:rsid w:val="00516E35"/>
    <w:rsid w:val="00517293"/>
    <w:rsid w:val="00520BD6"/>
    <w:rsid w:val="00520F9D"/>
    <w:rsid w:val="00521122"/>
    <w:rsid w:val="0052131F"/>
    <w:rsid w:val="0052150E"/>
    <w:rsid w:val="00521B39"/>
    <w:rsid w:val="005224AD"/>
    <w:rsid w:val="005227BE"/>
    <w:rsid w:val="0052351B"/>
    <w:rsid w:val="00523824"/>
    <w:rsid w:val="005243C5"/>
    <w:rsid w:val="00524437"/>
    <w:rsid w:val="005278E9"/>
    <w:rsid w:val="00527B3D"/>
    <w:rsid w:val="0053033E"/>
    <w:rsid w:val="005316C3"/>
    <w:rsid w:val="00532C78"/>
    <w:rsid w:val="0053400D"/>
    <w:rsid w:val="00534474"/>
    <w:rsid w:val="00534490"/>
    <w:rsid w:val="00534B4D"/>
    <w:rsid w:val="00535C03"/>
    <w:rsid w:val="00535D87"/>
    <w:rsid w:val="00540B5C"/>
    <w:rsid w:val="00541146"/>
    <w:rsid w:val="00542814"/>
    <w:rsid w:val="005430C0"/>
    <w:rsid w:val="00544904"/>
    <w:rsid w:val="00544A8D"/>
    <w:rsid w:val="00544C43"/>
    <w:rsid w:val="00545CC2"/>
    <w:rsid w:val="00545CEF"/>
    <w:rsid w:val="00545DEF"/>
    <w:rsid w:val="00546238"/>
    <w:rsid w:val="0054777D"/>
    <w:rsid w:val="0054783C"/>
    <w:rsid w:val="00547B91"/>
    <w:rsid w:val="00547C2E"/>
    <w:rsid w:val="00547CFC"/>
    <w:rsid w:val="00547D3F"/>
    <w:rsid w:val="005508BE"/>
    <w:rsid w:val="00550BC8"/>
    <w:rsid w:val="00550DAD"/>
    <w:rsid w:val="0055131C"/>
    <w:rsid w:val="00551A9A"/>
    <w:rsid w:val="00551AF7"/>
    <w:rsid w:val="00551BDF"/>
    <w:rsid w:val="005521BB"/>
    <w:rsid w:val="00552271"/>
    <w:rsid w:val="00552A11"/>
    <w:rsid w:val="00552AE3"/>
    <w:rsid w:val="00552BD1"/>
    <w:rsid w:val="0055372F"/>
    <w:rsid w:val="00553E9C"/>
    <w:rsid w:val="00554AC0"/>
    <w:rsid w:val="005558FD"/>
    <w:rsid w:val="00556593"/>
    <w:rsid w:val="00556F97"/>
    <w:rsid w:val="005577D9"/>
    <w:rsid w:val="005601E0"/>
    <w:rsid w:val="00560614"/>
    <w:rsid w:val="005606B2"/>
    <w:rsid w:val="00560A7D"/>
    <w:rsid w:val="00561549"/>
    <w:rsid w:val="00561C0A"/>
    <w:rsid w:val="00561CDA"/>
    <w:rsid w:val="00561DA8"/>
    <w:rsid w:val="005620FF"/>
    <w:rsid w:val="00562891"/>
    <w:rsid w:val="00562ABB"/>
    <w:rsid w:val="00562B67"/>
    <w:rsid w:val="00562CB2"/>
    <w:rsid w:val="00563E57"/>
    <w:rsid w:val="00564146"/>
    <w:rsid w:val="00564755"/>
    <w:rsid w:val="00564971"/>
    <w:rsid w:val="0056551C"/>
    <w:rsid w:val="0056621F"/>
    <w:rsid w:val="005677AE"/>
    <w:rsid w:val="00567CE4"/>
    <w:rsid w:val="00567F40"/>
    <w:rsid w:val="00570040"/>
    <w:rsid w:val="00570A38"/>
    <w:rsid w:val="0057128A"/>
    <w:rsid w:val="00571474"/>
    <w:rsid w:val="005719ED"/>
    <w:rsid w:val="00571D6D"/>
    <w:rsid w:val="0057220F"/>
    <w:rsid w:val="00572545"/>
    <w:rsid w:val="00572F46"/>
    <w:rsid w:val="00573E55"/>
    <w:rsid w:val="00574A02"/>
    <w:rsid w:val="00576A54"/>
    <w:rsid w:val="00576CE2"/>
    <w:rsid w:val="00577B61"/>
    <w:rsid w:val="00577DC6"/>
    <w:rsid w:val="00577F8C"/>
    <w:rsid w:val="0058015F"/>
    <w:rsid w:val="005802EC"/>
    <w:rsid w:val="00581501"/>
    <w:rsid w:val="005816F4"/>
    <w:rsid w:val="00581BDF"/>
    <w:rsid w:val="00582012"/>
    <w:rsid w:val="005822B9"/>
    <w:rsid w:val="00582E08"/>
    <w:rsid w:val="00583257"/>
    <w:rsid w:val="00583C7F"/>
    <w:rsid w:val="00584F9F"/>
    <w:rsid w:val="00585174"/>
    <w:rsid w:val="00585508"/>
    <w:rsid w:val="0058597B"/>
    <w:rsid w:val="00586CDF"/>
    <w:rsid w:val="00586D12"/>
    <w:rsid w:val="00586FD8"/>
    <w:rsid w:val="005876B4"/>
    <w:rsid w:val="00587B48"/>
    <w:rsid w:val="0059038C"/>
    <w:rsid w:val="00590978"/>
    <w:rsid w:val="005911CF"/>
    <w:rsid w:val="0059197D"/>
    <w:rsid w:val="00591EF4"/>
    <w:rsid w:val="00591F56"/>
    <w:rsid w:val="005921E2"/>
    <w:rsid w:val="00592A9E"/>
    <w:rsid w:val="00592CED"/>
    <w:rsid w:val="0059386B"/>
    <w:rsid w:val="00593F9F"/>
    <w:rsid w:val="00594A55"/>
    <w:rsid w:val="00594E87"/>
    <w:rsid w:val="005950E5"/>
    <w:rsid w:val="005969DF"/>
    <w:rsid w:val="00597309"/>
    <w:rsid w:val="005A0465"/>
    <w:rsid w:val="005A1772"/>
    <w:rsid w:val="005A185C"/>
    <w:rsid w:val="005A2FB7"/>
    <w:rsid w:val="005A321D"/>
    <w:rsid w:val="005A40BD"/>
    <w:rsid w:val="005A4348"/>
    <w:rsid w:val="005A4630"/>
    <w:rsid w:val="005A4B60"/>
    <w:rsid w:val="005A4C84"/>
    <w:rsid w:val="005A4CD3"/>
    <w:rsid w:val="005A5B75"/>
    <w:rsid w:val="005A61A3"/>
    <w:rsid w:val="005A6991"/>
    <w:rsid w:val="005A6F7C"/>
    <w:rsid w:val="005A7A87"/>
    <w:rsid w:val="005A7E9F"/>
    <w:rsid w:val="005B0820"/>
    <w:rsid w:val="005B101B"/>
    <w:rsid w:val="005B10F3"/>
    <w:rsid w:val="005B132F"/>
    <w:rsid w:val="005B15D7"/>
    <w:rsid w:val="005B15EB"/>
    <w:rsid w:val="005B1812"/>
    <w:rsid w:val="005B181B"/>
    <w:rsid w:val="005B18B2"/>
    <w:rsid w:val="005B1BB7"/>
    <w:rsid w:val="005B1E0E"/>
    <w:rsid w:val="005B20DA"/>
    <w:rsid w:val="005B26DE"/>
    <w:rsid w:val="005B2A95"/>
    <w:rsid w:val="005B2E67"/>
    <w:rsid w:val="005B37A7"/>
    <w:rsid w:val="005B38E7"/>
    <w:rsid w:val="005B40A6"/>
    <w:rsid w:val="005B4100"/>
    <w:rsid w:val="005B4A4C"/>
    <w:rsid w:val="005B4F84"/>
    <w:rsid w:val="005B59D1"/>
    <w:rsid w:val="005B64A4"/>
    <w:rsid w:val="005B699D"/>
    <w:rsid w:val="005B6A70"/>
    <w:rsid w:val="005B73D8"/>
    <w:rsid w:val="005B7917"/>
    <w:rsid w:val="005C0180"/>
    <w:rsid w:val="005C01B7"/>
    <w:rsid w:val="005C11A0"/>
    <w:rsid w:val="005C183D"/>
    <w:rsid w:val="005C1B01"/>
    <w:rsid w:val="005C1E3A"/>
    <w:rsid w:val="005C1EEE"/>
    <w:rsid w:val="005C26D9"/>
    <w:rsid w:val="005C4FC1"/>
    <w:rsid w:val="005C5106"/>
    <w:rsid w:val="005C5C0C"/>
    <w:rsid w:val="005C5D25"/>
    <w:rsid w:val="005C6822"/>
    <w:rsid w:val="005C68CF"/>
    <w:rsid w:val="005D08AA"/>
    <w:rsid w:val="005D1D33"/>
    <w:rsid w:val="005D26FF"/>
    <w:rsid w:val="005D2A1B"/>
    <w:rsid w:val="005D2A79"/>
    <w:rsid w:val="005D2AF5"/>
    <w:rsid w:val="005D3004"/>
    <w:rsid w:val="005D3D39"/>
    <w:rsid w:val="005D4E39"/>
    <w:rsid w:val="005D50B2"/>
    <w:rsid w:val="005D5720"/>
    <w:rsid w:val="005D5ABA"/>
    <w:rsid w:val="005D7010"/>
    <w:rsid w:val="005D76B6"/>
    <w:rsid w:val="005D787E"/>
    <w:rsid w:val="005D7C39"/>
    <w:rsid w:val="005E0171"/>
    <w:rsid w:val="005E02C1"/>
    <w:rsid w:val="005E0649"/>
    <w:rsid w:val="005E0668"/>
    <w:rsid w:val="005E07C2"/>
    <w:rsid w:val="005E13DF"/>
    <w:rsid w:val="005E147E"/>
    <w:rsid w:val="005E1D72"/>
    <w:rsid w:val="005E1E11"/>
    <w:rsid w:val="005E219F"/>
    <w:rsid w:val="005E2775"/>
    <w:rsid w:val="005E323F"/>
    <w:rsid w:val="005E387D"/>
    <w:rsid w:val="005E3B75"/>
    <w:rsid w:val="005E3D15"/>
    <w:rsid w:val="005E49D4"/>
    <w:rsid w:val="005E4C65"/>
    <w:rsid w:val="005E4F0F"/>
    <w:rsid w:val="005E561A"/>
    <w:rsid w:val="005E5CC5"/>
    <w:rsid w:val="005E63C7"/>
    <w:rsid w:val="005E6573"/>
    <w:rsid w:val="005E6B01"/>
    <w:rsid w:val="005E6C9F"/>
    <w:rsid w:val="005E7E31"/>
    <w:rsid w:val="005F0787"/>
    <w:rsid w:val="005F2946"/>
    <w:rsid w:val="005F29C2"/>
    <w:rsid w:val="005F2B28"/>
    <w:rsid w:val="005F2B5D"/>
    <w:rsid w:val="005F30ED"/>
    <w:rsid w:val="005F34C6"/>
    <w:rsid w:val="005F3F2E"/>
    <w:rsid w:val="005F40A5"/>
    <w:rsid w:val="005F4318"/>
    <w:rsid w:val="005F43E6"/>
    <w:rsid w:val="005F452D"/>
    <w:rsid w:val="005F4EC5"/>
    <w:rsid w:val="005F4F8E"/>
    <w:rsid w:val="005F5096"/>
    <w:rsid w:val="005F5224"/>
    <w:rsid w:val="005F54A4"/>
    <w:rsid w:val="005F5E32"/>
    <w:rsid w:val="005F62F7"/>
    <w:rsid w:val="005F65FD"/>
    <w:rsid w:val="005F6FAC"/>
    <w:rsid w:val="005F71D1"/>
    <w:rsid w:val="005F79F7"/>
    <w:rsid w:val="0060035F"/>
    <w:rsid w:val="00601257"/>
    <w:rsid w:val="0060129A"/>
    <w:rsid w:val="00601DD1"/>
    <w:rsid w:val="00602F69"/>
    <w:rsid w:val="006034E8"/>
    <w:rsid w:val="006037BC"/>
    <w:rsid w:val="00604565"/>
    <w:rsid w:val="006047C0"/>
    <w:rsid w:val="00604966"/>
    <w:rsid w:val="00605911"/>
    <w:rsid w:val="006060A9"/>
    <w:rsid w:val="00607205"/>
    <w:rsid w:val="00607230"/>
    <w:rsid w:val="006074E4"/>
    <w:rsid w:val="006076F2"/>
    <w:rsid w:val="00607C23"/>
    <w:rsid w:val="00607C2C"/>
    <w:rsid w:val="00607ECC"/>
    <w:rsid w:val="00610019"/>
    <w:rsid w:val="00610713"/>
    <w:rsid w:val="006112D1"/>
    <w:rsid w:val="006112FA"/>
    <w:rsid w:val="0061185B"/>
    <w:rsid w:val="00612649"/>
    <w:rsid w:val="0061279B"/>
    <w:rsid w:val="00613509"/>
    <w:rsid w:val="006139EF"/>
    <w:rsid w:val="0061427C"/>
    <w:rsid w:val="006142F9"/>
    <w:rsid w:val="00614331"/>
    <w:rsid w:val="0061484E"/>
    <w:rsid w:val="00614C1F"/>
    <w:rsid w:val="00614EB4"/>
    <w:rsid w:val="006155DF"/>
    <w:rsid w:val="006157B8"/>
    <w:rsid w:val="006160F4"/>
    <w:rsid w:val="006177F8"/>
    <w:rsid w:val="0061784D"/>
    <w:rsid w:val="00620205"/>
    <w:rsid w:val="00620E12"/>
    <w:rsid w:val="0062152A"/>
    <w:rsid w:val="00621B02"/>
    <w:rsid w:val="0062238B"/>
    <w:rsid w:val="00622D42"/>
    <w:rsid w:val="00622F63"/>
    <w:rsid w:val="00623402"/>
    <w:rsid w:val="00623D6C"/>
    <w:rsid w:val="006242CC"/>
    <w:rsid w:val="00624B34"/>
    <w:rsid w:val="00625B93"/>
    <w:rsid w:val="00625D49"/>
    <w:rsid w:val="00626AD6"/>
    <w:rsid w:val="006272DC"/>
    <w:rsid w:val="0062747E"/>
    <w:rsid w:val="006279E6"/>
    <w:rsid w:val="006308E9"/>
    <w:rsid w:val="00630914"/>
    <w:rsid w:val="006313CD"/>
    <w:rsid w:val="0063272F"/>
    <w:rsid w:val="00632735"/>
    <w:rsid w:val="00632855"/>
    <w:rsid w:val="006330CE"/>
    <w:rsid w:val="00633473"/>
    <w:rsid w:val="00633563"/>
    <w:rsid w:val="00633597"/>
    <w:rsid w:val="00633C54"/>
    <w:rsid w:val="00633EA9"/>
    <w:rsid w:val="00634046"/>
    <w:rsid w:val="00634CD3"/>
    <w:rsid w:val="00635574"/>
    <w:rsid w:val="00635866"/>
    <w:rsid w:val="00636271"/>
    <w:rsid w:val="00636666"/>
    <w:rsid w:val="00637180"/>
    <w:rsid w:val="00637223"/>
    <w:rsid w:val="00637C5E"/>
    <w:rsid w:val="00637F88"/>
    <w:rsid w:val="00641BF7"/>
    <w:rsid w:val="0064204F"/>
    <w:rsid w:val="00643C5A"/>
    <w:rsid w:val="00643FCF"/>
    <w:rsid w:val="00645088"/>
    <w:rsid w:val="006453B1"/>
    <w:rsid w:val="006458A5"/>
    <w:rsid w:val="00645D35"/>
    <w:rsid w:val="00647052"/>
    <w:rsid w:val="006502FA"/>
    <w:rsid w:val="006505B5"/>
    <w:rsid w:val="00650D88"/>
    <w:rsid w:val="00651095"/>
    <w:rsid w:val="0065130A"/>
    <w:rsid w:val="0065282D"/>
    <w:rsid w:val="00652A1F"/>
    <w:rsid w:val="0065323B"/>
    <w:rsid w:val="00653D8D"/>
    <w:rsid w:val="00655570"/>
    <w:rsid w:val="0065559B"/>
    <w:rsid w:val="0065561F"/>
    <w:rsid w:val="00655A79"/>
    <w:rsid w:val="00656119"/>
    <w:rsid w:val="0065687F"/>
    <w:rsid w:val="00657F43"/>
    <w:rsid w:val="006600F3"/>
    <w:rsid w:val="00660ED3"/>
    <w:rsid w:val="00660FBD"/>
    <w:rsid w:val="006613F0"/>
    <w:rsid w:val="00661432"/>
    <w:rsid w:val="00662830"/>
    <w:rsid w:val="00662A5B"/>
    <w:rsid w:val="00662BC9"/>
    <w:rsid w:val="00662E9F"/>
    <w:rsid w:val="006637CC"/>
    <w:rsid w:val="00663F33"/>
    <w:rsid w:val="006647FB"/>
    <w:rsid w:val="00665948"/>
    <w:rsid w:val="006661CE"/>
    <w:rsid w:val="00666216"/>
    <w:rsid w:val="00666661"/>
    <w:rsid w:val="00666C62"/>
    <w:rsid w:val="00667103"/>
    <w:rsid w:val="0066745A"/>
    <w:rsid w:val="00667520"/>
    <w:rsid w:val="00667654"/>
    <w:rsid w:val="00667B22"/>
    <w:rsid w:val="00667F8F"/>
    <w:rsid w:val="00670925"/>
    <w:rsid w:val="00670A9F"/>
    <w:rsid w:val="006710C1"/>
    <w:rsid w:val="00671C6C"/>
    <w:rsid w:val="006720F7"/>
    <w:rsid w:val="00672432"/>
    <w:rsid w:val="00672AD9"/>
    <w:rsid w:val="0067304E"/>
    <w:rsid w:val="006745E5"/>
    <w:rsid w:val="006749F4"/>
    <w:rsid w:val="006756C9"/>
    <w:rsid w:val="00675CC4"/>
    <w:rsid w:val="0067652A"/>
    <w:rsid w:val="006769A0"/>
    <w:rsid w:val="00676C15"/>
    <w:rsid w:val="00676C6C"/>
    <w:rsid w:val="00677A0E"/>
    <w:rsid w:val="00680068"/>
    <w:rsid w:val="0068018E"/>
    <w:rsid w:val="006804B4"/>
    <w:rsid w:val="0068073F"/>
    <w:rsid w:val="00681181"/>
    <w:rsid w:val="00681566"/>
    <w:rsid w:val="006818BD"/>
    <w:rsid w:val="00682099"/>
    <w:rsid w:val="00682DD8"/>
    <w:rsid w:val="00683B6C"/>
    <w:rsid w:val="0068413F"/>
    <w:rsid w:val="006841FA"/>
    <w:rsid w:val="0068441D"/>
    <w:rsid w:val="006846F0"/>
    <w:rsid w:val="006849ED"/>
    <w:rsid w:val="00685A22"/>
    <w:rsid w:val="00686648"/>
    <w:rsid w:val="00686EF7"/>
    <w:rsid w:val="006877A6"/>
    <w:rsid w:val="00687901"/>
    <w:rsid w:val="00687B0F"/>
    <w:rsid w:val="00690539"/>
    <w:rsid w:val="0069085A"/>
    <w:rsid w:val="00690C6A"/>
    <w:rsid w:val="0069194C"/>
    <w:rsid w:val="00692A80"/>
    <w:rsid w:val="0069369B"/>
    <w:rsid w:val="0069376A"/>
    <w:rsid w:val="00693D83"/>
    <w:rsid w:val="006944D4"/>
    <w:rsid w:val="0069452F"/>
    <w:rsid w:val="00694968"/>
    <w:rsid w:val="00694D8A"/>
    <w:rsid w:val="00694F3D"/>
    <w:rsid w:val="00695AC3"/>
    <w:rsid w:val="00696796"/>
    <w:rsid w:val="00696C7A"/>
    <w:rsid w:val="00696F8C"/>
    <w:rsid w:val="00697E29"/>
    <w:rsid w:val="006A0ADC"/>
    <w:rsid w:val="006A1458"/>
    <w:rsid w:val="006A18B6"/>
    <w:rsid w:val="006A1EDC"/>
    <w:rsid w:val="006A2823"/>
    <w:rsid w:val="006A2AC5"/>
    <w:rsid w:val="006A3D2E"/>
    <w:rsid w:val="006A3EAB"/>
    <w:rsid w:val="006A4342"/>
    <w:rsid w:val="006A4BA5"/>
    <w:rsid w:val="006A501C"/>
    <w:rsid w:val="006A5460"/>
    <w:rsid w:val="006A581A"/>
    <w:rsid w:val="006A5B0F"/>
    <w:rsid w:val="006A5D6D"/>
    <w:rsid w:val="006A5ED6"/>
    <w:rsid w:val="006A5FF3"/>
    <w:rsid w:val="006A6C7E"/>
    <w:rsid w:val="006B04F6"/>
    <w:rsid w:val="006B0A9B"/>
    <w:rsid w:val="006B0E20"/>
    <w:rsid w:val="006B20EE"/>
    <w:rsid w:val="006B2737"/>
    <w:rsid w:val="006B289C"/>
    <w:rsid w:val="006B2E5A"/>
    <w:rsid w:val="006B2E8D"/>
    <w:rsid w:val="006B3F4E"/>
    <w:rsid w:val="006B4826"/>
    <w:rsid w:val="006B50D4"/>
    <w:rsid w:val="006B5846"/>
    <w:rsid w:val="006B5B8D"/>
    <w:rsid w:val="006B5F57"/>
    <w:rsid w:val="006B6B8D"/>
    <w:rsid w:val="006B6B94"/>
    <w:rsid w:val="006B6C0D"/>
    <w:rsid w:val="006B71F5"/>
    <w:rsid w:val="006B74EE"/>
    <w:rsid w:val="006B77C4"/>
    <w:rsid w:val="006B7A75"/>
    <w:rsid w:val="006C00CC"/>
    <w:rsid w:val="006C0590"/>
    <w:rsid w:val="006C14F0"/>
    <w:rsid w:val="006C1614"/>
    <w:rsid w:val="006C1C97"/>
    <w:rsid w:val="006C1D8C"/>
    <w:rsid w:val="006C2431"/>
    <w:rsid w:val="006C2785"/>
    <w:rsid w:val="006C45E2"/>
    <w:rsid w:val="006C4A72"/>
    <w:rsid w:val="006C51D5"/>
    <w:rsid w:val="006C5B54"/>
    <w:rsid w:val="006C6C90"/>
    <w:rsid w:val="006C7355"/>
    <w:rsid w:val="006C7432"/>
    <w:rsid w:val="006D12CD"/>
    <w:rsid w:val="006D15DC"/>
    <w:rsid w:val="006D1E49"/>
    <w:rsid w:val="006D2553"/>
    <w:rsid w:val="006D29AD"/>
    <w:rsid w:val="006D2D30"/>
    <w:rsid w:val="006D34D8"/>
    <w:rsid w:val="006D432E"/>
    <w:rsid w:val="006D4D3E"/>
    <w:rsid w:val="006D4E5D"/>
    <w:rsid w:val="006D5A46"/>
    <w:rsid w:val="006D5B0E"/>
    <w:rsid w:val="006D5C1F"/>
    <w:rsid w:val="006D5CF0"/>
    <w:rsid w:val="006D7D9E"/>
    <w:rsid w:val="006D7E38"/>
    <w:rsid w:val="006E0657"/>
    <w:rsid w:val="006E1B9D"/>
    <w:rsid w:val="006E1CF4"/>
    <w:rsid w:val="006E2A8F"/>
    <w:rsid w:val="006E2E5F"/>
    <w:rsid w:val="006E31A1"/>
    <w:rsid w:val="006E3429"/>
    <w:rsid w:val="006E480F"/>
    <w:rsid w:val="006E4894"/>
    <w:rsid w:val="006E4DCD"/>
    <w:rsid w:val="006E58FB"/>
    <w:rsid w:val="006E5CE7"/>
    <w:rsid w:val="006E6044"/>
    <w:rsid w:val="006E72BE"/>
    <w:rsid w:val="006E798D"/>
    <w:rsid w:val="006E7B28"/>
    <w:rsid w:val="006F0AFA"/>
    <w:rsid w:val="006F0B11"/>
    <w:rsid w:val="006F1B52"/>
    <w:rsid w:val="006F1B73"/>
    <w:rsid w:val="006F238A"/>
    <w:rsid w:val="006F27A6"/>
    <w:rsid w:val="006F28C0"/>
    <w:rsid w:val="006F39A4"/>
    <w:rsid w:val="006F3CD2"/>
    <w:rsid w:val="006F42DE"/>
    <w:rsid w:val="006F4956"/>
    <w:rsid w:val="006F5502"/>
    <w:rsid w:val="006F5BAF"/>
    <w:rsid w:val="006F644E"/>
    <w:rsid w:val="006F6772"/>
    <w:rsid w:val="006F6FAD"/>
    <w:rsid w:val="007016A4"/>
    <w:rsid w:val="00702296"/>
    <w:rsid w:val="007022B7"/>
    <w:rsid w:val="00702C53"/>
    <w:rsid w:val="007034B2"/>
    <w:rsid w:val="0070379F"/>
    <w:rsid w:val="00703824"/>
    <w:rsid w:val="007048DE"/>
    <w:rsid w:val="00705498"/>
    <w:rsid w:val="00705B33"/>
    <w:rsid w:val="0070615E"/>
    <w:rsid w:val="00706748"/>
    <w:rsid w:val="00706C4B"/>
    <w:rsid w:val="007076A8"/>
    <w:rsid w:val="00707E39"/>
    <w:rsid w:val="00710200"/>
    <w:rsid w:val="00710A58"/>
    <w:rsid w:val="00711636"/>
    <w:rsid w:val="007116AC"/>
    <w:rsid w:val="00711C69"/>
    <w:rsid w:val="00712206"/>
    <w:rsid w:val="007124A2"/>
    <w:rsid w:val="00712959"/>
    <w:rsid w:val="007131A4"/>
    <w:rsid w:val="007133ED"/>
    <w:rsid w:val="007138F2"/>
    <w:rsid w:val="0071587A"/>
    <w:rsid w:val="00715B30"/>
    <w:rsid w:val="007161D2"/>
    <w:rsid w:val="00716948"/>
    <w:rsid w:val="00716E1C"/>
    <w:rsid w:val="00717108"/>
    <w:rsid w:val="007173CE"/>
    <w:rsid w:val="007201B0"/>
    <w:rsid w:val="00721663"/>
    <w:rsid w:val="00721DA7"/>
    <w:rsid w:val="007222DE"/>
    <w:rsid w:val="00722525"/>
    <w:rsid w:val="007226C7"/>
    <w:rsid w:val="00722C46"/>
    <w:rsid w:val="007230D6"/>
    <w:rsid w:val="0072326C"/>
    <w:rsid w:val="00723D38"/>
    <w:rsid w:val="00723E4B"/>
    <w:rsid w:val="00724553"/>
    <w:rsid w:val="0072563F"/>
    <w:rsid w:val="00727389"/>
    <w:rsid w:val="0072746A"/>
    <w:rsid w:val="0072764D"/>
    <w:rsid w:val="00730638"/>
    <w:rsid w:val="00730CEA"/>
    <w:rsid w:val="007322EE"/>
    <w:rsid w:val="00732636"/>
    <w:rsid w:val="00732CFA"/>
    <w:rsid w:val="00732E2C"/>
    <w:rsid w:val="00733398"/>
    <w:rsid w:val="00733F1F"/>
    <w:rsid w:val="00734415"/>
    <w:rsid w:val="00734468"/>
    <w:rsid w:val="00735028"/>
    <w:rsid w:val="00735A0B"/>
    <w:rsid w:val="00735B01"/>
    <w:rsid w:val="00735ECF"/>
    <w:rsid w:val="007363AD"/>
    <w:rsid w:val="007368A2"/>
    <w:rsid w:val="00736DE9"/>
    <w:rsid w:val="00737C30"/>
    <w:rsid w:val="00741548"/>
    <w:rsid w:val="0074195D"/>
    <w:rsid w:val="00741967"/>
    <w:rsid w:val="00742439"/>
    <w:rsid w:val="00742507"/>
    <w:rsid w:val="00742F87"/>
    <w:rsid w:val="00743A10"/>
    <w:rsid w:val="00744006"/>
    <w:rsid w:val="00744C76"/>
    <w:rsid w:val="0074504D"/>
    <w:rsid w:val="00745202"/>
    <w:rsid w:val="00745B13"/>
    <w:rsid w:val="00745E17"/>
    <w:rsid w:val="007465A9"/>
    <w:rsid w:val="007465D4"/>
    <w:rsid w:val="00746C5E"/>
    <w:rsid w:val="0074743B"/>
    <w:rsid w:val="0074749F"/>
    <w:rsid w:val="007474F2"/>
    <w:rsid w:val="00747578"/>
    <w:rsid w:val="00747BF0"/>
    <w:rsid w:val="007509EC"/>
    <w:rsid w:val="00751D74"/>
    <w:rsid w:val="00752A71"/>
    <w:rsid w:val="00752A95"/>
    <w:rsid w:val="00752BF7"/>
    <w:rsid w:val="007535DA"/>
    <w:rsid w:val="007536BA"/>
    <w:rsid w:val="00753E0F"/>
    <w:rsid w:val="00753F71"/>
    <w:rsid w:val="007540A4"/>
    <w:rsid w:val="007541DE"/>
    <w:rsid w:val="00754674"/>
    <w:rsid w:val="007549D2"/>
    <w:rsid w:val="00754A0D"/>
    <w:rsid w:val="007552C1"/>
    <w:rsid w:val="00755304"/>
    <w:rsid w:val="00755DA0"/>
    <w:rsid w:val="00755F35"/>
    <w:rsid w:val="007562E2"/>
    <w:rsid w:val="007577C2"/>
    <w:rsid w:val="007611E9"/>
    <w:rsid w:val="0076295D"/>
    <w:rsid w:val="00762F2B"/>
    <w:rsid w:val="0076328E"/>
    <w:rsid w:val="007632D1"/>
    <w:rsid w:val="0076331F"/>
    <w:rsid w:val="00763BBD"/>
    <w:rsid w:val="00764173"/>
    <w:rsid w:val="0076430C"/>
    <w:rsid w:val="0076561E"/>
    <w:rsid w:val="0076593B"/>
    <w:rsid w:val="007661B0"/>
    <w:rsid w:val="00766D29"/>
    <w:rsid w:val="00767872"/>
    <w:rsid w:val="007678BD"/>
    <w:rsid w:val="00767F84"/>
    <w:rsid w:val="007701AB"/>
    <w:rsid w:val="00770567"/>
    <w:rsid w:val="007708D1"/>
    <w:rsid w:val="00771455"/>
    <w:rsid w:val="007717EE"/>
    <w:rsid w:val="00771B01"/>
    <w:rsid w:val="00771BCC"/>
    <w:rsid w:val="00773019"/>
    <w:rsid w:val="00773108"/>
    <w:rsid w:val="007732CD"/>
    <w:rsid w:val="00773353"/>
    <w:rsid w:val="00773391"/>
    <w:rsid w:val="007744C5"/>
    <w:rsid w:val="00775526"/>
    <w:rsid w:val="0077590D"/>
    <w:rsid w:val="00775D81"/>
    <w:rsid w:val="00776CE5"/>
    <w:rsid w:val="0077703D"/>
    <w:rsid w:val="007774F3"/>
    <w:rsid w:val="00777A1F"/>
    <w:rsid w:val="00777E2C"/>
    <w:rsid w:val="00780A45"/>
    <w:rsid w:val="00782591"/>
    <w:rsid w:val="00782778"/>
    <w:rsid w:val="00783842"/>
    <w:rsid w:val="007858ED"/>
    <w:rsid w:val="00786B83"/>
    <w:rsid w:val="00786BAA"/>
    <w:rsid w:val="007876E3"/>
    <w:rsid w:val="00787E05"/>
    <w:rsid w:val="007905C4"/>
    <w:rsid w:val="0079149A"/>
    <w:rsid w:val="00791CD6"/>
    <w:rsid w:val="00792280"/>
    <w:rsid w:val="007928AD"/>
    <w:rsid w:val="00793457"/>
    <w:rsid w:val="007936B8"/>
    <w:rsid w:val="00793FDE"/>
    <w:rsid w:val="00794724"/>
    <w:rsid w:val="00795BD0"/>
    <w:rsid w:val="00796A10"/>
    <w:rsid w:val="00797256"/>
    <w:rsid w:val="007A0174"/>
    <w:rsid w:val="007A05AB"/>
    <w:rsid w:val="007A0BB2"/>
    <w:rsid w:val="007A1E97"/>
    <w:rsid w:val="007A3C7B"/>
    <w:rsid w:val="007A4E8B"/>
    <w:rsid w:val="007A5131"/>
    <w:rsid w:val="007A59AA"/>
    <w:rsid w:val="007A5AA2"/>
    <w:rsid w:val="007A6942"/>
    <w:rsid w:val="007A6BF9"/>
    <w:rsid w:val="007A7C23"/>
    <w:rsid w:val="007B0236"/>
    <w:rsid w:val="007B03CE"/>
    <w:rsid w:val="007B071C"/>
    <w:rsid w:val="007B0F53"/>
    <w:rsid w:val="007B4019"/>
    <w:rsid w:val="007B4DD0"/>
    <w:rsid w:val="007B4E73"/>
    <w:rsid w:val="007B66A0"/>
    <w:rsid w:val="007B67D9"/>
    <w:rsid w:val="007B6E4E"/>
    <w:rsid w:val="007B71E9"/>
    <w:rsid w:val="007B7633"/>
    <w:rsid w:val="007C1702"/>
    <w:rsid w:val="007C1C44"/>
    <w:rsid w:val="007C2B51"/>
    <w:rsid w:val="007C2E99"/>
    <w:rsid w:val="007C2F6B"/>
    <w:rsid w:val="007C3716"/>
    <w:rsid w:val="007C3B64"/>
    <w:rsid w:val="007C3DAE"/>
    <w:rsid w:val="007C3F49"/>
    <w:rsid w:val="007C4193"/>
    <w:rsid w:val="007C41D1"/>
    <w:rsid w:val="007C4837"/>
    <w:rsid w:val="007C48C7"/>
    <w:rsid w:val="007C4CC3"/>
    <w:rsid w:val="007C5A45"/>
    <w:rsid w:val="007C69D6"/>
    <w:rsid w:val="007C6C40"/>
    <w:rsid w:val="007C6DA0"/>
    <w:rsid w:val="007D00B0"/>
    <w:rsid w:val="007D01F7"/>
    <w:rsid w:val="007D036F"/>
    <w:rsid w:val="007D0509"/>
    <w:rsid w:val="007D0BC0"/>
    <w:rsid w:val="007D1D81"/>
    <w:rsid w:val="007D1EBB"/>
    <w:rsid w:val="007D2431"/>
    <w:rsid w:val="007D29C1"/>
    <w:rsid w:val="007D2CEB"/>
    <w:rsid w:val="007D2F70"/>
    <w:rsid w:val="007D31E1"/>
    <w:rsid w:val="007D3591"/>
    <w:rsid w:val="007D4213"/>
    <w:rsid w:val="007D4CA3"/>
    <w:rsid w:val="007D5189"/>
    <w:rsid w:val="007D58D2"/>
    <w:rsid w:val="007D64AA"/>
    <w:rsid w:val="007D6683"/>
    <w:rsid w:val="007D6EA0"/>
    <w:rsid w:val="007D7D73"/>
    <w:rsid w:val="007E0281"/>
    <w:rsid w:val="007E031F"/>
    <w:rsid w:val="007E0A1C"/>
    <w:rsid w:val="007E1926"/>
    <w:rsid w:val="007E222F"/>
    <w:rsid w:val="007E2705"/>
    <w:rsid w:val="007E294A"/>
    <w:rsid w:val="007E297E"/>
    <w:rsid w:val="007E2CFB"/>
    <w:rsid w:val="007E32A3"/>
    <w:rsid w:val="007E3CD1"/>
    <w:rsid w:val="007E40F8"/>
    <w:rsid w:val="007E5867"/>
    <w:rsid w:val="007E6167"/>
    <w:rsid w:val="007E67A3"/>
    <w:rsid w:val="007E6B7B"/>
    <w:rsid w:val="007E6F5F"/>
    <w:rsid w:val="007E74C5"/>
    <w:rsid w:val="007E7535"/>
    <w:rsid w:val="007F0866"/>
    <w:rsid w:val="007F0E34"/>
    <w:rsid w:val="007F1079"/>
    <w:rsid w:val="007F1265"/>
    <w:rsid w:val="007F173C"/>
    <w:rsid w:val="007F24BC"/>
    <w:rsid w:val="007F32C6"/>
    <w:rsid w:val="007F3312"/>
    <w:rsid w:val="007F385E"/>
    <w:rsid w:val="007F3F39"/>
    <w:rsid w:val="007F6368"/>
    <w:rsid w:val="007F7581"/>
    <w:rsid w:val="007F7B7F"/>
    <w:rsid w:val="008005E5"/>
    <w:rsid w:val="008010E1"/>
    <w:rsid w:val="00802141"/>
    <w:rsid w:val="008025D6"/>
    <w:rsid w:val="00802E13"/>
    <w:rsid w:val="008032FA"/>
    <w:rsid w:val="0080358C"/>
    <w:rsid w:val="008043DE"/>
    <w:rsid w:val="0080498D"/>
    <w:rsid w:val="0080599F"/>
    <w:rsid w:val="0080606A"/>
    <w:rsid w:val="00806367"/>
    <w:rsid w:val="008063D1"/>
    <w:rsid w:val="008065F0"/>
    <w:rsid w:val="00806AE7"/>
    <w:rsid w:val="00806F0D"/>
    <w:rsid w:val="00806FB7"/>
    <w:rsid w:val="008078B1"/>
    <w:rsid w:val="00807C2F"/>
    <w:rsid w:val="008108FB"/>
    <w:rsid w:val="00810B67"/>
    <w:rsid w:val="008113C8"/>
    <w:rsid w:val="00811C67"/>
    <w:rsid w:val="008129C6"/>
    <w:rsid w:val="00812E0A"/>
    <w:rsid w:val="0081352B"/>
    <w:rsid w:val="00813E06"/>
    <w:rsid w:val="00813FEB"/>
    <w:rsid w:val="008140C1"/>
    <w:rsid w:val="00814514"/>
    <w:rsid w:val="008167FC"/>
    <w:rsid w:val="00816F57"/>
    <w:rsid w:val="008170C2"/>
    <w:rsid w:val="0081733D"/>
    <w:rsid w:val="00817E0A"/>
    <w:rsid w:val="00821DE9"/>
    <w:rsid w:val="00822662"/>
    <w:rsid w:val="00822F34"/>
    <w:rsid w:val="00823426"/>
    <w:rsid w:val="00823636"/>
    <w:rsid w:val="008237E2"/>
    <w:rsid w:val="008237EC"/>
    <w:rsid w:val="00823ABF"/>
    <w:rsid w:val="008245B6"/>
    <w:rsid w:val="00824E43"/>
    <w:rsid w:val="008255E4"/>
    <w:rsid w:val="0082585B"/>
    <w:rsid w:val="00825E4A"/>
    <w:rsid w:val="0082635D"/>
    <w:rsid w:val="00826380"/>
    <w:rsid w:val="00827834"/>
    <w:rsid w:val="00827BAD"/>
    <w:rsid w:val="00830639"/>
    <w:rsid w:val="008308C9"/>
    <w:rsid w:val="008309C9"/>
    <w:rsid w:val="00830BC7"/>
    <w:rsid w:val="00831B55"/>
    <w:rsid w:val="00832716"/>
    <w:rsid w:val="00832B9D"/>
    <w:rsid w:val="008334F5"/>
    <w:rsid w:val="008335E3"/>
    <w:rsid w:val="008336AF"/>
    <w:rsid w:val="00833A27"/>
    <w:rsid w:val="00834DCB"/>
    <w:rsid w:val="00836673"/>
    <w:rsid w:val="00836A0D"/>
    <w:rsid w:val="00836BCC"/>
    <w:rsid w:val="00840C01"/>
    <w:rsid w:val="00840C42"/>
    <w:rsid w:val="00840F23"/>
    <w:rsid w:val="0084167C"/>
    <w:rsid w:val="00842364"/>
    <w:rsid w:val="0084269C"/>
    <w:rsid w:val="00844B48"/>
    <w:rsid w:val="00844F10"/>
    <w:rsid w:val="00845186"/>
    <w:rsid w:val="00845BBC"/>
    <w:rsid w:val="00845F0D"/>
    <w:rsid w:val="00845F61"/>
    <w:rsid w:val="00845FCE"/>
    <w:rsid w:val="0084615F"/>
    <w:rsid w:val="0084694E"/>
    <w:rsid w:val="00846B95"/>
    <w:rsid w:val="00846CB4"/>
    <w:rsid w:val="00847AD5"/>
    <w:rsid w:val="00847F2B"/>
    <w:rsid w:val="00850048"/>
    <w:rsid w:val="00850C03"/>
    <w:rsid w:val="008513D8"/>
    <w:rsid w:val="00852035"/>
    <w:rsid w:val="008527A7"/>
    <w:rsid w:val="00852C25"/>
    <w:rsid w:val="0085318E"/>
    <w:rsid w:val="00853305"/>
    <w:rsid w:val="00853CEC"/>
    <w:rsid w:val="00854719"/>
    <w:rsid w:val="00855ABA"/>
    <w:rsid w:val="00855C17"/>
    <w:rsid w:val="00855D43"/>
    <w:rsid w:val="008561D7"/>
    <w:rsid w:val="008578A3"/>
    <w:rsid w:val="00857FC6"/>
    <w:rsid w:val="008607B4"/>
    <w:rsid w:val="00860B22"/>
    <w:rsid w:val="00861074"/>
    <w:rsid w:val="00861132"/>
    <w:rsid w:val="00861319"/>
    <w:rsid w:val="008636B3"/>
    <w:rsid w:val="008636FC"/>
    <w:rsid w:val="008639AB"/>
    <w:rsid w:val="00863BD4"/>
    <w:rsid w:val="00863DB6"/>
    <w:rsid w:val="00864147"/>
    <w:rsid w:val="00865B86"/>
    <w:rsid w:val="0086602E"/>
    <w:rsid w:val="0086617C"/>
    <w:rsid w:val="008662A3"/>
    <w:rsid w:val="00866A64"/>
    <w:rsid w:val="0086739D"/>
    <w:rsid w:val="008676A3"/>
    <w:rsid w:val="00870368"/>
    <w:rsid w:val="00871155"/>
    <w:rsid w:val="00871164"/>
    <w:rsid w:val="00871A45"/>
    <w:rsid w:val="00872DF0"/>
    <w:rsid w:val="00873490"/>
    <w:rsid w:val="0087379D"/>
    <w:rsid w:val="00873811"/>
    <w:rsid w:val="00873BC6"/>
    <w:rsid w:val="00873C1D"/>
    <w:rsid w:val="00874677"/>
    <w:rsid w:val="008748E1"/>
    <w:rsid w:val="00874FB1"/>
    <w:rsid w:val="00875A7B"/>
    <w:rsid w:val="008760B8"/>
    <w:rsid w:val="008763B3"/>
    <w:rsid w:val="008770B9"/>
    <w:rsid w:val="008771F4"/>
    <w:rsid w:val="00880902"/>
    <w:rsid w:val="00880DC8"/>
    <w:rsid w:val="00881E3C"/>
    <w:rsid w:val="00882182"/>
    <w:rsid w:val="00884F13"/>
    <w:rsid w:val="008852C8"/>
    <w:rsid w:val="00885625"/>
    <w:rsid w:val="0088690E"/>
    <w:rsid w:val="00886CB5"/>
    <w:rsid w:val="0088740E"/>
    <w:rsid w:val="00887949"/>
    <w:rsid w:val="00890A0F"/>
    <w:rsid w:val="008910CA"/>
    <w:rsid w:val="00892217"/>
    <w:rsid w:val="00892A4E"/>
    <w:rsid w:val="00892B81"/>
    <w:rsid w:val="008936C2"/>
    <w:rsid w:val="008943C2"/>
    <w:rsid w:val="00894426"/>
    <w:rsid w:val="00894A27"/>
    <w:rsid w:val="00894C9F"/>
    <w:rsid w:val="00895DBF"/>
    <w:rsid w:val="0089627B"/>
    <w:rsid w:val="00896A4C"/>
    <w:rsid w:val="00896EBA"/>
    <w:rsid w:val="0089739C"/>
    <w:rsid w:val="0089797F"/>
    <w:rsid w:val="008A1816"/>
    <w:rsid w:val="008A23C9"/>
    <w:rsid w:val="008A2D11"/>
    <w:rsid w:val="008A2D32"/>
    <w:rsid w:val="008A2D72"/>
    <w:rsid w:val="008A3624"/>
    <w:rsid w:val="008A39F8"/>
    <w:rsid w:val="008A3CEC"/>
    <w:rsid w:val="008A4BBE"/>
    <w:rsid w:val="008A5940"/>
    <w:rsid w:val="008A6746"/>
    <w:rsid w:val="008A7833"/>
    <w:rsid w:val="008B07EE"/>
    <w:rsid w:val="008B0B3A"/>
    <w:rsid w:val="008B0BBD"/>
    <w:rsid w:val="008B0CAF"/>
    <w:rsid w:val="008B1F7D"/>
    <w:rsid w:val="008B32A9"/>
    <w:rsid w:val="008B35CE"/>
    <w:rsid w:val="008B3BC6"/>
    <w:rsid w:val="008B404E"/>
    <w:rsid w:val="008B40CC"/>
    <w:rsid w:val="008B4543"/>
    <w:rsid w:val="008B549B"/>
    <w:rsid w:val="008B652A"/>
    <w:rsid w:val="008B6690"/>
    <w:rsid w:val="008B67EB"/>
    <w:rsid w:val="008B72E2"/>
    <w:rsid w:val="008B7424"/>
    <w:rsid w:val="008B78A2"/>
    <w:rsid w:val="008C0083"/>
    <w:rsid w:val="008C0365"/>
    <w:rsid w:val="008C0B9F"/>
    <w:rsid w:val="008C0C06"/>
    <w:rsid w:val="008C2008"/>
    <w:rsid w:val="008C2D8D"/>
    <w:rsid w:val="008C2E9A"/>
    <w:rsid w:val="008C2EDB"/>
    <w:rsid w:val="008C3418"/>
    <w:rsid w:val="008C4521"/>
    <w:rsid w:val="008C51D5"/>
    <w:rsid w:val="008C5F3F"/>
    <w:rsid w:val="008C6155"/>
    <w:rsid w:val="008C6C9A"/>
    <w:rsid w:val="008C701E"/>
    <w:rsid w:val="008C7A7E"/>
    <w:rsid w:val="008D0578"/>
    <w:rsid w:val="008D1B59"/>
    <w:rsid w:val="008D1B64"/>
    <w:rsid w:val="008D25D5"/>
    <w:rsid w:val="008D2D18"/>
    <w:rsid w:val="008D3AF1"/>
    <w:rsid w:val="008D3F97"/>
    <w:rsid w:val="008D4162"/>
    <w:rsid w:val="008D4BD5"/>
    <w:rsid w:val="008D4D05"/>
    <w:rsid w:val="008D4E54"/>
    <w:rsid w:val="008D5B46"/>
    <w:rsid w:val="008D5C8F"/>
    <w:rsid w:val="008D6F8C"/>
    <w:rsid w:val="008D7077"/>
    <w:rsid w:val="008D716C"/>
    <w:rsid w:val="008D7333"/>
    <w:rsid w:val="008E0DF9"/>
    <w:rsid w:val="008E3523"/>
    <w:rsid w:val="008E4374"/>
    <w:rsid w:val="008E4B69"/>
    <w:rsid w:val="008E4C89"/>
    <w:rsid w:val="008E51AF"/>
    <w:rsid w:val="008E548A"/>
    <w:rsid w:val="008E54DF"/>
    <w:rsid w:val="008E56A3"/>
    <w:rsid w:val="008E58B2"/>
    <w:rsid w:val="008E6A03"/>
    <w:rsid w:val="008E6B01"/>
    <w:rsid w:val="008E6B88"/>
    <w:rsid w:val="008E6B9E"/>
    <w:rsid w:val="008E70A5"/>
    <w:rsid w:val="008E74A2"/>
    <w:rsid w:val="008E7969"/>
    <w:rsid w:val="008E7A9F"/>
    <w:rsid w:val="008E7B91"/>
    <w:rsid w:val="008F025B"/>
    <w:rsid w:val="008F05FA"/>
    <w:rsid w:val="008F3265"/>
    <w:rsid w:val="008F4924"/>
    <w:rsid w:val="008F4B82"/>
    <w:rsid w:val="008F5138"/>
    <w:rsid w:val="008F5529"/>
    <w:rsid w:val="008F55D8"/>
    <w:rsid w:val="008F5F9A"/>
    <w:rsid w:val="008F7CF5"/>
    <w:rsid w:val="009006A6"/>
    <w:rsid w:val="0090110E"/>
    <w:rsid w:val="009016D7"/>
    <w:rsid w:val="009018B5"/>
    <w:rsid w:val="00901978"/>
    <w:rsid w:val="00901F8E"/>
    <w:rsid w:val="009020D3"/>
    <w:rsid w:val="009024F9"/>
    <w:rsid w:val="00902515"/>
    <w:rsid w:val="0090323B"/>
    <w:rsid w:val="00903535"/>
    <w:rsid w:val="00903AC3"/>
    <w:rsid w:val="00903E31"/>
    <w:rsid w:val="00903F19"/>
    <w:rsid w:val="0090412E"/>
    <w:rsid w:val="00904513"/>
    <w:rsid w:val="00904536"/>
    <w:rsid w:val="0090478A"/>
    <w:rsid w:val="0090486A"/>
    <w:rsid w:val="00904872"/>
    <w:rsid w:val="00904960"/>
    <w:rsid w:val="00906323"/>
    <w:rsid w:val="0090729F"/>
    <w:rsid w:val="00907809"/>
    <w:rsid w:val="00907878"/>
    <w:rsid w:val="009102A7"/>
    <w:rsid w:val="009106A1"/>
    <w:rsid w:val="00910F5A"/>
    <w:rsid w:val="009118E7"/>
    <w:rsid w:val="00911ABD"/>
    <w:rsid w:val="00911C26"/>
    <w:rsid w:val="00911CDF"/>
    <w:rsid w:val="00911D86"/>
    <w:rsid w:val="009144B5"/>
    <w:rsid w:val="009146F6"/>
    <w:rsid w:val="00915536"/>
    <w:rsid w:val="00915863"/>
    <w:rsid w:val="00915A3E"/>
    <w:rsid w:val="00915C53"/>
    <w:rsid w:val="0091603A"/>
    <w:rsid w:val="00916ED7"/>
    <w:rsid w:val="0092253E"/>
    <w:rsid w:val="00922AFC"/>
    <w:rsid w:val="00922E1A"/>
    <w:rsid w:val="00922E70"/>
    <w:rsid w:val="00923663"/>
    <w:rsid w:val="00924B80"/>
    <w:rsid w:val="00925F9B"/>
    <w:rsid w:val="00926304"/>
    <w:rsid w:val="00926E69"/>
    <w:rsid w:val="0092783D"/>
    <w:rsid w:val="00927B25"/>
    <w:rsid w:val="00930EF7"/>
    <w:rsid w:val="0093125C"/>
    <w:rsid w:val="009317B8"/>
    <w:rsid w:val="009318D1"/>
    <w:rsid w:val="00931B2E"/>
    <w:rsid w:val="0093274F"/>
    <w:rsid w:val="009330C8"/>
    <w:rsid w:val="0093429C"/>
    <w:rsid w:val="00934912"/>
    <w:rsid w:val="00934AFF"/>
    <w:rsid w:val="00935C81"/>
    <w:rsid w:val="009360D6"/>
    <w:rsid w:val="00936119"/>
    <w:rsid w:val="0093624F"/>
    <w:rsid w:val="00936282"/>
    <w:rsid w:val="00936510"/>
    <w:rsid w:val="00936619"/>
    <w:rsid w:val="00937BB5"/>
    <w:rsid w:val="0094105E"/>
    <w:rsid w:val="00941336"/>
    <w:rsid w:val="00942264"/>
    <w:rsid w:val="0094368A"/>
    <w:rsid w:val="00943AA1"/>
    <w:rsid w:val="00943F30"/>
    <w:rsid w:val="00943F3C"/>
    <w:rsid w:val="009445BB"/>
    <w:rsid w:val="00945476"/>
    <w:rsid w:val="00945767"/>
    <w:rsid w:val="00945E92"/>
    <w:rsid w:val="00945FF7"/>
    <w:rsid w:val="0094608E"/>
    <w:rsid w:val="009462D8"/>
    <w:rsid w:val="009466EE"/>
    <w:rsid w:val="0094674E"/>
    <w:rsid w:val="0094698E"/>
    <w:rsid w:val="00946DED"/>
    <w:rsid w:val="00947C2B"/>
    <w:rsid w:val="00947DD0"/>
    <w:rsid w:val="00951F10"/>
    <w:rsid w:val="009525C7"/>
    <w:rsid w:val="0095270F"/>
    <w:rsid w:val="009545E1"/>
    <w:rsid w:val="00954989"/>
    <w:rsid w:val="00954AD1"/>
    <w:rsid w:val="00954CC3"/>
    <w:rsid w:val="009555BC"/>
    <w:rsid w:val="00955D64"/>
    <w:rsid w:val="0095621E"/>
    <w:rsid w:val="009569FA"/>
    <w:rsid w:val="00956FB2"/>
    <w:rsid w:val="00957044"/>
    <w:rsid w:val="009575E1"/>
    <w:rsid w:val="0095785C"/>
    <w:rsid w:val="00960758"/>
    <w:rsid w:val="00960BC7"/>
    <w:rsid w:val="00961402"/>
    <w:rsid w:val="00961887"/>
    <w:rsid w:val="00962129"/>
    <w:rsid w:val="009632C9"/>
    <w:rsid w:val="00964625"/>
    <w:rsid w:val="00965CED"/>
    <w:rsid w:val="00965ED3"/>
    <w:rsid w:val="009664B6"/>
    <w:rsid w:val="009667EE"/>
    <w:rsid w:val="009668C6"/>
    <w:rsid w:val="00967D4F"/>
    <w:rsid w:val="00971006"/>
    <w:rsid w:val="009720B6"/>
    <w:rsid w:val="00972308"/>
    <w:rsid w:val="0097316B"/>
    <w:rsid w:val="0097354A"/>
    <w:rsid w:val="0097363E"/>
    <w:rsid w:val="009737AF"/>
    <w:rsid w:val="00974B47"/>
    <w:rsid w:val="00974FAA"/>
    <w:rsid w:val="0097507C"/>
    <w:rsid w:val="0097583E"/>
    <w:rsid w:val="00975F4D"/>
    <w:rsid w:val="00976217"/>
    <w:rsid w:val="00976270"/>
    <w:rsid w:val="00976675"/>
    <w:rsid w:val="00977184"/>
    <w:rsid w:val="0097718F"/>
    <w:rsid w:val="009802C9"/>
    <w:rsid w:val="009803C9"/>
    <w:rsid w:val="009811BE"/>
    <w:rsid w:val="0098198F"/>
    <w:rsid w:val="0098297D"/>
    <w:rsid w:val="00982D0E"/>
    <w:rsid w:val="00983972"/>
    <w:rsid w:val="00984085"/>
    <w:rsid w:val="009849D9"/>
    <w:rsid w:val="00984D9F"/>
    <w:rsid w:val="009850C9"/>
    <w:rsid w:val="0098524C"/>
    <w:rsid w:val="0098533D"/>
    <w:rsid w:val="00985ABF"/>
    <w:rsid w:val="00985D5B"/>
    <w:rsid w:val="00985EAC"/>
    <w:rsid w:val="00985EF9"/>
    <w:rsid w:val="00986890"/>
    <w:rsid w:val="009872EC"/>
    <w:rsid w:val="009875ED"/>
    <w:rsid w:val="0099026E"/>
    <w:rsid w:val="00990276"/>
    <w:rsid w:val="009903F9"/>
    <w:rsid w:val="009906D5"/>
    <w:rsid w:val="009914A9"/>
    <w:rsid w:val="0099151E"/>
    <w:rsid w:val="00991685"/>
    <w:rsid w:val="009918EC"/>
    <w:rsid w:val="00992689"/>
    <w:rsid w:val="009927FA"/>
    <w:rsid w:val="00992921"/>
    <w:rsid w:val="00993D43"/>
    <w:rsid w:val="00994CB2"/>
    <w:rsid w:val="00995183"/>
    <w:rsid w:val="0099567C"/>
    <w:rsid w:val="009967F2"/>
    <w:rsid w:val="009973CE"/>
    <w:rsid w:val="00997790"/>
    <w:rsid w:val="00997C36"/>
    <w:rsid w:val="009A14E2"/>
    <w:rsid w:val="009A1C5F"/>
    <w:rsid w:val="009A2169"/>
    <w:rsid w:val="009A3C9A"/>
    <w:rsid w:val="009A4C8E"/>
    <w:rsid w:val="009A59A4"/>
    <w:rsid w:val="009A6266"/>
    <w:rsid w:val="009A6557"/>
    <w:rsid w:val="009A66D0"/>
    <w:rsid w:val="009A7FB0"/>
    <w:rsid w:val="009B01FC"/>
    <w:rsid w:val="009B1BFC"/>
    <w:rsid w:val="009B1BFE"/>
    <w:rsid w:val="009B2A4F"/>
    <w:rsid w:val="009B3FF1"/>
    <w:rsid w:val="009B42E8"/>
    <w:rsid w:val="009B476F"/>
    <w:rsid w:val="009B4F03"/>
    <w:rsid w:val="009B4F4C"/>
    <w:rsid w:val="009B5138"/>
    <w:rsid w:val="009B5B82"/>
    <w:rsid w:val="009B6A82"/>
    <w:rsid w:val="009B6C2E"/>
    <w:rsid w:val="009B7367"/>
    <w:rsid w:val="009B7DE8"/>
    <w:rsid w:val="009C1CEE"/>
    <w:rsid w:val="009C4414"/>
    <w:rsid w:val="009C44E0"/>
    <w:rsid w:val="009C484F"/>
    <w:rsid w:val="009C58A7"/>
    <w:rsid w:val="009C5C0C"/>
    <w:rsid w:val="009C5ED6"/>
    <w:rsid w:val="009C7BF9"/>
    <w:rsid w:val="009D0AE5"/>
    <w:rsid w:val="009D0F79"/>
    <w:rsid w:val="009D16F4"/>
    <w:rsid w:val="009D1DDB"/>
    <w:rsid w:val="009D23F7"/>
    <w:rsid w:val="009D2A7A"/>
    <w:rsid w:val="009D3AD5"/>
    <w:rsid w:val="009D3F76"/>
    <w:rsid w:val="009D42A0"/>
    <w:rsid w:val="009D464A"/>
    <w:rsid w:val="009D5013"/>
    <w:rsid w:val="009D514E"/>
    <w:rsid w:val="009D6652"/>
    <w:rsid w:val="009D7089"/>
    <w:rsid w:val="009D73E2"/>
    <w:rsid w:val="009E02D9"/>
    <w:rsid w:val="009E0692"/>
    <w:rsid w:val="009E09E3"/>
    <w:rsid w:val="009E0D1B"/>
    <w:rsid w:val="009E0EA2"/>
    <w:rsid w:val="009E156F"/>
    <w:rsid w:val="009E1641"/>
    <w:rsid w:val="009E2014"/>
    <w:rsid w:val="009E214D"/>
    <w:rsid w:val="009E28EC"/>
    <w:rsid w:val="009E2D8C"/>
    <w:rsid w:val="009E315A"/>
    <w:rsid w:val="009E3CB6"/>
    <w:rsid w:val="009E3DAC"/>
    <w:rsid w:val="009E3E2C"/>
    <w:rsid w:val="009E3F3B"/>
    <w:rsid w:val="009E45AB"/>
    <w:rsid w:val="009E4841"/>
    <w:rsid w:val="009E4905"/>
    <w:rsid w:val="009E52F1"/>
    <w:rsid w:val="009E56FA"/>
    <w:rsid w:val="009E5FF8"/>
    <w:rsid w:val="009E78E7"/>
    <w:rsid w:val="009E7983"/>
    <w:rsid w:val="009E7FE8"/>
    <w:rsid w:val="009F05FF"/>
    <w:rsid w:val="009F0B1B"/>
    <w:rsid w:val="009F0FE9"/>
    <w:rsid w:val="009F12AF"/>
    <w:rsid w:val="009F1319"/>
    <w:rsid w:val="009F1982"/>
    <w:rsid w:val="009F1BD2"/>
    <w:rsid w:val="009F2AA9"/>
    <w:rsid w:val="009F2DE5"/>
    <w:rsid w:val="009F2E31"/>
    <w:rsid w:val="009F3E2D"/>
    <w:rsid w:val="009F3E8A"/>
    <w:rsid w:val="009F3F1F"/>
    <w:rsid w:val="009F49E4"/>
    <w:rsid w:val="009F4FB3"/>
    <w:rsid w:val="009F5FAA"/>
    <w:rsid w:val="009F71D1"/>
    <w:rsid w:val="009F7273"/>
    <w:rsid w:val="009F7424"/>
    <w:rsid w:val="009F77D8"/>
    <w:rsid w:val="009F7E0C"/>
    <w:rsid w:val="00A00D38"/>
    <w:rsid w:val="00A00DD6"/>
    <w:rsid w:val="00A01718"/>
    <w:rsid w:val="00A017BA"/>
    <w:rsid w:val="00A01EFD"/>
    <w:rsid w:val="00A020C3"/>
    <w:rsid w:val="00A026DF"/>
    <w:rsid w:val="00A03036"/>
    <w:rsid w:val="00A0321D"/>
    <w:rsid w:val="00A03A5F"/>
    <w:rsid w:val="00A04100"/>
    <w:rsid w:val="00A043E0"/>
    <w:rsid w:val="00A05155"/>
    <w:rsid w:val="00A066DE"/>
    <w:rsid w:val="00A06BBF"/>
    <w:rsid w:val="00A06C86"/>
    <w:rsid w:val="00A06E02"/>
    <w:rsid w:val="00A06F53"/>
    <w:rsid w:val="00A075C8"/>
    <w:rsid w:val="00A07D66"/>
    <w:rsid w:val="00A10146"/>
    <w:rsid w:val="00A10B65"/>
    <w:rsid w:val="00A10CBE"/>
    <w:rsid w:val="00A1107B"/>
    <w:rsid w:val="00A122FC"/>
    <w:rsid w:val="00A12404"/>
    <w:rsid w:val="00A12412"/>
    <w:rsid w:val="00A13D1C"/>
    <w:rsid w:val="00A141E5"/>
    <w:rsid w:val="00A14734"/>
    <w:rsid w:val="00A153B9"/>
    <w:rsid w:val="00A153F3"/>
    <w:rsid w:val="00A15581"/>
    <w:rsid w:val="00A1593F"/>
    <w:rsid w:val="00A15B57"/>
    <w:rsid w:val="00A15D01"/>
    <w:rsid w:val="00A16231"/>
    <w:rsid w:val="00A1632A"/>
    <w:rsid w:val="00A16644"/>
    <w:rsid w:val="00A16696"/>
    <w:rsid w:val="00A16ECD"/>
    <w:rsid w:val="00A175C7"/>
    <w:rsid w:val="00A200C8"/>
    <w:rsid w:val="00A208C6"/>
    <w:rsid w:val="00A21F92"/>
    <w:rsid w:val="00A225FF"/>
    <w:rsid w:val="00A22783"/>
    <w:rsid w:val="00A22E22"/>
    <w:rsid w:val="00A238C4"/>
    <w:rsid w:val="00A24676"/>
    <w:rsid w:val="00A24F21"/>
    <w:rsid w:val="00A2536F"/>
    <w:rsid w:val="00A263F4"/>
    <w:rsid w:val="00A2684F"/>
    <w:rsid w:val="00A26AF6"/>
    <w:rsid w:val="00A27123"/>
    <w:rsid w:val="00A30AF9"/>
    <w:rsid w:val="00A30DB3"/>
    <w:rsid w:val="00A32773"/>
    <w:rsid w:val="00A330AF"/>
    <w:rsid w:val="00A3360B"/>
    <w:rsid w:val="00A337D2"/>
    <w:rsid w:val="00A33DE4"/>
    <w:rsid w:val="00A33E03"/>
    <w:rsid w:val="00A33E19"/>
    <w:rsid w:val="00A3404E"/>
    <w:rsid w:val="00A344A6"/>
    <w:rsid w:val="00A353F8"/>
    <w:rsid w:val="00A35767"/>
    <w:rsid w:val="00A3586B"/>
    <w:rsid w:val="00A35A74"/>
    <w:rsid w:val="00A35D09"/>
    <w:rsid w:val="00A366A4"/>
    <w:rsid w:val="00A3762F"/>
    <w:rsid w:val="00A377D4"/>
    <w:rsid w:val="00A37D1F"/>
    <w:rsid w:val="00A4013E"/>
    <w:rsid w:val="00A403E9"/>
    <w:rsid w:val="00A406DC"/>
    <w:rsid w:val="00A407C1"/>
    <w:rsid w:val="00A4101F"/>
    <w:rsid w:val="00A4104A"/>
    <w:rsid w:val="00A41119"/>
    <w:rsid w:val="00A413DE"/>
    <w:rsid w:val="00A41BAC"/>
    <w:rsid w:val="00A41CE0"/>
    <w:rsid w:val="00A42CA1"/>
    <w:rsid w:val="00A4347E"/>
    <w:rsid w:val="00A4381E"/>
    <w:rsid w:val="00A438B5"/>
    <w:rsid w:val="00A43FCD"/>
    <w:rsid w:val="00A440C6"/>
    <w:rsid w:val="00A4630E"/>
    <w:rsid w:val="00A46821"/>
    <w:rsid w:val="00A46CD2"/>
    <w:rsid w:val="00A47AA4"/>
    <w:rsid w:val="00A47DE3"/>
    <w:rsid w:val="00A50476"/>
    <w:rsid w:val="00A515D3"/>
    <w:rsid w:val="00A5220F"/>
    <w:rsid w:val="00A5227A"/>
    <w:rsid w:val="00A53DA7"/>
    <w:rsid w:val="00A53E54"/>
    <w:rsid w:val="00A545A5"/>
    <w:rsid w:val="00A54F8B"/>
    <w:rsid w:val="00A5501B"/>
    <w:rsid w:val="00A555E9"/>
    <w:rsid w:val="00A55A52"/>
    <w:rsid w:val="00A55C7A"/>
    <w:rsid w:val="00A55DE0"/>
    <w:rsid w:val="00A55E1C"/>
    <w:rsid w:val="00A5705F"/>
    <w:rsid w:val="00A5785B"/>
    <w:rsid w:val="00A57D42"/>
    <w:rsid w:val="00A6046F"/>
    <w:rsid w:val="00A60BBB"/>
    <w:rsid w:val="00A60C83"/>
    <w:rsid w:val="00A61263"/>
    <w:rsid w:val="00A618C7"/>
    <w:rsid w:val="00A632B2"/>
    <w:rsid w:val="00A63452"/>
    <w:rsid w:val="00A63A99"/>
    <w:rsid w:val="00A646C1"/>
    <w:rsid w:val="00A6505D"/>
    <w:rsid w:val="00A65F1E"/>
    <w:rsid w:val="00A66509"/>
    <w:rsid w:val="00A6746B"/>
    <w:rsid w:val="00A67570"/>
    <w:rsid w:val="00A67D21"/>
    <w:rsid w:val="00A70175"/>
    <w:rsid w:val="00A703AF"/>
    <w:rsid w:val="00A71178"/>
    <w:rsid w:val="00A71EC9"/>
    <w:rsid w:val="00A72111"/>
    <w:rsid w:val="00A729BC"/>
    <w:rsid w:val="00A739AD"/>
    <w:rsid w:val="00A73A7A"/>
    <w:rsid w:val="00A73BEF"/>
    <w:rsid w:val="00A74077"/>
    <w:rsid w:val="00A74F6E"/>
    <w:rsid w:val="00A75512"/>
    <w:rsid w:val="00A75F0E"/>
    <w:rsid w:val="00A764C7"/>
    <w:rsid w:val="00A76639"/>
    <w:rsid w:val="00A76FF2"/>
    <w:rsid w:val="00A771FF"/>
    <w:rsid w:val="00A77743"/>
    <w:rsid w:val="00A77F29"/>
    <w:rsid w:val="00A80964"/>
    <w:rsid w:val="00A810B6"/>
    <w:rsid w:val="00A81D0D"/>
    <w:rsid w:val="00A83111"/>
    <w:rsid w:val="00A84047"/>
    <w:rsid w:val="00A8427A"/>
    <w:rsid w:val="00A84A84"/>
    <w:rsid w:val="00A855AA"/>
    <w:rsid w:val="00A85937"/>
    <w:rsid w:val="00A85982"/>
    <w:rsid w:val="00A85D07"/>
    <w:rsid w:val="00A863A2"/>
    <w:rsid w:val="00A86671"/>
    <w:rsid w:val="00A8688D"/>
    <w:rsid w:val="00A877C5"/>
    <w:rsid w:val="00A90123"/>
    <w:rsid w:val="00A92694"/>
    <w:rsid w:val="00A92856"/>
    <w:rsid w:val="00A92F40"/>
    <w:rsid w:val="00A92F77"/>
    <w:rsid w:val="00A934C1"/>
    <w:rsid w:val="00A9488D"/>
    <w:rsid w:val="00A949E8"/>
    <w:rsid w:val="00A94B09"/>
    <w:rsid w:val="00A94CD0"/>
    <w:rsid w:val="00A951D3"/>
    <w:rsid w:val="00A95333"/>
    <w:rsid w:val="00A95A5B"/>
    <w:rsid w:val="00A96314"/>
    <w:rsid w:val="00A97218"/>
    <w:rsid w:val="00A972FF"/>
    <w:rsid w:val="00A97A11"/>
    <w:rsid w:val="00A97B32"/>
    <w:rsid w:val="00AA215E"/>
    <w:rsid w:val="00AA22FC"/>
    <w:rsid w:val="00AA24BA"/>
    <w:rsid w:val="00AA36D0"/>
    <w:rsid w:val="00AA40E5"/>
    <w:rsid w:val="00AA4A85"/>
    <w:rsid w:val="00AA5DED"/>
    <w:rsid w:val="00AA5F07"/>
    <w:rsid w:val="00AA677F"/>
    <w:rsid w:val="00AA686D"/>
    <w:rsid w:val="00AA6DAB"/>
    <w:rsid w:val="00AA79EF"/>
    <w:rsid w:val="00AB0683"/>
    <w:rsid w:val="00AB09D8"/>
    <w:rsid w:val="00AB179B"/>
    <w:rsid w:val="00AB197C"/>
    <w:rsid w:val="00AB199E"/>
    <w:rsid w:val="00AB2132"/>
    <w:rsid w:val="00AB2DA9"/>
    <w:rsid w:val="00AB35DF"/>
    <w:rsid w:val="00AB377B"/>
    <w:rsid w:val="00AB39F9"/>
    <w:rsid w:val="00AB3F95"/>
    <w:rsid w:val="00AB4A42"/>
    <w:rsid w:val="00AB5052"/>
    <w:rsid w:val="00AB5378"/>
    <w:rsid w:val="00AB5560"/>
    <w:rsid w:val="00AB5D9E"/>
    <w:rsid w:val="00AB7C64"/>
    <w:rsid w:val="00AC0A2D"/>
    <w:rsid w:val="00AC13DB"/>
    <w:rsid w:val="00AC13E4"/>
    <w:rsid w:val="00AC157D"/>
    <w:rsid w:val="00AC16C8"/>
    <w:rsid w:val="00AC2F1A"/>
    <w:rsid w:val="00AC398E"/>
    <w:rsid w:val="00AC402A"/>
    <w:rsid w:val="00AC438B"/>
    <w:rsid w:val="00AC4DDD"/>
    <w:rsid w:val="00AC58FC"/>
    <w:rsid w:val="00AC6272"/>
    <w:rsid w:val="00AC6605"/>
    <w:rsid w:val="00AC70E8"/>
    <w:rsid w:val="00AC7411"/>
    <w:rsid w:val="00AC747E"/>
    <w:rsid w:val="00AC7649"/>
    <w:rsid w:val="00AC76B9"/>
    <w:rsid w:val="00AC7D76"/>
    <w:rsid w:val="00AD0B38"/>
    <w:rsid w:val="00AD0E9A"/>
    <w:rsid w:val="00AD1D3D"/>
    <w:rsid w:val="00AD2D3A"/>
    <w:rsid w:val="00AD34AD"/>
    <w:rsid w:val="00AD35E4"/>
    <w:rsid w:val="00AD39FF"/>
    <w:rsid w:val="00AD4699"/>
    <w:rsid w:val="00AD48BE"/>
    <w:rsid w:val="00AD4D2B"/>
    <w:rsid w:val="00AD5E69"/>
    <w:rsid w:val="00AD68C3"/>
    <w:rsid w:val="00AD6E9A"/>
    <w:rsid w:val="00AD7273"/>
    <w:rsid w:val="00AD7AA1"/>
    <w:rsid w:val="00AE0733"/>
    <w:rsid w:val="00AE0A32"/>
    <w:rsid w:val="00AE0A76"/>
    <w:rsid w:val="00AE0FE5"/>
    <w:rsid w:val="00AE16EC"/>
    <w:rsid w:val="00AE1F3B"/>
    <w:rsid w:val="00AE1F59"/>
    <w:rsid w:val="00AE1FC1"/>
    <w:rsid w:val="00AE201C"/>
    <w:rsid w:val="00AE20E2"/>
    <w:rsid w:val="00AE2B42"/>
    <w:rsid w:val="00AE2D29"/>
    <w:rsid w:val="00AE3FF3"/>
    <w:rsid w:val="00AE5274"/>
    <w:rsid w:val="00AE6226"/>
    <w:rsid w:val="00AE629C"/>
    <w:rsid w:val="00AE6BAE"/>
    <w:rsid w:val="00AE7617"/>
    <w:rsid w:val="00AE7B86"/>
    <w:rsid w:val="00AF0303"/>
    <w:rsid w:val="00AF0343"/>
    <w:rsid w:val="00AF07CF"/>
    <w:rsid w:val="00AF2305"/>
    <w:rsid w:val="00AF2609"/>
    <w:rsid w:val="00AF2A93"/>
    <w:rsid w:val="00AF2C01"/>
    <w:rsid w:val="00AF2F9F"/>
    <w:rsid w:val="00AF30CB"/>
    <w:rsid w:val="00AF373A"/>
    <w:rsid w:val="00AF37AF"/>
    <w:rsid w:val="00AF3F44"/>
    <w:rsid w:val="00AF4359"/>
    <w:rsid w:val="00AF4489"/>
    <w:rsid w:val="00AF469B"/>
    <w:rsid w:val="00AF46AA"/>
    <w:rsid w:val="00AF51B1"/>
    <w:rsid w:val="00AF543C"/>
    <w:rsid w:val="00AF5D98"/>
    <w:rsid w:val="00AF690B"/>
    <w:rsid w:val="00AF7307"/>
    <w:rsid w:val="00AF7BE3"/>
    <w:rsid w:val="00B00475"/>
    <w:rsid w:val="00B00669"/>
    <w:rsid w:val="00B011A6"/>
    <w:rsid w:val="00B0167E"/>
    <w:rsid w:val="00B01F4A"/>
    <w:rsid w:val="00B020ED"/>
    <w:rsid w:val="00B02799"/>
    <w:rsid w:val="00B03468"/>
    <w:rsid w:val="00B03A57"/>
    <w:rsid w:val="00B03B7D"/>
    <w:rsid w:val="00B03E9D"/>
    <w:rsid w:val="00B04010"/>
    <w:rsid w:val="00B044C6"/>
    <w:rsid w:val="00B04694"/>
    <w:rsid w:val="00B05898"/>
    <w:rsid w:val="00B05D48"/>
    <w:rsid w:val="00B05EFA"/>
    <w:rsid w:val="00B06776"/>
    <w:rsid w:val="00B10149"/>
    <w:rsid w:val="00B10780"/>
    <w:rsid w:val="00B11FF2"/>
    <w:rsid w:val="00B12BBB"/>
    <w:rsid w:val="00B142FC"/>
    <w:rsid w:val="00B146DC"/>
    <w:rsid w:val="00B14F4E"/>
    <w:rsid w:val="00B159A0"/>
    <w:rsid w:val="00B17472"/>
    <w:rsid w:val="00B17505"/>
    <w:rsid w:val="00B179EA"/>
    <w:rsid w:val="00B20E16"/>
    <w:rsid w:val="00B2113A"/>
    <w:rsid w:val="00B2162A"/>
    <w:rsid w:val="00B21704"/>
    <w:rsid w:val="00B2222C"/>
    <w:rsid w:val="00B22734"/>
    <w:rsid w:val="00B23BDD"/>
    <w:rsid w:val="00B242FE"/>
    <w:rsid w:val="00B249B9"/>
    <w:rsid w:val="00B24F9D"/>
    <w:rsid w:val="00B25772"/>
    <w:rsid w:val="00B26221"/>
    <w:rsid w:val="00B26E86"/>
    <w:rsid w:val="00B277CB"/>
    <w:rsid w:val="00B27A34"/>
    <w:rsid w:val="00B27E93"/>
    <w:rsid w:val="00B30293"/>
    <w:rsid w:val="00B306D1"/>
    <w:rsid w:val="00B30963"/>
    <w:rsid w:val="00B30B3C"/>
    <w:rsid w:val="00B30B84"/>
    <w:rsid w:val="00B30FD6"/>
    <w:rsid w:val="00B314BF"/>
    <w:rsid w:val="00B31F31"/>
    <w:rsid w:val="00B338B3"/>
    <w:rsid w:val="00B34837"/>
    <w:rsid w:val="00B34C3A"/>
    <w:rsid w:val="00B34F63"/>
    <w:rsid w:val="00B35670"/>
    <w:rsid w:val="00B365E2"/>
    <w:rsid w:val="00B36C7E"/>
    <w:rsid w:val="00B36E6C"/>
    <w:rsid w:val="00B37E0E"/>
    <w:rsid w:val="00B4012B"/>
    <w:rsid w:val="00B40503"/>
    <w:rsid w:val="00B40722"/>
    <w:rsid w:val="00B40B5D"/>
    <w:rsid w:val="00B40EDB"/>
    <w:rsid w:val="00B40FC9"/>
    <w:rsid w:val="00B42854"/>
    <w:rsid w:val="00B42BDC"/>
    <w:rsid w:val="00B42DA0"/>
    <w:rsid w:val="00B42F8F"/>
    <w:rsid w:val="00B43126"/>
    <w:rsid w:val="00B44526"/>
    <w:rsid w:val="00B447CB"/>
    <w:rsid w:val="00B453CC"/>
    <w:rsid w:val="00B45D7D"/>
    <w:rsid w:val="00B47749"/>
    <w:rsid w:val="00B47806"/>
    <w:rsid w:val="00B509FA"/>
    <w:rsid w:val="00B516DA"/>
    <w:rsid w:val="00B52229"/>
    <w:rsid w:val="00B526CB"/>
    <w:rsid w:val="00B5275C"/>
    <w:rsid w:val="00B52BF2"/>
    <w:rsid w:val="00B53A21"/>
    <w:rsid w:val="00B53B49"/>
    <w:rsid w:val="00B53BB6"/>
    <w:rsid w:val="00B5456B"/>
    <w:rsid w:val="00B548FA"/>
    <w:rsid w:val="00B54A0A"/>
    <w:rsid w:val="00B54C5A"/>
    <w:rsid w:val="00B54E54"/>
    <w:rsid w:val="00B565BE"/>
    <w:rsid w:val="00B56BD8"/>
    <w:rsid w:val="00B56FF3"/>
    <w:rsid w:val="00B57320"/>
    <w:rsid w:val="00B57AFD"/>
    <w:rsid w:val="00B57E13"/>
    <w:rsid w:val="00B57EA9"/>
    <w:rsid w:val="00B604BC"/>
    <w:rsid w:val="00B605AE"/>
    <w:rsid w:val="00B61496"/>
    <w:rsid w:val="00B61B98"/>
    <w:rsid w:val="00B61D39"/>
    <w:rsid w:val="00B61DD2"/>
    <w:rsid w:val="00B63BF5"/>
    <w:rsid w:val="00B64162"/>
    <w:rsid w:val="00B641F8"/>
    <w:rsid w:val="00B64399"/>
    <w:rsid w:val="00B6442D"/>
    <w:rsid w:val="00B65737"/>
    <w:rsid w:val="00B66087"/>
    <w:rsid w:val="00B66ABD"/>
    <w:rsid w:val="00B67E1D"/>
    <w:rsid w:val="00B7109F"/>
    <w:rsid w:val="00B7228A"/>
    <w:rsid w:val="00B73B68"/>
    <w:rsid w:val="00B75CDF"/>
    <w:rsid w:val="00B76454"/>
    <w:rsid w:val="00B7662E"/>
    <w:rsid w:val="00B76A22"/>
    <w:rsid w:val="00B76A4C"/>
    <w:rsid w:val="00B7768E"/>
    <w:rsid w:val="00B81458"/>
    <w:rsid w:val="00B81D22"/>
    <w:rsid w:val="00B82086"/>
    <w:rsid w:val="00B82D14"/>
    <w:rsid w:val="00B83A86"/>
    <w:rsid w:val="00B84152"/>
    <w:rsid w:val="00B860A9"/>
    <w:rsid w:val="00B871DF"/>
    <w:rsid w:val="00B91263"/>
    <w:rsid w:val="00B9193F"/>
    <w:rsid w:val="00B91CCA"/>
    <w:rsid w:val="00B927E5"/>
    <w:rsid w:val="00B928C7"/>
    <w:rsid w:val="00B92DE6"/>
    <w:rsid w:val="00B93606"/>
    <w:rsid w:val="00B93D22"/>
    <w:rsid w:val="00B94105"/>
    <w:rsid w:val="00B94EBB"/>
    <w:rsid w:val="00B96204"/>
    <w:rsid w:val="00B975F3"/>
    <w:rsid w:val="00BA0DE0"/>
    <w:rsid w:val="00BA108E"/>
    <w:rsid w:val="00BA1616"/>
    <w:rsid w:val="00BA1E11"/>
    <w:rsid w:val="00BA2064"/>
    <w:rsid w:val="00BA2364"/>
    <w:rsid w:val="00BA264F"/>
    <w:rsid w:val="00BA3268"/>
    <w:rsid w:val="00BA3ADF"/>
    <w:rsid w:val="00BA4115"/>
    <w:rsid w:val="00BA4695"/>
    <w:rsid w:val="00BA4954"/>
    <w:rsid w:val="00BA5021"/>
    <w:rsid w:val="00BA5D40"/>
    <w:rsid w:val="00BA67F6"/>
    <w:rsid w:val="00BA6A2A"/>
    <w:rsid w:val="00BA7777"/>
    <w:rsid w:val="00BA784F"/>
    <w:rsid w:val="00BB024D"/>
    <w:rsid w:val="00BB0DAD"/>
    <w:rsid w:val="00BB0F0F"/>
    <w:rsid w:val="00BB30D8"/>
    <w:rsid w:val="00BB3B42"/>
    <w:rsid w:val="00BB5A95"/>
    <w:rsid w:val="00BB69A5"/>
    <w:rsid w:val="00BC01C7"/>
    <w:rsid w:val="00BC03F1"/>
    <w:rsid w:val="00BC04E9"/>
    <w:rsid w:val="00BC07E3"/>
    <w:rsid w:val="00BC08BC"/>
    <w:rsid w:val="00BC0B1F"/>
    <w:rsid w:val="00BC0EFB"/>
    <w:rsid w:val="00BC13AC"/>
    <w:rsid w:val="00BC1920"/>
    <w:rsid w:val="00BC1E03"/>
    <w:rsid w:val="00BC21AB"/>
    <w:rsid w:val="00BC21EE"/>
    <w:rsid w:val="00BC26BF"/>
    <w:rsid w:val="00BC2F63"/>
    <w:rsid w:val="00BC4616"/>
    <w:rsid w:val="00BC47D3"/>
    <w:rsid w:val="00BC5835"/>
    <w:rsid w:val="00BC65D8"/>
    <w:rsid w:val="00BC6A3A"/>
    <w:rsid w:val="00BC7B56"/>
    <w:rsid w:val="00BC7E71"/>
    <w:rsid w:val="00BD0B19"/>
    <w:rsid w:val="00BD1415"/>
    <w:rsid w:val="00BD2780"/>
    <w:rsid w:val="00BD316B"/>
    <w:rsid w:val="00BD31B7"/>
    <w:rsid w:val="00BD4483"/>
    <w:rsid w:val="00BD4653"/>
    <w:rsid w:val="00BD478E"/>
    <w:rsid w:val="00BD5049"/>
    <w:rsid w:val="00BD560B"/>
    <w:rsid w:val="00BD6475"/>
    <w:rsid w:val="00BD7177"/>
    <w:rsid w:val="00BD7697"/>
    <w:rsid w:val="00BD7A49"/>
    <w:rsid w:val="00BE0030"/>
    <w:rsid w:val="00BE0756"/>
    <w:rsid w:val="00BE0862"/>
    <w:rsid w:val="00BE16A8"/>
    <w:rsid w:val="00BE1874"/>
    <w:rsid w:val="00BE1DBD"/>
    <w:rsid w:val="00BE21CB"/>
    <w:rsid w:val="00BE2317"/>
    <w:rsid w:val="00BE2499"/>
    <w:rsid w:val="00BE33D9"/>
    <w:rsid w:val="00BE3C21"/>
    <w:rsid w:val="00BE4E4C"/>
    <w:rsid w:val="00BE4ED7"/>
    <w:rsid w:val="00BE5C95"/>
    <w:rsid w:val="00BE5FFD"/>
    <w:rsid w:val="00BE6721"/>
    <w:rsid w:val="00BE6B79"/>
    <w:rsid w:val="00BE7C3E"/>
    <w:rsid w:val="00BF003A"/>
    <w:rsid w:val="00BF0058"/>
    <w:rsid w:val="00BF01CA"/>
    <w:rsid w:val="00BF0271"/>
    <w:rsid w:val="00BF06DD"/>
    <w:rsid w:val="00BF07DB"/>
    <w:rsid w:val="00BF0C75"/>
    <w:rsid w:val="00BF11CB"/>
    <w:rsid w:val="00BF12C4"/>
    <w:rsid w:val="00BF1B94"/>
    <w:rsid w:val="00BF2063"/>
    <w:rsid w:val="00BF2863"/>
    <w:rsid w:val="00BF2C0E"/>
    <w:rsid w:val="00BF379C"/>
    <w:rsid w:val="00BF37E5"/>
    <w:rsid w:val="00BF3ADA"/>
    <w:rsid w:val="00BF40FB"/>
    <w:rsid w:val="00BF426E"/>
    <w:rsid w:val="00BF454F"/>
    <w:rsid w:val="00BF4DE9"/>
    <w:rsid w:val="00BF5830"/>
    <w:rsid w:val="00BF5E81"/>
    <w:rsid w:val="00BF6102"/>
    <w:rsid w:val="00BF61EB"/>
    <w:rsid w:val="00BF62A4"/>
    <w:rsid w:val="00BF65CA"/>
    <w:rsid w:val="00BF6755"/>
    <w:rsid w:val="00C001C1"/>
    <w:rsid w:val="00C0071E"/>
    <w:rsid w:val="00C00A55"/>
    <w:rsid w:val="00C01123"/>
    <w:rsid w:val="00C013E2"/>
    <w:rsid w:val="00C01648"/>
    <w:rsid w:val="00C016EC"/>
    <w:rsid w:val="00C016F1"/>
    <w:rsid w:val="00C01DC0"/>
    <w:rsid w:val="00C023DA"/>
    <w:rsid w:val="00C027AF"/>
    <w:rsid w:val="00C03A44"/>
    <w:rsid w:val="00C04974"/>
    <w:rsid w:val="00C05187"/>
    <w:rsid w:val="00C0520B"/>
    <w:rsid w:val="00C05418"/>
    <w:rsid w:val="00C058A5"/>
    <w:rsid w:val="00C06F95"/>
    <w:rsid w:val="00C10364"/>
    <w:rsid w:val="00C1097C"/>
    <w:rsid w:val="00C1110D"/>
    <w:rsid w:val="00C1125E"/>
    <w:rsid w:val="00C11A48"/>
    <w:rsid w:val="00C11A50"/>
    <w:rsid w:val="00C11C3A"/>
    <w:rsid w:val="00C11C8A"/>
    <w:rsid w:val="00C11E67"/>
    <w:rsid w:val="00C127B1"/>
    <w:rsid w:val="00C12E0E"/>
    <w:rsid w:val="00C134B7"/>
    <w:rsid w:val="00C14F48"/>
    <w:rsid w:val="00C158B9"/>
    <w:rsid w:val="00C15CDC"/>
    <w:rsid w:val="00C15E87"/>
    <w:rsid w:val="00C16F2D"/>
    <w:rsid w:val="00C16FA3"/>
    <w:rsid w:val="00C1719A"/>
    <w:rsid w:val="00C173AF"/>
    <w:rsid w:val="00C175D0"/>
    <w:rsid w:val="00C17B16"/>
    <w:rsid w:val="00C17B94"/>
    <w:rsid w:val="00C17C8F"/>
    <w:rsid w:val="00C2096B"/>
    <w:rsid w:val="00C20D00"/>
    <w:rsid w:val="00C216CE"/>
    <w:rsid w:val="00C2171A"/>
    <w:rsid w:val="00C21A8D"/>
    <w:rsid w:val="00C21E2C"/>
    <w:rsid w:val="00C21FF6"/>
    <w:rsid w:val="00C22939"/>
    <w:rsid w:val="00C22978"/>
    <w:rsid w:val="00C22AAF"/>
    <w:rsid w:val="00C22C6A"/>
    <w:rsid w:val="00C22D8B"/>
    <w:rsid w:val="00C23753"/>
    <w:rsid w:val="00C24DB0"/>
    <w:rsid w:val="00C24F5A"/>
    <w:rsid w:val="00C251EF"/>
    <w:rsid w:val="00C251F8"/>
    <w:rsid w:val="00C25AD4"/>
    <w:rsid w:val="00C2686B"/>
    <w:rsid w:val="00C26AA9"/>
    <w:rsid w:val="00C26B1C"/>
    <w:rsid w:val="00C274AA"/>
    <w:rsid w:val="00C27BC7"/>
    <w:rsid w:val="00C30473"/>
    <w:rsid w:val="00C30E4C"/>
    <w:rsid w:val="00C31007"/>
    <w:rsid w:val="00C324DB"/>
    <w:rsid w:val="00C3271B"/>
    <w:rsid w:val="00C32965"/>
    <w:rsid w:val="00C32ACE"/>
    <w:rsid w:val="00C3426D"/>
    <w:rsid w:val="00C346B6"/>
    <w:rsid w:val="00C347D2"/>
    <w:rsid w:val="00C349EA"/>
    <w:rsid w:val="00C34C5E"/>
    <w:rsid w:val="00C35741"/>
    <w:rsid w:val="00C3589E"/>
    <w:rsid w:val="00C37083"/>
    <w:rsid w:val="00C37F8F"/>
    <w:rsid w:val="00C402AC"/>
    <w:rsid w:val="00C4040F"/>
    <w:rsid w:val="00C40EEB"/>
    <w:rsid w:val="00C41405"/>
    <w:rsid w:val="00C41506"/>
    <w:rsid w:val="00C42113"/>
    <w:rsid w:val="00C422A9"/>
    <w:rsid w:val="00C424BC"/>
    <w:rsid w:val="00C4298D"/>
    <w:rsid w:val="00C43798"/>
    <w:rsid w:val="00C438FB"/>
    <w:rsid w:val="00C43941"/>
    <w:rsid w:val="00C449B8"/>
    <w:rsid w:val="00C44ADA"/>
    <w:rsid w:val="00C452EC"/>
    <w:rsid w:val="00C4547F"/>
    <w:rsid w:val="00C45CDD"/>
    <w:rsid w:val="00C45EB0"/>
    <w:rsid w:val="00C46060"/>
    <w:rsid w:val="00C46227"/>
    <w:rsid w:val="00C46C45"/>
    <w:rsid w:val="00C470C8"/>
    <w:rsid w:val="00C47812"/>
    <w:rsid w:val="00C50711"/>
    <w:rsid w:val="00C50EE2"/>
    <w:rsid w:val="00C50EED"/>
    <w:rsid w:val="00C51CD4"/>
    <w:rsid w:val="00C523C6"/>
    <w:rsid w:val="00C52568"/>
    <w:rsid w:val="00C525BA"/>
    <w:rsid w:val="00C52765"/>
    <w:rsid w:val="00C53065"/>
    <w:rsid w:val="00C53076"/>
    <w:rsid w:val="00C538DA"/>
    <w:rsid w:val="00C54204"/>
    <w:rsid w:val="00C54BC6"/>
    <w:rsid w:val="00C5500E"/>
    <w:rsid w:val="00C555F7"/>
    <w:rsid w:val="00C55EF8"/>
    <w:rsid w:val="00C56446"/>
    <w:rsid w:val="00C56639"/>
    <w:rsid w:val="00C56944"/>
    <w:rsid w:val="00C60609"/>
    <w:rsid w:val="00C60863"/>
    <w:rsid w:val="00C60DB6"/>
    <w:rsid w:val="00C62288"/>
    <w:rsid w:val="00C624C2"/>
    <w:rsid w:val="00C6285D"/>
    <w:rsid w:val="00C62DE3"/>
    <w:rsid w:val="00C635C3"/>
    <w:rsid w:val="00C635C5"/>
    <w:rsid w:val="00C639E3"/>
    <w:rsid w:val="00C63A7D"/>
    <w:rsid w:val="00C640E3"/>
    <w:rsid w:val="00C65CD9"/>
    <w:rsid w:val="00C6623E"/>
    <w:rsid w:val="00C66585"/>
    <w:rsid w:val="00C667D4"/>
    <w:rsid w:val="00C6783F"/>
    <w:rsid w:val="00C70410"/>
    <w:rsid w:val="00C7046F"/>
    <w:rsid w:val="00C70563"/>
    <w:rsid w:val="00C71292"/>
    <w:rsid w:val="00C71484"/>
    <w:rsid w:val="00C716CA"/>
    <w:rsid w:val="00C718DA"/>
    <w:rsid w:val="00C71D1F"/>
    <w:rsid w:val="00C72305"/>
    <w:rsid w:val="00C72AAA"/>
    <w:rsid w:val="00C735A7"/>
    <w:rsid w:val="00C74611"/>
    <w:rsid w:val="00C74A59"/>
    <w:rsid w:val="00C7591E"/>
    <w:rsid w:val="00C75E13"/>
    <w:rsid w:val="00C763C6"/>
    <w:rsid w:val="00C7658D"/>
    <w:rsid w:val="00C76898"/>
    <w:rsid w:val="00C76FAC"/>
    <w:rsid w:val="00C76FD1"/>
    <w:rsid w:val="00C7710E"/>
    <w:rsid w:val="00C77528"/>
    <w:rsid w:val="00C77941"/>
    <w:rsid w:val="00C77C74"/>
    <w:rsid w:val="00C803E7"/>
    <w:rsid w:val="00C809F3"/>
    <w:rsid w:val="00C80C83"/>
    <w:rsid w:val="00C810F7"/>
    <w:rsid w:val="00C8161E"/>
    <w:rsid w:val="00C818B4"/>
    <w:rsid w:val="00C81D43"/>
    <w:rsid w:val="00C8262B"/>
    <w:rsid w:val="00C828DD"/>
    <w:rsid w:val="00C82B5E"/>
    <w:rsid w:val="00C83599"/>
    <w:rsid w:val="00C8468D"/>
    <w:rsid w:val="00C84CF4"/>
    <w:rsid w:val="00C8566F"/>
    <w:rsid w:val="00C859AE"/>
    <w:rsid w:val="00C85E1C"/>
    <w:rsid w:val="00C868BA"/>
    <w:rsid w:val="00C872D0"/>
    <w:rsid w:val="00C87803"/>
    <w:rsid w:val="00C87C43"/>
    <w:rsid w:val="00C87E64"/>
    <w:rsid w:val="00C90E08"/>
    <w:rsid w:val="00C919B5"/>
    <w:rsid w:val="00C920A0"/>
    <w:rsid w:val="00C9290A"/>
    <w:rsid w:val="00C93301"/>
    <w:rsid w:val="00C935B3"/>
    <w:rsid w:val="00C93B0E"/>
    <w:rsid w:val="00C94009"/>
    <w:rsid w:val="00C94B8E"/>
    <w:rsid w:val="00C94C2D"/>
    <w:rsid w:val="00C94EB1"/>
    <w:rsid w:val="00C96580"/>
    <w:rsid w:val="00C9712C"/>
    <w:rsid w:val="00C979D0"/>
    <w:rsid w:val="00CA01A8"/>
    <w:rsid w:val="00CA0A6F"/>
    <w:rsid w:val="00CA1941"/>
    <w:rsid w:val="00CA21EA"/>
    <w:rsid w:val="00CA231F"/>
    <w:rsid w:val="00CA254E"/>
    <w:rsid w:val="00CA27E4"/>
    <w:rsid w:val="00CA383A"/>
    <w:rsid w:val="00CA410E"/>
    <w:rsid w:val="00CA447E"/>
    <w:rsid w:val="00CA482E"/>
    <w:rsid w:val="00CA4E0A"/>
    <w:rsid w:val="00CA5758"/>
    <w:rsid w:val="00CA5CBA"/>
    <w:rsid w:val="00CA62D4"/>
    <w:rsid w:val="00CA76FE"/>
    <w:rsid w:val="00CA7F0D"/>
    <w:rsid w:val="00CB0643"/>
    <w:rsid w:val="00CB0B52"/>
    <w:rsid w:val="00CB0BEB"/>
    <w:rsid w:val="00CB0CDF"/>
    <w:rsid w:val="00CB0FE7"/>
    <w:rsid w:val="00CB1DDE"/>
    <w:rsid w:val="00CB27FD"/>
    <w:rsid w:val="00CB288C"/>
    <w:rsid w:val="00CB3A97"/>
    <w:rsid w:val="00CB4B89"/>
    <w:rsid w:val="00CB512E"/>
    <w:rsid w:val="00CB528D"/>
    <w:rsid w:val="00CB5899"/>
    <w:rsid w:val="00CB58D9"/>
    <w:rsid w:val="00CB635C"/>
    <w:rsid w:val="00CB7321"/>
    <w:rsid w:val="00CB7926"/>
    <w:rsid w:val="00CB7E0A"/>
    <w:rsid w:val="00CC1230"/>
    <w:rsid w:val="00CC1FCB"/>
    <w:rsid w:val="00CC27C4"/>
    <w:rsid w:val="00CC3027"/>
    <w:rsid w:val="00CC421B"/>
    <w:rsid w:val="00CC6826"/>
    <w:rsid w:val="00CC71D5"/>
    <w:rsid w:val="00CD0D9A"/>
    <w:rsid w:val="00CD1B6B"/>
    <w:rsid w:val="00CD1BC6"/>
    <w:rsid w:val="00CD27EE"/>
    <w:rsid w:val="00CD2EB5"/>
    <w:rsid w:val="00CD2EFC"/>
    <w:rsid w:val="00CD33C0"/>
    <w:rsid w:val="00CD36DC"/>
    <w:rsid w:val="00CD3862"/>
    <w:rsid w:val="00CD3CCB"/>
    <w:rsid w:val="00CD3F01"/>
    <w:rsid w:val="00CD404E"/>
    <w:rsid w:val="00CD5BD3"/>
    <w:rsid w:val="00CD6068"/>
    <w:rsid w:val="00CD6DFD"/>
    <w:rsid w:val="00CD6ED5"/>
    <w:rsid w:val="00CD7084"/>
    <w:rsid w:val="00CD7493"/>
    <w:rsid w:val="00CD7E84"/>
    <w:rsid w:val="00CE035F"/>
    <w:rsid w:val="00CE0A70"/>
    <w:rsid w:val="00CE0C11"/>
    <w:rsid w:val="00CE0E55"/>
    <w:rsid w:val="00CE10BD"/>
    <w:rsid w:val="00CE1F17"/>
    <w:rsid w:val="00CE2812"/>
    <w:rsid w:val="00CE293A"/>
    <w:rsid w:val="00CE3C0C"/>
    <w:rsid w:val="00CE49DC"/>
    <w:rsid w:val="00CE4ED2"/>
    <w:rsid w:val="00CE5B6F"/>
    <w:rsid w:val="00CE5BD9"/>
    <w:rsid w:val="00CE7F13"/>
    <w:rsid w:val="00CF060C"/>
    <w:rsid w:val="00CF0CD5"/>
    <w:rsid w:val="00CF0F0D"/>
    <w:rsid w:val="00CF100A"/>
    <w:rsid w:val="00CF1817"/>
    <w:rsid w:val="00CF26BF"/>
    <w:rsid w:val="00CF2869"/>
    <w:rsid w:val="00CF2F1F"/>
    <w:rsid w:val="00CF2FD6"/>
    <w:rsid w:val="00CF36C6"/>
    <w:rsid w:val="00CF3E2C"/>
    <w:rsid w:val="00CF3FA9"/>
    <w:rsid w:val="00CF3FB2"/>
    <w:rsid w:val="00CF5A6B"/>
    <w:rsid w:val="00CF5C8D"/>
    <w:rsid w:val="00CF5F92"/>
    <w:rsid w:val="00CF66A7"/>
    <w:rsid w:val="00CF6A99"/>
    <w:rsid w:val="00D004BE"/>
    <w:rsid w:val="00D00852"/>
    <w:rsid w:val="00D00BD2"/>
    <w:rsid w:val="00D00D31"/>
    <w:rsid w:val="00D00DBC"/>
    <w:rsid w:val="00D013C0"/>
    <w:rsid w:val="00D01BC1"/>
    <w:rsid w:val="00D0348C"/>
    <w:rsid w:val="00D03586"/>
    <w:rsid w:val="00D03B28"/>
    <w:rsid w:val="00D0412E"/>
    <w:rsid w:val="00D05535"/>
    <w:rsid w:val="00D05726"/>
    <w:rsid w:val="00D075C6"/>
    <w:rsid w:val="00D076D4"/>
    <w:rsid w:val="00D114F8"/>
    <w:rsid w:val="00D11B6F"/>
    <w:rsid w:val="00D1219B"/>
    <w:rsid w:val="00D1234E"/>
    <w:rsid w:val="00D12EE3"/>
    <w:rsid w:val="00D13D1A"/>
    <w:rsid w:val="00D14868"/>
    <w:rsid w:val="00D14A29"/>
    <w:rsid w:val="00D14FB9"/>
    <w:rsid w:val="00D1556F"/>
    <w:rsid w:val="00D1561D"/>
    <w:rsid w:val="00D1576E"/>
    <w:rsid w:val="00D16F15"/>
    <w:rsid w:val="00D17515"/>
    <w:rsid w:val="00D17F1B"/>
    <w:rsid w:val="00D21315"/>
    <w:rsid w:val="00D213E9"/>
    <w:rsid w:val="00D215C6"/>
    <w:rsid w:val="00D2222A"/>
    <w:rsid w:val="00D2316D"/>
    <w:rsid w:val="00D238F5"/>
    <w:rsid w:val="00D23975"/>
    <w:rsid w:val="00D2441C"/>
    <w:rsid w:val="00D24551"/>
    <w:rsid w:val="00D25B40"/>
    <w:rsid w:val="00D260B5"/>
    <w:rsid w:val="00D26C38"/>
    <w:rsid w:val="00D27404"/>
    <w:rsid w:val="00D27A21"/>
    <w:rsid w:val="00D27EBF"/>
    <w:rsid w:val="00D30A65"/>
    <w:rsid w:val="00D30E72"/>
    <w:rsid w:val="00D322B6"/>
    <w:rsid w:val="00D33B6C"/>
    <w:rsid w:val="00D33CBE"/>
    <w:rsid w:val="00D3454C"/>
    <w:rsid w:val="00D3625E"/>
    <w:rsid w:val="00D37066"/>
    <w:rsid w:val="00D37F45"/>
    <w:rsid w:val="00D40876"/>
    <w:rsid w:val="00D4105E"/>
    <w:rsid w:val="00D42221"/>
    <w:rsid w:val="00D42CD7"/>
    <w:rsid w:val="00D42DDC"/>
    <w:rsid w:val="00D42E24"/>
    <w:rsid w:val="00D4308D"/>
    <w:rsid w:val="00D4343B"/>
    <w:rsid w:val="00D436C3"/>
    <w:rsid w:val="00D44170"/>
    <w:rsid w:val="00D448A2"/>
    <w:rsid w:val="00D44A44"/>
    <w:rsid w:val="00D45650"/>
    <w:rsid w:val="00D456FA"/>
    <w:rsid w:val="00D45982"/>
    <w:rsid w:val="00D4604B"/>
    <w:rsid w:val="00D46107"/>
    <w:rsid w:val="00D47640"/>
    <w:rsid w:val="00D47DCC"/>
    <w:rsid w:val="00D50045"/>
    <w:rsid w:val="00D5029F"/>
    <w:rsid w:val="00D505C2"/>
    <w:rsid w:val="00D50854"/>
    <w:rsid w:val="00D50899"/>
    <w:rsid w:val="00D51D5E"/>
    <w:rsid w:val="00D53298"/>
    <w:rsid w:val="00D533C8"/>
    <w:rsid w:val="00D54158"/>
    <w:rsid w:val="00D54944"/>
    <w:rsid w:val="00D55FFF"/>
    <w:rsid w:val="00D5657C"/>
    <w:rsid w:val="00D5688B"/>
    <w:rsid w:val="00D56FA5"/>
    <w:rsid w:val="00D576C7"/>
    <w:rsid w:val="00D60DAA"/>
    <w:rsid w:val="00D6176B"/>
    <w:rsid w:val="00D62204"/>
    <w:rsid w:val="00D622F9"/>
    <w:rsid w:val="00D62E91"/>
    <w:rsid w:val="00D6369B"/>
    <w:rsid w:val="00D6376C"/>
    <w:rsid w:val="00D63AFE"/>
    <w:rsid w:val="00D63D53"/>
    <w:rsid w:val="00D64646"/>
    <w:rsid w:val="00D6470D"/>
    <w:rsid w:val="00D650C4"/>
    <w:rsid w:val="00D67590"/>
    <w:rsid w:val="00D705C0"/>
    <w:rsid w:val="00D707EE"/>
    <w:rsid w:val="00D70B83"/>
    <w:rsid w:val="00D710CE"/>
    <w:rsid w:val="00D719B0"/>
    <w:rsid w:val="00D71D8A"/>
    <w:rsid w:val="00D72181"/>
    <w:rsid w:val="00D72220"/>
    <w:rsid w:val="00D7280D"/>
    <w:rsid w:val="00D72F96"/>
    <w:rsid w:val="00D73143"/>
    <w:rsid w:val="00D7396F"/>
    <w:rsid w:val="00D7523E"/>
    <w:rsid w:val="00D75895"/>
    <w:rsid w:val="00D75DE4"/>
    <w:rsid w:val="00D75F2D"/>
    <w:rsid w:val="00D768FE"/>
    <w:rsid w:val="00D76A33"/>
    <w:rsid w:val="00D76EFD"/>
    <w:rsid w:val="00D7774B"/>
    <w:rsid w:val="00D8001B"/>
    <w:rsid w:val="00D8005E"/>
    <w:rsid w:val="00D803C0"/>
    <w:rsid w:val="00D808B1"/>
    <w:rsid w:val="00D809E6"/>
    <w:rsid w:val="00D81236"/>
    <w:rsid w:val="00D814C3"/>
    <w:rsid w:val="00D81AF1"/>
    <w:rsid w:val="00D82E14"/>
    <w:rsid w:val="00D83192"/>
    <w:rsid w:val="00D83607"/>
    <w:rsid w:val="00D83A13"/>
    <w:rsid w:val="00D843D7"/>
    <w:rsid w:val="00D84AF9"/>
    <w:rsid w:val="00D84C7E"/>
    <w:rsid w:val="00D84E4B"/>
    <w:rsid w:val="00D85D08"/>
    <w:rsid w:val="00D86B78"/>
    <w:rsid w:val="00D876DD"/>
    <w:rsid w:val="00D878CD"/>
    <w:rsid w:val="00D902F1"/>
    <w:rsid w:val="00D90345"/>
    <w:rsid w:val="00D904C9"/>
    <w:rsid w:val="00D906AD"/>
    <w:rsid w:val="00D912CC"/>
    <w:rsid w:val="00D92046"/>
    <w:rsid w:val="00D92195"/>
    <w:rsid w:val="00D92A4E"/>
    <w:rsid w:val="00D93B12"/>
    <w:rsid w:val="00D943BF"/>
    <w:rsid w:val="00D95BB2"/>
    <w:rsid w:val="00D961DC"/>
    <w:rsid w:val="00D971D5"/>
    <w:rsid w:val="00D97456"/>
    <w:rsid w:val="00D97708"/>
    <w:rsid w:val="00D97D5E"/>
    <w:rsid w:val="00DA0399"/>
    <w:rsid w:val="00DA1B25"/>
    <w:rsid w:val="00DA1D41"/>
    <w:rsid w:val="00DA1E6F"/>
    <w:rsid w:val="00DA25CC"/>
    <w:rsid w:val="00DA275C"/>
    <w:rsid w:val="00DA29B5"/>
    <w:rsid w:val="00DA318B"/>
    <w:rsid w:val="00DA370A"/>
    <w:rsid w:val="00DA3DB8"/>
    <w:rsid w:val="00DA4017"/>
    <w:rsid w:val="00DA4BAB"/>
    <w:rsid w:val="00DA54EC"/>
    <w:rsid w:val="00DA5778"/>
    <w:rsid w:val="00DA5B94"/>
    <w:rsid w:val="00DA6037"/>
    <w:rsid w:val="00DA6B8A"/>
    <w:rsid w:val="00DA72DC"/>
    <w:rsid w:val="00DB0692"/>
    <w:rsid w:val="00DB0A43"/>
    <w:rsid w:val="00DB15EF"/>
    <w:rsid w:val="00DB16ED"/>
    <w:rsid w:val="00DB3EC0"/>
    <w:rsid w:val="00DB4E1B"/>
    <w:rsid w:val="00DB56C2"/>
    <w:rsid w:val="00DB5C76"/>
    <w:rsid w:val="00DB7A85"/>
    <w:rsid w:val="00DB7E65"/>
    <w:rsid w:val="00DB7F8E"/>
    <w:rsid w:val="00DC0159"/>
    <w:rsid w:val="00DC0500"/>
    <w:rsid w:val="00DC06B1"/>
    <w:rsid w:val="00DC1084"/>
    <w:rsid w:val="00DC12EC"/>
    <w:rsid w:val="00DC1843"/>
    <w:rsid w:val="00DC1D02"/>
    <w:rsid w:val="00DC2031"/>
    <w:rsid w:val="00DC2091"/>
    <w:rsid w:val="00DC2521"/>
    <w:rsid w:val="00DC3B05"/>
    <w:rsid w:val="00DC46F3"/>
    <w:rsid w:val="00DC5090"/>
    <w:rsid w:val="00DC5362"/>
    <w:rsid w:val="00DC77FA"/>
    <w:rsid w:val="00DD05CE"/>
    <w:rsid w:val="00DD0A6D"/>
    <w:rsid w:val="00DD1675"/>
    <w:rsid w:val="00DD1854"/>
    <w:rsid w:val="00DD233D"/>
    <w:rsid w:val="00DD2B27"/>
    <w:rsid w:val="00DD2F32"/>
    <w:rsid w:val="00DD3A7F"/>
    <w:rsid w:val="00DD4529"/>
    <w:rsid w:val="00DD46EB"/>
    <w:rsid w:val="00DD4E48"/>
    <w:rsid w:val="00DD5918"/>
    <w:rsid w:val="00DD641F"/>
    <w:rsid w:val="00DD6825"/>
    <w:rsid w:val="00DD69DD"/>
    <w:rsid w:val="00DD6CBF"/>
    <w:rsid w:val="00DD6D90"/>
    <w:rsid w:val="00DD74F9"/>
    <w:rsid w:val="00DD75A6"/>
    <w:rsid w:val="00DD776A"/>
    <w:rsid w:val="00DD7E17"/>
    <w:rsid w:val="00DE0664"/>
    <w:rsid w:val="00DE08B5"/>
    <w:rsid w:val="00DE0D95"/>
    <w:rsid w:val="00DE0DC9"/>
    <w:rsid w:val="00DE0F58"/>
    <w:rsid w:val="00DE158F"/>
    <w:rsid w:val="00DE161E"/>
    <w:rsid w:val="00DE1693"/>
    <w:rsid w:val="00DE1D15"/>
    <w:rsid w:val="00DE1E0C"/>
    <w:rsid w:val="00DE1F1B"/>
    <w:rsid w:val="00DE1FA6"/>
    <w:rsid w:val="00DE261E"/>
    <w:rsid w:val="00DE29F4"/>
    <w:rsid w:val="00DE2D1A"/>
    <w:rsid w:val="00DE3025"/>
    <w:rsid w:val="00DE35DB"/>
    <w:rsid w:val="00DE4344"/>
    <w:rsid w:val="00DE4472"/>
    <w:rsid w:val="00DE4734"/>
    <w:rsid w:val="00DE47BA"/>
    <w:rsid w:val="00DE520A"/>
    <w:rsid w:val="00DE68D0"/>
    <w:rsid w:val="00DE6E85"/>
    <w:rsid w:val="00DE6FAC"/>
    <w:rsid w:val="00DE7113"/>
    <w:rsid w:val="00DE7144"/>
    <w:rsid w:val="00DF0800"/>
    <w:rsid w:val="00DF1431"/>
    <w:rsid w:val="00DF1620"/>
    <w:rsid w:val="00DF19FC"/>
    <w:rsid w:val="00DF3569"/>
    <w:rsid w:val="00DF3721"/>
    <w:rsid w:val="00DF5376"/>
    <w:rsid w:val="00DF5BC7"/>
    <w:rsid w:val="00DF5DC9"/>
    <w:rsid w:val="00DF60B0"/>
    <w:rsid w:val="00DF6B08"/>
    <w:rsid w:val="00DF6E54"/>
    <w:rsid w:val="00E00C4A"/>
    <w:rsid w:val="00E01308"/>
    <w:rsid w:val="00E01321"/>
    <w:rsid w:val="00E017A8"/>
    <w:rsid w:val="00E01B71"/>
    <w:rsid w:val="00E01C0A"/>
    <w:rsid w:val="00E02606"/>
    <w:rsid w:val="00E02A50"/>
    <w:rsid w:val="00E03126"/>
    <w:rsid w:val="00E033EF"/>
    <w:rsid w:val="00E03588"/>
    <w:rsid w:val="00E04A01"/>
    <w:rsid w:val="00E05501"/>
    <w:rsid w:val="00E0585D"/>
    <w:rsid w:val="00E07164"/>
    <w:rsid w:val="00E10628"/>
    <w:rsid w:val="00E10AB8"/>
    <w:rsid w:val="00E10DB3"/>
    <w:rsid w:val="00E11558"/>
    <w:rsid w:val="00E11640"/>
    <w:rsid w:val="00E119A0"/>
    <w:rsid w:val="00E132A4"/>
    <w:rsid w:val="00E14106"/>
    <w:rsid w:val="00E148E9"/>
    <w:rsid w:val="00E14A40"/>
    <w:rsid w:val="00E14B62"/>
    <w:rsid w:val="00E1578B"/>
    <w:rsid w:val="00E159AC"/>
    <w:rsid w:val="00E164A3"/>
    <w:rsid w:val="00E1655A"/>
    <w:rsid w:val="00E1673F"/>
    <w:rsid w:val="00E178B0"/>
    <w:rsid w:val="00E17C20"/>
    <w:rsid w:val="00E20265"/>
    <w:rsid w:val="00E20397"/>
    <w:rsid w:val="00E216A6"/>
    <w:rsid w:val="00E236CF"/>
    <w:rsid w:val="00E24A34"/>
    <w:rsid w:val="00E24D78"/>
    <w:rsid w:val="00E25235"/>
    <w:rsid w:val="00E259D4"/>
    <w:rsid w:val="00E26485"/>
    <w:rsid w:val="00E26B9C"/>
    <w:rsid w:val="00E26EEF"/>
    <w:rsid w:val="00E2749E"/>
    <w:rsid w:val="00E27ADC"/>
    <w:rsid w:val="00E309AC"/>
    <w:rsid w:val="00E30A76"/>
    <w:rsid w:val="00E30AE6"/>
    <w:rsid w:val="00E30C38"/>
    <w:rsid w:val="00E32BA0"/>
    <w:rsid w:val="00E332CA"/>
    <w:rsid w:val="00E332F7"/>
    <w:rsid w:val="00E34573"/>
    <w:rsid w:val="00E350C7"/>
    <w:rsid w:val="00E352F7"/>
    <w:rsid w:val="00E354FF"/>
    <w:rsid w:val="00E35B18"/>
    <w:rsid w:val="00E360AF"/>
    <w:rsid w:val="00E3654A"/>
    <w:rsid w:val="00E3699A"/>
    <w:rsid w:val="00E36B7A"/>
    <w:rsid w:val="00E36F79"/>
    <w:rsid w:val="00E374E0"/>
    <w:rsid w:val="00E37F89"/>
    <w:rsid w:val="00E4067F"/>
    <w:rsid w:val="00E42ED7"/>
    <w:rsid w:val="00E44531"/>
    <w:rsid w:val="00E44CF4"/>
    <w:rsid w:val="00E4572C"/>
    <w:rsid w:val="00E45BA2"/>
    <w:rsid w:val="00E46AD3"/>
    <w:rsid w:val="00E46DC2"/>
    <w:rsid w:val="00E473CC"/>
    <w:rsid w:val="00E47430"/>
    <w:rsid w:val="00E4775F"/>
    <w:rsid w:val="00E47D62"/>
    <w:rsid w:val="00E50484"/>
    <w:rsid w:val="00E508E7"/>
    <w:rsid w:val="00E50D2D"/>
    <w:rsid w:val="00E50EED"/>
    <w:rsid w:val="00E523F8"/>
    <w:rsid w:val="00E5460A"/>
    <w:rsid w:val="00E56136"/>
    <w:rsid w:val="00E564DA"/>
    <w:rsid w:val="00E5725A"/>
    <w:rsid w:val="00E57C8E"/>
    <w:rsid w:val="00E60170"/>
    <w:rsid w:val="00E60724"/>
    <w:rsid w:val="00E61386"/>
    <w:rsid w:val="00E61B64"/>
    <w:rsid w:val="00E61B95"/>
    <w:rsid w:val="00E6233B"/>
    <w:rsid w:val="00E62DCE"/>
    <w:rsid w:val="00E62EFF"/>
    <w:rsid w:val="00E66711"/>
    <w:rsid w:val="00E6714F"/>
    <w:rsid w:val="00E67C29"/>
    <w:rsid w:val="00E70365"/>
    <w:rsid w:val="00E70EE4"/>
    <w:rsid w:val="00E71074"/>
    <w:rsid w:val="00E73157"/>
    <w:rsid w:val="00E735F7"/>
    <w:rsid w:val="00E73C07"/>
    <w:rsid w:val="00E742FC"/>
    <w:rsid w:val="00E76DC1"/>
    <w:rsid w:val="00E76FC4"/>
    <w:rsid w:val="00E7749B"/>
    <w:rsid w:val="00E774E7"/>
    <w:rsid w:val="00E80339"/>
    <w:rsid w:val="00E80BF1"/>
    <w:rsid w:val="00E80C96"/>
    <w:rsid w:val="00E814AC"/>
    <w:rsid w:val="00E8165D"/>
    <w:rsid w:val="00E81C52"/>
    <w:rsid w:val="00E82203"/>
    <w:rsid w:val="00E829AC"/>
    <w:rsid w:val="00E82A7A"/>
    <w:rsid w:val="00E867B4"/>
    <w:rsid w:val="00E86BF6"/>
    <w:rsid w:val="00E8751E"/>
    <w:rsid w:val="00E8758D"/>
    <w:rsid w:val="00E87996"/>
    <w:rsid w:val="00E87BF6"/>
    <w:rsid w:val="00E87F20"/>
    <w:rsid w:val="00E87F29"/>
    <w:rsid w:val="00E9063A"/>
    <w:rsid w:val="00E9066A"/>
    <w:rsid w:val="00E908A3"/>
    <w:rsid w:val="00E91033"/>
    <w:rsid w:val="00E917E1"/>
    <w:rsid w:val="00E92421"/>
    <w:rsid w:val="00E92516"/>
    <w:rsid w:val="00E9253B"/>
    <w:rsid w:val="00E92C22"/>
    <w:rsid w:val="00E92F00"/>
    <w:rsid w:val="00E930C6"/>
    <w:rsid w:val="00E94328"/>
    <w:rsid w:val="00E946E3"/>
    <w:rsid w:val="00E950E7"/>
    <w:rsid w:val="00E953E8"/>
    <w:rsid w:val="00E95837"/>
    <w:rsid w:val="00E95CEE"/>
    <w:rsid w:val="00E9758C"/>
    <w:rsid w:val="00E97592"/>
    <w:rsid w:val="00E97975"/>
    <w:rsid w:val="00E97F4A"/>
    <w:rsid w:val="00EA0290"/>
    <w:rsid w:val="00EA0B49"/>
    <w:rsid w:val="00EA0C54"/>
    <w:rsid w:val="00EA0D03"/>
    <w:rsid w:val="00EA0D59"/>
    <w:rsid w:val="00EA185E"/>
    <w:rsid w:val="00EA2A81"/>
    <w:rsid w:val="00EA2EC9"/>
    <w:rsid w:val="00EA3098"/>
    <w:rsid w:val="00EA34CA"/>
    <w:rsid w:val="00EA35D6"/>
    <w:rsid w:val="00EA557C"/>
    <w:rsid w:val="00EA62DD"/>
    <w:rsid w:val="00EA7477"/>
    <w:rsid w:val="00EA7605"/>
    <w:rsid w:val="00EA77F3"/>
    <w:rsid w:val="00EA7B27"/>
    <w:rsid w:val="00EA7D51"/>
    <w:rsid w:val="00EB017D"/>
    <w:rsid w:val="00EB0269"/>
    <w:rsid w:val="00EB034A"/>
    <w:rsid w:val="00EB05BC"/>
    <w:rsid w:val="00EB201D"/>
    <w:rsid w:val="00EB2E5B"/>
    <w:rsid w:val="00EB335B"/>
    <w:rsid w:val="00EB3643"/>
    <w:rsid w:val="00EB3AB7"/>
    <w:rsid w:val="00EB3BA0"/>
    <w:rsid w:val="00EB3C2D"/>
    <w:rsid w:val="00EB4C95"/>
    <w:rsid w:val="00EB5D6A"/>
    <w:rsid w:val="00EB6555"/>
    <w:rsid w:val="00EB6DE3"/>
    <w:rsid w:val="00EB75E0"/>
    <w:rsid w:val="00EB775F"/>
    <w:rsid w:val="00EC129A"/>
    <w:rsid w:val="00EC1371"/>
    <w:rsid w:val="00EC15D4"/>
    <w:rsid w:val="00EC18F5"/>
    <w:rsid w:val="00EC2614"/>
    <w:rsid w:val="00EC2704"/>
    <w:rsid w:val="00EC3F55"/>
    <w:rsid w:val="00EC4625"/>
    <w:rsid w:val="00EC53C5"/>
    <w:rsid w:val="00EC5718"/>
    <w:rsid w:val="00EC5AAE"/>
    <w:rsid w:val="00EC5C66"/>
    <w:rsid w:val="00EC5D8C"/>
    <w:rsid w:val="00EC69B5"/>
    <w:rsid w:val="00EC6A11"/>
    <w:rsid w:val="00ED0125"/>
    <w:rsid w:val="00ED070C"/>
    <w:rsid w:val="00ED10FA"/>
    <w:rsid w:val="00ED22AF"/>
    <w:rsid w:val="00ED3BC8"/>
    <w:rsid w:val="00ED4593"/>
    <w:rsid w:val="00ED488F"/>
    <w:rsid w:val="00ED5511"/>
    <w:rsid w:val="00ED5E8F"/>
    <w:rsid w:val="00ED5F91"/>
    <w:rsid w:val="00ED64DA"/>
    <w:rsid w:val="00ED6547"/>
    <w:rsid w:val="00ED6A62"/>
    <w:rsid w:val="00ED7387"/>
    <w:rsid w:val="00EE00AB"/>
    <w:rsid w:val="00EE0A6C"/>
    <w:rsid w:val="00EE418B"/>
    <w:rsid w:val="00EE4989"/>
    <w:rsid w:val="00EE5177"/>
    <w:rsid w:val="00EE55DE"/>
    <w:rsid w:val="00EE6745"/>
    <w:rsid w:val="00EE6B3C"/>
    <w:rsid w:val="00EE7203"/>
    <w:rsid w:val="00EE723D"/>
    <w:rsid w:val="00EE73F1"/>
    <w:rsid w:val="00EE7887"/>
    <w:rsid w:val="00EE79C9"/>
    <w:rsid w:val="00EE7F6D"/>
    <w:rsid w:val="00EF0ED5"/>
    <w:rsid w:val="00EF3219"/>
    <w:rsid w:val="00EF321D"/>
    <w:rsid w:val="00EF361C"/>
    <w:rsid w:val="00EF4489"/>
    <w:rsid w:val="00EF680B"/>
    <w:rsid w:val="00EF6B0D"/>
    <w:rsid w:val="00EF6D07"/>
    <w:rsid w:val="00EF6E86"/>
    <w:rsid w:val="00EF71D5"/>
    <w:rsid w:val="00F0000F"/>
    <w:rsid w:val="00F00AF7"/>
    <w:rsid w:val="00F01066"/>
    <w:rsid w:val="00F01497"/>
    <w:rsid w:val="00F01C21"/>
    <w:rsid w:val="00F01F57"/>
    <w:rsid w:val="00F033E6"/>
    <w:rsid w:val="00F0456A"/>
    <w:rsid w:val="00F0467A"/>
    <w:rsid w:val="00F05E72"/>
    <w:rsid w:val="00F05F9A"/>
    <w:rsid w:val="00F06684"/>
    <w:rsid w:val="00F0734D"/>
    <w:rsid w:val="00F073DC"/>
    <w:rsid w:val="00F07694"/>
    <w:rsid w:val="00F07BDD"/>
    <w:rsid w:val="00F07FD5"/>
    <w:rsid w:val="00F103AF"/>
    <w:rsid w:val="00F11132"/>
    <w:rsid w:val="00F120E1"/>
    <w:rsid w:val="00F127DA"/>
    <w:rsid w:val="00F129B9"/>
    <w:rsid w:val="00F12D19"/>
    <w:rsid w:val="00F12DD9"/>
    <w:rsid w:val="00F13C63"/>
    <w:rsid w:val="00F13D3B"/>
    <w:rsid w:val="00F13F8D"/>
    <w:rsid w:val="00F1412A"/>
    <w:rsid w:val="00F1421E"/>
    <w:rsid w:val="00F15555"/>
    <w:rsid w:val="00F1588F"/>
    <w:rsid w:val="00F162B4"/>
    <w:rsid w:val="00F16D3F"/>
    <w:rsid w:val="00F16EDD"/>
    <w:rsid w:val="00F171EE"/>
    <w:rsid w:val="00F2048F"/>
    <w:rsid w:val="00F2104C"/>
    <w:rsid w:val="00F2167E"/>
    <w:rsid w:val="00F2238A"/>
    <w:rsid w:val="00F23CCF"/>
    <w:rsid w:val="00F24B5A"/>
    <w:rsid w:val="00F24E21"/>
    <w:rsid w:val="00F25E3E"/>
    <w:rsid w:val="00F2610C"/>
    <w:rsid w:val="00F2653B"/>
    <w:rsid w:val="00F26A4F"/>
    <w:rsid w:val="00F26CFB"/>
    <w:rsid w:val="00F277B8"/>
    <w:rsid w:val="00F306CF"/>
    <w:rsid w:val="00F3090B"/>
    <w:rsid w:val="00F31E65"/>
    <w:rsid w:val="00F32C72"/>
    <w:rsid w:val="00F3385A"/>
    <w:rsid w:val="00F33EC5"/>
    <w:rsid w:val="00F3416D"/>
    <w:rsid w:val="00F348DC"/>
    <w:rsid w:val="00F3522C"/>
    <w:rsid w:val="00F35EC4"/>
    <w:rsid w:val="00F361C3"/>
    <w:rsid w:val="00F3674A"/>
    <w:rsid w:val="00F36E4A"/>
    <w:rsid w:val="00F402AF"/>
    <w:rsid w:val="00F413DF"/>
    <w:rsid w:val="00F42328"/>
    <w:rsid w:val="00F42671"/>
    <w:rsid w:val="00F4288F"/>
    <w:rsid w:val="00F42D64"/>
    <w:rsid w:val="00F42FEF"/>
    <w:rsid w:val="00F4335F"/>
    <w:rsid w:val="00F44142"/>
    <w:rsid w:val="00F44E51"/>
    <w:rsid w:val="00F44F13"/>
    <w:rsid w:val="00F466A6"/>
    <w:rsid w:val="00F468E9"/>
    <w:rsid w:val="00F4763F"/>
    <w:rsid w:val="00F47D67"/>
    <w:rsid w:val="00F50898"/>
    <w:rsid w:val="00F508BA"/>
    <w:rsid w:val="00F50924"/>
    <w:rsid w:val="00F50B05"/>
    <w:rsid w:val="00F50CB0"/>
    <w:rsid w:val="00F51F35"/>
    <w:rsid w:val="00F522DB"/>
    <w:rsid w:val="00F52657"/>
    <w:rsid w:val="00F5277B"/>
    <w:rsid w:val="00F538F6"/>
    <w:rsid w:val="00F54657"/>
    <w:rsid w:val="00F55673"/>
    <w:rsid w:val="00F5573C"/>
    <w:rsid w:val="00F55E84"/>
    <w:rsid w:val="00F5690E"/>
    <w:rsid w:val="00F56A23"/>
    <w:rsid w:val="00F56DC0"/>
    <w:rsid w:val="00F56DFB"/>
    <w:rsid w:val="00F57462"/>
    <w:rsid w:val="00F5751E"/>
    <w:rsid w:val="00F57A2E"/>
    <w:rsid w:val="00F57A37"/>
    <w:rsid w:val="00F6027E"/>
    <w:rsid w:val="00F60452"/>
    <w:rsid w:val="00F60C45"/>
    <w:rsid w:val="00F6100E"/>
    <w:rsid w:val="00F612C8"/>
    <w:rsid w:val="00F61A22"/>
    <w:rsid w:val="00F61DE6"/>
    <w:rsid w:val="00F624BB"/>
    <w:rsid w:val="00F62A4C"/>
    <w:rsid w:val="00F6335C"/>
    <w:rsid w:val="00F6365C"/>
    <w:rsid w:val="00F6372A"/>
    <w:rsid w:val="00F63EF6"/>
    <w:rsid w:val="00F65743"/>
    <w:rsid w:val="00F66132"/>
    <w:rsid w:val="00F66A3B"/>
    <w:rsid w:val="00F66FE7"/>
    <w:rsid w:val="00F673D5"/>
    <w:rsid w:val="00F67747"/>
    <w:rsid w:val="00F7000C"/>
    <w:rsid w:val="00F70346"/>
    <w:rsid w:val="00F70AC9"/>
    <w:rsid w:val="00F71008"/>
    <w:rsid w:val="00F71532"/>
    <w:rsid w:val="00F71582"/>
    <w:rsid w:val="00F73366"/>
    <w:rsid w:val="00F734F1"/>
    <w:rsid w:val="00F74214"/>
    <w:rsid w:val="00F74992"/>
    <w:rsid w:val="00F74B1D"/>
    <w:rsid w:val="00F75823"/>
    <w:rsid w:val="00F75D87"/>
    <w:rsid w:val="00F76A6A"/>
    <w:rsid w:val="00F770FF"/>
    <w:rsid w:val="00F77742"/>
    <w:rsid w:val="00F77A4C"/>
    <w:rsid w:val="00F77DC4"/>
    <w:rsid w:val="00F807A3"/>
    <w:rsid w:val="00F808BE"/>
    <w:rsid w:val="00F81242"/>
    <w:rsid w:val="00F81978"/>
    <w:rsid w:val="00F81F7B"/>
    <w:rsid w:val="00F83500"/>
    <w:rsid w:val="00F83A4A"/>
    <w:rsid w:val="00F846F4"/>
    <w:rsid w:val="00F84A29"/>
    <w:rsid w:val="00F85099"/>
    <w:rsid w:val="00F85F5B"/>
    <w:rsid w:val="00F8631C"/>
    <w:rsid w:val="00F87772"/>
    <w:rsid w:val="00F87912"/>
    <w:rsid w:val="00F8798D"/>
    <w:rsid w:val="00F913C1"/>
    <w:rsid w:val="00F91475"/>
    <w:rsid w:val="00F9155A"/>
    <w:rsid w:val="00F921E3"/>
    <w:rsid w:val="00F925E0"/>
    <w:rsid w:val="00F928AB"/>
    <w:rsid w:val="00F94448"/>
    <w:rsid w:val="00F954C9"/>
    <w:rsid w:val="00F963C8"/>
    <w:rsid w:val="00F96DBE"/>
    <w:rsid w:val="00F97461"/>
    <w:rsid w:val="00FA0482"/>
    <w:rsid w:val="00FA0FC5"/>
    <w:rsid w:val="00FA1879"/>
    <w:rsid w:val="00FA1ACE"/>
    <w:rsid w:val="00FA3C62"/>
    <w:rsid w:val="00FA4CBD"/>
    <w:rsid w:val="00FA5090"/>
    <w:rsid w:val="00FA5253"/>
    <w:rsid w:val="00FA5A84"/>
    <w:rsid w:val="00FA5CC0"/>
    <w:rsid w:val="00FA5F2E"/>
    <w:rsid w:val="00FA62C0"/>
    <w:rsid w:val="00FA6A8A"/>
    <w:rsid w:val="00FA72A2"/>
    <w:rsid w:val="00FA74D1"/>
    <w:rsid w:val="00FA7835"/>
    <w:rsid w:val="00FA7D38"/>
    <w:rsid w:val="00FB0182"/>
    <w:rsid w:val="00FB0C02"/>
    <w:rsid w:val="00FB0D0F"/>
    <w:rsid w:val="00FB0FFE"/>
    <w:rsid w:val="00FB127F"/>
    <w:rsid w:val="00FB1965"/>
    <w:rsid w:val="00FB2639"/>
    <w:rsid w:val="00FB2CC7"/>
    <w:rsid w:val="00FB369C"/>
    <w:rsid w:val="00FB4168"/>
    <w:rsid w:val="00FB4472"/>
    <w:rsid w:val="00FB44BB"/>
    <w:rsid w:val="00FB4809"/>
    <w:rsid w:val="00FB48D4"/>
    <w:rsid w:val="00FB508A"/>
    <w:rsid w:val="00FB50A0"/>
    <w:rsid w:val="00FB58AD"/>
    <w:rsid w:val="00FB5B0D"/>
    <w:rsid w:val="00FB65C9"/>
    <w:rsid w:val="00FB691F"/>
    <w:rsid w:val="00FB7D07"/>
    <w:rsid w:val="00FC058E"/>
    <w:rsid w:val="00FC0871"/>
    <w:rsid w:val="00FC08DE"/>
    <w:rsid w:val="00FC09D8"/>
    <w:rsid w:val="00FC0A0A"/>
    <w:rsid w:val="00FC0EAE"/>
    <w:rsid w:val="00FC10F9"/>
    <w:rsid w:val="00FC10FE"/>
    <w:rsid w:val="00FC13CF"/>
    <w:rsid w:val="00FC13E4"/>
    <w:rsid w:val="00FC1641"/>
    <w:rsid w:val="00FC1E20"/>
    <w:rsid w:val="00FC1F04"/>
    <w:rsid w:val="00FC2012"/>
    <w:rsid w:val="00FC277B"/>
    <w:rsid w:val="00FC27B2"/>
    <w:rsid w:val="00FC2A83"/>
    <w:rsid w:val="00FC2E79"/>
    <w:rsid w:val="00FC308E"/>
    <w:rsid w:val="00FC351C"/>
    <w:rsid w:val="00FC3B6D"/>
    <w:rsid w:val="00FC4016"/>
    <w:rsid w:val="00FC4A46"/>
    <w:rsid w:val="00FC4F36"/>
    <w:rsid w:val="00FC51B6"/>
    <w:rsid w:val="00FC5373"/>
    <w:rsid w:val="00FC5F4F"/>
    <w:rsid w:val="00FC644D"/>
    <w:rsid w:val="00FD07DA"/>
    <w:rsid w:val="00FD0845"/>
    <w:rsid w:val="00FD0CAA"/>
    <w:rsid w:val="00FD0F1C"/>
    <w:rsid w:val="00FD1049"/>
    <w:rsid w:val="00FD1340"/>
    <w:rsid w:val="00FD1ABE"/>
    <w:rsid w:val="00FD1BC6"/>
    <w:rsid w:val="00FD28FA"/>
    <w:rsid w:val="00FD3D3B"/>
    <w:rsid w:val="00FD4046"/>
    <w:rsid w:val="00FD4461"/>
    <w:rsid w:val="00FD47D9"/>
    <w:rsid w:val="00FD54BF"/>
    <w:rsid w:val="00FD5964"/>
    <w:rsid w:val="00FD7180"/>
    <w:rsid w:val="00FD745B"/>
    <w:rsid w:val="00FD7FB1"/>
    <w:rsid w:val="00FD7FC1"/>
    <w:rsid w:val="00FE04C3"/>
    <w:rsid w:val="00FE1FF0"/>
    <w:rsid w:val="00FE2395"/>
    <w:rsid w:val="00FE3F32"/>
    <w:rsid w:val="00FE467F"/>
    <w:rsid w:val="00FE4D4A"/>
    <w:rsid w:val="00FE519C"/>
    <w:rsid w:val="00FE57C2"/>
    <w:rsid w:val="00FE61A0"/>
    <w:rsid w:val="00FE64C2"/>
    <w:rsid w:val="00FE669E"/>
    <w:rsid w:val="00FE71A6"/>
    <w:rsid w:val="00FE730D"/>
    <w:rsid w:val="00FE78C8"/>
    <w:rsid w:val="00FE7920"/>
    <w:rsid w:val="00FE7B81"/>
    <w:rsid w:val="00FF00BE"/>
    <w:rsid w:val="00FF04D3"/>
    <w:rsid w:val="00FF0ABB"/>
    <w:rsid w:val="00FF1F38"/>
    <w:rsid w:val="00FF2449"/>
    <w:rsid w:val="00FF29AA"/>
    <w:rsid w:val="00FF2A33"/>
    <w:rsid w:val="00FF328D"/>
    <w:rsid w:val="00FF32A1"/>
    <w:rsid w:val="00FF41BA"/>
    <w:rsid w:val="00FF494D"/>
    <w:rsid w:val="00FF4C25"/>
    <w:rsid w:val="00FF4E7C"/>
    <w:rsid w:val="00FF4E89"/>
    <w:rsid w:val="00FF56FD"/>
    <w:rsid w:val="00FF5E10"/>
    <w:rsid w:val="00FF60E9"/>
    <w:rsid w:val="00FF61E3"/>
    <w:rsid w:val="00FF75DD"/>
    <w:rsid w:val="0A79C37C"/>
    <w:rsid w:val="18B91004"/>
    <w:rsid w:val="2930AC71"/>
    <w:rsid w:val="2BAF0B67"/>
    <w:rsid w:val="3A13D30A"/>
    <w:rsid w:val="3A54CC1B"/>
    <w:rsid w:val="3E139973"/>
    <w:rsid w:val="3E9D7D1C"/>
    <w:rsid w:val="40C55AB9"/>
    <w:rsid w:val="4CBF6144"/>
    <w:rsid w:val="5A2748AE"/>
    <w:rsid w:val="63E0937D"/>
    <w:rsid w:val="6531A8EB"/>
    <w:rsid w:val="78727C8E"/>
    <w:rsid w:val="7969E2CF"/>
    <w:rsid w:val="7B660F97"/>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E132A4"/>
    <w:pPr>
      <w:keepNext/>
      <w:keepLines/>
      <w:widowControl/>
      <w:numPr>
        <w:numId w:val="15"/>
      </w:numPr>
      <w:spacing w:after="260"/>
      <w:outlineLvl w:val="0"/>
    </w:pPr>
    <w:rPr>
      <w:rFonts w:eastAsia="ＭＳ ゴシック"/>
      <w:b/>
      <w:kern w:val="32"/>
      <w:szCs w:val="32"/>
      <w:u w:val="single"/>
    </w:rPr>
  </w:style>
  <w:style w:type="paragraph" w:styleId="Heading2">
    <w:name w:val="heading 2"/>
    <w:basedOn w:val="Normal"/>
    <w:next w:val="FERCparanumber"/>
    <w:link w:val="Heading2Char"/>
    <w:uiPriority w:val="9"/>
    <w:unhideWhenUsed/>
    <w:qFormat/>
    <w:rsid w:val="00E132A4"/>
    <w:pPr>
      <w:keepNext/>
      <w:keepLines/>
      <w:widowControl/>
      <w:numPr>
        <w:ilvl w:val="1"/>
        <w:numId w:val="15"/>
      </w:numPr>
      <w:spacing w:after="260"/>
      <w:outlineLvl w:val="1"/>
    </w:pPr>
    <w:rPr>
      <w:rFonts w:eastAsia="ＭＳ ゴシック"/>
      <w:b/>
      <w:kern w:val="32"/>
      <w:szCs w:val="26"/>
      <w:u w:val="single"/>
    </w:rPr>
  </w:style>
  <w:style w:type="paragraph" w:styleId="Heading3">
    <w:name w:val="heading 3"/>
    <w:basedOn w:val="Normal"/>
    <w:next w:val="FERCparanumber"/>
    <w:uiPriority w:val="9"/>
    <w:unhideWhenUsed/>
    <w:qFormat/>
    <w:rsid w:val="00E132A4"/>
    <w:pPr>
      <w:keepNext/>
      <w:keepLines/>
      <w:widowControl/>
      <w:numPr>
        <w:ilvl w:val="2"/>
        <w:numId w:val="15"/>
      </w:numPr>
      <w:spacing w:after="260"/>
      <w:outlineLvl w:val="2"/>
    </w:pPr>
    <w:rPr>
      <w:rFonts w:eastAsia="ＭＳ ゴシック"/>
      <w:b/>
      <w:kern w:val="32"/>
      <w:szCs w:val="24"/>
      <w:u w:val="single"/>
    </w:rPr>
  </w:style>
  <w:style w:type="paragraph" w:styleId="Heading4">
    <w:name w:val="heading 4"/>
    <w:basedOn w:val="Normal"/>
    <w:next w:val="FERCparanumber"/>
    <w:uiPriority w:val="9"/>
    <w:unhideWhenUsed/>
    <w:qFormat/>
    <w:rsid w:val="00E132A4"/>
    <w:pPr>
      <w:keepNext/>
      <w:keepLines/>
      <w:widowControl/>
      <w:numPr>
        <w:ilvl w:val="3"/>
        <w:numId w:val="15"/>
      </w:numPr>
      <w:spacing w:after="260"/>
      <w:outlineLvl w:val="3"/>
    </w:pPr>
    <w:rPr>
      <w:rFonts w:eastAsia="ＭＳ ゴシック"/>
      <w:b/>
      <w:iCs/>
      <w:kern w:val="32"/>
      <w:u w:val="single"/>
    </w:rPr>
  </w:style>
  <w:style w:type="paragraph" w:styleId="Heading5">
    <w:name w:val="heading 5"/>
    <w:basedOn w:val="Normal"/>
    <w:next w:val="FERCparanumber"/>
    <w:uiPriority w:val="9"/>
    <w:semiHidden/>
    <w:unhideWhenUsed/>
    <w:qFormat/>
    <w:rsid w:val="00E132A4"/>
    <w:pPr>
      <w:keepNext/>
      <w:keepLines/>
      <w:widowControl/>
      <w:numPr>
        <w:ilvl w:val="4"/>
        <w:numId w:val="15"/>
      </w:numPr>
      <w:spacing w:after="260"/>
      <w:outlineLvl w:val="4"/>
    </w:pPr>
    <w:rPr>
      <w:rFonts w:eastAsia="ＭＳ ゴシック"/>
      <w:b/>
      <w:kern w:val="32"/>
      <w:u w:val="single"/>
    </w:rPr>
  </w:style>
  <w:style w:type="paragraph" w:styleId="Heading6">
    <w:name w:val="heading 6"/>
    <w:basedOn w:val="Normal"/>
    <w:next w:val="FERCparanumber"/>
    <w:uiPriority w:val="9"/>
    <w:semiHidden/>
    <w:unhideWhenUsed/>
    <w:qFormat/>
    <w:rsid w:val="00E132A4"/>
    <w:pPr>
      <w:keepNext/>
      <w:keepLines/>
      <w:widowControl/>
      <w:numPr>
        <w:ilvl w:val="5"/>
        <w:numId w:val="15"/>
      </w:numPr>
      <w:spacing w:after="260"/>
      <w:outlineLvl w:val="5"/>
    </w:pPr>
    <w:rPr>
      <w:rFonts w:eastAsia="ＭＳ ゴシック"/>
      <w:b/>
      <w:kern w:val="32"/>
      <w:u w:val="single"/>
    </w:rPr>
  </w:style>
  <w:style w:type="paragraph" w:styleId="Heading7">
    <w:name w:val="heading 7"/>
    <w:basedOn w:val="Normal"/>
    <w:next w:val="FERCparanumber"/>
    <w:uiPriority w:val="9"/>
    <w:semiHidden/>
    <w:unhideWhenUsed/>
    <w:qFormat/>
    <w:rsid w:val="00E132A4"/>
    <w:pPr>
      <w:keepNext/>
      <w:keepLines/>
      <w:widowControl/>
      <w:numPr>
        <w:ilvl w:val="6"/>
        <w:numId w:val="15"/>
      </w:numPr>
      <w:spacing w:after="260"/>
      <w:outlineLvl w:val="6"/>
    </w:pPr>
    <w:rPr>
      <w:rFonts w:eastAsia="ＭＳ ゴシック"/>
      <w:b/>
      <w:iCs/>
      <w:kern w:val="32"/>
      <w:u w:val="single"/>
    </w:rPr>
  </w:style>
  <w:style w:type="paragraph" w:styleId="Heading8">
    <w:name w:val="heading 8"/>
    <w:basedOn w:val="Normal"/>
    <w:next w:val="FERCparanumber"/>
    <w:uiPriority w:val="9"/>
    <w:semiHidden/>
    <w:unhideWhenUsed/>
    <w:qFormat/>
    <w:rsid w:val="00E132A4"/>
    <w:pPr>
      <w:keepNext/>
      <w:keepLines/>
      <w:widowControl/>
      <w:numPr>
        <w:ilvl w:val="7"/>
        <w:numId w:val="15"/>
      </w:numPr>
      <w:spacing w:after="260"/>
      <w:outlineLvl w:val="7"/>
    </w:pPr>
    <w:rPr>
      <w:rFonts w:eastAsia="ＭＳ ゴシック"/>
      <w:b/>
      <w:kern w:val="32"/>
      <w:szCs w:val="21"/>
      <w:u w:val="single"/>
    </w:rPr>
  </w:style>
  <w:style w:type="paragraph" w:styleId="Heading9">
    <w:name w:val="heading 9"/>
    <w:basedOn w:val="Normal"/>
    <w:next w:val="FERCparanumber"/>
    <w:uiPriority w:val="9"/>
    <w:semiHidden/>
    <w:unhideWhenUsed/>
    <w:qFormat/>
    <w:rsid w:val="00E132A4"/>
    <w:pPr>
      <w:keepNext/>
      <w:keepLines/>
      <w:widowControl/>
      <w:numPr>
        <w:ilvl w:val="8"/>
        <w:numId w:val="15"/>
      </w:numPr>
      <w:spacing w:after="260"/>
      <w:outlineLvl w:val="8"/>
    </w:pPr>
    <w:rPr>
      <w:rFonts w:eastAsia="ＭＳ ゴシック"/>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ＭＳ 明朝"/>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ＭＳ ゴシック" w:hAnsi="Calibri Light" w:cs="Times New Roman"/>
      <w:sz w:val="24"/>
      <w:szCs w:val="24"/>
    </w:rPr>
  </w:style>
  <w:style w:type="paragraph" w:styleId="EnvelopeReturn">
    <w:name w:val="envelope return"/>
    <w:basedOn w:val="Normal"/>
    <w:uiPriority w:val="99"/>
    <w:semiHidden/>
    <w:unhideWhenUsed/>
    <w:rsid w:val="00CE7F13"/>
    <w:rPr>
      <w:rFonts w:ascii="Calibri Light" w:eastAsia="ＭＳ ゴシック"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ＭＳ ゴシック"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ＭＳ ゴシック"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ＭＳ ゴシック"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ＭＳ 明朝"/>
      <w:color w:val="5A5A5A"/>
      <w:spacing w:val="15"/>
    </w:rPr>
  </w:style>
  <w:style w:type="character" w:customStyle="1" w:styleId="SubtitleChar">
    <w:name w:val="Subtitle Char"/>
    <w:basedOn w:val="DefaultParagraphFont"/>
    <w:link w:val="Subtitle"/>
    <w:uiPriority w:val="11"/>
    <w:rsid w:val="00CE7F13"/>
    <w:rPr>
      <w:rFonts w:eastAsia="ＭＳ 明朝"/>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ＭＳ ゴシック"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ＭＳ ゴシック"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ＭＳ ゴシック"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4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ＭＳ ゴシック"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ＭＳ ゴシック" w:hAnsi="Times New Roman" w:cs="Times New Roman"/>
      <w:b/>
      <w:kern w:val="32"/>
      <w:sz w:val="26"/>
      <w:szCs w:val="26"/>
      <w:u w:val="single"/>
    </w:r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unhideWhenUsed/>
    <w:qFormat/>
    <w:rsid w:val="00E132A4"/>
    <w:pPr>
      <w:spacing w:after="260"/>
      <w:ind w:firstLine="720"/>
    </w:pPr>
    <w:rPr>
      <w:szCs w:val="20"/>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rsid w:val="00E132A4"/>
    <w:rPr>
      <w:rFonts w:ascii="Times New Roman" w:hAnsi="Times New Roman" w:cs="Times New Roman"/>
      <w:sz w:val="26"/>
      <w:szCs w:val="20"/>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styleId="FootnoteReference">
    <w:name w:val="footnote reference"/>
    <w:aliases w:val="o,fr,Style 13,Style 12,Style 15,Style 17,Style 9,o1,fr1,o2,fr2,o3,fr3,Style 18,(NECG) Footnote Reference,Style 20,Style 7,Style 8,Style 19,Style 11,Style 28,Styl,Style 16,Footnote Reference (EIS),fnr,Footnote reference (EA),Style 30,."/>
    <w:basedOn w:val="DefaultParagraphFont"/>
    <w:unhideWhenUsed/>
    <w:qFormat/>
    <w:rsid w:val="00E132A4"/>
    <w:rPr>
      <w:rFonts w:ascii="Times New Roman" w:hAnsi="Times New Roman" w:cs="Times New Roman"/>
      <w:b/>
      <w:sz w:val="26"/>
      <w:vertAlign w:val="superscript"/>
    </w:rPr>
  </w:style>
  <w:style w:type="paragraph" w:styleId="Revision">
    <w:name w:val="Revision"/>
    <w:hidden/>
    <w:uiPriority w:val="99"/>
    <w:semiHidden/>
    <w:rsid w:val="005F62F7"/>
    <w:pPr>
      <w:spacing w:after="0" w:line="240" w:lineRule="auto"/>
    </w:pPr>
    <w:rPr>
      <w:rFonts w:ascii="Times New Roman" w:hAnsi="Times New Roman" w:cs="Times New Roman"/>
      <w:sz w:val="26"/>
      <w:szCs w:val="22"/>
    </w:rPr>
  </w:style>
  <w:style w:type="character" w:styleId="Mention">
    <w:name w:val="Mention"/>
    <w:basedOn w:val="DefaultParagraphFont"/>
    <w:uiPriority w:val="99"/>
    <w:unhideWhenUsed/>
    <w:rsid w:val="009E4905"/>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90D16-4462-42AA-97B2-4BD2148A3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BACC0-A9C7-4DD7-BC49-43846B104516}">
  <ds:schemaRefs>
    <ds:schemaRef ds:uri="Microsoft.SharePoint.Taxonomy.ContentTypeSync"/>
  </ds:schemaRefs>
</ds:datastoreItem>
</file>

<file path=customXml/itemProps3.xml><?xml version="1.0" encoding="utf-8"?>
<ds:datastoreItem xmlns:ds="http://schemas.openxmlformats.org/officeDocument/2006/customXml" ds:itemID="{BFC689A4-0432-4C30-85C1-842AE066B005}">
  <ds:schemaRefs>
    <ds:schemaRef ds:uri="http://schemas.microsoft.com/sharepoint/v3/contenttype/forms"/>
  </ds:schemaRefs>
</ds:datastoreItem>
</file>

<file path=customXml/itemProps4.xml><?xml version="1.0" encoding="utf-8"?>
<ds:datastoreItem xmlns:ds="http://schemas.openxmlformats.org/officeDocument/2006/customXml" ds:itemID="{420DD188-8980-443F-88B0-BDA7E0B82D3C}">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5b614717-fa42-4d55-8c6b-b7d98cda7b53"/>
    <ds:schemaRef ds:uri="http://schemas.microsoft.com/office/infopath/2007/PartnerControls"/>
    <ds:schemaRef ds:uri="5d3abafd-a539-4ca2-a17d-fcc67f3242ed"/>
    <ds:schemaRef ds:uri="http://www.w3.org/XML/1998/namespace"/>
    <ds:schemaRef ds:uri="http://purl.org/dc/dcmitype/"/>
    <ds:schemaRef ds:uri="5e8733a2-e908-454b-85cf-c9d17e1d0943"/>
  </ds:schemaRefs>
</ds:datastoreItem>
</file>

<file path=customXml/itemProps5.xml><?xml version="1.0" encoding="utf-8"?>
<ds:datastoreItem xmlns:ds="http://schemas.openxmlformats.org/officeDocument/2006/customXml" ds:itemID="{59D25F4A-523F-401D-982C-58FEE643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Rilling, Elizabeth</dc:creator>
  <cp:lastModifiedBy>Rilling, Elizabeth</cp:lastModifiedBy>
  <cp:revision>2</cp:revision>
  <cp:lastPrinted>2025-08-22T19:00:11Z</cp:lastPrinted>
  <dcterms:created xsi:type="dcterms:W3CDTF">2025-08-22T18:40:00Z</dcterms:created>
  <dcterms:modified xsi:type="dcterms:W3CDTF">2025-08-22T18:40:00Z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aa608f32-2060-47a6-9a07-23305935a151</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2025-08-22T18:38:54Z</vt:lpwstr>
  </property>
  <property fmtid="{D5CDD505-2E9C-101B-9397-08002B2CF9AE}" pid="8" name="MSIP_Label_5bf193d9-c1cf-45e0-8fa7-a9bc86b7f5dd_SiteId">
    <vt:lpwstr>7658602a-f7b9-4209-bc62-d2bfc30dea0d</vt:lpwstr>
  </property>
  <property fmtid="{D5CDD505-2E9C-101B-9397-08002B2CF9AE}" pid="9" name="MSIP_Label_5bf193d9-c1cf-45e0-8fa7-a9bc86b7f5dd_Tag">
    <vt:lpwstr>10, 0, 1, 1</vt:lpwstr>
  </property>
</Properties>
</file>