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spacing w:before="0" w:after="0" w:line="297" w:lineRule="exact"/>
        <w:ind w:left="3643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46pt;height:2.7pt;margin-top:512.1pt;margin-left:71pt;mso-position-horizontal-relative:page;mso-position-vertical-relative:page;position:absolute;z-index:-251653120">
            <v:imagedata r:id="rId4" o:title=""/>
          </v:shape>
        </w:pict>
      </w:r>
      <w:bookmarkStart w:id="0" w:name="br1"/>
      <w:bookmarkEnd w:id="0"/>
      <w:r>
        <w:rPr>
          <w:rFonts w:ascii="Times New Roman"/>
          <w:color w:val="000000"/>
          <w:spacing w:val="0"/>
          <w:sz w:val="26"/>
        </w:rPr>
        <w:t xml:space="preserve">192 FERC </w:t>
      </w:r>
      <w:r>
        <w:rPr>
          <w:rFonts w:ascii="Times New Roman" w:hAnsi="Times New Roman" w:cs="Times New Roman"/>
          <w:color w:val="000000"/>
          <w:spacing w:val="0"/>
          <w:sz w:val="26"/>
        </w:rPr>
        <w:t>¶</w:t>
      </w:r>
      <w:r>
        <w:rPr>
          <w:rFonts w:ascii="Times New Roman"/>
          <w:color w:val="000000"/>
          <w:spacing w:val="0"/>
          <w:sz w:val="26"/>
        </w:rPr>
        <w:t xml:space="preserve"> 63,010</w:t>
      </w:r>
    </w:p>
    <w:p>
      <w:pPr>
        <w:spacing w:before="302" w:after="868" w:line="298" w:lineRule="exact"/>
        <w:ind w:left="1757" w:right="3065" w:firstLine="1099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UNITED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STATES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OF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AMERICA FEDERAL ENERGY REGULATORY COMMISSION</w:t>
      </w:r>
    </w:p>
    <w:tbl>
      <w:tblPr>
        <w:tblStyle w:val="TableNormal"/>
        <w:tblW w:w="0" w:type="auto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6249"/>
        <w:gridCol w:w="20"/>
        <w:gridCol w:w="3094"/>
      </w:tblGrid>
      <w:tr>
        <w:tblPrEx>
          <w:tblW w:w="0" w:type="auto"/>
          <w:jc w:val="left"/>
          <w:tblInd w:w="0" w:type="dxa"/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trHeight w:val="585"/>
          <w:jc w:val="left"/>
        </w:trPr>
        <w:tc>
          <w:tcPr>
            <w:tcW w:w="6249" w:type="dxa"/>
          </w:tcPr>
          <w:p>
            <w:pPr>
              <w:spacing w:before="0" w:after="0" w:line="287" w:lineRule="exact"/>
              <w:ind w:left="0" w:right="0" w:firstLine="0"/>
              <w:jc w:val="left"/>
              <w:rPr>
                <w:rFonts w:ascii="Times New Roman" w:eastAsia="Times New Roman" w:hAnsi="Calibri" w:cs="Times New Roman"/>
                <w:color w:val="000000"/>
                <w:spacing w:val="0"/>
                <w:sz w:val="26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Calibri" w:cs="Times New Roman"/>
                <w:color w:val="000000"/>
                <w:spacing w:val="0"/>
                <w:sz w:val="26"/>
                <w:szCs w:val="22"/>
                <w:lang w:val="en-US" w:eastAsia="en-US" w:bidi="ar-SA"/>
              </w:rPr>
              <w:t>Central Hudson Gas &amp; Electric Corporation</w:t>
            </w:r>
          </w:p>
          <w:p>
            <w:pPr>
              <w:spacing w:before="0" w:after="0" w:line="298" w:lineRule="exact"/>
              <w:ind w:left="0" w:right="0" w:firstLine="0"/>
              <w:jc w:val="left"/>
              <w:rPr>
                <w:rFonts w:ascii="Times New Roman" w:eastAsia="Times New Roman" w:hAnsi="Calibri" w:cs="Times New Roman"/>
                <w:color w:val="000000"/>
                <w:spacing w:val="0"/>
                <w:sz w:val="26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Calibri" w:cs="Times New Roman"/>
                <w:color w:val="000000"/>
                <w:spacing w:val="0"/>
                <w:sz w:val="26"/>
                <w:szCs w:val="22"/>
                <w:lang w:val="en-US" w:eastAsia="en-US" w:bidi="ar-SA"/>
              </w:rPr>
              <w:t>New York Independent System Operator, Inc.</w:t>
            </w:r>
          </w:p>
        </w:tc>
        <w:tc>
          <w:tcPr>
            <w:tcW w:w="20" w:type="dxa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 w:eastAsia="Times New Roman" w:hAnsi="Calibri" w:cs="Times New Roman"/>
                <w:color w:val="000000"/>
                <w:spacing w:val="0"/>
                <w:sz w:val="26"/>
                <w:szCs w:val="22"/>
                <w:lang w:val="en-US" w:eastAsia="en-US" w:bidi="ar-SA"/>
              </w:rPr>
            </w:pPr>
          </w:p>
        </w:tc>
        <w:tc>
          <w:tcPr>
            <w:tcW w:w="3094" w:type="dxa"/>
          </w:tcPr>
          <w:p>
            <w:pPr>
              <w:spacing w:before="0" w:after="0" w:line="287" w:lineRule="exact"/>
              <w:ind w:left="0" w:right="0" w:firstLine="0"/>
              <w:jc w:val="left"/>
              <w:rPr>
                <w:rFonts w:ascii="Times New Roman" w:eastAsia="Times New Roman" w:hAnsi="Calibri" w:cs="Times New Roman"/>
                <w:color w:val="000000"/>
                <w:spacing w:val="0"/>
                <w:sz w:val="26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Calibri" w:cs="Times New Roman"/>
                <w:color w:val="000000"/>
                <w:spacing w:val="-1"/>
                <w:sz w:val="26"/>
                <w:szCs w:val="22"/>
                <w:lang w:val="en-US" w:eastAsia="en-US" w:bidi="ar-SA"/>
              </w:rPr>
              <w:t>Docket</w:t>
            </w:r>
            <w:r>
              <w:rPr>
                <w:rFonts w:ascii="Times New Roman" w:eastAsia="Times New Roman" w:hAnsi="Calibri" w:cs="Times New Roman"/>
                <w:color w:val="000000"/>
                <w:spacing w:val="0"/>
                <w:sz w:val="2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Calibri" w:cs="Times New Roman"/>
                <w:color w:val="000000"/>
                <w:spacing w:val="-1"/>
                <w:sz w:val="26"/>
                <w:szCs w:val="22"/>
                <w:lang w:val="en-US" w:eastAsia="en-US" w:bidi="ar-SA"/>
              </w:rPr>
              <w:t>No.</w:t>
            </w:r>
            <w:r>
              <w:rPr>
                <w:rFonts w:ascii="Times New Roman" w:eastAsia="Times New Roman" w:hAnsi="Calibri" w:cs="Times New Roman"/>
                <w:color w:val="000000"/>
                <w:spacing w:val="87"/>
                <w:sz w:val="26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Calibri" w:cs="Times New Roman"/>
                <w:color w:val="000000"/>
                <w:spacing w:val="0"/>
                <w:sz w:val="26"/>
                <w:szCs w:val="22"/>
                <w:lang w:val="en-US" w:eastAsia="en-US" w:bidi="ar-SA"/>
              </w:rPr>
              <w:t>ER24-1434-003</w:t>
            </w:r>
          </w:p>
        </w:tc>
      </w:tr>
    </w:tbl>
    <w:p>
      <w:pPr>
        <w:spacing w:before="611" w:after="0" w:line="298" w:lineRule="exact"/>
        <w:ind w:left="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 xml:space="preserve">ORDER </w:t>
      </w:r>
      <w:r>
        <w:rPr>
          <w:rFonts w:ascii="Times New Roman"/>
          <w:color w:val="000000"/>
          <w:spacing w:val="-1"/>
          <w:sz w:val="26"/>
        </w:rPr>
        <w:t>OF</w:t>
      </w:r>
      <w:r>
        <w:rPr>
          <w:rFonts w:ascii="Times New Roman"/>
          <w:color w:val="000000"/>
          <w:spacing w:val="0"/>
          <w:sz w:val="26"/>
        </w:rPr>
        <w:t xml:space="preserve"> CHIEF JUDGE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DENYING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WITHOUT PREJUDICE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MOTION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FOR</w:t>
        <w:cr/>
      </w:r>
      <w:r>
        <w:rPr>
          <w:rFonts w:ascii="Times New Roman"/>
          <w:color w:val="000000"/>
          <w:spacing w:val="1068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INTERIM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IMPLEMENTATION </w:t>
      </w:r>
      <w:r>
        <w:rPr>
          <w:rFonts w:ascii="Times New Roman"/>
          <w:color w:val="000000"/>
          <w:spacing w:val="-1"/>
          <w:sz w:val="26"/>
        </w:rPr>
        <w:t>OF</w:t>
      </w:r>
      <w:r>
        <w:rPr>
          <w:rFonts w:ascii="Times New Roman"/>
          <w:color w:val="000000"/>
          <w:spacing w:val="0"/>
          <w:sz w:val="26"/>
        </w:rPr>
        <w:t xml:space="preserve"> SETTLEMENT RATE</w:t>
      </w:r>
    </w:p>
    <w:p>
      <w:pPr>
        <w:spacing w:before="265" w:after="0" w:line="297" w:lineRule="exact"/>
        <w:ind w:left="33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-1"/>
          <w:sz w:val="26"/>
        </w:rPr>
        <w:t>(Issued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August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12,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2025)</w:t>
      </w:r>
    </w:p>
    <w:p>
      <w:pPr>
        <w:spacing w:before="296" w:after="0" w:line="299" w:lineRule="exact"/>
        <w:ind w:left="0" w:right="0" w:firstLine="0"/>
        <w:jc w:val="left"/>
        <w:rPr>
          <w:rFonts w:ascii="UGEFTW+JUGUJG+TimesNew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1.</w:t>
      </w:r>
      <w:r>
        <w:rPr>
          <w:rFonts w:ascii="Times New Roman"/>
          <w:color w:val="000000"/>
          <w:spacing w:val="46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August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6,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2025,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Central Hudson Gas &amp; Electric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Corporation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(Central </w:t>
      </w:r>
      <w:r>
        <w:rPr>
          <w:rFonts w:ascii="Times New Roman" w:hAnsi="Times New Roman" w:cs="Times New Roman"/>
          <w:color w:val="000000"/>
          <w:spacing w:val="0"/>
          <w:sz w:val="26"/>
        </w:rPr>
        <w:t>Hudson)</w:t>
        <w:cr/>
      </w:r>
      <w:r>
        <w:rPr>
          <w:rFonts w:ascii="Times New Roman"/>
          <w:color w:val="000000"/>
          <w:spacing w:val="0"/>
          <w:sz w:val="26"/>
        </w:rPr>
        <w:t>filed 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>Motion for Authorization to Implement Settlement Rate on an Interim Basis,</w:t>
      </w:r>
      <w:r>
        <w:rPr>
          <w:rFonts w:ascii="IJCFJA+JUGUJG+TimesNewRoman"/>
          <w:color w:val="000000"/>
          <w:spacing w:val="2"/>
          <w:sz w:val="26"/>
        </w:rPr>
        <w:t xml:space="preserve"> </w:t>
      </w:r>
      <w:r>
        <w:rPr>
          <w:rFonts w:ascii="IJCFJA+JUGUJG+TimesNewRoman" w:hAnsi="IJCFJA+JUGUJG+TimesNewRoman" w:cs="IJCFJA+JUGUJG+TimesNewRoman"/>
          <w:color w:val="000000"/>
          <w:spacing w:val="-2"/>
          <w:sz w:val="26"/>
        </w:rPr>
        <w:t>and</w:t>
        <w:cr/>
      </w:r>
      <w:r>
        <w:rPr>
          <w:rFonts w:ascii="IJCFJA+JUGUJG+TimesNewRoman"/>
          <w:color w:val="000000"/>
          <w:spacing w:val="0"/>
          <w:sz w:val="26"/>
        </w:rPr>
        <w:t>Request</w:t>
      </w:r>
      <w:r>
        <w:rPr>
          <w:rFonts w:ascii="IJCFJA+JUGUJG+TimesNewRoman"/>
          <w:color w:val="000000"/>
          <w:spacing w:val="2"/>
          <w:sz w:val="26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>for</w:t>
      </w:r>
      <w:r>
        <w:rPr>
          <w:rFonts w:ascii="IJCFJA+JUGUJG+TimesNewRoman"/>
          <w:color w:val="000000"/>
          <w:spacing w:val="2"/>
          <w:sz w:val="26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>Waivers</w:t>
      </w:r>
      <w:r>
        <w:rPr>
          <w:rFonts w:ascii="IJCFJA+JUGUJG+TimesNewRoman"/>
          <w:color w:val="000000"/>
          <w:spacing w:val="2"/>
          <w:sz w:val="26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>and for Expedited Treatment</w:t>
      </w:r>
      <w:r>
        <w:rPr>
          <w:rFonts w:ascii="IJCFJA+JUGUJG+TimesNew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(Motion).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The Motion relates to </w:t>
      </w:r>
      <w:r>
        <w:rPr>
          <w:rFonts w:ascii="Times New Roman" w:hAnsi="Times New Roman" w:cs="Times New Roman"/>
          <w:color w:val="000000"/>
          <w:spacing w:val="0"/>
          <w:sz w:val="26"/>
        </w:rPr>
        <w:t>a</w:t>
        <w:cr/>
      </w:r>
      <w:r>
        <w:rPr>
          <w:rFonts w:ascii="Times New Roman"/>
          <w:color w:val="000000"/>
          <w:spacing w:val="0"/>
          <w:sz w:val="26"/>
        </w:rPr>
        <w:t>concurrently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filed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Offer of Settlement (Settlement),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which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is intended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to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resolve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all </w:t>
      </w:r>
      <w:r>
        <w:rPr>
          <w:rFonts w:ascii="Times New Roman" w:hAnsi="Times New Roman" w:cs="Times New Roman"/>
          <w:color w:val="000000"/>
          <w:spacing w:val="0"/>
          <w:sz w:val="26"/>
        </w:rPr>
        <w:t>issues</w:t>
        <w:cr/>
      </w:r>
      <w:r>
        <w:rPr>
          <w:rFonts w:ascii="Times New Roman"/>
          <w:color w:val="000000"/>
          <w:spacing w:val="0"/>
          <w:sz w:val="26"/>
        </w:rPr>
        <w:t>set for hearing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in this proceeding.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1</w:t>
      </w:r>
      <w:r>
        <w:rPr>
          <w:rFonts w:ascii="UGEFTW+JUGUJG+TimesNewRoman"/>
          <w:color w:val="000000"/>
          <w:spacing w:val="93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Central Hudson requests August 6, 2025, as </w:t>
      </w:r>
      <w:r>
        <w:rPr>
          <w:rFonts w:ascii="Times New Roman" w:hAnsi="Times New Roman" w:cs="Times New Roman"/>
          <w:color w:val="000000"/>
          <w:spacing w:val="0"/>
          <w:sz w:val="26"/>
        </w:rPr>
        <w:t>the</w:t>
        <w:cr/>
      </w:r>
      <w:r>
        <w:rPr>
          <w:rFonts w:ascii="Times New Roman"/>
          <w:color w:val="000000"/>
          <w:spacing w:val="0"/>
          <w:sz w:val="26"/>
        </w:rPr>
        <w:t>interim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effective date for </w:t>
      </w:r>
      <w:r>
        <w:rPr>
          <w:rFonts w:ascii="Times New Roman" w:hAnsi="Times New Roman" w:cs="Times New Roman"/>
          <w:color w:val="000000"/>
          <w:spacing w:val="0"/>
          <w:sz w:val="26"/>
        </w:rPr>
        <w:t>“the</w:t>
      </w:r>
      <w:r>
        <w:rPr>
          <w:rFonts w:ascii="Times New Roman"/>
          <w:color w:val="000000"/>
          <w:spacing w:val="0"/>
          <w:sz w:val="26"/>
        </w:rPr>
        <w:t xml:space="preserve"> settlement rate that has been offered in this </w:t>
      </w:r>
      <w:r>
        <w:rPr>
          <w:rFonts w:ascii="Times New Roman" w:hAnsi="Times New Roman" w:cs="Times New Roman"/>
          <w:color w:val="000000"/>
          <w:spacing w:val="0"/>
          <w:sz w:val="26"/>
        </w:rPr>
        <w:t>proceeding”</w:t>
        <w:cr/>
      </w:r>
      <w:r>
        <w:rPr>
          <w:rFonts w:ascii="Times New Roman"/>
          <w:color w:val="000000"/>
          <w:spacing w:val="0"/>
          <w:sz w:val="26"/>
        </w:rPr>
        <w:t>(Settlement Rate).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2</w:t>
      </w:r>
    </w:p>
    <w:p>
      <w:pPr>
        <w:spacing w:before="244" w:after="0" w:line="298" w:lineRule="exact"/>
        <w:ind w:left="0" w:right="0" w:firstLine="0"/>
        <w:jc w:val="left"/>
        <w:rPr>
          <w:rFonts w:ascii="UGEFTW+JUGUJG+TimesNew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2.</w:t>
      </w:r>
      <w:r>
        <w:rPr>
          <w:rFonts w:ascii="Times New Roman"/>
          <w:color w:val="000000"/>
          <w:spacing w:val="46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The Motion requests waiver of the answer period.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3</w:t>
      </w:r>
      <w:r>
        <w:rPr>
          <w:rFonts w:ascii="UGEFTW+JUGUJG+TimesNewRoman"/>
          <w:color w:val="000000"/>
          <w:spacing w:val="93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Because Central </w:t>
      </w:r>
      <w:r>
        <w:rPr>
          <w:rFonts w:ascii="Times New Roman" w:hAnsi="Times New Roman" w:cs="Times New Roman"/>
          <w:color w:val="000000"/>
          <w:spacing w:val="0"/>
          <w:sz w:val="26"/>
        </w:rPr>
        <w:t>Hudson</w:t>
        <w:cr/>
      </w:r>
      <w:r>
        <w:rPr>
          <w:rFonts w:ascii="Times New Roman"/>
          <w:color w:val="000000"/>
          <w:spacing w:val="0"/>
          <w:sz w:val="26"/>
        </w:rPr>
        <w:t>represents that 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Motion is unopposed,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4</w:t>
      </w:r>
      <w:r>
        <w:rPr>
          <w:rFonts w:ascii="UGEFTW+JUGUJG+TimesNewRoman"/>
          <w:color w:val="000000"/>
          <w:spacing w:val="26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the answer period is hereby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WAIVED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pursuant</w:t>
        <w:cr/>
      </w:r>
      <w:r>
        <w:rPr>
          <w:rFonts w:ascii="Times New Roman"/>
          <w:color w:val="000000"/>
          <w:spacing w:val="0"/>
          <w:sz w:val="26"/>
        </w:rPr>
        <w:t>to Rule 213(d).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5</w:t>
      </w:r>
    </w:p>
    <w:p>
      <w:pPr>
        <w:spacing w:before="945" w:after="0" w:line="298" w:lineRule="exact"/>
        <w:ind w:left="0" w:right="1442" w:firstLine="72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0"/>
          <w:sz w:val="26"/>
          <w:vertAlign w:val="superscript"/>
        </w:rPr>
        <w:t>1</w:t>
      </w:r>
      <w:r>
        <w:rPr>
          <w:rFonts w:ascii="UGEFTW+JUGUJG+TimesNewRoman"/>
          <w:color w:val="000000"/>
          <w:spacing w:val="26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Motion at 3;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Offer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of</w:t>
      </w:r>
      <w:r>
        <w:rPr>
          <w:rFonts w:ascii="Times New Roman"/>
          <w:color w:val="000000"/>
          <w:spacing w:val="0"/>
          <w:sz w:val="26"/>
        </w:rPr>
        <w:t xml:space="preserve"> Settlement, </w:t>
      </w:r>
      <w:r>
        <w:rPr>
          <w:rFonts w:ascii="Times New Roman"/>
          <w:color w:val="000000"/>
          <w:spacing w:val="-1"/>
          <w:sz w:val="26"/>
        </w:rPr>
        <w:t>Docket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No.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ER24-1434-002,</w:t>
      </w:r>
      <w:r>
        <w:rPr>
          <w:rFonts w:ascii="Times New Roman"/>
          <w:color w:val="000000"/>
          <w:spacing w:val="1"/>
          <w:sz w:val="26"/>
        </w:rPr>
        <w:t xml:space="preserve"> at </w:t>
      </w:r>
      <w:r>
        <w:rPr>
          <w:rFonts w:ascii="Times New Roman"/>
          <w:color w:val="000000"/>
          <w:spacing w:val="0"/>
          <w:sz w:val="26"/>
        </w:rPr>
        <w:t>pmbl. (Aug. 6, 2025).</w:t>
      </w:r>
    </w:p>
    <w:p>
      <w:pPr>
        <w:spacing w:before="221" w:after="0" w:line="317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0"/>
          <w:sz w:val="26"/>
          <w:vertAlign w:val="superscript"/>
        </w:rPr>
        <w:t>2</w:t>
      </w:r>
      <w:r>
        <w:rPr>
          <w:rFonts w:ascii="UGEFTW+JUGUJG+TimesNewRoman"/>
          <w:color w:val="000000"/>
          <w:spacing w:val="26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Motion at 1.</w:t>
      </w:r>
    </w:p>
    <w:p>
      <w:pPr>
        <w:spacing w:before="225" w:after="0" w:line="317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0"/>
          <w:sz w:val="26"/>
          <w:vertAlign w:val="superscript"/>
        </w:rPr>
        <w:t>3</w:t>
      </w:r>
      <w:r>
        <w:rPr>
          <w:rFonts w:ascii="UGEFTW+JUGUJG+TimesNewRoman"/>
          <w:color w:val="000000"/>
          <w:spacing w:val="26"/>
          <w:sz w:val="26"/>
          <w:vertAlign w:val="superscript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>Id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at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1,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4-5.</w:t>
      </w:r>
    </w:p>
    <w:p>
      <w:pPr>
        <w:spacing w:before="221" w:after="0" w:line="317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0"/>
          <w:sz w:val="26"/>
          <w:vertAlign w:val="superscript"/>
        </w:rPr>
        <w:t>4</w:t>
      </w:r>
      <w:r>
        <w:rPr>
          <w:rFonts w:ascii="UGEFTW+JUGUJG+TimesNewRoman"/>
          <w:color w:val="000000"/>
          <w:spacing w:val="26"/>
          <w:sz w:val="26"/>
          <w:vertAlign w:val="superscript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>Id.</w:t>
      </w:r>
      <w:r>
        <w:rPr>
          <w:rFonts w:ascii="IJCFJA+JUGUJG+TimesNew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at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4.</w:t>
      </w:r>
    </w:p>
    <w:p>
      <w:pPr>
        <w:spacing w:before="243" w:after="0" w:line="29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655"/>
          <w:sz w:val="26"/>
          <w:vertAlign w:val="superscript"/>
        </w:rPr>
        <w:t xml:space="preserve"> 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5</w:t>
      </w:r>
      <w:r>
        <w:rPr>
          <w:rFonts w:ascii="UGEFTW+JUGUJG+TimesNewRoman"/>
          <w:color w:val="000000"/>
          <w:spacing w:val="26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18 C.F.R.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§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385.213(d)(1) (2024) (requiring a 15-day answer period for </w:t>
      </w:r>
      <w:r>
        <w:rPr>
          <w:rFonts w:ascii="Times New Roman" w:hAnsi="Times New Roman" w:cs="Times New Roman"/>
          <w:color w:val="000000"/>
          <w:spacing w:val="0"/>
          <w:sz w:val="26"/>
        </w:rPr>
        <w:t>motions</w:t>
        <w:cr/>
        <w:t>“unless</w:t>
      </w:r>
      <w:r>
        <w:rPr>
          <w:rFonts w:ascii="Times New Roman"/>
          <w:color w:val="000000"/>
          <w:spacing w:val="0"/>
          <w:sz w:val="26"/>
        </w:rPr>
        <w:t xml:space="preserve"> otherwise </w:t>
      </w:r>
      <w:r>
        <w:rPr>
          <w:rFonts w:ascii="Times New Roman" w:hAnsi="Times New Roman" w:cs="Times New Roman"/>
          <w:color w:val="000000"/>
          <w:spacing w:val="0"/>
          <w:sz w:val="26"/>
        </w:rPr>
        <w:t>ordered”);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>see also</w:t>
      </w:r>
      <w:r>
        <w:rPr>
          <w:rFonts w:ascii="IJCFJA+JUGUJG+TimesNew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18 C.F.R.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§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385.213(d)(1)(i) (stating that </w:t>
      </w:r>
      <w:r>
        <w:rPr>
          <w:rFonts w:ascii="Times New Roman" w:hAnsi="Times New Roman" w:cs="Times New Roman"/>
          <w:color w:val="000000"/>
          <w:spacing w:val="0"/>
          <w:sz w:val="26"/>
        </w:rPr>
        <w:t>answers</w:t>
        <w:cr/>
      </w:r>
      <w:r>
        <w:rPr>
          <w:rFonts w:ascii="Times New Roman"/>
          <w:color w:val="000000"/>
          <w:spacing w:val="0"/>
          <w:sz w:val="26"/>
        </w:rPr>
        <w:t xml:space="preserve">to a motion to shorten the time period for action must be made within 5 days </w:t>
      </w:r>
      <w:r>
        <w:rPr>
          <w:rFonts w:ascii="Times New Roman" w:hAnsi="Times New Roman" w:cs="Times New Roman"/>
          <w:color w:val="000000"/>
          <w:spacing w:val="0"/>
          <w:sz w:val="26"/>
        </w:rPr>
        <w:t>“unless</w:t>
        <w:cr/>
      </w:r>
      <w:r>
        <w:rPr>
          <w:rFonts w:ascii="Times New Roman"/>
          <w:color w:val="000000"/>
          <w:spacing w:val="0"/>
          <w:sz w:val="26"/>
        </w:rPr>
        <w:t xml:space="preserve">otherwise </w:t>
      </w:r>
      <w:r>
        <w:rPr>
          <w:rFonts w:ascii="Times New Roman" w:hAnsi="Times New Roman" w:cs="Times New Roman"/>
          <w:color w:val="000000"/>
          <w:spacing w:val="0"/>
          <w:sz w:val="26"/>
        </w:rPr>
        <w:t>ordered”).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  <w:br w:type="page"/>
      </w:r>
    </w:p>
    <w:p>
      <w:pPr>
        <w:pStyle w:val="NoList"/>
        <w:sectPr>
          <w:pgSz w:w="12240" w:h="15840"/>
          <w:pgMar w:top="1444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9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bookmarkStart w:id="1" w:name="br2"/>
      <w:bookmarkEnd w:id="1"/>
      <w:r>
        <w:rPr>
          <w:noProof/>
        </w:rPr>
        <w:pict>
          <v:shape id="_x0000_s1026" type="#_x0000_t75" style="width:3pt;height:3pt;margin-top:-1pt;margin-left:-1pt;mso-position-horizontal-relative:page;mso-position-vertical-relative:page;position:absolute;z-index:-251654144">
            <v:imagedata r:id="rId5" o:title=""/>
          </v:shape>
        </w:pict>
      </w:r>
      <w:r>
        <w:rPr>
          <w:noProof/>
        </w:rPr>
        <w:pict>
          <v:shape id="_x0000_s1027" type="#_x0000_t75" style="width:146pt;height:2.7pt;margin-top:379.65pt;margin-left:71pt;mso-position-horizontal-relative:page;mso-position-vertical-relative:page;position:absolute;z-index:-251655168">
            <v:imagedata r:id="rId4" o:title=""/>
          </v:shape>
        </w:pict>
      </w:r>
      <w:r>
        <w:rPr>
          <w:rFonts w:ascii="Times New Roman"/>
          <w:color w:val="000000"/>
          <w:spacing w:val="0"/>
          <w:sz w:val="26"/>
        </w:rPr>
        <w:t>Docket No.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ER24-1434-003</w:t>
      </w:r>
      <w:r>
        <w:rPr>
          <w:rFonts w:ascii="Times New Roman"/>
          <w:color w:val="000000"/>
          <w:spacing w:val="593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2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</w:p>
    <w:p>
      <w:pPr>
        <w:spacing w:before="427" w:after="0" w:line="298" w:lineRule="exact"/>
        <w:ind w:left="0" w:right="0" w:firstLine="0"/>
        <w:jc w:val="left"/>
        <w:rPr>
          <w:rFonts w:ascii="UGEFTW+JUGUJG+TimesNewRoman"/>
          <w:color w:val="000000"/>
          <w:spacing w:val="0"/>
          <w:sz w:val="26"/>
          <w:u w:val="single"/>
        </w:rPr>
      </w:pPr>
      <w:r>
        <w:rPr>
          <w:rFonts w:ascii="UGEFTW+JUGUJG+TimesNewRoman"/>
          <w:color w:val="000000"/>
          <w:spacing w:val="0"/>
          <w:sz w:val="26"/>
        </w:rPr>
        <w:t>I.</w:t>
      </w:r>
      <w:r>
        <w:rPr>
          <w:rFonts w:ascii="UGEFTW+JUGUJG+TimesNewRoman"/>
          <w:color w:val="000000"/>
          <w:spacing w:val="490"/>
          <w:sz w:val="26"/>
        </w:rPr>
        <w:t xml:space="preserve"> </w:t>
      </w:r>
      <w:r>
        <w:rPr>
          <w:rFonts w:ascii="UGEFTW+JUGUJG+TimesNewRoman"/>
          <w:color w:val="000000"/>
          <w:spacing w:val="0"/>
          <w:sz w:val="26"/>
          <w:u w:val="single"/>
        </w:rPr>
        <w:t>Governing Law</w:t>
      </w:r>
    </w:p>
    <w:p>
      <w:pPr>
        <w:spacing w:before="253" w:after="0" w:line="299" w:lineRule="exact"/>
        <w:ind w:left="0" w:right="0" w:firstLine="0"/>
        <w:jc w:val="left"/>
        <w:rPr>
          <w:rFonts w:ascii="UGEFTW+JUGUJG+TimesNew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3.</w:t>
      </w:r>
      <w:r>
        <w:rPr>
          <w:rFonts w:ascii="Times New Roman"/>
          <w:color w:val="000000"/>
          <w:spacing w:val="46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The Commission has authorized the Chief Administrative Law Judge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(Chief</w:t>
        <w:cr/>
      </w:r>
      <w:r>
        <w:rPr>
          <w:rFonts w:ascii="Times New Roman"/>
          <w:color w:val="000000"/>
          <w:spacing w:val="-1"/>
          <w:sz w:val="26"/>
        </w:rPr>
        <w:t>Judge)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to adjudicate </w:t>
      </w:r>
      <w:r>
        <w:rPr>
          <w:rFonts w:ascii="Times New Roman" w:hAnsi="Times New Roman" w:cs="Times New Roman"/>
          <w:color w:val="000000"/>
          <w:spacing w:val="0"/>
          <w:sz w:val="26"/>
        </w:rPr>
        <w:t>“uncontested</w:t>
      </w:r>
      <w:r>
        <w:rPr>
          <w:rFonts w:ascii="Times New Roman"/>
          <w:color w:val="000000"/>
          <w:spacing w:val="0"/>
          <w:sz w:val="26"/>
        </w:rPr>
        <w:t xml:space="preserve"> motions that would result in lower interim </w:t>
      </w:r>
      <w:r>
        <w:rPr>
          <w:rFonts w:ascii="Times New Roman" w:hAnsi="Times New Roman" w:cs="Times New Roman"/>
          <w:color w:val="000000"/>
          <w:spacing w:val="0"/>
          <w:sz w:val="26"/>
        </w:rPr>
        <w:t>settlement</w:t>
        <w:cr/>
      </w:r>
      <w:r>
        <w:rPr>
          <w:rFonts w:ascii="Times New Roman"/>
          <w:color w:val="000000"/>
          <w:spacing w:val="0"/>
          <w:sz w:val="26"/>
        </w:rPr>
        <w:t xml:space="preserve">rates, pending Commission action on settlement </w:t>
      </w:r>
      <w:r>
        <w:rPr>
          <w:rFonts w:ascii="Times New Roman" w:hAnsi="Times New Roman" w:cs="Times New Roman"/>
          <w:color w:val="000000"/>
          <w:spacing w:val="0"/>
          <w:sz w:val="26"/>
        </w:rPr>
        <w:t>agreements.”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6</w:t>
      </w:r>
      <w:r>
        <w:rPr>
          <w:rFonts w:ascii="UGEFTW+JUGUJG+TimesNewRoman"/>
          <w:color w:val="000000"/>
          <w:spacing w:val="93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Such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motions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must</w:t>
        <w:cr/>
      </w:r>
      <w:r>
        <w:rPr>
          <w:rFonts w:ascii="Times New Roman"/>
          <w:color w:val="000000"/>
          <w:spacing w:val="0"/>
          <w:sz w:val="26"/>
        </w:rPr>
        <w:t>demonstrate an overall rate reduction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to be granted.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7</w:t>
      </w:r>
      <w:r>
        <w:rPr>
          <w:rFonts w:ascii="UGEFTW+JUGUJG+TimesNewRoman"/>
          <w:color w:val="000000"/>
          <w:spacing w:val="93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If some component rates </w:t>
      </w:r>
      <w:r>
        <w:rPr>
          <w:rFonts w:ascii="Times New Roman" w:hAnsi="Times New Roman" w:cs="Times New Roman"/>
          <w:color w:val="000000"/>
          <w:spacing w:val="0"/>
          <w:sz w:val="26"/>
        </w:rPr>
        <w:t>have</w:t>
        <w:cr/>
      </w:r>
      <w:r>
        <w:rPr>
          <w:rFonts w:ascii="Times New Roman"/>
          <w:color w:val="000000"/>
          <w:spacing w:val="0"/>
          <w:sz w:val="26"/>
        </w:rPr>
        <w:t>increased,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“the</w:t>
      </w:r>
      <w:r>
        <w:rPr>
          <w:rFonts w:ascii="Times New Roman"/>
          <w:color w:val="000000"/>
          <w:spacing w:val="0"/>
          <w:sz w:val="26"/>
        </w:rPr>
        <w:t xml:space="preserve"> motion should clearly demonstrate that the overall effect of all </w:t>
      </w:r>
      <w:r>
        <w:rPr>
          <w:rFonts w:ascii="Times New Roman" w:hAnsi="Times New Roman" w:cs="Times New Roman"/>
          <w:color w:val="000000"/>
          <w:spacing w:val="0"/>
          <w:sz w:val="26"/>
        </w:rPr>
        <w:t>changed</w:t>
        <w:cr/>
      </w:r>
      <w:r>
        <w:rPr>
          <w:rFonts w:ascii="Times New Roman"/>
          <w:color w:val="000000"/>
          <w:spacing w:val="0"/>
          <w:sz w:val="26"/>
        </w:rPr>
        <w:t xml:space="preserve">components or inputs results in a lower interim </w:t>
      </w:r>
      <w:r>
        <w:rPr>
          <w:rFonts w:ascii="Times New Roman" w:hAnsi="Times New Roman" w:cs="Times New Roman"/>
          <w:color w:val="000000"/>
          <w:spacing w:val="-1"/>
          <w:sz w:val="26"/>
        </w:rPr>
        <w:t>rate.”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8</w:t>
      </w:r>
      <w:r>
        <w:rPr>
          <w:rFonts w:ascii="UGEFTW+JUGUJG+TimesNewRoman"/>
          <w:color w:val="000000"/>
          <w:spacing w:val="93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Given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limitations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on the </w:t>
      </w:r>
      <w:r>
        <w:rPr>
          <w:rFonts w:ascii="Times New Roman" w:hAnsi="Times New Roman" w:cs="Times New Roman"/>
          <w:color w:val="000000"/>
          <w:spacing w:val="0"/>
          <w:sz w:val="26"/>
        </w:rPr>
        <w:t>Chief</w:t>
        <w:cr/>
        <w:t>Judge’s</w:t>
      </w:r>
      <w:r>
        <w:rPr>
          <w:rFonts w:ascii="Times New Roman"/>
          <w:color w:val="000000"/>
          <w:spacing w:val="0"/>
          <w:sz w:val="26"/>
        </w:rPr>
        <w:t xml:space="preserve"> delegated authority in this area, filers may always motion the </w:t>
      </w:r>
      <w:r>
        <w:rPr>
          <w:rFonts w:ascii="Times New Roman" w:hAnsi="Times New Roman" w:cs="Times New Roman"/>
          <w:color w:val="000000"/>
          <w:spacing w:val="0"/>
          <w:sz w:val="26"/>
        </w:rPr>
        <w:t>Commission</w:t>
        <w:cr/>
      </w:r>
      <w:r>
        <w:rPr>
          <w:rFonts w:ascii="Times New Roman"/>
          <w:color w:val="000000"/>
          <w:spacing w:val="0"/>
          <w:sz w:val="26"/>
        </w:rPr>
        <w:t xml:space="preserve">directly if seeking the imposition of a higher interim settlement </w:t>
      </w:r>
      <w:r>
        <w:rPr>
          <w:rFonts w:ascii="Times New Roman"/>
          <w:color w:val="000000"/>
          <w:spacing w:val="1"/>
          <w:sz w:val="26"/>
        </w:rPr>
        <w:t>rate.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9</w:t>
      </w:r>
    </w:p>
    <w:p>
      <w:pPr>
        <w:spacing w:before="269" w:after="0" w:line="298" w:lineRule="exact"/>
        <w:ind w:left="0" w:right="0" w:firstLine="0"/>
        <w:jc w:val="left"/>
        <w:rPr>
          <w:rFonts w:ascii="UGEFTW+JUGUJG+TimesNewRoman"/>
          <w:color w:val="000000"/>
          <w:spacing w:val="0"/>
          <w:sz w:val="26"/>
          <w:u w:val="single"/>
        </w:rPr>
      </w:pPr>
      <w:r>
        <w:rPr>
          <w:rFonts w:ascii="UGEFTW+JUGUJG+TimesNewRoman"/>
          <w:color w:val="000000"/>
          <w:spacing w:val="0"/>
          <w:sz w:val="26"/>
        </w:rPr>
        <w:t>II.</w:t>
      </w:r>
      <w:r>
        <w:rPr>
          <w:rFonts w:ascii="UGEFTW+JUGUJG+TimesNewRoman"/>
          <w:color w:val="000000"/>
          <w:spacing w:val="389"/>
          <w:sz w:val="26"/>
        </w:rPr>
        <w:t xml:space="preserve"> </w:t>
      </w:r>
      <w:r>
        <w:rPr>
          <w:rFonts w:ascii="UGEFTW+JUGUJG+TimesNewRoman"/>
          <w:color w:val="000000"/>
          <w:spacing w:val="0"/>
          <w:sz w:val="26"/>
          <w:u w:val="single"/>
        </w:rPr>
        <w:t>Discussion</w:t>
      </w:r>
    </w:p>
    <w:p>
      <w:pPr>
        <w:spacing w:before="252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4.</w:t>
      </w:r>
      <w:r>
        <w:rPr>
          <w:rFonts w:ascii="Times New Roman"/>
          <w:color w:val="000000"/>
          <w:spacing w:val="46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The Motion is deficient and does not provide adequate information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determine</w:t>
        <w:cr/>
      </w:r>
      <w:r>
        <w:rPr>
          <w:rFonts w:ascii="Times New Roman"/>
          <w:color w:val="000000"/>
          <w:spacing w:val="0"/>
          <w:sz w:val="26"/>
        </w:rPr>
        <w:t>the overall rate impact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of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implementing the requested Settlement Rate.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While </w:t>
      </w:r>
      <w:r>
        <w:rPr>
          <w:rFonts w:ascii="Times New Roman" w:hAnsi="Times New Roman" w:cs="Times New Roman"/>
          <w:color w:val="000000"/>
          <w:spacing w:val="0"/>
          <w:sz w:val="26"/>
        </w:rPr>
        <w:t>Central</w:t>
        <w:cr/>
      </w:r>
      <w:r>
        <w:rPr>
          <w:rFonts w:ascii="Times New Roman"/>
          <w:color w:val="000000"/>
          <w:spacing w:val="0"/>
          <w:sz w:val="26"/>
        </w:rPr>
        <w:t>Hudson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highlights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Settlement’s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removal of </w:t>
      </w:r>
      <w:r>
        <w:rPr>
          <w:rFonts w:ascii="Times New Roman" w:hAnsi="Times New Roman" w:cs="Times New Roman"/>
          <w:color w:val="000000"/>
          <w:spacing w:val="0"/>
          <w:sz w:val="26"/>
        </w:rPr>
        <w:t>“Energy</w:t>
      </w:r>
      <w:r>
        <w:rPr>
          <w:rFonts w:ascii="Times New Roman"/>
          <w:color w:val="000000"/>
          <w:spacing w:val="0"/>
          <w:sz w:val="26"/>
        </w:rPr>
        <w:t xml:space="preserve"> Efficiency and </w:t>
      </w:r>
      <w:r>
        <w:rPr>
          <w:rFonts w:ascii="Times New Roman" w:hAnsi="Times New Roman" w:cs="Times New Roman"/>
          <w:color w:val="000000"/>
          <w:spacing w:val="0"/>
          <w:sz w:val="26"/>
        </w:rPr>
        <w:t>Production</w:t>
        <w:cr/>
        <w:t>Costs,”</w:t>
      </w:r>
      <w:r>
        <w:rPr>
          <w:rFonts w:ascii="UGEFTW+JUGUJG+TimesNewRoman"/>
          <w:color w:val="000000"/>
          <w:spacing w:val="1"/>
          <w:sz w:val="26"/>
          <w:vertAlign w:val="superscript"/>
        </w:rPr>
        <w:t>10</w:t>
      </w:r>
      <w:r>
        <w:rPr>
          <w:rFonts w:ascii="UGEFTW+JUGUJG+TimesNewRoman"/>
          <w:color w:val="000000"/>
          <w:spacing w:val="25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redlined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tariff records appended to the Motion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make no reference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those</w:t>
        <w:cr/>
      </w:r>
      <w:r>
        <w:rPr>
          <w:rFonts w:ascii="Times New Roman"/>
          <w:color w:val="000000"/>
          <w:spacing w:val="0"/>
          <w:sz w:val="26"/>
        </w:rPr>
        <w:t>costs.</w:t>
      </w:r>
      <w:r>
        <w:rPr>
          <w:rFonts w:ascii="UGEFTW+JUGUJG+TimesNewRoman"/>
          <w:color w:val="000000"/>
          <w:spacing w:val="1"/>
          <w:sz w:val="26"/>
          <w:vertAlign w:val="superscript"/>
        </w:rPr>
        <w:t>11</w:t>
      </w:r>
      <w:r>
        <w:rPr>
          <w:rFonts w:ascii="UGEFTW+JUGUJG+TimesNewRoman"/>
          <w:color w:val="000000"/>
          <w:spacing w:val="92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Instead,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the tariff records show increases to certain fixed charges and decreases</w:t>
      </w:r>
    </w:p>
    <w:p>
      <w:pPr>
        <w:spacing w:before="998" w:after="0" w:line="317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0"/>
          <w:sz w:val="26"/>
          <w:vertAlign w:val="superscript"/>
        </w:rPr>
        <w:t>6</w:t>
      </w:r>
      <w:r>
        <w:rPr>
          <w:rFonts w:ascii="UGEFTW+JUGUJG+TimesNewRoman"/>
          <w:color w:val="000000"/>
          <w:spacing w:val="26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18 C.F.R. </w:t>
      </w:r>
      <w:r>
        <w:rPr>
          <w:rFonts w:ascii="Times New Roman" w:hAnsi="Times New Roman" w:cs="Times New Roman"/>
          <w:color w:val="000000"/>
          <w:spacing w:val="0"/>
          <w:sz w:val="26"/>
        </w:rPr>
        <w:t>§</w:t>
      </w:r>
      <w:r>
        <w:rPr>
          <w:rFonts w:ascii="Times New Roman"/>
          <w:color w:val="000000"/>
          <w:spacing w:val="0"/>
          <w:sz w:val="26"/>
        </w:rPr>
        <w:t xml:space="preserve"> 375.307(a)(1)(iv), (a)(7)(v).</w:t>
      </w:r>
    </w:p>
    <w:p>
      <w:pPr>
        <w:spacing w:before="243" w:after="0" w:line="29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655"/>
          <w:sz w:val="26"/>
          <w:vertAlign w:val="superscript"/>
        </w:rPr>
        <w:t xml:space="preserve"> 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7</w:t>
      </w:r>
      <w:r>
        <w:rPr>
          <w:rFonts w:ascii="UGEFTW+JUGUJG+TimesNewRoman"/>
          <w:color w:val="000000"/>
          <w:spacing w:val="26"/>
          <w:sz w:val="26"/>
          <w:vertAlign w:val="superscript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>Trailblazer Pipeline Co.</w:t>
      </w:r>
      <w:r>
        <w:rPr>
          <w:rFonts w:ascii="Times New Roman"/>
          <w:color w:val="000000"/>
          <w:spacing w:val="0"/>
          <w:sz w:val="26"/>
        </w:rPr>
        <w:t xml:space="preserve">, 169 FERC </w:t>
      </w:r>
      <w:r>
        <w:rPr>
          <w:rFonts w:ascii="Times New Roman" w:hAnsi="Times New Roman" w:cs="Times New Roman"/>
          <w:color w:val="000000"/>
          <w:spacing w:val="0"/>
          <w:sz w:val="26"/>
        </w:rPr>
        <w:t>¶</w:t>
      </w:r>
      <w:r>
        <w:rPr>
          <w:rFonts w:ascii="Times New Roman"/>
          <w:color w:val="000000"/>
          <w:spacing w:val="0"/>
          <w:sz w:val="26"/>
        </w:rPr>
        <w:t xml:space="preserve"> 63,008, at P 4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(2019) (referencing </w:t>
      </w:r>
      <w:r>
        <w:rPr>
          <w:rFonts w:ascii="Times New Roman" w:hAnsi="Times New Roman" w:cs="Times New Roman"/>
          <w:color w:val="000000"/>
          <w:spacing w:val="0"/>
          <w:sz w:val="26"/>
        </w:rPr>
        <w:t>certain</w:t>
        <w:cr/>
      </w:r>
      <w:r>
        <w:rPr>
          <w:rFonts w:ascii="Times New Roman"/>
          <w:color w:val="000000"/>
          <w:spacing w:val="0"/>
          <w:sz w:val="26"/>
        </w:rPr>
        <w:t xml:space="preserve">rate increases but granting motion given the </w:t>
      </w:r>
      <w:r>
        <w:rPr>
          <w:rFonts w:ascii="Times New Roman" w:hAnsi="Times New Roman" w:cs="Times New Roman"/>
          <w:color w:val="000000"/>
          <w:spacing w:val="0"/>
          <w:sz w:val="26"/>
        </w:rPr>
        <w:t>“significant</w:t>
      </w:r>
      <w:r>
        <w:rPr>
          <w:rFonts w:ascii="Times New Roman"/>
          <w:color w:val="000000"/>
          <w:spacing w:val="0"/>
          <w:sz w:val="26"/>
        </w:rPr>
        <w:t xml:space="preserve"> overall reduction in rates </w:t>
      </w:r>
      <w:r>
        <w:rPr>
          <w:rFonts w:ascii="Times New Roman" w:hAnsi="Times New Roman" w:cs="Times New Roman"/>
          <w:color w:val="000000"/>
          <w:spacing w:val="0"/>
          <w:sz w:val="26"/>
        </w:rPr>
        <w:t>and</w:t>
        <w:cr/>
      </w:r>
      <w:r>
        <w:rPr>
          <w:rFonts w:ascii="Times New Roman"/>
          <w:color w:val="000000"/>
          <w:spacing w:val="0"/>
          <w:sz w:val="26"/>
        </w:rPr>
        <w:t xml:space="preserve">total revenues for </w:t>
      </w:r>
      <w:r>
        <w:rPr>
          <w:rFonts w:ascii="Times New Roman" w:hAnsi="Times New Roman" w:cs="Times New Roman"/>
          <w:color w:val="000000"/>
          <w:spacing w:val="0"/>
          <w:sz w:val="26"/>
        </w:rPr>
        <w:t>Trailblazer”);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 xml:space="preserve">S. Nat. Gas </w:t>
      </w:r>
      <w:r>
        <w:rPr>
          <w:rFonts w:ascii="IJCFJA+JUGUJG+TimesNewRoman"/>
          <w:color w:val="000000"/>
          <w:spacing w:val="1"/>
          <w:sz w:val="26"/>
        </w:rPr>
        <w:t>Co.</w:t>
      </w:r>
      <w:r>
        <w:rPr>
          <w:rFonts w:ascii="Times New Roman"/>
          <w:color w:val="000000"/>
          <w:spacing w:val="0"/>
          <w:sz w:val="26"/>
        </w:rPr>
        <w:t xml:space="preserve">, 190 FERC </w:t>
      </w:r>
      <w:r>
        <w:rPr>
          <w:rFonts w:ascii="Times New Roman" w:hAnsi="Times New Roman" w:cs="Times New Roman"/>
          <w:color w:val="000000"/>
          <w:spacing w:val="0"/>
          <w:sz w:val="26"/>
        </w:rPr>
        <w:t>¶</w:t>
      </w:r>
      <w:r>
        <w:rPr>
          <w:rFonts w:ascii="Times New Roman"/>
          <w:color w:val="000000"/>
          <w:spacing w:val="0"/>
          <w:sz w:val="26"/>
        </w:rPr>
        <w:t xml:space="preserve"> 63,007, at P 3 </w:t>
      </w:r>
      <w:r>
        <w:rPr>
          <w:rFonts w:ascii="Times New Roman" w:hAnsi="Times New Roman" w:cs="Times New Roman"/>
          <w:color w:val="000000"/>
          <w:spacing w:val="0"/>
          <w:sz w:val="26"/>
        </w:rPr>
        <w:t>(2025)</w:t>
        <w:cr/>
      </w:r>
      <w:r>
        <w:rPr>
          <w:rFonts w:ascii="Times New Roman"/>
          <w:color w:val="000000"/>
          <w:spacing w:val="0"/>
          <w:sz w:val="26"/>
        </w:rPr>
        <w:t xml:space="preserve">(finding </w:t>
      </w:r>
      <w:r>
        <w:rPr>
          <w:rFonts w:ascii="Times New Roman" w:hAnsi="Times New Roman" w:cs="Times New Roman"/>
          <w:color w:val="000000"/>
          <w:spacing w:val="0"/>
          <w:sz w:val="26"/>
        </w:rPr>
        <w:t>“an</w:t>
      </w:r>
      <w:r>
        <w:rPr>
          <w:rFonts w:ascii="Times New Roman"/>
          <w:color w:val="000000"/>
          <w:spacing w:val="0"/>
          <w:sz w:val="26"/>
        </w:rPr>
        <w:t xml:space="preserve"> overall rate </w:t>
      </w:r>
      <w:r>
        <w:rPr>
          <w:rFonts w:ascii="Times New Roman" w:hAnsi="Times New Roman" w:cs="Times New Roman"/>
          <w:color w:val="000000"/>
          <w:spacing w:val="0"/>
          <w:sz w:val="26"/>
        </w:rPr>
        <w:t>reduction”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and granting motion).</w:t>
      </w:r>
    </w:p>
    <w:p>
      <w:pPr>
        <w:spacing w:before="238" w:after="0" w:line="29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655"/>
          <w:sz w:val="26"/>
          <w:vertAlign w:val="superscript"/>
        </w:rPr>
        <w:t xml:space="preserve"> 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8</w:t>
      </w:r>
      <w:r>
        <w:rPr>
          <w:rFonts w:ascii="UGEFTW+JUGUJG+TimesNewRoman"/>
          <w:color w:val="000000"/>
          <w:spacing w:val="26"/>
          <w:sz w:val="26"/>
          <w:vertAlign w:val="superscript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>Chief Administrative Law</w:t>
      </w:r>
      <w:r>
        <w:rPr>
          <w:rFonts w:ascii="IJCFJA+JUGUJG+TimesNewRoman"/>
          <w:color w:val="000000"/>
          <w:spacing w:val="-10"/>
          <w:sz w:val="26"/>
        </w:rPr>
        <w:t xml:space="preserve"> </w:t>
      </w:r>
      <w:r>
        <w:rPr>
          <w:rFonts w:ascii="IJCFJA+JUGUJG+TimesNewRoman" w:hAnsi="IJCFJA+JUGUJG+TimesNewRoman" w:cs="IJCFJA+JUGUJG+TimesNewRoman"/>
          <w:color w:val="000000"/>
          <w:spacing w:val="0"/>
          <w:sz w:val="26"/>
        </w:rPr>
        <w:t>Judge’s</w:t>
      </w:r>
      <w:r>
        <w:rPr>
          <w:rFonts w:ascii="IJCFJA+JUGUJG+TimesNewRoman"/>
          <w:color w:val="000000"/>
          <w:spacing w:val="0"/>
          <w:sz w:val="26"/>
        </w:rPr>
        <w:t xml:space="preserve"> Notices to the Public, Motions to </w:t>
      </w:r>
      <w:r>
        <w:rPr>
          <w:rFonts w:ascii="IJCFJA+JUGUJG+TimesNewRoman" w:hAnsi="IJCFJA+JUGUJG+TimesNewRoman" w:cs="IJCFJA+JUGUJG+TimesNewRoman"/>
          <w:color w:val="000000"/>
          <w:spacing w:val="0"/>
          <w:sz w:val="26"/>
        </w:rPr>
        <w:t>Place</w:t>
        <w:cr/>
      </w:r>
      <w:r>
        <w:rPr>
          <w:rFonts w:ascii="IJCFJA+JUGUJG+TimesNewRoman"/>
          <w:color w:val="000000"/>
          <w:spacing w:val="0"/>
          <w:sz w:val="26"/>
        </w:rPr>
        <w:t>Interim Settlement Rates into Effect</w:t>
      </w:r>
      <w:r>
        <w:rPr>
          <w:rFonts w:ascii="Times New Roman"/>
          <w:color w:val="000000"/>
          <w:spacing w:val="0"/>
          <w:sz w:val="26"/>
        </w:rPr>
        <w:t>, Docket No. AD20-12-000,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 xml:space="preserve">at </w:t>
      </w:r>
      <w:r>
        <w:rPr>
          <w:rFonts w:ascii="Times New Roman"/>
          <w:color w:val="000000"/>
          <w:spacing w:val="0"/>
          <w:sz w:val="26"/>
        </w:rPr>
        <w:t>P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4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(June 15, </w:t>
      </w:r>
      <w:r>
        <w:rPr>
          <w:rFonts w:ascii="Times New Roman" w:hAnsi="Times New Roman" w:cs="Times New Roman"/>
          <w:color w:val="000000"/>
          <w:spacing w:val="0"/>
          <w:sz w:val="26"/>
        </w:rPr>
        <w:t>2022)</w:t>
        <w:cr/>
      </w:r>
      <w:r>
        <w:rPr>
          <w:rFonts w:ascii="Times New Roman"/>
          <w:color w:val="000000"/>
          <w:spacing w:val="0"/>
          <w:sz w:val="26"/>
        </w:rPr>
        <w:t xml:space="preserve">(stating also that </w:t>
      </w:r>
      <w:r>
        <w:rPr>
          <w:rFonts w:ascii="Times New Roman" w:hAnsi="Times New Roman" w:cs="Times New Roman"/>
          <w:color w:val="000000"/>
          <w:spacing w:val="0"/>
          <w:sz w:val="26"/>
        </w:rPr>
        <w:t>“[i]f</w:t>
      </w:r>
      <w:r>
        <w:rPr>
          <w:rFonts w:ascii="Times New Roman"/>
          <w:color w:val="000000"/>
          <w:spacing w:val="0"/>
          <w:sz w:val="26"/>
        </w:rPr>
        <w:t xml:space="preserve"> the appropriate analysis is not provided, the filing party may </w:t>
      </w:r>
      <w:r>
        <w:rPr>
          <w:rFonts w:ascii="Times New Roman" w:hAnsi="Times New Roman" w:cs="Times New Roman"/>
          <w:color w:val="000000"/>
          <w:spacing w:val="0"/>
          <w:sz w:val="26"/>
        </w:rPr>
        <w:t>be</w:t>
        <w:cr/>
      </w:r>
      <w:r>
        <w:rPr>
          <w:rFonts w:ascii="Times New Roman"/>
          <w:color w:val="000000"/>
          <w:spacing w:val="0"/>
          <w:sz w:val="26"/>
        </w:rPr>
        <w:t xml:space="preserve">directed to supplement their </w:t>
      </w:r>
      <w:r>
        <w:rPr>
          <w:rFonts w:ascii="Times New Roman" w:hAnsi="Times New Roman" w:cs="Times New Roman"/>
          <w:color w:val="000000"/>
          <w:spacing w:val="0"/>
          <w:sz w:val="26"/>
        </w:rPr>
        <w:t>filing”);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>see also Columbia Gas Transmission, LLC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177</w:t>
        <w:cr/>
      </w:r>
      <w:r>
        <w:rPr>
          <w:rFonts w:ascii="Times New Roman"/>
          <w:color w:val="000000"/>
          <w:spacing w:val="0"/>
          <w:sz w:val="26"/>
        </w:rPr>
        <w:t xml:space="preserve">FERC </w:t>
      </w:r>
      <w:r>
        <w:rPr>
          <w:rFonts w:ascii="Times New Roman" w:hAnsi="Times New Roman" w:cs="Times New Roman"/>
          <w:color w:val="000000"/>
          <w:spacing w:val="0"/>
          <w:sz w:val="26"/>
        </w:rPr>
        <w:t>¶</w:t>
      </w:r>
      <w:r>
        <w:rPr>
          <w:rFonts w:ascii="Times New Roman"/>
          <w:color w:val="000000"/>
          <w:spacing w:val="0"/>
          <w:sz w:val="26"/>
        </w:rPr>
        <w:t xml:space="preserve"> 63,013, at PP 4-5 (2021) (granting renewed motion that included </w:t>
      </w:r>
      <w:r>
        <w:rPr>
          <w:rFonts w:ascii="Times New Roman" w:hAnsi="Times New Roman" w:cs="Times New Roman"/>
          <w:color w:val="000000"/>
          <w:spacing w:val="0"/>
          <w:sz w:val="26"/>
        </w:rPr>
        <w:t>supplemental</w:t>
        <w:cr/>
      </w:r>
      <w:r>
        <w:rPr>
          <w:rFonts w:ascii="Times New Roman"/>
          <w:color w:val="000000"/>
          <w:spacing w:val="0"/>
          <w:sz w:val="26"/>
        </w:rPr>
        <w:t xml:space="preserve">information, including </w:t>
      </w:r>
      <w:r>
        <w:rPr>
          <w:rFonts w:ascii="Times New Roman" w:hAnsi="Times New Roman" w:cs="Times New Roman"/>
          <w:color w:val="000000"/>
          <w:spacing w:val="0"/>
          <w:sz w:val="26"/>
        </w:rPr>
        <w:t>“an</w:t>
      </w:r>
      <w:r>
        <w:rPr>
          <w:rFonts w:ascii="Times New Roman"/>
          <w:color w:val="000000"/>
          <w:spacing w:val="0"/>
          <w:sz w:val="26"/>
        </w:rPr>
        <w:t xml:space="preserve"> appendix that demonstrates that an overall rate </w:t>
      </w:r>
      <w:r>
        <w:rPr>
          <w:rFonts w:ascii="Times New Roman" w:hAnsi="Times New Roman" w:cs="Times New Roman"/>
          <w:color w:val="000000"/>
          <w:spacing w:val="0"/>
          <w:sz w:val="26"/>
        </w:rPr>
        <w:t>decrease</w:t>
        <w:cr/>
      </w:r>
      <w:r>
        <w:rPr>
          <w:rFonts w:ascii="Times New Roman"/>
          <w:color w:val="000000"/>
          <w:spacing w:val="0"/>
          <w:sz w:val="26"/>
        </w:rPr>
        <w:t xml:space="preserve">results from the combination of the decreased and increased rate </w:t>
      </w:r>
      <w:r>
        <w:rPr>
          <w:rFonts w:ascii="Times New Roman" w:hAnsi="Times New Roman" w:cs="Times New Roman"/>
          <w:color w:val="000000"/>
          <w:spacing w:val="0"/>
          <w:sz w:val="26"/>
        </w:rPr>
        <w:t>components”).</w:t>
      </w:r>
    </w:p>
    <w:p>
      <w:pPr>
        <w:spacing w:before="237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655"/>
          <w:sz w:val="26"/>
          <w:vertAlign w:val="superscript"/>
        </w:rPr>
        <w:t xml:space="preserve"> </w:t>
      </w:r>
      <w:r>
        <w:rPr>
          <w:rFonts w:ascii="UGEFTW+JUGUJG+TimesNewRoman"/>
          <w:color w:val="000000"/>
          <w:spacing w:val="0"/>
          <w:sz w:val="26"/>
          <w:vertAlign w:val="superscript"/>
        </w:rPr>
        <w:t>9</w:t>
      </w:r>
      <w:r>
        <w:rPr>
          <w:rFonts w:ascii="UGEFTW+JUGUJG+TimesNewRoman"/>
          <w:color w:val="000000"/>
          <w:spacing w:val="26"/>
          <w:sz w:val="26"/>
          <w:vertAlign w:val="superscript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 xml:space="preserve">See Nat. Gas Pipeline Co. of </w:t>
      </w:r>
      <w:r>
        <w:rPr>
          <w:rFonts w:ascii="IJCFJA+JUGUJG+TimesNewRoman"/>
          <w:color w:val="000000"/>
          <w:spacing w:val="1"/>
          <w:sz w:val="26"/>
        </w:rPr>
        <w:t>Am.</w:t>
      </w:r>
      <w:r>
        <w:rPr>
          <w:rFonts w:ascii="Times New Roman"/>
          <w:color w:val="000000"/>
          <w:spacing w:val="0"/>
          <w:sz w:val="26"/>
        </w:rPr>
        <w:t xml:space="preserve">, 46 FERC </w:t>
      </w:r>
      <w:r>
        <w:rPr>
          <w:rFonts w:ascii="Times New Roman" w:hAnsi="Times New Roman" w:cs="Times New Roman"/>
          <w:color w:val="000000"/>
          <w:spacing w:val="0"/>
          <w:sz w:val="26"/>
        </w:rPr>
        <w:t>¶</w:t>
      </w:r>
      <w:r>
        <w:rPr>
          <w:rFonts w:ascii="Times New Roman"/>
          <w:color w:val="000000"/>
          <w:spacing w:val="0"/>
          <w:sz w:val="26"/>
        </w:rPr>
        <w:t xml:space="preserve"> 61,186, at 2 (1989) (finding </w:t>
      </w:r>
      <w:r>
        <w:rPr>
          <w:rFonts w:ascii="Times New Roman" w:hAnsi="Times New Roman" w:cs="Times New Roman"/>
          <w:color w:val="000000"/>
          <w:spacing w:val="0"/>
          <w:sz w:val="26"/>
        </w:rPr>
        <w:t>that</w:t>
        <w:cr/>
        <w:t>“no</w:t>
      </w:r>
      <w:r>
        <w:rPr>
          <w:rFonts w:ascii="Times New Roman"/>
          <w:color w:val="000000"/>
          <w:spacing w:val="0"/>
          <w:sz w:val="26"/>
        </w:rPr>
        <w:t xml:space="preserve"> party objects to the increase in the DMQ-1 Rate Schedule so the Commission </w:t>
      </w:r>
      <w:r>
        <w:rPr>
          <w:rFonts w:ascii="Times New Roman" w:hAnsi="Times New Roman" w:cs="Times New Roman"/>
          <w:color w:val="000000"/>
          <w:spacing w:val="0"/>
          <w:sz w:val="26"/>
        </w:rPr>
        <w:t>will</w:t>
        <w:cr/>
      </w:r>
      <w:r>
        <w:rPr>
          <w:rFonts w:ascii="Times New Roman"/>
          <w:color w:val="000000"/>
          <w:spacing w:val="-1"/>
          <w:sz w:val="26"/>
        </w:rPr>
        <w:t>permit</w:t>
      </w:r>
      <w:r>
        <w:rPr>
          <w:rFonts w:ascii="Times New Roman"/>
          <w:color w:val="000000"/>
          <w:spacing w:val="0"/>
          <w:sz w:val="26"/>
        </w:rPr>
        <w:t xml:space="preserve"> these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interim settlement rates to take effect as </w:t>
      </w:r>
      <w:r>
        <w:rPr>
          <w:rFonts w:ascii="Times New Roman" w:hAnsi="Times New Roman" w:cs="Times New Roman"/>
          <w:color w:val="000000"/>
          <w:spacing w:val="0"/>
          <w:sz w:val="26"/>
        </w:rPr>
        <w:t>proposed”).</w:t>
      </w:r>
    </w:p>
    <w:p>
      <w:pPr>
        <w:spacing w:before="221" w:after="0" w:line="317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1"/>
          <w:sz w:val="26"/>
          <w:vertAlign w:val="superscript"/>
        </w:rPr>
        <w:t>10</w:t>
      </w:r>
      <w:r>
        <w:rPr>
          <w:rFonts w:ascii="UGEFTW+JUGUJG+TimesNewRoman"/>
          <w:color w:val="000000"/>
          <w:spacing w:val="25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Motion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at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3.</w:t>
      </w:r>
    </w:p>
    <w:p>
      <w:pPr>
        <w:spacing w:before="225" w:after="0" w:line="317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1"/>
          <w:sz w:val="26"/>
          <w:vertAlign w:val="superscript"/>
        </w:rPr>
        <w:t>11</w:t>
      </w:r>
      <w:r>
        <w:rPr>
          <w:rFonts w:ascii="UGEFTW+JUGUJG+TimesNewRoman"/>
          <w:color w:val="000000"/>
          <w:spacing w:val="25"/>
          <w:sz w:val="26"/>
          <w:vertAlign w:val="superscript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>Id</w:t>
      </w:r>
      <w:r>
        <w:rPr>
          <w:rFonts w:ascii="Times New Roman"/>
          <w:color w:val="000000"/>
          <w:spacing w:val="0"/>
          <w:sz w:val="26"/>
        </w:rPr>
        <w:t>.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app. </w:t>
      </w:r>
      <w:r>
        <w:rPr>
          <w:rFonts w:ascii="Times New Roman"/>
          <w:color w:val="000000"/>
          <w:spacing w:val="-1"/>
          <w:sz w:val="26"/>
        </w:rPr>
        <w:t>B.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  <w:br w:type="page"/>
      </w:r>
    </w:p>
    <w:p>
      <w:pPr>
        <w:spacing w:before="0" w:after="0" w:line="29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bookmarkStart w:id="2" w:name="br3"/>
      <w:bookmarkEnd w:id="2"/>
      <w:r>
        <w:rPr>
          <w:noProof/>
        </w:rPr>
        <w:pict>
          <v:shape id="_x0000_s1028" type="#_x0000_t75" style="width:146pt;height:2.7pt;margin-top:512.85pt;margin-left:71pt;mso-position-horizontal-relative:page;mso-position-vertical-relative:page;position:absolute;z-index:-251656192">
            <v:imagedata r:id="rId6" o:title=""/>
          </v:shape>
        </w:pict>
      </w:r>
      <w:r>
        <w:rPr>
          <w:noProof/>
        </w:rPr>
        <w:pict>
          <v:shape id="_x0000_s1029" type="#_x0000_t75" style="width:3pt;height:3pt;margin-top:-1pt;margin-left:-1pt;mso-position-horizontal-relative:page;mso-position-vertical-relative:page;position:absolute;z-index:-251657216">
            <v:imagedata r:id="rId7" o:title=""/>
          </v:shape>
        </w:pict>
      </w:r>
      <w:r>
        <w:rPr>
          <w:noProof/>
        </w:rPr>
        <w:pict>
          <v:shape id="_x0000_s1030" type="#_x0000_t75" style="width:135.5pt;height:60pt;margin-top:3in;margin-left:320.3pt;mso-position-horizontal-relative:page;mso-position-vertical-relative:page;position:absolute;z-index:-251658240">
            <v:imagedata r:id="rId8" o:title=""/>
          </v:shape>
        </w:pict>
      </w:r>
      <w:r>
        <w:rPr>
          <w:rFonts w:ascii="Times New Roman"/>
          <w:color w:val="000000"/>
          <w:spacing w:val="0"/>
          <w:sz w:val="26"/>
        </w:rPr>
        <w:t>Docket No.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ER24-1434-003</w:t>
      </w:r>
      <w:r>
        <w:rPr>
          <w:rFonts w:ascii="Times New Roman"/>
          <w:color w:val="000000"/>
          <w:spacing w:val="593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3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-</w:t>
      </w:r>
    </w:p>
    <w:p>
      <w:pPr>
        <w:spacing w:before="402" w:after="0" w:line="299" w:lineRule="exact"/>
        <w:ind w:left="0" w:right="0" w:firstLine="0"/>
        <w:jc w:val="left"/>
        <w:rPr>
          <w:rFonts w:ascii="UGEFTW+JUGUJG+TimesNew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to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certain contract demand and usage </w:t>
      </w:r>
      <w:r>
        <w:rPr>
          <w:rFonts w:ascii="Times New Roman"/>
          <w:color w:val="000000"/>
          <w:spacing w:val="1"/>
          <w:sz w:val="26"/>
        </w:rPr>
        <w:t>rates.</w:t>
      </w:r>
      <w:r>
        <w:rPr>
          <w:rFonts w:ascii="UGEFTW+JUGUJG+TimesNewRoman"/>
          <w:color w:val="000000"/>
          <w:spacing w:val="1"/>
          <w:sz w:val="26"/>
          <w:vertAlign w:val="superscript"/>
        </w:rPr>
        <w:t>12</w:t>
      </w:r>
      <w:r>
        <w:rPr>
          <w:rFonts w:ascii="UGEFTW+JUGUJG+TimesNewRoman"/>
          <w:color w:val="000000"/>
          <w:spacing w:val="92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Central </w:t>
      </w:r>
      <w:r>
        <w:rPr>
          <w:rFonts w:ascii="Times New Roman" w:hAnsi="Times New Roman" w:cs="Times New Roman"/>
          <w:color w:val="000000"/>
          <w:spacing w:val="-1"/>
          <w:sz w:val="26"/>
        </w:rPr>
        <w:t>Hudson’s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cursory contention </w:t>
      </w:r>
      <w:r>
        <w:rPr>
          <w:rFonts w:ascii="Times New Roman" w:hAnsi="Times New Roman" w:cs="Times New Roman"/>
          <w:color w:val="000000"/>
          <w:spacing w:val="0"/>
          <w:sz w:val="26"/>
        </w:rPr>
        <w:t>that</w:t>
        <w:cr/>
      </w:r>
      <w:r>
        <w:rPr>
          <w:rFonts w:ascii="Times New Roman"/>
          <w:color w:val="000000"/>
          <w:spacing w:val="0"/>
          <w:sz w:val="26"/>
        </w:rPr>
        <w:t xml:space="preserve">the Settlement constitutes a </w:t>
      </w:r>
      <w:r>
        <w:rPr>
          <w:rFonts w:ascii="Times New Roman" w:hAnsi="Times New Roman" w:cs="Times New Roman"/>
          <w:color w:val="000000"/>
          <w:spacing w:val="0"/>
          <w:sz w:val="26"/>
        </w:rPr>
        <w:t>“reduced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rate”</w:t>
      </w:r>
      <w:r>
        <w:rPr>
          <w:rFonts w:ascii="UGEFTW+JUGUJG+TimesNewRoman"/>
          <w:color w:val="000000"/>
          <w:spacing w:val="1"/>
          <w:sz w:val="26"/>
          <w:vertAlign w:val="superscript"/>
        </w:rPr>
        <w:t>13</w:t>
      </w:r>
      <w:r>
        <w:rPr>
          <w:rFonts w:ascii="UGEFTW+JUGUJG+TimesNewRoman"/>
          <w:color w:val="000000"/>
          <w:spacing w:val="25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is insufficient to make 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required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finding</w:t>
        <w:cr/>
      </w:r>
      <w:r>
        <w:rPr>
          <w:rFonts w:ascii="Times New Roman"/>
          <w:color w:val="000000"/>
          <w:spacing w:val="0"/>
          <w:sz w:val="26"/>
        </w:rPr>
        <w:t>that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the sought relief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would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“result</w:t>
      </w:r>
      <w:r>
        <w:rPr>
          <w:rFonts w:ascii="Times New Roman"/>
          <w:color w:val="000000"/>
          <w:spacing w:val="0"/>
          <w:sz w:val="26"/>
        </w:rPr>
        <w:t xml:space="preserve"> in lower interim settlement </w:t>
      </w:r>
      <w:r>
        <w:rPr>
          <w:rFonts w:ascii="Times New Roman" w:hAnsi="Times New Roman" w:cs="Times New Roman"/>
          <w:color w:val="000000"/>
          <w:spacing w:val="1"/>
          <w:sz w:val="26"/>
        </w:rPr>
        <w:t>rates.”</w:t>
      </w:r>
      <w:r>
        <w:rPr>
          <w:rFonts w:ascii="UGEFTW+JUGUJG+TimesNewRoman"/>
          <w:color w:val="000000"/>
          <w:spacing w:val="1"/>
          <w:sz w:val="26"/>
          <w:vertAlign w:val="superscript"/>
        </w:rPr>
        <w:t>14</w:t>
      </w:r>
      <w:r>
        <w:rPr>
          <w:rFonts w:ascii="UGEFTW+JUGUJG+TimesNewRoman"/>
          <w:color w:val="000000"/>
          <w:spacing w:val="92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Without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6"/>
        </w:rPr>
        <w:t>further</w:t>
        <w:cr/>
      </w:r>
      <w:r>
        <w:rPr>
          <w:rFonts w:ascii="Times New Roman"/>
          <w:color w:val="000000"/>
          <w:spacing w:val="0"/>
          <w:sz w:val="26"/>
        </w:rPr>
        <w:t>documentation, explanation, or analysis regarding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impact of 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counteracting </w:t>
      </w:r>
      <w:r>
        <w:rPr>
          <w:rFonts w:ascii="Times New Roman" w:hAnsi="Times New Roman" w:cs="Times New Roman"/>
          <w:color w:val="000000"/>
          <w:spacing w:val="0"/>
          <w:sz w:val="26"/>
        </w:rPr>
        <w:t>rate</w:t>
        <w:cr/>
      </w:r>
      <w:r>
        <w:rPr>
          <w:rFonts w:ascii="Times New Roman"/>
          <w:color w:val="000000"/>
          <w:spacing w:val="-1"/>
          <w:sz w:val="26"/>
        </w:rPr>
        <w:t>changes,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an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insufficient record exists to grant the Motion and authorize </w:t>
      </w:r>
      <w:r>
        <w:rPr>
          <w:rFonts w:ascii="Times New Roman" w:hAnsi="Times New Roman" w:cs="Times New Roman"/>
          <w:color w:val="000000"/>
          <w:spacing w:val="0"/>
          <w:sz w:val="26"/>
        </w:rPr>
        <w:t>interim</w:t>
        <w:cr/>
      </w:r>
      <w:r>
        <w:rPr>
          <w:rFonts w:ascii="Times New Roman"/>
          <w:color w:val="000000"/>
          <w:spacing w:val="0"/>
          <w:sz w:val="26"/>
        </w:rPr>
        <w:t xml:space="preserve">implementation of the Settlement </w:t>
      </w:r>
      <w:r>
        <w:rPr>
          <w:rFonts w:ascii="Times New Roman"/>
          <w:color w:val="000000"/>
          <w:spacing w:val="1"/>
          <w:sz w:val="26"/>
        </w:rPr>
        <w:t>Rate.</w:t>
      </w:r>
      <w:r>
        <w:rPr>
          <w:rFonts w:ascii="UGEFTW+JUGUJG+TimesNewRoman"/>
          <w:color w:val="000000"/>
          <w:spacing w:val="1"/>
          <w:sz w:val="26"/>
          <w:vertAlign w:val="superscript"/>
        </w:rPr>
        <w:t>15</w:t>
      </w:r>
    </w:p>
    <w:p>
      <w:pPr>
        <w:spacing w:before="244" w:after="203" w:line="29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5.</w:t>
      </w:r>
      <w:r>
        <w:rPr>
          <w:rFonts w:ascii="Times New Roman"/>
          <w:color w:val="000000"/>
          <w:spacing w:val="46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Accordingly, 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requested interim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Settlement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Rate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is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NOT accepted,</w:t>
      </w:r>
      <w:r>
        <w:rPr>
          <w:rFonts w:ascii="UGEFTW+JUGUJG+TimesNewRoman"/>
          <w:color w:val="000000"/>
          <w:spacing w:val="1"/>
          <w:sz w:val="26"/>
          <w:vertAlign w:val="superscript"/>
        </w:rPr>
        <w:t>16</w:t>
      </w:r>
      <w:r>
        <w:rPr>
          <w:rFonts w:ascii="UGEFTW+JUGUJG+TimesNewRoman"/>
          <w:color w:val="000000"/>
          <w:spacing w:val="25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and </w:t>
      </w:r>
      <w:r>
        <w:rPr>
          <w:rFonts w:ascii="Times New Roman" w:hAnsi="Times New Roman" w:cs="Times New Roman"/>
          <w:color w:val="000000"/>
          <w:spacing w:val="0"/>
          <w:sz w:val="26"/>
        </w:rPr>
        <w:t>the</w:t>
        <w:cr/>
      </w:r>
      <w:r>
        <w:rPr>
          <w:rFonts w:ascii="Times New Roman"/>
          <w:color w:val="000000"/>
          <w:spacing w:val="0"/>
          <w:sz w:val="26"/>
        </w:rPr>
        <w:t>Motion is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DENIED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WITHOUT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PREJUDICE.</w:t>
      </w:r>
    </w:p>
    <w:tbl>
      <w:tblPr>
        <w:tblStyle w:val="TableNormal"/>
        <w:tblW w:w="0" w:type="auto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7095"/>
        <w:gridCol w:w="20"/>
        <w:gridCol w:w="2093"/>
      </w:tblGrid>
      <w:tr>
        <w:tblPrEx>
          <w:tblW w:w="0" w:type="auto"/>
          <w:jc w:val="left"/>
          <w:tblInd w:w="0" w:type="dxa"/>
          <w:tblCellMar>
            <w:top w:w="0" w:type="dxa"/>
            <w:left w:w="0" w:type="dxa"/>
            <w:bottom w:w="0" w:type="dxa"/>
            <w:right w:w="0" w:type="dxa"/>
          </w:tblCellMar>
          <w:tblLook w:val="04A0"/>
        </w:tblPrEx>
        <w:trPr>
          <w:trHeight w:val="1120"/>
          <w:jc w:val="left"/>
        </w:trPr>
        <w:tc>
          <w:tcPr>
            <w:tcW w:w="7095" w:type="dxa"/>
          </w:tcPr>
          <w:p>
            <w:pPr>
              <w:spacing w:before="32" w:after="0" w:line="287" w:lineRule="exact"/>
              <w:ind w:left="0" w:right="0" w:firstLine="0"/>
              <w:jc w:val="left"/>
              <w:rPr>
                <w:rFonts w:ascii="Times New Roman" w:eastAsia="Times New Roman" w:hAnsi="Calibri" w:cs="Times New Roman"/>
                <w:color w:val="000000"/>
                <w:spacing w:val="0"/>
                <w:sz w:val="26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Calibri" w:cs="Times New Roman"/>
                <w:color w:val="000000"/>
                <w:spacing w:val="0"/>
                <w:sz w:val="26"/>
                <w:szCs w:val="22"/>
                <w:lang w:val="en-US" w:eastAsia="en-US" w:bidi="ar-SA"/>
              </w:rPr>
              <w:t>SO ORDERED.</w:t>
            </w:r>
          </w:p>
        </w:tc>
        <w:tc>
          <w:tcPr>
            <w:tcW w:w="20" w:type="dxa"/>
          </w:tcPr>
          <w:p>
            <w:pPr>
              <w:spacing w:before="0" w:after="0" w:line="0" w:lineRule="atLeast"/>
              <w:ind w:left="0" w:right="0" w:firstLine="0"/>
              <w:jc w:val="left"/>
              <w:rPr>
                <w:rFonts w:ascii="Times New Roman" w:eastAsia="Times New Roman" w:hAnsi="Calibri" w:cs="Times New Roman"/>
                <w:color w:val="000000"/>
                <w:spacing w:val="0"/>
                <w:sz w:val="26"/>
                <w:szCs w:val="22"/>
                <w:lang w:val="en-US" w:eastAsia="en-US" w:bidi="ar-SA"/>
              </w:rPr>
            </w:pPr>
          </w:p>
        </w:tc>
        <w:tc>
          <w:tcPr>
            <w:tcW w:w="2093" w:type="dxa"/>
          </w:tcPr>
          <w:p>
            <w:pPr>
              <w:spacing w:before="0" w:after="0" w:line="374" w:lineRule="exact"/>
              <w:ind w:left="0" w:right="0" w:firstLine="0"/>
              <w:jc w:val="left"/>
              <w:rPr>
                <w:rFonts w:ascii="HBCFPP+MyriadPro-Regular" w:eastAsia="Times New Roman" w:hAnsi="Calibri" w:cs="Times New Roman"/>
                <w:color w:val="000000"/>
                <w:spacing w:val="0"/>
                <w:sz w:val="31"/>
                <w:szCs w:val="22"/>
                <w:lang w:val="en-US" w:eastAsia="en-US" w:bidi="ar-SA"/>
              </w:rPr>
            </w:pPr>
            <w:r>
              <w:rPr>
                <w:rFonts w:ascii="HBCFPP+MyriadPro-Regular" w:eastAsia="Times New Roman" w:hAnsi="Calibri" w:cs="Times New Roman"/>
                <w:color w:val="000000"/>
                <w:spacing w:val="0"/>
                <w:sz w:val="31"/>
                <w:szCs w:val="22"/>
                <w:lang w:val="en-US" w:eastAsia="en-US" w:bidi="ar-SA"/>
              </w:rPr>
              <w:t>Digitally signed</w:t>
            </w:r>
          </w:p>
          <w:p>
            <w:pPr>
              <w:spacing w:before="0" w:after="0" w:line="373" w:lineRule="exact"/>
              <w:ind w:left="0" w:right="0" w:firstLine="0"/>
              <w:jc w:val="left"/>
              <w:rPr>
                <w:rFonts w:ascii="HBCFPP+MyriadPro-Regular" w:eastAsia="Times New Roman" w:hAnsi="Calibri" w:cs="Times New Roman"/>
                <w:color w:val="000000"/>
                <w:spacing w:val="0"/>
                <w:sz w:val="31"/>
                <w:szCs w:val="22"/>
                <w:lang w:val="en-US" w:eastAsia="en-US" w:bidi="ar-SA"/>
              </w:rPr>
            </w:pPr>
            <w:r>
              <w:rPr>
                <w:rFonts w:ascii="HBCFPP+MyriadPro-Regular" w:eastAsia="Times New Roman" w:hAnsi="Calibri" w:cs="Times New Roman"/>
                <w:color w:val="000000"/>
                <w:spacing w:val="1"/>
                <w:sz w:val="31"/>
                <w:szCs w:val="22"/>
                <w:lang w:val="en-US" w:eastAsia="en-US" w:bidi="ar-SA"/>
              </w:rPr>
              <w:t>by</w:t>
            </w:r>
            <w:r>
              <w:rPr>
                <w:rFonts w:ascii="HBCFPP+MyriadPro-Regular" w:eastAsia="Times New Roman" w:hAnsi="Calibri" w:cs="Times New Roman"/>
                <w:color w:val="000000"/>
                <w:spacing w:val="0"/>
                <w:sz w:val="31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HBCFPP+MyriadPro-Regular" w:eastAsia="Times New Roman" w:hAnsi="Calibri" w:cs="Times New Roman"/>
                <w:color w:val="000000"/>
                <w:spacing w:val="1"/>
                <w:sz w:val="31"/>
                <w:szCs w:val="22"/>
                <w:lang w:val="en-US" w:eastAsia="en-US" w:bidi="ar-SA"/>
              </w:rPr>
              <w:t>ANDREW</w:t>
            </w:r>
          </w:p>
          <w:p>
            <w:pPr>
              <w:spacing w:before="0" w:after="0" w:line="373" w:lineRule="exact"/>
              <w:ind w:left="0" w:right="0" w:firstLine="0"/>
              <w:jc w:val="left"/>
              <w:rPr>
                <w:rFonts w:ascii="HBCFPP+MyriadPro-Regular" w:eastAsia="Times New Roman" w:hAnsi="Calibri" w:cs="Times New Roman"/>
                <w:color w:val="000000"/>
                <w:spacing w:val="0"/>
                <w:sz w:val="31"/>
                <w:szCs w:val="22"/>
                <w:lang w:val="en-US" w:eastAsia="en-US" w:bidi="ar-SA"/>
              </w:rPr>
            </w:pPr>
            <w:r>
              <w:rPr>
                <w:rFonts w:ascii="HBCFPP+MyriadPro-Regular" w:eastAsia="Times New Roman" w:hAnsi="Calibri" w:cs="Times New Roman"/>
                <w:color w:val="000000"/>
                <w:spacing w:val="1"/>
                <w:sz w:val="31"/>
                <w:szCs w:val="22"/>
                <w:lang w:val="en-US" w:eastAsia="en-US" w:bidi="ar-SA"/>
              </w:rPr>
              <w:t>SATTEN</w:t>
            </w:r>
          </w:p>
        </w:tc>
      </w:tr>
    </w:tbl>
    <w:p>
      <w:pPr>
        <w:spacing w:before="106" w:after="0" w:line="297" w:lineRule="exact"/>
        <w:ind w:left="504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-1"/>
          <w:sz w:val="26"/>
        </w:rPr>
        <w:t xml:space="preserve">Andrew </w:t>
      </w:r>
      <w:r>
        <w:rPr>
          <w:rFonts w:ascii="Times New Roman"/>
          <w:color w:val="000000"/>
          <w:spacing w:val="0"/>
          <w:sz w:val="26"/>
        </w:rPr>
        <w:t>Satten</w:t>
      </w:r>
    </w:p>
    <w:p>
      <w:pPr>
        <w:spacing w:before="1" w:after="0" w:line="297" w:lineRule="exact"/>
        <w:ind w:left="504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Chief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Administrative Law Judge</w:t>
      </w:r>
    </w:p>
    <w:p>
      <w:pPr>
        <w:spacing w:before="4248" w:after="0" w:line="298" w:lineRule="exact"/>
        <w:ind w:left="0" w:right="1888" w:firstLine="72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1"/>
          <w:sz w:val="26"/>
          <w:vertAlign w:val="superscript"/>
        </w:rPr>
        <w:t>12</w:t>
      </w:r>
      <w:r>
        <w:rPr>
          <w:rFonts w:ascii="UGEFTW+JUGUJG+TimesNewRoman"/>
          <w:color w:val="000000"/>
          <w:spacing w:val="25"/>
          <w:sz w:val="26"/>
          <w:vertAlign w:val="superscript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>See</w:t>
      </w:r>
      <w:r>
        <w:rPr>
          <w:rFonts w:ascii="IJCFJA+JUGUJG+TimesNewRoman"/>
          <w:color w:val="000000"/>
          <w:spacing w:val="2"/>
          <w:sz w:val="26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 xml:space="preserve">id. </w:t>
      </w:r>
      <w:r>
        <w:rPr>
          <w:rFonts w:ascii="Times New Roman"/>
          <w:color w:val="000000"/>
          <w:spacing w:val="-1"/>
          <w:sz w:val="26"/>
        </w:rPr>
        <w:t>(showing</w:t>
      </w:r>
      <w:r>
        <w:rPr>
          <w:rFonts w:ascii="Times New Roman"/>
          <w:color w:val="000000"/>
          <w:spacing w:val="0"/>
          <w:sz w:val="26"/>
        </w:rPr>
        <w:t xml:space="preserve"> in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Rate Schedule 21,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section 6.21.6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increases</w:t>
      </w:r>
      <w:r>
        <w:rPr>
          <w:rFonts w:ascii="Times New Roman"/>
          <w:color w:val="000000"/>
          <w:spacing w:val="0"/>
          <w:sz w:val="26"/>
        </w:rPr>
        <w:t xml:space="preserve"> to</w:t>
      </w:r>
      <w:r>
        <w:rPr>
          <w:rFonts w:ascii="Times New Roman"/>
          <w:color w:val="000000"/>
          <w:spacing w:val="-1"/>
          <w:sz w:val="26"/>
        </w:rPr>
        <w:t xml:space="preserve"> minimum </w:t>
      </w:r>
      <w:r>
        <w:rPr>
          <w:rFonts w:ascii="Times New Roman"/>
          <w:color w:val="000000"/>
          <w:spacing w:val="0"/>
          <w:sz w:val="26"/>
        </w:rPr>
        <w:t>monthly charges and decreases to contract demand amounts).</w:t>
      </w:r>
    </w:p>
    <w:p>
      <w:pPr>
        <w:spacing w:before="221" w:after="0" w:line="317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1"/>
          <w:sz w:val="26"/>
          <w:vertAlign w:val="superscript"/>
        </w:rPr>
        <w:t>13</w:t>
      </w:r>
      <w:r>
        <w:rPr>
          <w:rFonts w:ascii="UGEFTW+JUGUJG+TimesNewRoman"/>
          <w:color w:val="000000"/>
          <w:spacing w:val="25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Motion at 3-4.</w:t>
      </w:r>
    </w:p>
    <w:p>
      <w:pPr>
        <w:spacing w:before="225" w:after="0" w:line="317" w:lineRule="exact"/>
        <w:ind w:left="7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1"/>
          <w:sz w:val="26"/>
          <w:vertAlign w:val="superscript"/>
        </w:rPr>
        <w:t>14</w:t>
      </w:r>
      <w:r>
        <w:rPr>
          <w:rFonts w:ascii="UGEFTW+JUGUJG+TimesNewRoman"/>
          <w:color w:val="000000"/>
          <w:spacing w:val="25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18 C.F.R. </w:t>
      </w:r>
      <w:r>
        <w:rPr>
          <w:rFonts w:ascii="Times New Roman" w:hAnsi="Times New Roman" w:cs="Times New Roman"/>
          <w:color w:val="000000"/>
          <w:spacing w:val="0"/>
          <w:sz w:val="26"/>
        </w:rPr>
        <w:t>§</w:t>
      </w:r>
      <w:r>
        <w:rPr>
          <w:rFonts w:ascii="Times New Roman"/>
          <w:color w:val="000000"/>
          <w:spacing w:val="0"/>
          <w:sz w:val="26"/>
        </w:rPr>
        <w:t xml:space="preserve"> 375.307(a)(1)(iv).</w:t>
      </w:r>
    </w:p>
    <w:p>
      <w:pPr>
        <w:spacing w:before="237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UGEFTW+JUGUJG+TimesNewRoman"/>
          <w:color w:val="000000"/>
          <w:spacing w:val="655"/>
          <w:sz w:val="26"/>
          <w:vertAlign w:val="superscript"/>
        </w:rPr>
        <w:t xml:space="preserve"> </w:t>
      </w:r>
      <w:r>
        <w:rPr>
          <w:rFonts w:ascii="UGEFTW+JUGUJG+TimesNewRoman"/>
          <w:color w:val="000000"/>
          <w:spacing w:val="1"/>
          <w:sz w:val="26"/>
          <w:vertAlign w:val="superscript"/>
        </w:rPr>
        <w:t>15</w:t>
      </w:r>
      <w:r>
        <w:rPr>
          <w:rFonts w:ascii="UGEFTW+JUGUJG+TimesNewRoman"/>
          <w:color w:val="000000"/>
          <w:spacing w:val="25"/>
          <w:sz w:val="26"/>
          <w:vertAlign w:val="superscript"/>
        </w:rPr>
        <w:t xml:space="preserve"> </w:t>
      </w:r>
      <w:r>
        <w:rPr>
          <w:rFonts w:ascii="IJCFJA+JUGUJG+TimesNewRoman"/>
          <w:color w:val="000000"/>
          <w:spacing w:val="1"/>
          <w:sz w:val="26"/>
        </w:rPr>
        <w:t xml:space="preserve">See </w:t>
      </w:r>
      <w:r>
        <w:rPr>
          <w:rFonts w:ascii="IJCFJA+JUGUJG+TimesNewRoman"/>
          <w:color w:val="000000"/>
          <w:spacing w:val="-1"/>
          <w:sz w:val="26"/>
        </w:rPr>
        <w:t>Midwestern</w:t>
      </w:r>
      <w:r>
        <w:rPr>
          <w:rFonts w:ascii="IJCFJA+JUGUJG+TimesNewRoman"/>
          <w:color w:val="000000"/>
          <w:spacing w:val="1"/>
          <w:sz w:val="26"/>
        </w:rPr>
        <w:t xml:space="preserve"> </w:t>
      </w:r>
      <w:r>
        <w:rPr>
          <w:rFonts w:ascii="IJCFJA+JUGUJG+TimesNewRoman"/>
          <w:color w:val="000000"/>
          <w:spacing w:val="0"/>
          <w:sz w:val="26"/>
        </w:rPr>
        <w:t xml:space="preserve">Gas Transmission </w:t>
      </w:r>
      <w:r>
        <w:rPr>
          <w:rFonts w:ascii="IJCFJA+JUGUJG+TimesNewRoman"/>
          <w:color w:val="000000"/>
          <w:spacing w:val="1"/>
          <w:sz w:val="26"/>
        </w:rPr>
        <w:t>Co.</w:t>
      </w:r>
      <w:r>
        <w:rPr>
          <w:rFonts w:ascii="Times New Roman"/>
          <w:color w:val="000000"/>
          <w:spacing w:val="0"/>
          <w:sz w:val="26"/>
        </w:rPr>
        <w:t>,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177 FERC </w:t>
      </w:r>
      <w:r>
        <w:rPr>
          <w:rFonts w:ascii="Times New Roman" w:hAnsi="Times New Roman" w:cs="Times New Roman"/>
          <w:color w:val="000000"/>
          <w:spacing w:val="0"/>
          <w:sz w:val="26"/>
        </w:rPr>
        <w:t>¶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63,030,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at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PP 2-3 </w:t>
      </w:r>
      <w:r>
        <w:rPr>
          <w:rFonts w:ascii="Times New Roman" w:hAnsi="Times New Roman" w:cs="Times New Roman"/>
          <w:color w:val="000000"/>
          <w:spacing w:val="0"/>
          <w:sz w:val="26"/>
        </w:rPr>
        <w:t>(2021)</w:t>
        <w:cr/>
      </w:r>
      <w:r>
        <w:rPr>
          <w:rFonts w:ascii="Times New Roman"/>
          <w:color w:val="000000"/>
          <w:spacing w:val="0"/>
          <w:sz w:val="26"/>
        </w:rPr>
        <w:t xml:space="preserve">(holding that </w:t>
      </w:r>
      <w:r>
        <w:rPr>
          <w:rFonts w:ascii="Times New Roman" w:hAnsi="Times New Roman" w:cs="Times New Roman"/>
          <w:color w:val="000000"/>
          <w:spacing w:val="0"/>
          <w:sz w:val="26"/>
        </w:rPr>
        <w:t>“insufficient</w:t>
      </w:r>
      <w:r>
        <w:rPr>
          <w:rFonts w:ascii="Times New Roman"/>
          <w:color w:val="000000"/>
          <w:spacing w:val="0"/>
          <w:sz w:val="26"/>
        </w:rPr>
        <w:t xml:space="preserve"> record evidence exists to grant the Motion and authorize </w:t>
      </w:r>
      <w:r>
        <w:rPr>
          <w:rFonts w:ascii="Times New Roman" w:hAnsi="Times New Roman" w:cs="Times New Roman"/>
          <w:color w:val="000000"/>
          <w:spacing w:val="0"/>
          <w:sz w:val="26"/>
        </w:rPr>
        <w:t>the</w:t>
        <w:cr/>
      </w:r>
      <w:r>
        <w:rPr>
          <w:rFonts w:ascii="Times New Roman"/>
          <w:color w:val="000000"/>
          <w:spacing w:val="0"/>
          <w:sz w:val="26"/>
        </w:rPr>
        <w:t xml:space="preserve">interim implementation of the revised tariff </w:t>
      </w:r>
      <w:r>
        <w:rPr>
          <w:rFonts w:ascii="Times New Roman" w:hAnsi="Times New Roman" w:cs="Times New Roman"/>
          <w:color w:val="000000"/>
          <w:spacing w:val="0"/>
          <w:sz w:val="26"/>
        </w:rPr>
        <w:t>sheets”).</w:t>
      </w:r>
    </w:p>
    <w:p>
      <w:pPr>
        <w:spacing w:before="236" w:after="0" w:line="302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rPr>
          <w:rFonts w:ascii="UGEFTW+JUGUJG+TimesNewRoman"/>
          <w:color w:val="000000"/>
          <w:spacing w:val="655"/>
          <w:sz w:val="26"/>
          <w:vertAlign w:val="superscript"/>
        </w:rPr>
        <w:t xml:space="preserve"> </w:t>
      </w:r>
      <w:r>
        <w:rPr>
          <w:rFonts w:ascii="UGEFTW+JUGUJG+TimesNewRoman"/>
          <w:color w:val="000000"/>
          <w:spacing w:val="1"/>
          <w:sz w:val="26"/>
          <w:vertAlign w:val="superscript"/>
        </w:rPr>
        <w:t>16</w:t>
      </w:r>
      <w:r>
        <w:rPr>
          <w:rFonts w:ascii="UGEFTW+JUGUJG+TimesNewRoman"/>
          <w:color w:val="000000"/>
          <w:spacing w:val="25"/>
          <w:sz w:val="26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New York Independent System Operator, Inc., NYISO Tariffs,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FF"/>
          <w:spacing w:val="0"/>
          <w:sz w:val="26"/>
          <w:u w:val="single"/>
        </w:rPr>
        <w:t xml:space="preserve">NYISO </w:t>
      </w:r>
      <w:r>
        <w:rPr>
          <w:rFonts w:ascii="Times New Roman" w:hAnsi="Times New Roman" w:cs="Times New Roman"/>
          <w:color w:val="0000FF"/>
          <w:spacing w:val="-1"/>
          <w:sz w:val="26"/>
          <w:u w:val="single"/>
        </w:rPr>
        <w:t>OATT,</w:t>
      </w:r>
    </w:p>
    <w:p>
      <w:pPr>
        <w:spacing w:before="0" w:after="0" w:line="302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FF"/>
          <w:spacing w:val="0"/>
          <w:sz w:val="26"/>
          <w:u w:val="single"/>
        </w:rPr>
        <w:t>6.21 OATT Schedule 21 (3.0.0)</w:t>
      </w:r>
      <w:r>
        <w:rPr>
          <w:rFonts w:ascii="Times New Roman"/>
          <w:color w:val="000000"/>
          <w:spacing w:val="0"/>
          <w:sz w:val="26"/>
        </w:rPr>
        <w:t>.</w:t>
      </w:r>
    </w:p>
    <w:sectPr>
      <w:pgSz w:w="12240" w:h="15840"/>
      <w:pgMar w:top="724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C871D2FB-3843-4F9A-9706-7AC7EC403C89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2" w:fontKey="{BAF27380-41A7-4739-BA19-0148C324C8C0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A45BCD98-8B33-4807-9659-D39E5B3657AF}"/>
  </w:font>
  <w:font w:name="IJCFJA+JUGUJG+TimesNewRoman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4" w:fontKey="{9FDAD8DC-2F67-4708-AF8F-4A33B5811F7E}"/>
    <w:embedItalic r:id="rId5" w:fontKey="{9182C8D4-7406-4697-98D3-E514EF9A84BB}"/>
  </w:font>
  <w:font w:name="UGEFTW+JUGUJG+TimesNewRoman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6" w:fontKey="{17A54B05-0BBE-4AC1-8C5B-C86D28954BA3}"/>
    <w:embedBold r:id="rId7" w:fontKey="{EF8A60FC-FB0A-4E68-9821-0780F32282DC}"/>
  </w:font>
  <w:font w:name="HBCFPP+MyriadPro-Regular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8" w:fontKey="{FD2D2E1F-6F5D-446C-9F07-45C9811613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characterSpacingControl w:val="doNotCompress"/>
  <w:compat/>
  <w:rsids>
    <w:rsidRoot w:val="00BA5B2D"/>
    <w:rsid w:val="00B06B85"/>
    <w:rsid w:val="00BA5B2D"/>
  </w:rsids>
  <m:mathPr>
    <m:mathFont m:val="Cambria Math"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before="120" w:after="240" w:line="259" w:lineRule="auto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semiHidden/>
  </w:style>
  <w:style w:type="paragraph" w:default="1" w:styleId="NoList">
    <w:name w:val="No List"/>
    <w:semiHidden/>
    <w:pPr>
      <w:spacing w:after="160" w:line="259" w:lineRule="auto"/>
    </w:pPr>
    <w:rPr>
      <w:sz w:val="22"/>
      <w:szCs w:val="22"/>
    </w:rPr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800</Words>
  <Characters>4245</Characters>
  <Application>Microsoft Office Word</Application>
  <DocSecurity>0</DocSecurity>
  <Lines>42</Lines>
  <Paragraphs>40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2025-08-12T20:00:13Z</dcterms:created>
  <dcterms:modified xsi:type="dcterms:W3CDTF">2025-08-12T20:00:13Z</dcterms:modified>
</cp:coreProperties>
</file>