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53" w:lineRule="exact"/>
        <w:ind w:left="808"/>
        <w:jc w:val="left"/>
      </w:pPr>
    </w:p>
    <w:p>
      <w:pPr>
        <w:autoSpaceDE w:val="0"/>
        <w:autoSpaceDN w:val="0"/>
        <w:adjustRightInd w:val="0"/>
        <w:spacing w:before="77" w:line="253" w:lineRule="exact"/>
        <w:ind w:left="808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2575 </w:t>
      </w:r>
    </w:p>
    <w:p>
      <w:pPr>
        <w:autoSpaceDE w:val="0"/>
        <w:autoSpaceDN w:val="0"/>
        <w:adjustRightInd w:val="0"/>
        <w:spacing w:before="0" w:line="260" w:lineRule="exact"/>
        <w:ind w:left="4436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4436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5396"/>
        </w:tabs>
        <w:autoSpaceDE w:val="0"/>
        <w:autoSpaceDN w:val="0"/>
        <w:adjustRightInd w:val="0"/>
        <w:spacing w:before="102" w:line="260" w:lineRule="exact"/>
        <w:ind w:left="4436" w:right="4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UNITED STATES OF AMERICA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THE </w:t>
      </w:r>
    </w:p>
    <w:p>
      <w:pPr>
        <w:autoSpaceDE w:val="0"/>
        <w:autoSpaceDN w:val="0"/>
        <w:adjustRightInd w:val="0"/>
        <w:spacing w:before="7" w:line="276" w:lineRule="exact"/>
        <w:ind w:left="3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ENERGY REGULATORY COMMISSION </w:t>
      </w:r>
    </w:p>
    <w:p>
      <w:pPr>
        <w:autoSpaceDE w:val="0"/>
        <w:autoSpaceDN w:val="0"/>
        <w:adjustRightInd w:val="0"/>
        <w:spacing w:before="0" w:line="276" w:lineRule="exact"/>
        <w:ind w:left="72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72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) </w:t>
      </w:r>
    </w:p>
    <w:p>
      <w:pPr>
        <w:tabs>
          <w:tab w:val="left" w:pos="7197"/>
          <w:tab w:val="left" w:pos="7917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Independent System Operator, Inc.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Docket No. ER21___</w:t>
      </w:r>
    </w:p>
    <w:p>
      <w:pPr>
        <w:autoSpaceDE w:val="0"/>
        <w:autoSpaceDN w:val="0"/>
        <w:adjustRightInd w:val="0"/>
        <w:spacing w:before="1" w:line="256" w:lineRule="exact"/>
        <w:ind w:left="72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) </w:t>
      </w:r>
    </w:p>
    <w:p>
      <w:pPr>
        <w:autoSpaceDE w:val="0"/>
        <w:autoSpaceDN w:val="0"/>
        <w:adjustRightInd w:val="0"/>
        <w:spacing w:before="0" w:line="276" w:lineRule="exact"/>
        <w:ind w:left="41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41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IMPLEMENTATION AGREEMENT </w:t>
      </w:r>
    </w:p>
    <w:p>
      <w:pPr>
        <w:autoSpaceDE w:val="0"/>
        <w:autoSpaceDN w:val="0"/>
        <w:adjustRightInd w:val="0"/>
        <w:spacing w:before="17" w:line="551" w:lineRule="exact"/>
        <w:ind w:left="1440" w:right="125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205 of the Federal Power Act (“FPA”), 16 U.S.C. § 824d, and Part 35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Federal Energy Regulatory Commission’s (“Commission”) regulations, 18 C.F.R. § 35,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seq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., and Section 4.1.9.3 of the New York Independent System Operator Inc. (“NYISO”) Market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Tariff”), Helix Ravenswood, LLC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(“Helix”) and the NYISO (each individually, a “Party” and together, the “Parties”) hereby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this Implementation Agreement fully resolving issues related to the compensation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under which Helix constructed a new fuel oil storage tank in order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accommodate the conversion of the Ravenswood Generating Station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fire No. 4 fuel oil in lieu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 No. 6 fuel oil.  The conversion of the Ravenswood Generating Station to No. 4 fuel oil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order to allow the Ravenswood Generating Station to be in compliance with Chapter </w:t>
      </w:r>
    </w:p>
    <w:p>
      <w:pPr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 of Title 15 of the Rules of the City of New York, while also furthering its compliance with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Reliability Council’s Local Reliability Rule G.2 (Loss of Generator Gas Supply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New York City) (“Rule G.2”).  This Implementation Agreement establishes a mechanism </w:t>
      </w:r>
    </w:p>
    <w:p>
      <w:pPr>
        <w:autoSpaceDE w:val="0"/>
        <w:autoSpaceDN w:val="0"/>
        <w:adjustRightInd w:val="0"/>
        <w:spacing w:before="30" w:line="560" w:lineRule="exact"/>
        <w:ind w:left="1440" w:right="132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whereby Helix and the Loads in the Consolidated Edison Transmission District (as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Services Tariff) will each pay approximately one-third of the prudently incurred capital costs </w:t>
      </w: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20" w:lineRule="exact"/>
        <w:ind w:left="1440" w:right="150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The Ravenswood Generating Station units that provide services pursuant to Rule G.2 consist of Ravenswood 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01, Ravenswood ST 02, and Ravenswood ST 03.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2in;height:1pt;margin-top:677.4pt;margin-left:1in;mso-position-horizontal-relative:page;mso-position-vertical-relative:page;position:absolute;z-index:-251644928" coordsize="2880,20" o:allowincell="f" path="m,20hhl2880,20hhl28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53" w:lineRule="exact"/>
        <w:ind w:left="8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53" w:lineRule="exact"/>
        <w:ind w:left="808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2575 </w:t>
      </w:r>
    </w:p>
    <w:p>
      <w:pPr>
        <w:autoSpaceDE w:val="0"/>
        <w:autoSpaceDN w:val="0"/>
        <w:adjustRightInd w:val="0"/>
        <w:spacing w:before="382" w:line="550" w:lineRule="exact"/>
        <w:ind w:left="1440" w:right="15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associated with constructing key elements of the new fuel oil storage tank and fuel oil system.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 xml:space="preserve">2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prudently incurred project cost was approximately $32 million (the “Total Fuel Oil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Storage Tank Cost”). </w:t>
      </w:r>
    </w:p>
    <w:p>
      <w:pPr>
        <w:autoSpaceDE w:val="0"/>
        <w:autoSpaceDN w:val="0"/>
        <w:adjustRightInd w:val="0"/>
        <w:spacing w:before="0" w:line="560" w:lineRule="exact"/>
        <w:ind w:left="1440" w:right="119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this Implementation Agreement is fair, reasonable and in the public interest, the Parties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urge prompt approval by the Commission of this Implementation Agreement without condition,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or delay, to be effective as of November 5, 2020 (“Effective Date”). </w:t>
      </w:r>
    </w:p>
    <w:p>
      <w:pPr>
        <w:autoSpaceDE w:val="0"/>
        <w:autoSpaceDN w:val="0"/>
        <w:adjustRightInd w:val="0"/>
        <w:spacing w:before="197" w:line="276" w:lineRule="exact"/>
        <w:ind w:left="52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ONE </w:t>
      </w:r>
    </w:p>
    <w:p>
      <w:pPr>
        <w:autoSpaceDE w:val="0"/>
        <w:autoSpaceDN w:val="0"/>
        <w:adjustRightInd w:val="0"/>
        <w:spacing w:before="244" w:line="276" w:lineRule="exact"/>
        <w:ind w:left="30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IMPLEMENTATION AND COST RECOVERY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1.1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After consulting with the NYISO, Consolidated Edison Company of New York, Inc. </w:t>
      </w:r>
    </w:p>
    <w:p>
      <w:pPr>
        <w:autoSpaceDE w:val="0"/>
        <w:autoSpaceDN w:val="0"/>
        <w:adjustRightInd w:val="0"/>
        <w:spacing w:before="30" w:line="560" w:lineRule="exact"/>
        <w:ind w:left="216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(“Consolidated  Edison”),  and  other  interested  parties,  Helix  proceeded  with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of a new fuel oil storage tank.  The new fuel oil storage tank supports phasing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 the use of No. 6 Fuel Oil to comply with New York City regulations.  The new tank </w:t>
      </w:r>
    </w:p>
    <w:p>
      <w:pPr>
        <w:autoSpaceDE w:val="0"/>
        <w:autoSpaceDN w:val="0"/>
        <w:adjustRightInd w:val="0"/>
        <w:spacing w:before="0" w:line="550" w:lineRule="exact"/>
        <w:ind w:left="216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was placed into commercial operation on November 1, 2019.  Helix demonstrated its actual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costs in good faith by providing project invoices and other supporting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documenting costs directly related to the construction of its new fuel oil storage tank. </w:t>
      </w:r>
    </w:p>
    <w:p>
      <w:pPr>
        <w:tabs>
          <w:tab w:val="left" w:pos="2160"/>
        </w:tabs>
        <w:autoSpaceDE w:val="0"/>
        <w:autoSpaceDN w:val="0"/>
        <w:adjustRightInd w:val="0"/>
        <w:spacing w:before="226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“Recoverable Project Costs” are those amounts to be recovered by NYISO from all load </w:t>
      </w:r>
    </w:p>
    <w:p>
      <w:pPr>
        <w:autoSpaceDE w:val="0"/>
        <w:autoSpaceDN w:val="0"/>
        <w:adjustRightInd w:val="0"/>
        <w:spacing w:before="58" w:line="550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withdrawals in the Consolidated Edison Transmission District (other than withdrawals to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supply station power) and paid by NYISO to Helix pursuant to this Section 1. 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Recoverable Project Costs shall be paid monthly as follows: 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1.2.1   An initial November 2020 payment of $732,897.98; and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1.2.2   A monthly payment in each month from December 2020 through and including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2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>2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Pursuant to a separate agreement, Consolidated Edison Company of New York, Inc.’s steam business (“Con </w:t>
      </w:r>
    </w:p>
    <w:p>
      <w:pPr>
        <w:autoSpaceDE w:val="0"/>
        <w:autoSpaceDN w:val="0"/>
        <w:adjustRightInd w:val="0"/>
        <w:spacing w:before="19" w:line="220" w:lineRule="exact"/>
        <w:ind w:left="1440" w:right="1436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Edison Steam”) will reimburse Helix for approximately one-third of the prudently incurred capital costs associated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with constructing key elements of the new fuel oil storage tank and fuel oil system. </w:t>
      </w:r>
    </w:p>
    <w:p>
      <w:pPr>
        <w:autoSpaceDE w:val="0"/>
        <w:autoSpaceDN w:val="0"/>
        <w:adjustRightInd w:val="0"/>
        <w:spacing w:before="17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2in;height:1pt;margin-top:679.65pt;margin-left:1in;mso-position-horizontal-relative:page;mso-position-vertical-relative:page;position:absolute;z-index:-251653120" coordsize="2880,20" o:allowincell="f" path="m,20hhl2880,20hhl28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53" w:lineRule="exact"/>
        <w:ind w:left="8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53" w:lineRule="exact"/>
        <w:ind w:left="808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2575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2025 of $216,448.99.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term of this Implementation Agreement is November 5, 2020 through September 30, </w:t>
      </w:r>
    </w:p>
    <w:p>
      <w:pPr>
        <w:autoSpaceDE w:val="0"/>
        <w:autoSpaceDN w:val="0"/>
        <w:adjustRightInd w:val="0"/>
        <w:spacing w:before="66" w:line="54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2025 (“Term”).  The total Recoverable Project Cost paid by the NYISO will not exceed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$13,286,939.40.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1.4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the event Helix ceases usage of the new fuel oil storage tank and related equipment to </w:t>
      </w:r>
    </w:p>
    <w:p>
      <w:pPr>
        <w:autoSpaceDE w:val="0"/>
        <w:autoSpaceDN w:val="0"/>
        <w:adjustRightInd w:val="0"/>
        <w:spacing w:before="66" w:line="540" w:lineRule="exact"/>
        <w:ind w:left="216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operate one or more of Ravenswood ST 01, Ravenswood ST 02 and Ravenswood ST 03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first 24 months after the tank was placed in commercial operation, then: </w:t>
      </w:r>
    </w:p>
    <w:p>
      <w:pPr>
        <w:tabs>
          <w:tab w:val="left" w:pos="2880"/>
        </w:tabs>
        <w:autoSpaceDE w:val="0"/>
        <w:autoSpaceDN w:val="0"/>
        <w:adjustRightInd w:val="0"/>
        <w:spacing w:before="10" w:line="553" w:lineRule="exact"/>
        <w:ind w:left="216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1.4.1   Helix shall notify NYISO and Consolidated Edison immediately if it determines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learns that it will no longer use, or that it will no longer be able to use, the new fuel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oil storage tank and related equipment to operate one or more of Ravenswood 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01, Ravenswood ST 02 and Ravenswood ST 03 for any reason; 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550" w:lineRule="exact"/>
        <w:ind w:left="216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1.4.2   Except as set forth in Section 1.6 of this Implementation Agreement, the NYISO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cease making payments to Helix as of the first month after usage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ceased; and 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553" w:lineRule="exact"/>
        <w:ind w:left="2160" w:right="124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1.4.3   Except as set forth in Section 1.6 of this Implementation Agreement, Helix shall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refund to the NYISO all amounts paid by the NYISO for the project within 30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calendar days after Helix ceases using the new fuel oil storage tank and related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equipment to operate one or more of Ravenswood ST 01, Ravenswood ST 02 and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Ravenswood ST 03.  If payment is not rendered within 30 calendar days, interest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 any monies not yet paid to the ISO shall be calculated in accordance with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methodology specified for interest on refunds in the Commission’s regulations at </w:t>
      </w:r>
    </w:p>
    <w:p>
      <w:pPr>
        <w:autoSpaceDE w:val="0"/>
        <w:autoSpaceDN w:val="0"/>
        <w:adjustRightInd w:val="0"/>
        <w:spacing w:before="17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C.F.R. § 35.19a (a)(2)(iii).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In the event Helix ceases usage of the new fuel oil storage tank and related equipment to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operate one or more of Ravenswood ST 01, Ravenswood ST 02, and Ravenswood ST 03</w:t>
      </w:r>
    </w:p>
    <w:p>
      <w:pPr>
        <w:autoSpaceDE w:val="0"/>
        <w:autoSpaceDN w:val="0"/>
        <w:adjustRightInd w:val="0"/>
        <w:spacing w:before="194" w:line="276" w:lineRule="exact"/>
        <w:ind w:left="1440" w:firstLine="46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53" w:lineRule="exact"/>
        <w:ind w:left="8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53" w:lineRule="exact"/>
        <w:ind w:left="808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2575 </w:t>
      </w:r>
    </w:p>
    <w:p>
      <w:pPr>
        <w:autoSpaceDE w:val="0"/>
        <w:autoSpaceDN w:val="0"/>
        <w:adjustRightInd w:val="0"/>
        <w:spacing w:before="390" w:line="540" w:lineRule="exact"/>
        <w:ind w:left="2160" w:right="12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the 60-month term of this Implementation Agreement, starting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month after the tank was placed in commercial operations, then: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79"/>
        </w:tabs>
        <w:autoSpaceDE w:val="0"/>
        <w:autoSpaceDN w:val="0"/>
        <w:adjustRightInd w:val="0"/>
        <w:spacing w:before="83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Helix shall notify NYISO and Consolidated Edison immediately if it determines or </w:t>
      </w:r>
    </w:p>
    <w:p>
      <w:pPr>
        <w:autoSpaceDE w:val="0"/>
        <w:autoSpaceDN w:val="0"/>
        <w:adjustRightInd w:val="0"/>
        <w:spacing w:before="30" w:line="560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learns that it will no longer use, or that it will no longer be able to use, the new fuel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oil storage tank and related equipment to operate one or more of Ravenswood 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01, Ravenswood ST 02 and Ravenswood ST 03 for any reason; </w:t>
      </w:r>
    </w:p>
    <w:p>
      <w:pPr>
        <w:tabs>
          <w:tab w:val="left" w:pos="2880"/>
        </w:tabs>
        <w:autoSpaceDE w:val="0"/>
        <w:autoSpaceDN w:val="0"/>
        <w:adjustRightInd w:val="0"/>
        <w:spacing w:before="21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Except as set forth in Section 1.6 of this Implementation Agreement, the NYISO </w:t>
      </w:r>
    </w:p>
    <w:p>
      <w:pPr>
        <w:autoSpaceDE w:val="0"/>
        <w:autoSpaceDN w:val="0"/>
        <w:adjustRightInd w:val="0"/>
        <w:spacing w:before="58" w:line="550" w:lineRule="exact"/>
        <w:ind w:left="2880" w:right="121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will cease making payments to Helix as of the first month after NYISO receives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notice from Helix, or should have received notice from Helix consistent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1.5.1 of this Implementation Agreement, and shall not be required to make </w:t>
      </w:r>
    </w:p>
    <w:p>
      <w:pPr>
        <w:autoSpaceDE w:val="0"/>
        <w:autoSpaceDN w:val="0"/>
        <w:adjustRightInd w:val="0"/>
        <w:spacing w:before="23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further payments to Helix under this Implementation Agreement;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If the NYISO has paid more than $5,711,224.75 to Helix then, except as set forth </w:t>
      </w:r>
    </w:p>
    <w:p>
      <w:pPr>
        <w:autoSpaceDE w:val="0"/>
        <w:autoSpaceDN w:val="0"/>
        <w:adjustRightInd w:val="0"/>
        <w:spacing w:before="58" w:line="550" w:lineRule="exact"/>
        <w:ind w:left="2880" w:right="1188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Section 1.6 of this Implementation Agreement, Helix shall refund to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amounts paid by the NYISO in excess of $5,711,224.75 within 30 calendar days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after Helix ceases using the new fuel oil storage tank and related equipment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operate one or more of Ravenswood ST 01, Ravenswood ST 02 and Ravenswood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 03.  If payment is not rendered within 30 calendar days, interest on any monies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not yet paid to the ISO shall be calculated in accordance with the methodology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specified for interest on refunds in the Commission’s regulations at 18 C.F.R. § </w:t>
      </w:r>
    </w:p>
    <w:p>
      <w:pPr>
        <w:autoSpaceDE w:val="0"/>
        <w:autoSpaceDN w:val="0"/>
        <w:adjustRightInd w:val="0"/>
        <w:spacing w:before="23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 (a)(2)(iii).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Throughout the Term of this Implementation Agreement, the provisions of paragraphs 1.4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1.5 will not apply, and the NYISO will continue to make monthly payments, if Helix’s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53" w:lineRule="exact"/>
        <w:ind w:left="8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53" w:lineRule="exact"/>
        <w:ind w:left="808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2575 </w:t>
      </w:r>
    </w:p>
    <w:p>
      <w:pPr>
        <w:autoSpaceDE w:val="0"/>
        <w:autoSpaceDN w:val="0"/>
        <w:adjustRightInd w:val="0"/>
        <w:spacing w:before="390" w:line="540" w:lineRule="exact"/>
        <w:ind w:left="216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cessation of all usage of the new fuel oil storage tank and related equipment to operate one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more of Ravenswood ST 01, Ravenswood ST 02 and Ravenswood ST 03 is due to: </w:t>
      </w:r>
    </w:p>
    <w:p>
      <w:pPr>
        <w:tabs>
          <w:tab w:val="left" w:pos="2880"/>
        </w:tabs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1.6.1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catastrophic equipment failure affecting all of Ravenswood ST 01, Ravenswood </w:t>
      </w:r>
    </w:p>
    <w:p>
      <w:pPr>
        <w:autoSpaceDE w:val="0"/>
        <w:autoSpaceDN w:val="0"/>
        <w:adjustRightInd w:val="0"/>
        <w:spacing w:before="30" w:line="56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ST 02 and Ravenswood ST 03, and Helix decides not to rebuild or replace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equipment.  For purposes of this Section “catastrophic” has the meaning set forth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Section 23.2.1 of the Services Tariff; or </w:t>
      </w:r>
    </w:p>
    <w:p>
      <w:pPr>
        <w:tabs>
          <w:tab w:val="left" w:pos="2880"/>
        </w:tabs>
        <w:autoSpaceDE w:val="0"/>
        <w:autoSpaceDN w:val="0"/>
        <w:adjustRightInd w:val="0"/>
        <w:spacing w:before="21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1.6.2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 change in law or regulation, issuance of an administrative order, or other </w:t>
      </w:r>
    </w:p>
    <w:p>
      <w:pPr>
        <w:autoSpaceDE w:val="0"/>
        <w:autoSpaceDN w:val="0"/>
        <w:adjustRightInd w:val="0"/>
        <w:spacing w:before="58" w:line="550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governmental action (collectively referred to as “governmental action” in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paragraph) after the Effective Date of this Implementation Agreement that prevents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economic operation of all of Ravenswood ST 01, Ravenswood ST 02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Ravenswood ST 03.  For purposes of this Section, Helix must demonstrate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that the cost to continue operation of Ravenswood ST 01, Ravenswood ST </w:t>
      </w:r>
    </w:p>
    <w:p>
      <w:pPr>
        <w:autoSpaceDE w:val="0"/>
        <w:autoSpaceDN w:val="0"/>
        <w:adjustRightInd w:val="0"/>
        <w:spacing w:before="9" w:line="552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02 and/or Ravenswood ST 03, including any risk-adjusted cost of capital, could not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reasonably be expected to be recouped over the reasonably anticipated remaining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life of the generator(s). The elements of such demonstration may include,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appropriate, the historical revenue and maintenance cost data for the purpose of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baseline, the cost of necessary repairs or modifications, the costs (including, but not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limited to, capital expenditures) necessary to comply with a governmental action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that must be met in order to operate, anticipated capacity, energy and ancillary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services revenues following the governmental action, the projected costs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following the governmental action, and other relevant data. </w:t>
      </w:r>
    </w:p>
    <w:p>
      <w:pPr>
        <w:tabs>
          <w:tab w:val="left" w:pos="2159"/>
        </w:tabs>
        <w:autoSpaceDE w:val="0"/>
        <w:autoSpaceDN w:val="0"/>
        <w:adjustRightInd w:val="0"/>
        <w:spacing w:before="21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this Agreement, cessation of all usage of the new fuel oil storage tank and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related equipment means that Helix no longer uses the tank to provide fuel to produce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53" w:lineRule="exact"/>
        <w:ind w:left="8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53" w:lineRule="exact"/>
        <w:ind w:left="808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2575 </w:t>
      </w:r>
    </w:p>
    <w:p>
      <w:pPr>
        <w:autoSpaceDE w:val="0"/>
        <w:autoSpaceDN w:val="0"/>
        <w:adjustRightInd w:val="0"/>
        <w:spacing w:before="385" w:line="546" w:lineRule="exact"/>
        <w:ind w:left="216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electricity at any of Ravenswood ST 01, Ravenswood ST 02 or Ravenswood ST 03. 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avoidance of doubt, Helix will not be considered to have completely ceased use of the tank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the NYISO’s payment obligation will continue so long as Helix continues to use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tank to serve at least one generating unit. </w:t>
      </w:r>
    </w:p>
    <w:p>
      <w:pPr>
        <w:tabs>
          <w:tab w:val="left" w:pos="2159"/>
        </w:tabs>
        <w:autoSpaceDE w:val="0"/>
        <w:autoSpaceDN w:val="0"/>
        <w:adjustRightInd w:val="0"/>
        <w:spacing w:before="23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event there is a catastrophic failure of the fuel oil tank and/or related equipment, and </w:t>
      </w:r>
    </w:p>
    <w:p>
      <w:pPr>
        <w:autoSpaceDE w:val="0"/>
        <w:autoSpaceDN w:val="0"/>
        <w:adjustRightInd w:val="0"/>
        <w:spacing w:before="58" w:line="550" w:lineRule="exact"/>
        <w:ind w:left="216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Helix decides to rebuild the tank and/or equipment, Helix will not be entitled to recover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more than Total Fuel Oil Storage Tank Cost.  To the extent Helix receives combined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payments from NYISO, Consolidated Edison Steam, and insurance proceeds that exceed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Total Fuel Oil Storage Tank Cost, any excess proceeds will first be applied equally to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reduce each of NYISO’s and Consolidated Edison Steam’s obligation to pay any remaining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unrecovered portion of the Total Fuel Oil Storage Tank Cost.  In the event that such excess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is greater than the NYISO’s and Consolidated Edison Steam’s remaining payment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obligations, Helix shall next pay one-third of the proceeds in excess of the Total Fuel Oil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Storage Tank Cost to the NYISO. </w:t>
      </w:r>
    </w:p>
    <w:p>
      <w:pPr>
        <w:tabs>
          <w:tab w:val="left" w:pos="2159"/>
        </w:tabs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1.9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event there is a catastrophic failure of the fuel oil tank and/or related equipment, and </w:t>
      </w:r>
    </w:p>
    <w:p>
      <w:pPr>
        <w:autoSpaceDE w:val="0"/>
        <w:autoSpaceDN w:val="0"/>
        <w:adjustRightInd w:val="0"/>
        <w:spacing w:before="56" w:line="552" w:lineRule="exact"/>
        <w:ind w:left="216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Helix decides 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not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to rebuild the facility, the insurance proceeds will be applied first to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compensate Helix for any portion of the Total Fuel Oil Storage Tank Cost it had not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recovered from the NYISO or Consolidated Edison Steam.  If the insurance proceeds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exceed the amount necessary to compensate Helix for the portion of the Total Fuel Oil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Storage Tank Cost not recovered from the NYISO or Consolidated Edison Steam,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one-third of the balance of such excess insurance proceeds shall be paid to the NYISO.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53" w:lineRule="exact"/>
        <w:ind w:left="8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53" w:lineRule="exact"/>
        <w:ind w:left="808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2575 </w:t>
      </w:r>
    </w:p>
    <w:p>
      <w:pPr>
        <w:autoSpaceDE w:val="0"/>
        <w:autoSpaceDN w:val="0"/>
        <w:adjustRightInd w:val="0"/>
        <w:spacing w:before="0" w:line="276" w:lineRule="exact"/>
        <w:ind w:left="5256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56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52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TWO </w:t>
      </w:r>
    </w:p>
    <w:p>
      <w:pPr>
        <w:autoSpaceDE w:val="0"/>
        <w:autoSpaceDN w:val="0"/>
        <w:adjustRightInd w:val="0"/>
        <w:spacing w:before="264" w:line="276" w:lineRule="exact"/>
        <w:ind w:left="55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will pay Helix the Recoverable Project Costs monthly using the NYISO’s </w:t>
      </w:r>
    </w:p>
    <w:p>
      <w:pPr>
        <w:autoSpaceDE w:val="0"/>
        <w:autoSpaceDN w:val="0"/>
        <w:adjustRightInd w:val="0"/>
        <w:spacing w:before="30" w:line="560" w:lineRule="exact"/>
        <w:ind w:left="216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 billing cycle described in Section 2.7.3 of the NYISO Open Access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 (“OATT”), commencing with the Effective Date of this Implementation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555" w:lineRule="exact"/>
        <w:ind w:left="216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2.1.1   The NYISO’s obligation to pay Helix is conditioned on the NYISO’s continuing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obtain the Recoverable Project Costs from all load withdrawals in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Consolidated Edison Transmission District (other than withdrawals to supply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power) under this Implementation Agreement, the OATT and the Services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0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will allocate Recoverable Project Costs paid to Helix pursuant to this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Implementation Agreement, in accordance with the provisions of Section 6.1.7 of the </w:t>
      </w:r>
    </w:p>
    <w:p>
      <w:pPr>
        <w:autoSpaceDE w:val="0"/>
        <w:autoSpaceDN w:val="0"/>
        <w:adjustRightInd w:val="0"/>
        <w:spacing w:before="34" w:line="555" w:lineRule="exact"/>
        <w:ind w:left="2160" w:right="14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 that are in effect at the time this Implementation Agreement is executed,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all load withdrawals in the Consolidated Edison Transmission District (other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withdrawals to supply station power) based on each Load Serving Entity’s (“LSE’s”)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ratio share.  Payments to the NYISO and Refunds issued by the NYISO will utilize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NYISO’s normal billing cycle, as described in Section 2.7.3 of the NYISO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553" w:lineRule="exact"/>
        <w:ind w:left="216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2.2.1   Recoverable Project Costs, paid pursuant to Section 2.1 of this Implementation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will be allocated based on each LSE’s load ratio share for each month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during which the NYISO is obligated to pay Recoverable Project Costs under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Implementation 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53" w:lineRule="exact"/>
        <w:ind w:left="8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53" w:lineRule="exact"/>
        <w:ind w:left="808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2575 </w:t>
      </w:r>
    </w:p>
    <w:p>
      <w:pPr>
        <w:tabs>
          <w:tab w:val="left" w:pos="2880"/>
        </w:tabs>
        <w:autoSpaceDE w:val="0"/>
        <w:autoSpaceDN w:val="0"/>
        <w:adjustRightInd w:val="0"/>
        <w:spacing w:before="382" w:line="550" w:lineRule="exact"/>
        <w:ind w:left="216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2.2.2   Refunds and insurance proceeds paid to the NYISO in accordance with this </w:t>
        <w:br/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Implementation Agreement shall be refunded to all load withdrawals in the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Consolidated Edison Transmission District (other than withdrawals to supply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station power) based on each LSE’s load ratio share.  Refunds shall be allocated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based on each LSE’s load ratio share for the period during which refunds are issued, </w:t>
        <w:br/>
        <w:tab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using the same load ratio share basis that the NYISO uses to allocate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Recoverable Project Costs. </w:t>
      </w:r>
    </w:p>
    <w:p>
      <w:pPr>
        <w:autoSpaceDE w:val="0"/>
        <w:autoSpaceDN w:val="0"/>
        <w:adjustRightInd w:val="0"/>
        <w:spacing w:before="237" w:line="276" w:lineRule="exact"/>
        <w:ind w:left="513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THREE </w:t>
      </w:r>
    </w:p>
    <w:p>
      <w:pPr>
        <w:autoSpaceDE w:val="0"/>
        <w:autoSpaceDN w:val="0"/>
        <w:adjustRightInd w:val="0"/>
        <w:spacing w:before="0" w:line="276" w:lineRule="exact"/>
        <w:ind w:left="4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4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EXPIRATION/AMENDMENT </w:t>
      </w:r>
    </w:p>
    <w:p>
      <w:pPr>
        <w:tabs>
          <w:tab w:val="left" w:pos="2160"/>
        </w:tabs>
        <w:autoSpaceDE w:val="0"/>
        <w:autoSpaceDN w:val="0"/>
        <w:adjustRightInd w:val="0"/>
        <w:spacing w:before="274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Except for outstanding payment obligations under Section 2 hereof, this Implementation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Agreement shall expire on September 30, 2025.</w:t>
      </w:r>
    </w:p>
    <w:p>
      <w:pPr>
        <w:tabs>
          <w:tab w:val="left" w:pos="2160"/>
        </w:tabs>
        <w:autoSpaceDE w:val="0"/>
        <w:autoSpaceDN w:val="0"/>
        <w:adjustRightInd w:val="0"/>
        <w:spacing w:before="262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Parties shall retain all rights under the FPA, Section 4.1.9 of the Services Tariff, and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other provisions in the Services Tariff, to the extent applicable, as described in Sections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and 7 of this Implementation Agreement. </w:t>
      </w:r>
    </w:p>
    <w:p>
      <w:pPr>
        <w:autoSpaceDE w:val="0"/>
        <w:autoSpaceDN w:val="0"/>
        <w:adjustRightInd w:val="0"/>
        <w:spacing w:before="0" w:line="276" w:lineRule="exact"/>
        <w:ind w:left="52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2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FOUR </w:t>
      </w:r>
    </w:p>
    <w:p>
      <w:pPr>
        <w:autoSpaceDE w:val="0"/>
        <w:autoSpaceDN w:val="0"/>
        <w:adjustRightInd w:val="0"/>
        <w:spacing w:before="244" w:line="276" w:lineRule="exact"/>
        <w:ind w:left="331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4.1.9 OF THE NYISO SERVICES TARIFF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Implementation Agreement constitutes the full and complete agreement of the Parties </w:t>
      </w:r>
    </w:p>
    <w:p>
      <w:pPr>
        <w:autoSpaceDE w:val="0"/>
        <w:autoSpaceDN w:val="0"/>
        <w:adjustRightInd w:val="0"/>
        <w:spacing w:before="36" w:line="553" w:lineRule="exact"/>
        <w:ind w:left="216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 respect to the new fuel oil storage tank addressed herein, and supersedes all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negotiations, understandings, and agreements, whether written or oral, between the Parties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with respect to the subject matter described herein.  The Parties also agree that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Implementation Agreement does not affect or change any provisions of the Services Tariff,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Section 4.1.9, or any other implementation agreement between the Parties related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Helix’s costs to generate electric energy using fuel oil in lieu of natural gas in furtherance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of New York State Reliability Council (“NYSRC”) Local Reliability Rule G.2. </w:t>
      </w:r>
    </w:p>
    <w:p>
      <w:pPr>
        <w:autoSpaceDE w:val="0"/>
        <w:autoSpaceDN w:val="0"/>
        <w:adjustRightInd w:val="0"/>
        <w:spacing w:before="1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53" w:lineRule="exact"/>
        <w:ind w:left="8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53" w:lineRule="exact"/>
        <w:ind w:left="808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2575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6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Where there are differences between Section 4.1.9 of the Services Tariff and the terms of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Implementation Agreement, the terms of this Implementation Agreement shall govern.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4.3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references within this Implementation Agreement to Section 4.1.9 of the Services Tariff </w:t>
      </w:r>
    </w:p>
    <w:p>
      <w:pPr>
        <w:autoSpaceDE w:val="0"/>
        <w:autoSpaceDN w:val="0"/>
        <w:adjustRightInd w:val="0"/>
        <w:spacing w:before="30" w:line="56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refer to the provisions of Section 4.1.9 as they exist as of the date this Implementation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is executed. </w:t>
      </w:r>
    </w:p>
    <w:p>
      <w:pPr>
        <w:autoSpaceDE w:val="0"/>
        <w:autoSpaceDN w:val="0"/>
        <w:adjustRightInd w:val="0"/>
        <w:spacing w:before="235" w:line="276" w:lineRule="exact"/>
        <w:ind w:left="52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FIVE </w:t>
      </w:r>
    </w:p>
    <w:p>
      <w:pPr>
        <w:autoSpaceDE w:val="0"/>
        <w:autoSpaceDN w:val="0"/>
        <w:adjustRightInd w:val="0"/>
        <w:spacing w:before="244" w:line="276" w:lineRule="exact"/>
        <w:ind w:left="484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 ORDER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To the extent the Commission accepts this Implementation Agreement subject to a </w:t>
      </w:r>
    </w:p>
    <w:p>
      <w:pPr>
        <w:autoSpaceDE w:val="0"/>
        <w:autoSpaceDN w:val="0"/>
        <w:adjustRightInd w:val="0"/>
        <w:spacing w:before="58" w:line="550" w:lineRule="exact"/>
        <w:ind w:left="216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condition or modification, each Party shall have the right to withdraw from this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Implementation Agreement, which withdrawal may be exercised in such Party’s sole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discretion but subject to the provisions of Section 7.2. </w:t>
      </w:r>
    </w:p>
    <w:p>
      <w:pPr>
        <w:autoSpaceDE w:val="0"/>
        <w:autoSpaceDN w:val="0"/>
        <w:adjustRightInd w:val="0"/>
        <w:spacing w:before="237" w:line="276" w:lineRule="exact"/>
        <w:ind w:left="53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SIX </w:t>
      </w:r>
    </w:p>
    <w:p>
      <w:pPr>
        <w:autoSpaceDE w:val="0"/>
        <w:autoSpaceDN w:val="0"/>
        <w:adjustRightInd w:val="0"/>
        <w:spacing w:before="224" w:line="276" w:lineRule="exact"/>
        <w:ind w:left="51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FILING RIGHTS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Party will make a Section 205 filing or a Section 206 filing seeking to amend the terms </w:t>
      </w:r>
    </w:p>
    <w:p>
      <w:pPr>
        <w:autoSpaceDE w:val="0"/>
        <w:autoSpaceDN w:val="0"/>
        <w:adjustRightInd w:val="0"/>
        <w:spacing w:before="57" w:line="551" w:lineRule="exact"/>
        <w:ind w:left="2160" w:right="118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Implementation Agreement, or seeking a rate or a revised rate to compensate Helix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 construction of a new fuel oil storage tank in order to accommodate the conversion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Ravenswood Generating Station to fire No. 4 fuel oil in lieu of  No. 6 fuel oil during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 of this Implementation Agreement, unless the Parties, by mutual consent, agree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the terms and conditions of this Implementation Agreement.  This Implementation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has been negotiated at arm’s-length by Parties of equal bargaining power,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 is the intent of the Parties that this Implementation Agreement is subject to the “public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interest” standard of review set forth in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United Gas Pipe Line Co. v. Mobile Gas Service </w:t>
        <w:br/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Corp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., 350 U.S. 332 (1956) and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Federal Power Commission v. Sierra Pacific Power Co.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350 U.S. 348 (1956) (“Mobile Sierra doctrine”) to the full extent legally permissible and </w:t>
      </w:r>
    </w:p>
    <w:p>
      <w:pPr>
        <w:autoSpaceDE w:val="0"/>
        <w:autoSpaceDN w:val="0"/>
        <w:adjustRightInd w:val="0"/>
        <w:spacing w:before="257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53" w:lineRule="exact"/>
        <w:ind w:left="8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53" w:lineRule="exact"/>
        <w:ind w:left="808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2575 </w:t>
      </w:r>
    </w:p>
    <w:p>
      <w:pPr>
        <w:autoSpaceDE w:val="0"/>
        <w:autoSpaceDN w:val="0"/>
        <w:adjustRightInd w:val="0"/>
        <w:spacing w:before="382" w:line="550" w:lineRule="exact"/>
        <w:ind w:left="216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interpreted in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Morgan Stanley Capital Group Inc. v. Pub. Util District No. 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128 S. Ct.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2733 (2008), 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NRG Power Marketing LLC v. Me. Pub. Utils, Comm’n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, 130 S. Ct. 693 (2010)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and </w:t>
      </w:r>
      <w:r>
        <w:rPr>
          <w:rFonts w:ascii="Times New Roman Italic" w:hAnsi="Times New Roman Italic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Dominion Transmission Inc. v. FERC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, 533 F.3d 845 (D.C. Cir. 2008). </w:t>
      </w:r>
    </w:p>
    <w:p>
      <w:pPr>
        <w:tabs>
          <w:tab w:val="left" w:pos="2160"/>
        </w:tabs>
        <w:autoSpaceDE w:val="0"/>
        <w:autoSpaceDN w:val="0"/>
        <w:adjustRightInd w:val="0"/>
        <w:spacing w:before="217" w:line="276" w:lineRule="exact"/>
        <w:ind w:left="144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6.2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  the  sole  purpose  of  settling  the  compensation  matters  described  herein,  this </w:t>
      </w:r>
    </w:p>
    <w:p>
      <w:pPr>
        <w:autoSpaceDE w:val="0"/>
        <w:autoSpaceDN w:val="0"/>
        <w:adjustRightInd w:val="0"/>
        <w:spacing w:before="56" w:line="553" w:lineRule="exact"/>
        <w:ind w:left="2160" w:right="118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Implementation Agreement represents a fair and reasonable negotiated settlement that is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public interest.  The term of this Implementation Agreement shall not limit or restrict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arguments that the Parties may put forth or the positions that the Parties may take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future proceeding before the Commission that are not specifically agreed to herein. </w:t>
      </w:r>
    </w:p>
    <w:p>
      <w:pPr>
        <w:autoSpaceDE w:val="0"/>
        <w:autoSpaceDN w:val="0"/>
        <w:adjustRightInd w:val="0"/>
        <w:spacing w:before="236" w:line="276" w:lineRule="exact"/>
        <w:ind w:left="51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SEVEN </w:t>
      </w:r>
    </w:p>
    <w:p>
      <w:pPr>
        <w:autoSpaceDE w:val="0"/>
        <w:autoSpaceDN w:val="0"/>
        <w:adjustRightInd w:val="0"/>
        <w:spacing w:before="224" w:line="276" w:lineRule="exact"/>
        <w:ind w:left="31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EFFECTIVE DATE AND GENERAL RESERVATIONS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7.1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Implementation Agreement shall become effective on November 5, 2020, subject to </w:t>
      </w:r>
    </w:p>
    <w:p>
      <w:pPr>
        <w:autoSpaceDE w:val="0"/>
        <w:autoSpaceDN w:val="0"/>
        <w:adjustRightInd w:val="0"/>
        <w:spacing w:before="57" w:line="551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Commission issuing an order accepting the Implementation Agreement.  If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Commission accepts the Implementation Agreement without modification, no Party will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request rehearing or otherwise appeal or support rehearing requests or appeals by others.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If the Commission does not accept the Implementation Agreement for filing, then Helix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will refund to the NYISO all amounts paid by the NYISO within 30 days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Commission’s order.  The NYISO will then refund the money to all load withdrawals 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Consolidated Edison Transmission District in accordance with Section 2.2.2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Implementation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1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Implementation Agreement is an integrated whole and is expressly conditioned on the </w:t>
      </w:r>
    </w:p>
    <w:p>
      <w:pPr>
        <w:autoSpaceDE w:val="0"/>
        <w:autoSpaceDN w:val="0"/>
        <w:adjustRightInd w:val="0"/>
        <w:spacing w:before="56" w:line="553" w:lineRule="exact"/>
        <w:ind w:left="2160" w:right="11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Commission’s acceptance of all provisions herein without modification or condition.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Notwithstanding the foregoing, if the Commission’s approval of this Implementation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 is conditioned on a modification of this Implementation Agreement or on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condition, such modification or condition shall be considered to be accepted unless a </w:t>
      </w:r>
    </w:p>
    <w:p>
      <w:pPr>
        <w:autoSpaceDE w:val="0"/>
        <w:autoSpaceDN w:val="0"/>
        <w:adjustRightInd w:val="0"/>
        <w:spacing w:before="1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53" w:lineRule="exact"/>
        <w:ind w:left="8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53" w:lineRule="exact"/>
        <w:ind w:left="808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2575 </w:t>
      </w:r>
    </w:p>
    <w:p>
      <w:pPr>
        <w:autoSpaceDE w:val="0"/>
        <w:autoSpaceDN w:val="0"/>
        <w:adjustRightInd w:val="0"/>
        <w:spacing w:before="382" w:line="550" w:lineRule="exact"/>
        <w:ind w:left="216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Party objecting to such condition or modification serves written notice on the other Party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its intent to seek rehearing of the order approving the Implementation Agreement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modified or conditioned within a period of 10 calendar days from the date of such order. </w:t>
      </w:r>
    </w:p>
    <w:p>
      <w:pPr>
        <w:autoSpaceDE w:val="0"/>
        <w:autoSpaceDN w:val="0"/>
        <w:adjustRightInd w:val="0"/>
        <w:spacing w:before="0" w:line="560" w:lineRule="exact"/>
        <w:ind w:left="2160" w:right="124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Should  Commission  approval  be  subject  to  condition  or  modification  of  this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Implementation Agreement, each Party shall then have the right, as determined in its sole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discretion, to withdraw as a signatory of the Implementation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197" w:line="276" w:lineRule="exact"/>
        <w:ind w:left="144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Commission approval of this Implementation Agreement shall constitute the requisite </w:t>
      </w:r>
    </w:p>
    <w:p>
      <w:pPr>
        <w:autoSpaceDE w:val="0"/>
        <w:autoSpaceDN w:val="0"/>
        <w:adjustRightInd w:val="0"/>
        <w:spacing w:before="58" w:line="55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prospective waiver of any and all otherwise applicable Commission regulations, to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extent necessary, to permit implementation of the provisions of this Implementation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Implementation Agreement is made upon the express understanding that it constitutes </w:t>
      </w:r>
    </w:p>
    <w:p>
      <w:pPr>
        <w:autoSpaceDE w:val="0"/>
        <w:autoSpaceDN w:val="0"/>
        <w:adjustRightInd w:val="0"/>
        <w:spacing w:before="36" w:line="552" w:lineRule="exact"/>
        <w:ind w:left="216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 negotiated agreement and, except as otherwise expressly provided for herein, no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be deemed to have approved, accepted, agreed to, or consented to any principle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policy relating to rate design, rate calculation, or any other matter affecting or relating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of the compensation, charges, classifications, terms, conditions, principles, or issues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associated with this Implementation Agreement.  This Implementation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be deemed to be a “settled practice” as that term was interpreted and applied in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</w:t>
        <w:br/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Service Commission of New York v. FERC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642 F.2d 1335 (D.C. Cir. 1980), and shall not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 the basis for any decision with regard to the burden of proof in any future litigation.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Implementation Agreement shall not be cited as precedent, nor shall it be deemed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bind either Party in any future proceeding including, but not limited to, any Commission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proceeding, except in any proceeding to enforce this Implementation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53" w:lineRule="exact"/>
        <w:ind w:left="8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53" w:lineRule="exact"/>
        <w:ind w:left="808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2575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56" w:line="276" w:lineRule="exact"/>
        <w:ind w:left="144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 discussions  among  the  Parties  and  other  entities  that  have  produced  this </w:t>
      </w:r>
    </w:p>
    <w:p>
      <w:pPr>
        <w:autoSpaceDE w:val="0"/>
        <w:autoSpaceDN w:val="0"/>
        <w:adjustRightInd w:val="0"/>
        <w:spacing w:before="36" w:line="552" w:lineRule="exact"/>
        <w:ind w:left="216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Implementation Agreement have been conducted on the explicit understanding, pursuant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Rules 602(e) and 606 of the Commission’s Rules of Practice and Procedures, that all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offers and any comments on these offers are privileged and not admissible as evidence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against any participant who objects to their admission and that any discussions of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Parties and other entities with respect to offers of settlement is not subject to discovery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admissible in evidence.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Headings in this Implementation Agreement are included for convenience of reference only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and are not intended to have any significance in interpretation of this Implementation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Agreement.</w:t>
      </w:r>
    </w:p>
    <w:p>
      <w:pPr>
        <w:tabs>
          <w:tab w:val="left" w:pos="2160"/>
        </w:tabs>
        <w:autoSpaceDE w:val="0"/>
        <w:autoSpaceDN w:val="0"/>
        <w:adjustRightInd w:val="0"/>
        <w:spacing w:before="27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Implementation Agreement may be executed in separate counterparts, each of which </w:t>
      </w:r>
    </w:p>
    <w:p>
      <w:pPr>
        <w:autoSpaceDE w:val="0"/>
        <w:autoSpaceDN w:val="0"/>
        <w:adjustRightInd w:val="0"/>
        <w:spacing w:before="36" w:line="553" w:lineRule="exact"/>
        <w:ind w:left="216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when executed and delivered shall be deemed to be an original and all of which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counterparts taken together shall constitute but one and the same instrument.  For purposes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of this Implementation Agreement, facsimile or electronic signatures shall be deemed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originals. </w:t>
      </w:r>
    </w:p>
    <w:p>
      <w:pPr>
        <w:autoSpaceDE w:val="0"/>
        <w:autoSpaceDN w:val="0"/>
        <w:adjustRightInd w:val="0"/>
        <w:spacing w:before="236" w:line="276" w:lineRule="exact"/>
        <w:ind w:left="51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EIGHT </w:t>
      </w:r>
    </w:p>
    <w:p>
      <w:pPr>
        <w:autoSpaceDE w:val="0"/>
        <w:autoSpaceDN w:val="0"/>
        <w:adjustRightInd w:val="0"/>
        <w:spacing w:before="224" w:line="276" w:lineRule="exact"/>
        <w:ind w:left="41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SUPPORT OF FULL SETTLEMENT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8.1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Parties agree that this Implementation Agreement resolves all issues related to the </w:t>
      </w:r>
    </w:p>
    <w:p>
      <w:pPr>
        <w:autoSpaceDE w:val="0"/>
        <w:autoSpaceDN w:val="0"/>
        <w:adjustRightInd w:val="0"/>
        <w:spacing w:before="66" w:line="540" w:lineRule="exact"/>
        <w:ind w:left="216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 in which Helix will be compensated for conversion of the Ravenswood Generating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Station to fire No. 4 fuel oil in lieu of No. 6 fuel oil. </w:t>
      </w:r>
    </w:p>
    <w:p>
      <w:pPr>
        <w:autoSpaceDE w:val="0"/>
        <w:autoSpaceDN w:val="0"/>
        <w:adjustRightInd w:val="0"/>
        <w:spacing w:before="4" w:line="560" w:lineRule="exact"/>
        <w:ind w:left="1440" w:right="1249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WITNESS WHEREOF, the Parties hereto have caused this Implementation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to be signed by their duly authorized representatives on the date written below.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53" w:lineRule="exact"/>
        <w:ind w:left="8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53" w:lineRule="exact"/>
        <w:ind w:left="808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2575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1440"/>
        <w:jc w:val="left"/>
        <w:rPr>
          <w:rFonts w:ascii="Times New Roman" w:hAnsi="Times New Roman"/>
          <w:color w:val="231F20"/>
          <w:spacing w:val="0"/>
          <w:w w:val="62"/>
          <w:position w:val="0"/>
          <w:u w:val="none"/>
          <w:vertAlign w:val="baseline"/>
        </w:rPr>
      </w:pPr>
      <w:r>
        <w:rPr>
          <w:rFonts w:ascii="Times New Roman" w:hAnsi="Times New Roman"/>
          <w:color w:val="231F20"/>
          <w:spacing w:val="0"/>
          <w:w w:val="62"/>
          <w:position w:val="0"/>
          <w:sz w:val="24"/>
          <w:szCs w:val="24"/>
          <w:u w:val="none"/>
          <w:vertAlign w:val="baseline"/>
        </w:rPr>
        <w:t xml:space="preserve">5HVSHFWIXOO\ VXEPLWWHG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231F20"/>
          <w:spacing w:val="0"/>
          <w:w w:val="166"/>
          <w:position w:val="0"/>
          <w:u w:val="none"/>
          <w:vertAlign w:val="baseline"/>
        </w:rPr>
      </w:pPr>
      <w:r>
        <w:rPr>
          <w:rFonts w:ascii="Times New Roman" w:hAnsi="Times New Roman"/>
          <w:color w:val="231F20"/>
          <w:spacing w:val="0"/>
          <w:w w:val="152"/>
          <w:position w:val="0"/>
          <w:sz w:val="24"/>
          <w:szCs w:val="24"/>
          <w:u w:val="none"/>
          <w:vertAlign w:val="baseline"/>
        </w:rPr>
        <w:t>+(/,; 5$9</w:t>
      </w:r>
      <w:r>
        <w:rPr>
          <w:rFonts w:ascii="Times New Roman" w:hAnsi="Times New Roman"/>
          <w:color w:val="231F20"/>
          <w:spacing w:val="0"/>
          <w:w w:val="166"/>
          <w:position w:val="0"/>
          <w:sz w:val="24"/>
          <w:szCs w:val="24"/>
          <w:u w:val="none"/>
          <w:vertAlign w:val="baseline"/>
        </w:rPr>
        <w:t xml:space="preserve">(16:22' //&amp; </w:t>
      </w:r>
    </w:p>
    <w:p>
      <w:pPr>
        <w:autoSpaceDE w:val="0"/>
        <w:autoSpaceDN w:val="0"/>
        <w:adjustRightInd w:val="0"/>
        <w:spacing w:before="0" w:line="80" w:lineRule="exact"/>
        <w:ind w:left="4101"/>
        <w:jc w:val="left"/>
        <w:rPr>
          <w:rFonts w:ascii="Times New Roman" w:hAnsi="Times New Roman"/>
          <w:color w:val="231F20"/>
          <w:spacing w:val="0"/>
          <w:w w:val="16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6" w:line="80" w:lineRule="exact"/>
        <w:ind w:left="4101"/>
        <w:jc w:val="left"/>
        <w:rPr>
          <w:rFonts w:ascii="Arial Unicode MS" w:hAnsi="Arial Unicode MS"/>
          <w:color w:val="231F20"/>
          <w:spacing w:val="-2"/>
          <w:w w:val="100"/>
          <w:position w:val="0"/>
          <w:sz w:val="7"/>
          <w:u w:val="none"/>
          <w:vertAlign w:val="baseline"/>
        </w:rPr>
      </w:pPr>
      <w:r>
        <w:rPr>
          <w:rFonts w:ascii="Arial Unicode MS" w:hAnsi="Arial Unicode MS"/>
          <w:color w:val="231F20"/>
          <w:spacing w:val="-2"/>
          <w:w w:val="100"/>
          <w:position w:val="0"/>
          <w:sz w:val="7"/>
          <w:szCs w:val="24"/>
          <w:u w:val="none"/>
          <w:vertAlign w:val="baseline"/>
        </w:rPr>
        <w:t xml:space="preserve">: cn=Clinton Plummer, o=Ravenswood Development, </w:t>
      </w:r>
    </w:p>
    <w:p>
      <w:pPr>
        <w:autoSpaceDE w:val="0"/>
        <w:autoSpaceDN w:val="0"/>
        <w:adjustRightInd w:val="0"/>
        <w:spacing w:before="10" w:line="93" w:lineRule="exact"/>
        <w:ind w:left="2268"/>
        <w:jc w:val="left"/>
        <w:rPr>
          <w:rFonts w:ascii="Arial Unicode MS" w:hAnsi="Arial Unicode MS"/>
          <w:color w:val="231F20"/>
          <w:spacing w:val="-4"/>
          <w:w w:val="100"/>
          <w:position w:val="0"/>
          <w:sz w:val="10"/>
          <w:u w:val="none"/>
          <w:vertAlign w:val="superscript"/>
        </w:rPr>
      </w:pPr>
      <w:r>
        <w:rPr>
          <w:rFonts w:ascii="Arial Unicode MS" w:hAnsi="Arial Unicode MS"/>
          <w:color w:val="231F20"/>
          <w:spacing w:val="-2"/>
          <w:w w:val="100"/>
          <w:position w:val="-2"/>
          <w:sz w:val="23"/>
          <w:szCs w:val="24"/>
          <w:u w:val="none"/>
          <w:vertAlign w:val="baseline"/>
        </w:rPr>
        <w:t>Clinton Plummer</w:t>
      </w:r>
      <w:r>
        <w:rPr>
          <w:rFonts w:ascii="Arial Unicode MS" w:hAnsi="Arial Unicode MS"/>
          <w:color w:val="231F20"/>
          <w:spacing w:val="-2"/>
          <w:w w:val="100"/>
          <w:position w:val="-2"/>
          <w:sz w:val="10"/>
          <w:szCs w:val="24"/>
          <w:u w:val="none"/>
          <w:vertAlign w:val="superscript"/>
        </w:rPr>
        <w:t xml:space="preserve"> LL</w:t>
      </w:r>
      <w:r>
        <w:rPr>
          <w:rFonts w:ascii="Arial Unicode MS" w:hAnsi="Arial Unicode MS"/>
          <w:color w:val="231F20"/>
          <w:spacing w:val="-4"/>
          <w:w w:val="100"/>
          <w:position w:val="0"/>
          <w:sz w:val="10"/>
          <w:szCs w:val="24"/>
          <w:u w:val="none"/>
          <w:vertAlign w:val="superscript"/>
        </w:rPr>
        <w:t xml:space="preserve">C, ou, email=cplummer@ravenswoodgenerating.com, </w:t>
      </w:r>
    </w:p>
    <w:p>
      <w:pPr>
        <w:autoSpaceDE w:val="0"/>
        <w:autoSpaceDN w:val="0"/>
        <w:adjustRightInd w:val="0"/>
        <w:spacing w:before="6" w:line="216" w:lineRule="exact"/>
        <w:ind w:left="1440"/>
        <w:jc w:val="left"/>
        <w:rPr>
          <w:rFonts w:ascii="Times New Roman" w:hAnsi="Times New Roman"/>
          <w:color w:val="231F20"/>
          <w:spacing w:val="-11"/>
          <w:w w:val="87"/>
          <w:position w:val="0"/>
          <w:u w:val="none"/>
          <w:vertAlign w:val="baseline"/>
        </w:rPr>
      </w:pPr>
      <w:r>
        <w:rPr>
          <w:rFonts w:ascii="Times New Roman" w:hAnsi="Times New Roman"/>
          <w:color w:val="231F20"/>
          <w:spacing w:val="-11"/>
          <w:w w:val="87"/>
          <w:position w:val="0"/>
          <w:sz w:val="24"/>
          <w:szCs w:val="24"/>
          <w:u w:val="none"/>
          <w:vertAlign w:val="baseline"/>
        </w:rPr>
        <w:t>%\    BBBBBBBBBBBBBBBB</w:t>
      </w:r>
      <w:r>
        <w:rPr>
          <w:rFonts w:ascii="Arial Unicode MS" w:hAnsi="Arial Unicode MS"/>
          <w:color w:val="231F20"/>
          <w:spacing w:val="-11"/>
          <w:w w:val="87"/>
          <w:position w:val="0"/>
          <w:sz w:val="7"/>
          <w:szCs w:val="24"/>
          <w:u w:val="none"/>
          <w:vertAlign w:val="baseline"/>
        </w:rPr>
        <w:t>Date: 2020.10.28 23:19:15 -04'00'</w:t>
      </w:r>
      <w:r>
        <w:rPr>
          <w:rFonts w:ascii="Times New Roman" w:hAnsi="Times New Roman"/>
          <w:color w:val="231F20"/>
          <w:spacing w:val="-11"/>
          <w:w w:val="87"/>
          <w:position w:val="0"/>
          <w:sz w:val="24"/>
          <w:szCs w:val="24"/>
          <w:u w:val="none"/>
          <w:vertAlign w:val="baseline"/>
        </w:rPr>
        <w:t xml:space="preserve">BBBBBB </w:t>
      </w:r>
    </w:p>
    <w:p>
      <w:pPr>
        <w:autoSpaceDE w:val="0"/>
        <w:autoSpaceDN w:val="0"/>
        <w:adjustRightInd w:val="0"/>
        <w:spacing w:before="17" w:line="249" w:lineRule="exact"/>
        <w:ind w:left="2257"/>
        <w:jc w:val="left"/>
        <w:rPr>
          <w:rFonts w:ascii="Arial" w:hAnsi="Arial"/>
          <w:color w:val="231F20"/>
          <w:spacing w:val="-3"/>
          <w:w w:val="100"/>
          <w:position w:val="0"/>
          <w:u w:val="none"/>
          <w:vertAlign w:val="baseline"/>
        </w:rPr>
      </w:pPr>
      <w:r>
        <w:rPr>
          <w:rFonts w:ascii="Arial" w:hAnsi="Arial"/>
          <w:color w:val="231F2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Clinton Plummer, Authorized Signatory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Arial" w:hAnsi="Arial"/>
          <w:color w:val="231F2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1440"/>
        <w:jc w:val="left"/>
        <w:rPr>
          <w:rFonts w:ascii="Times New Roman" w:hAnsi="Times New Roman"/>
          <w:color w:val="231F20"/>
          <w:spacing w:val="-11"/>
          <w:w w:val="85"/>
          <w:position w:val="0"/>
          <w:u w:val="none"/>
          <w:vertAlign w:val="baseline"/>
        </w:rPr>
      </w:pPr>
      <w:r>
        <w:rPr>
          <w:rFonts w:ascii="Times New Roman" w:hAnsi="Times New Roman"/>
          <w:color w:val="231F20"/>
          <w:spacing w:val="-11"/>
          <w:w w:val="85"/>
          <w:position w:val="0"/>
          <w:sz w:val="24"/>
          <w:szCs w:val="24"/>
          <w:u w:val="none"/>
          <w:vertAlign w:val="baseline"/>
        </w:rPr>
        <w:t>'DWHG  BB</w:t>
      </w:r>
      <w:r>
        <w:rPr>
          <w:rFonts w:ascii="Arial" w:hAnsi="Arial"/>
          <w:color w:val="231F20"/>
          <w:spacing w:val="-11"/>
          <w:w w:val="85"/>
          <w:position w:val="0"/>
          <w:sz w:val="24"/>
          <w:szCs w:val="24"/>
          <w:u w:val="none"/>
          <w:vertAlign w:val="baseline"/>
        </w:rPr>
        <w:t>10/29/2020</w:t>
      </w:r>
      <w:r>
        <w:rPr>
          <w:rFonts w:ascii="Times New Roman" w:hAnsi="Times New Roman"/>
          <w:color w:val="231F20"/>
          <w:spacing w:val="-11"/>
          <w:w w:val="85"/>
          <w:position w:val="0"/>
          <w:sz w:val="24"/>
          <w:szCs w:val="24"/>
          <w:u w:val="none"/>
          <w:vertAlign w:val="baseline"/>
        </w:rPr>
        <w:t xml:space="preserve">BBBBBBBBBBBBBBBBB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231F20"/>
          <w:spacing w:val="-11"/>
          <w:w w:val="8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231F20"/>
          <w:spacing w:val="-11"/>
          <w:w w:val="8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231F20"/>
          <w:spacing w:val="-11"/>
          <w:w w:val="8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231F20"/>
          <w:spacing w:val="-11"/>
          <w:w w:val="8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231F20"/>
          <w:spacing w:val="-11"/>
          <w:w w:val="8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231F20"/>
          <w:spacing w:val="0"/>
          <w:w w:val="128"/>
          <w:position w:val="0"/>
          <w:u w:val="none"/>
          <w:vertAlign w:val="baseline"/>
        </w:rPr>
      </w:pPr>
      <w:r>
        <w:rPr>
          <w:rFonts w:ascii="Times New Roman" w:hAnsi="Times New Roman"/>
          <w:color w:val="231F20"/>
          <w:spacing w:val="0"/>
          <w:w w:val="150"/>
          <w:position w:val="0"/>
          <w:sz w:val="24"/>
          <w:szCs w:val="24"/>
          <w:u w:val="none"/>
          <w:vertAlign w:val="baseline"/>
        </w:rPr>
        <w:t>1(: &lt;25. ,1'(3(1'(17 6&lt;67(0 23(5</w:t>
      </w:r>
      <w:r>
        <w:rPr>
          <w:rFonts w:ascii="Times New Roman" w:hAnsi="Times New Roman"/>
          <w:color w:val="231F20"/>
          <w:spacing w:val="0"/>
          <w:w w:val="128"/>
          <w:position w:val="0"/>
          <w:sz w:val="24"/>
          <w:szCs w:val="24"/>
          <w:u w:val="none"/>
          <w:vertAlign w:val="baseline"/>
        </w:rPr>
        <w:t xml:space="preserve">$725 ,1&amp;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231F20"/>
          <w:spacing w:val="0"/>
          <w:w w:val="12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231F20"/>
          <w:spacing w:val="-11"/>
          <w:w w:val="85"/>
          <w:position w:val="0"/>
          <w:u w:val="none"/>
          <w:vertAlign w:val="baseline"/>
        </w:rPr>
      </w:pPr>
      <w:r>
        <w:rPr>
          <w:rFonts w:ascii="Times New Roman" w:hAnsi="Times New Roman"/>
          <w:color w:val="231F20"/>
          <w:spacing w:val="-11"/>
          <w:w w:val="85"/>
          <w:position w:val="0"/>
          <w:sz w:val="24"/>
          <w:szCs w:val="24"/>
          <w:u w:val="none"/>
          <w:vertAlign w:val="baseline"/>
        </w:rPr>
        <w:t xml:space="preserve">%\    BBBBBBBBBBBBBBBBBBBBBBBBBBBBBB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231F20"/>
          <w:spacing w:val="-11"/>
          <w:w w:val="8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231F20"/>
          <w:spacing w:val="-11"/>
          <w:w w:val="80"/>
          <w:position w:val="0"/>
          <w:u w:val="none"/>
          <w:vertAlign w:val="baseline"/>
        </w:rPr>
      </w:pPr>
      <w:r>
        <w:rPr>
          <w:rFonts w:ascii="Times New Roman" w:hAnsi="Times New Roman"/>
          <w:color w:val="231F20"/>
          <w:spacing w:val="-11"/>
          <w:w w:val="80"/>
          <w:position w:val="0"/>
          <w:sz w:val="24"/>
          <w:szCs w:val="24"/>
          <w:u w:val="none"/>
          <w:vertAlign w:val="baseline"/>
        </w:rPr>
        <w:t xml:space="preserve">'DWHG  BBBBBBBBBBBBBBBBBBBBBBBBBBBBB </w:t>
      </w:r>
      <w:r>
        <w:rPr>
          <w:rFonts w:ascii="Times New Roman" w:hAnsi="Times New Roman"/>
          <w:color w:val="231F20"/>
          <w:spacing w:val="-11"/>
          <w:w w:val="80"/>
          <w:position w:val="0"/>
          <w:sz w:val="24"/>
          <w:szCs w:val="24"/>
          <w:u w:val="none"/>
          <w:vertAlign w:val="baseline"/>
        </w:rPr>
        <w:pict>
          <v:shape id="_x0000_s1027" style="width:24pt;height:24.15pt;margin-top:114.8pt;margin-left:186.9pt;mso-position-horizontal-relative:page;mso-position-vertical-relative:page;position:absolute;z-index:-251652096" coordsize="480,483" o:allowincell="f" path="m477,333hhl480,324hhl474,312hhl457,303hhl432,297hhl397,295hhl339,298hhl294,270hhl249,216hhl219,147hhl226,37hhl222,70hhl211,121hhl199,42hhl199,34hhl201,22hhl210,1hhl197,1hhl193,3hhl189,18hhl186,36hhl186,48hhl192,96hhl204,148hhl198,171hhl183,211hhl159,264hhl130,322hhl99,379hhl66,429hhl34,463hhl6,477hhl10,459hhl25,433hhl51,405hhl84,376hhl42,403hhl15,430hhl1,453hhl,458hhl,472hhl7,480hhl18,483hhl39,475hhl63,453hhl94,414hhl130,357hhl228,330hhl331,315hhl396,340hhl450,349hhl468,346hhl475,337hhl460,342hhl417,333hhl360,310hhl393,309hhl432,310hhl465,316hhl477,333hhl477,333hhe" filled="t" fillcolor="#fbd9da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231F20"/>
          <w:spacing w:val="-11"/>
          <w:w w:val="80"/>
          <w:position w:val="0"/>
          <w:sz w:val="24"/>
          <w:szCs w:val="24"/>
          <w:u w:val="none"/>
          <w:vertAlign w:val="baseline"/>
        </w:rPr>
        <w:pict>
          <v:shape id="_x0000_s1028" style="width:1pt;height:1.4pt;margin-top:114.8pt;margin-left:197.45pt;mso-position-horizontal-relative:page;mso-position-vertical-relative:page;position:absolute;z-index:-251651072" coordsize="20,28" o:allowincell="f" path="m,28hhl20,28hhl20,hhl,hhl,28hhe" filled="t" fillcolor="#fbd9da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231F20"/>
          <w:spacing w:val="-11"/>
          <w:w w:val="80"/>
          <w:position w:val="0"/>
          <w:sz w:val="24"/>
          <w:szCs w:val="24"/>
          <w:u w:val="none"/>
          <w:vertAlign w:val="baseline"/>
        </w:rPr>
        <w:pict>
          <v:shape id="_x0000_s1029" style="width:9.2pt;height:9pt;margin-top:123.55pt;margin-left:193.4pt;mso-position-horizontal-relative:page;mso-position-vertical-relative:page;position:absolute;z-index:-251650048" coordsize="184,180" o:allowincell="f" path="m,180hhl35,116hhl59,66hhl74,29hhl81,hhl108,53hhl137,90hhl162,113hhl183,126hhl93,147hhl,180hhl,180hhe" filled="t" fillcolor="#fbd9da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231F20"/>
          <w:spacing w:val="-11"/>
          <w:w w:val="80"/>
          <w:position w:val="0"/>
          <w:sz w:val="24"/>
          <w:szCs w:val="24"/>
          <w:u w:val="none"/>
          <w:vertAlign w:val="baseline"/>
        </w:rPr>
        <w:pict>
          <v:shape id="_x0000_s1030" style="width:1.2pt;height:1.15pt;margin-top:132.45pt;margin-left:209.7pt;mso-position-horizontal-relative:page;mso-position-vertical-relative:page;position:absolute;z-index:-251649024" coordsize="24,23" o:allowincell="f" path="m,13hhl12,23hhl24,13hhl12,1hhl,13hhl,13hhe" filled="t" fillcolor="#fbd9da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231F20"/>
          <w:spacing w:val="-11"/>
          <w:w w:val="80"/>
          <w:position w:val="0"/>
          <w:sz w:val="24"/>
          <w:szCs w:val="24"/>
          <w:u w:val="none"/>
          <w:vertAlign w:val="baseline"/>
        </w:rPr>
        <w:pict>
          <v:shape id="_x0000_s1031" style="width:0.9pt;height:0.95pt;margin-top:132.6pt;margin-left:209.85pt;mso-position-horizontal-relative:page;mso-position-vertical-relative:page;position:absolute;z-index:-251648000" coordsize="18,19" o:allowincell="f" path="m,10hhl9,1hhl18,10hhl9,19hhl,10hhl,10hhe" filled="t" fillcolor="#fbd9da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231F20"/>
          <w:spacing w:val="-11"/>
          <w:w w:val="80"/>
          <w:position w:val="0"/>
          <w:sz w:val="24"/>
          <w:szCs w:val="24"/>
          <w:u w:val="none"/>
          <w:vertAlign w:val="baseline"/>
        </w:rPr>
        <w:pict>
          <v:shape id="_x0000_s1032" style="width:0.5pt;height:0.7pt;margin-top:132.7pt;margin-left:210.05pt;mso-position-horizontal-relative:page;mso-position-vertical-relative:page;position:absolute;z-index:-251646976" coordsize="10,14" o:allowincell="f" path="m2,8hhl6,11hhl9,14hhl6,8hhl9,5hhl3,hhl,14hhl2,8hhl2,8hhe" filled="t" fillcolor="#fbd9da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231F20"/>
          <w:spacing w:val="-11"/>
          <w:w w:val="80"/>
          <w:position w:val="0"/>
          <w:sz w:val="24"/>
          <w:szCs w:val="24"/>
          <w:u w:val="none"/>
          <w:vertAlign w:val="baseline"/>
        </w:rPr>
        <w:pict>
          <v:shape id="_x0000_s1033" style="width:0.25pt;height:0.15pt;margin-top:132.85pt;margin-left:210.15pt;mso-position-horizontal-relative:page;mso-position-vertical-relative:page;position:absolute;z-index:-251645952" coordsize="5,3" o:allowincell="f" path="m,hhl4,2hhl,3hhl,hhl,hhe" filled="t" fillcolor="#fbd9da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231F20"/>
          <w:spacing w:val="-11"/>
          <w:w w:val="80"/>
          <w:position w:val="0"/>
          <w:sz w:val="24"/>
          <w:szCs w:val="24"/>
          <w:u w:val="none"/>
          <w:vertAlign w:val="baseli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width:72.2pt;height:22.7pt;margin-top:116.75pt;margin-left:196.55pt;mso-position-horizontal-relative:page;mso-position-vertical-relative:page;position:absolute;z-index:-251643904" filled="f" stroked="f"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52" w:lineRule="atLeast"/>
                    <w:ind w:left="0" w:right="0"/>
                    <w:jc w:val="both"/>
                    <w:rPr>
                      <w:rFonts w:ascii="Arial Unicode MS" w:eastAsia="Times New Roman" w:hAnsi="Arial Unicode MS" w:cs="Times New Roman"/>
                      <w:color w:val="231F20"/>
                      <w:spacing w:val="-2"/>
                      <w:w w:val="100"/>
                      <w:sz w:val="7"/>
                      <w:u w:val="none"/>
                      <w:vertAlign w:val="baseline"/>
                    </w:rPr>
                  </w:pPr>
                  <w:r>
                    <w:rPr>
                      <w:rFonts w:ascii="Arial Unicode MS" w:eastAsia="Times New Roman" w:hAnsi="Arial Unicode MS" w:cs="Times New Roman"/>
                      <w:color w:val="231F20"/>
                      <w:spacing w:val="-2"/>
                      <w:w w:val="100"/>
                      <w:sz w:val="7"/>
                      <w:szCs w:val="24"/>
                      <w:u w:val="none"/>
                      <w:vertAlign w:val="baseline"/>
                    </w:rPr>
                    <w:t>gitally signed by Clinton Plummer</w:t>
                  </w:r>
                </w:p>
              </w:txbxContent>
            </v:textbox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231F20"/>
          <w:spacing w:val="-11"/>
          <w:w w:val="8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231F20"/>
          <w:spacing w:val="-11"/>
          <w:w w:val="8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53" w:lineRule="exact"/>
        <w:ind w:left="808"/>
        <w:jc w:val="left"/>
        <w:rPr>
          <w:rFonts w:ascii="Times New Roman" w:hAnsi="Times New Roman"/>
          <w:color w:val="231F20"/>
          <w:spacing w:val="-11"/>
          <w:w w:val="8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53" w:lineRule="exact"/>
        <w:ind w:left="808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2575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144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221F1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Respectfully submitted,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221F1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HELIX RAVENSWOOD, LLC </w:t>
      </w:r>
    </w:p>
    <w:p>
      <w:pPr>
        <w:tabs>
          <w:tab w:val="left" w:pos="2085"/>
        </w:tabs>
        <w:autoSpaceDE w:val="0"/>
        <w:autoSpaceDN w:val="0"/>
        <w:adjustRightInd w:val="0"/>
        <w:spacing w:before="275" w:line="288" w:lineRule="exact"/>
        <w:ind w:left="144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221F1F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By: </w:t>
        <w:tab/>
      </w:r>
      <w:r>
        <w:rPr>
          <w:rFonts w:ascii="Times New Roman" w:hAnsi="Times New Roman"/>
          <w:color w:val="221F1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______________________________ </w:t>
      </w:r>
    </w:p>
    <w:p>
      <w:pPr>
        <w:autoSpaceDE w:val="0"/>
        <w:autoSpaceDN w:val="0"/>
        <w:adjustRightInd w:val="0"/>
        <w:spacing w:before="0" w:line="288" w:lineRule="exact"/>
        <w:ind w:left="144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4" w:line="288" w:lineRule="exact"/>
        <w:ind w:left="144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221F1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Dated: _____________________________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6" w:lineRule="exact"/>
        <w:ind w:left="144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221F1F"/>
          <w:spacing w:val="-3"/>
          <w:w w:val="100"/>
          <w:position w:val="0"/>
          <w:sz w:val="24"/>
          <w:szCs w:val="24"/>
          <w:u w:val="none"/>
          <w:vertAlign w:val="baseline"/>
        </w:rPr>
        <w:t>NEW YORK INDEPENDENT SYSTEM OPERATOR, INC.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221F1F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221F1F"/>
          <w:spacing w:val="-4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221F1F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1440"/>
        <w:jc w:val="left"/>
        <w:rPr>
          <w:rFonts w:ascii="Times New Roman" w:hAnsi="Times New Roman"/>
          <w:color w:val="221F1F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221F1F"/>
          <w:spacing w:val="-5"/>
          <w:w w:val="100"/>
          <w:position w:val="0"/>
          <w:sz w:val="24"/>
          <w:szCs w:val="24"/>
          <w:u w:val="none"/>
          <w:vertAlign w:val="baseline"/>
        </w:rPr>
        <w:t>Dated:</w:t>
      </w:r>
    </w:p>
    <w:p>
      <w:pPr>
        <w:autoSpaceDE w:val="0"/>
        <w:autoSpaceDN w:val="0"/>
        <w:adjustRightInd w:val="0"/>
        <w:spacing w:before="0" w:line="92" w:lineRule="exact"/>
        <w:ind w:left="4134"/>
        <w:jc w:val="left"/>
        <w:rPr>
          <w:rFonts w:ascii="Times New Roman" w:hAnsi="Times New Roman"/>
          <w:color w:val="221F1F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221F1F"/>
          <w:spacing w:val="-5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92" w:lineRule="exact"/>
        <w:ind w:left="4134"/>
        <w:jc w:val="left"/>
        <w:rPr>
          <w:rFonts w:ascii="Times New Roman" w:hAnsi="Times New Roman"/>
          <w:color w:val="221F1F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92" w:lineRule="exact"/>
        <w:ind w:left="2009"/>
        <w:jc w:val="left"/>
        <w:rPr>
          <w:rFonts w:ascii="Arial Unicode MS" w:hAnsi="Arial Unicode MS"/>
          <w:color w:val="231F20"/>
          <w:spacing w:val="-3"/>
          <w:w w:val="93"/>
          <w:position w:val="0"/>
          <w:sz w:val="8"/>
          <w:u w:val="none"/>
          <w:vertAlign w:val="baseline"/>
        </w:rPr>
      </w:pPr>
      <w:r>
        <w:rPr>
          <w:rFonts w:ascii="Arial Unicode MS" w:hAnsi="Arial Unicode MS"/>
          <w:color w:val="231F20"/>
          <w:spacing w:val="-3"/>
          <w:w w:val="93"/>
          <w:position w:val="0"/>
          <w:sz w:val="8"/>
          <w:szCs w:val="24"/>
          <w:u w:val="none"/>
          <w:vertAlign w:val="baseline"/>
        </w:rPr>
        <w:t>: cn=Wesley Yeomans, o=NYISO, ou=VP,</w:t>
      </w:r>
    </w:p>
    <w:p>
      <w:pPr>
        <w:autoSpaceDE w:val="0"/>
        <w:autoSpaceDN w:val="0"/>
        <w:adjustRightInd w:val="0"/>
        <w:spacing w:before="0" w:line="114" w:lineRule="exact"/>
        <w:ind w:left="178"/>
        <w:jc w:val="left"/>
        <w:rPr>
          <w:rFonts w:ascii="Arial Unicode MS" w:hAnsi="Arial Unicode MS"/>
          <w:color w:val="231F20"/>
          <w:spacing w:val="-5"/>
          <w:w w:val="100"/>
          <w:position w:val="0"/>
          <w:sz w:val="12"/>
          <w:u w:val="none"/>
          <w:vertAlign w:val="superscript"/>
        </w:rPr>
      </w:pPr>
      <w:r>
        <w:rPr>
          <w:rFonts w:ascii="Arial Unicode MS" w:hAnsi="Arial Unicode MS"/>
          <w:color w:val="231F20"/>
          <w:spacing w:val="-5"/>
          <w:w w:val="100"/>
          <w:position w:val="0"/>
          <w:sz w:val="23"/>
          <w:szCs w:val="24"/>
          <w:u w:val="none"/>
          <w:vertAlign w:val="baseline"/>
        </w:rPr>
        <w:t>Wesley Yeomans</w:t>
      </w:r>
      <w:r>
        <w:rPr>
          <w:rFonts w:ascii="Arial Unicode MS" w:hAnsi="Arial Unicode MS"/>
          <w:color w:val="231F20"/>
          <w:spacing w:val="-5"/>
          <w:w w:val="100"/>
          <w:position w:val="0"/>
          <w:sz w:val="12"/>
          <w:szCs w:val="24"/>
          <w:u w:val="none"/>
          <w:vertAlign w:val="superscript"/>
        </w:rPr>
        <w:t xml:space="preserve"> O</w:t>
      </w:r>
    </w:p>
    <w:p>
      <w:pPr>
        <w:autoSpaceDE w:val="0"/>
        <w:autoSpaceDN w:val="0"/>
        <w:adjustRightInd w:val="0"/>
        <w:spacing w:before="0" w:line="192" w:lineRule="exact"/>
        <w:ind w:left="20"/>
        <w:jc w:val="left"/>
        <w:rPr>
          <w:rFonts w:ascii="Arial Unicode MS" w:hAnsi="Arial Unicode MS"/>
          <w:color w:val="231F20"/>
          <w:spacing w:val="-8"/>
          <w:w w:val="100"/>
          <w:position w:val="0"/>
          <w:sz w:val="8"/>
          <w:u w:val="single"/>
          <w:vertAlign w:val="baseline"/>
        </w:rPr>
      </w:pPr>
      <w:r>
        <w:rPr>
          <w:rFonts w:ascii="Times New Roman" w:hAnsi="Times New Roman"/>
          <w:color w:val="221F1F"/>
          <w:spacing w:val="-8"/>
          <w:w w:val="100"/>
          <w:position w:val="0"/>
          <w:sz w:val="24"/>
          <w:szCs w:val="24"/>
          <w:u w:val="none"/>
          <w:vertAlign w:val="baseline"/>
        </w:rPr>
        <w:t>________________</w:t>
      </w:r>
      <w:r>
        <w:rPr>
          <w:rFonts w:ascii="Arial Unicode MS" w:hAnsi="Arial Unicode MS"/>
          <w:color w:val="231F20"/>
          <w:spacing w:val="-8"/>
          <w:w w:val="100"/>
          <w:position w:val="0"/>
          <w:sz w:val="8"/>
          <w:szCs w:val="24"/>
          <w:u w:val="none"/>
          <w:vertAlign w:val="baseline"/>
        </w:rPr>
        <w:t>Date: 2020.10.29 15:40:58 -04'00'</w:t>
      </w:r>
      <w:r>
        <w:rPr>
          <w:rFonts w:ascii="Arial Unicode MS" w:hAnsi="Arial Unicode MS"/>
          <w:color w:val="231F20"/>
          <w:spacing w:val="-8"/>
          <w:w w:val="100"/>
          <w:position w:val="0"/>
          <w:sz w:val="8"/>
          <w:szCs w:val="24"/>
          <w:u w:val="single"/>
          <w:vertAlign w:val="baseline"/>
        </w:rPr>
        <w:t>yiso.com, c=US</w:t>
      </w:r>
    </w:p>
    <w:p>
      <w:pPr>
        <w:autoSpaceDE w:val="0"/>
        <w:autoSpaceDN w:val="0"/>
        <w:adjustRightInd w:val="0"/>
        <w:spacing w:before="0" w:line="276" w:lineRule="exact"/>
        <w:ind w:left="2221"/>
        <w:jc w:val="left"/>
        <w:rPr>
          <w:rFonts w:ascii="Arial Unicode MS" w:hAnsi="Arial Unicode MS"/>
          <w:color w:val="231F20"/>
          <w:spacing w:val="-8"/>
          <w:w w:val="100"/>
          <w:position w:val="0"/>
          <w:sz w:val="8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01" w:line="276" w:lineRule="exact"/>
        <w:ind w:left="388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10/29/2020</w:t>
      </w:r>
    </w:p>
    <w:p>
      <w:pPr>
        <w:autoSpaceDE w:val="0"/>
        <w:autoSpaceDN w:val="0"/>
        <w:adjustRightInd w:val="0"/>
        <w:spacing w:before="0" w:line="192" w:lineRule="exact"/>
        <w:ind w:left="96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221F1F"/>
          <w:spacing w:val="-3"/>
          <w:w w:val="100"/>
          <w:position w:val="0"/>
          <w:sz w:val="24"/>
          <w:szCs w:val="24"/>
          <w:u w:val="none"/>
          <w:vertAlign w:val="baseline"/>
        </w:rPr>
        <w:t>_____________________________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3875"/>
        <w:jc w:val="left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221F1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  <w:r>
        <w:rPr>
          <w:rFonts w:ascii="Times New Roman" w:hAnsi="Times New Roman"/>
          <w:color w:val="221F1F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24.5pt;height:24.85pt;margin-top:267.75pt;margin-left:187.7pt;mso-position-horizontal-relative:page;mso-position-vertical-relative:page;position:absolute;z-index:-251658240" coordsize="490,497" o:allowincell="f" path="m487,342hhl490,334hhl484,321hhl466,312hhl440,306hhl406,304hhl346,307hhl301,279hhl254,222hhl223,153hhl230,96hhl232,40hhl226,75hhl217,127hhl203,45hhl203,37hhl205,25hhl214,3hhl226,12hhl232,31hhl233,13hhl229,4hhl208,hhl197,6hhl193,21hhl190,39hhl190,51hhl196,100hhl208,154hhl202,177hhl187,217hhl163,271hhl133,331hhl100,390hhl67,441hhl34,475hhl5,489hhl10,471hhl26,445hhl52,415hhl85,387hhl41,414hhl14,441hhl1,465hhl,469hhl,487hhl7,493hhl17,496hhl38,489hhl64,466hhl95,427hhl133,367hhl133,366hhl169,300hhl193,250hhl208,211hhl217,181hhl244,237hhl271,273hhl298,297hhl319,312hhl227,331hhl133,366hhl133,367hhl232,340hhl338,324hhl404,351hhl458,360hhl476,357hhl485,348hhl469,351hhl425,342hhl368,321hhl403,319hhl442,319hhl473,327hhl487,342hhl487,342hhe" filled="t" fillcolor="#fbd9da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221F1F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1.2pt;height:1.25pt;margin-top:285.95pt;margin-left:211pt;mso-position-horizontal-relative:page;mso-position-vertical-relative:page;position:absolute;z-index:-251657216" coordsize="24,25" o:allowincell="f" path="m,12hhl12,24hhl24,12hhl12,hhl,12hhl,12hhe" filled="t" fillcolor="#fbd9da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221F1F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1pt;height:0.95pt;margin-top:286.1pt;margin-left:211.05pt;mso-position-horizontal-relative:page;mso-position-vertical-relative:page;position:absolute;z-index:-251656192" coordsize="20,19" o:allowincell="f" path="m,9hhl11,hhl20,9hhl11,18hhl,9hhl,9hhe" filled="t" fillcolor="#fbd9da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221F1F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0.5pt;height:0.7pt;margin-top:286.2pt;margin-left:211.35pt;mso-position-horizontal-relative:page;mso-position-vertical-relative:page;position:absolute;z-index:-251655168" coordsize="10,14" o:allowincell="f" path="m2,9hhl6,12hhl6,7hhl9,4hhl3,hhl,13hhl2,9hhl2,9hhe" filled="t" fillcolor="#fbd9da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221F1F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0.25pt;height:0.15pt;margin-top:286.35pt;margin-left:211.45pt;mso-position-horizontal-relative:page;mso-position-vertical-relative:page;position:absolute;z-index:-251654144" coordsize="5,3" o:allowincell="f" path="m,hhl4,1hhl,3hhl,hhl,hhe" filled="t" fillcolor="#fbd9da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221F1F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type="#_x0000_t202" style="width:79.1pt;height:22.15pt;margin-top:271.15pt;margin-left:198pt;mso-position-horizontal-relative:page;mso-position-vertical-relative:page;position:absolute;z-index:-251642880" filled="f" stroked="f"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59" w:lineRule="atLeast"/>
                    <w:ind w:left="0" w:right="0"/>
                    <w:jc w:val="both"/>
                    <w:rPr>
                      <w:rFonts w:ascii="Arial Unicode MS" w:eastAsia="Times New Roman" w:hAnsi="Arial Unicode MS" w:cs="Times New Roman"/>
                      <w:color w:val="231F20"/>
                      <w:spacing w:val="-3"/>
                      <w:w w:val="100"/>
                      <w:sz w:val="8"/>
                      <w:u w:val="none"/>
                      <w:vertAlign w:val="baseline"/>
                    </w:rPr>
                  </w:pPr>
                  <w:r>
                    <w:rPr>
                      <w:rFonts w:ascii="Arial Unicode MS" w:eastAsia="Times New Roman" w:hAnsi="Arial Unicode MS" w:cs="Times New Roman"/>
                      <w:color w:val="231F20"/>
                      <w:spacing w:val="-3"/>
                      <w:w w:val="100"/>
                      <w:sz w:val="8"/>
                      <w:szCs w:val="24"/>
                      <w:u w:val="none"/>
                      <w:vertAlign w:val="baseline"/>
                    </w:rPr>
                    <w:t>gitally signed by Wesley Yeomans</w:t>
                  </w:r>
                </w:p>
              </w:txbxContent>
            </v:textbox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221F1F"/>
          <w:spacing w:val="-3"/>
          <w:w w:val="100"/>
          <w:position w:val="0"/>
          <w:u w:val="none"/>
          <w:vertAlign w:val="baseline"/>
        </w:rPr>
      </w:pPr>
    </w:p>
    <w:sectPr>
      <w:headerReference w:type="even" r:id="rId88"/>
      <w:headerReference w:type="default" r:id="rId89"/>
      <w:footerReference w:type="even" r:id="rId90"/>
      <w:footerReference w:type="default" r:id="rId91"/>
      <w:headerReference w:type="first" r:id="rId92"/>
      <w:footerReference w:type="first" r:id="rId93"/>
      <w:type w:val="continuous"/>
      <w:pgSz w:w="12240" w:h="15840"/>
      <w:pgMar w:top="0" w:right="0" w:bottom="0" w:left="0" w:header="720" w:footer="720"/>
      <w:cols w:num="2" w:space="720" w:equalWidth="0">
        <w:col w:w="2105" w:space="40"/>
        <w:col w:w="9955" w:space="1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Times New Roman Bold Italic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Arial Unicode MS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header" Target="header10.xml" /><Relationship Id="rId23" Type="http://schemas.openxmlformats.org/officeDocument/2006/relationships/header" Target="header11.xml" /><Relationship Id="rId24" Type="http://schemas.openxmlformats.org/officeDocument/2006/relationships/footer" Target="footer10.xml" /><Relationship Id="rId25" Type="http://schemas.openxmlformats.org/officeDocument/2006/relationships/footer" Target="footer11.xml" /><Relationship Id="rId26" Type="http://schemas.openxmlformats.org/officeDocument/2006/relationships/header" Target="header12.xml" /><Relationship Id="rId27" Type="http://schemas.openxmlformats.org/officeDocument/2006/relationships/footer" Target="footer12.xml" /><Relationship Id="rId28" Type="http://schemas.openxmlformats.org/officeDocument/2006/relationships/header" Target="header13.xml" /><Relationship Id="rId29" Type="http://schemas.openxmlformats.org/officeDocument/2006/relationships/header" Target="header14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theme" Target="theme/theme1.xml" /><Relationship Id="rId9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