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57488" w14:textId="77777777" w:rsidR="00A55F38" w:rsidRPr="001D6C48" w:rsidRDefault="00A55F38">
      <w:pPr>
        <w:pStyle w:val="Date1"/>
        <w:rPr>
          <w:b/>
          <w:bCs w:val="0"/>
          <w:color w:val="FF0000"/>
        </w:rPr>
      </w:pPr>
    </w:p>
    <w:p w14:paraId="311539A5" w14:textId="47CBC271" w:rsidR="009C1102" w:rsidRDefault="00FF4C39">
      <w:pPr>
        <w:pStyle w:val="Date1"/>
      </w:pPr>
      <w:r>
        <w:t>June 3</w:t>
      </w:r>
      <w:r w:rsidR="00A66975">
        <w:t>, 202</w:t>
      </w:r>
      <w:r w:rsidR="00D47725">
        <w:t>2</w:t>
      </w:r>
    </w:p>
    <w:p w14:paraId="16512F4F" w14:textId="77777777" w:rsidR="009C1102" w:rsidRDefault="00F85CE1">
      <w:pPr>
        <w:pStyle w:val="Delivery"/>
      </w:pPr>
      <w:r>
        <w:t>By Electronic Delivery</w:t>
      </w:r>
    </w:p>
    <w:p w14:paraId="43909E4D" w14:textId="77777777" w:rsidR="009C1102" w:rsidRDefault="009C1102">
      <w:pPr>
        <w:spacing w:before="0" w:after="0"/>
        <w:ind w:firstLine="0"/>
      </w:pPr>
    </w:p>
    <w:p w14:paraId="1E15B715" w14:textId="77777777" w:rsidR="009C1102" w:rsidRDefault="00F85CE1">
      <w:pPr>
        <w:spacing w:before="0" w:after="0"/>
        <w:ind w:firstLine="0"/>
      </w:pPr>
      <w:r>
        <w:t>Honorable Kimberly D. Bose, Secretary</w:t>
      </w:r>
    </w:p>
    <w:p w14:paraId="421D6291" w14:textId="77777777" w:rsidR="009C1102" w:rsidRDefault="00F85CE1">
      <w:pPr>
        <w:spacing w:before="0" w:after="0"/>
        <w:ind w:firstLine="0"/>
      </w:pPr>
      <w:r>
        <w:t>Federal Energy Regulatory Commission</w:t>
      </w:r>
    </w:p>
    <w:p w14:paraId="7C5B2884" w14:textId="77777777" w:rsidR="009C1102" w:rsidRDefault="00F85CE1">
      <w:pPr>
        <w:spacing w:before="0" w:after="0"/>
        <w:ind w:firstLine="0"/>
      </w:pPr>
      <w:r>
        <w:t xml:space="preserve">888 </w:t>
      </w:r>
      <w:smartTag w:uri="urn:schemas-microsoft-com:office:smarttags" w:element="Street">
        <w:smartTag w:uri="urn:schemas-microsoft-com:office:smarttags" w:element="address">
          <w:r>
            <w:t>First Street, NE</w:t>
          </w:r>
        </w:smartTag>
      </w:smartTag>
    </w:p>
    <w:p w14:paraId="502E59F8" w14:textId="77777777" w:rsidR="009C1102" w:rsidRDefault="00F85CE1">
      <w:pPr>
        <w:spacing w:before="0" w:after="0"/>
        <w:ind w:firstLine="0"/>
      </w:pPr>
      <w:smartTag w:uri="urn:schemas-microsoft-com:office:smarttags" w:element="City">
        <w:r>
          <w:t>Washington</w:t>
        </w:r>
      </w:smartTag>
      <w:r>
        <w:t xml:space="preserve">, </w:t>
      </w:r>
      <w:smartTag w:uri="urn:schemas-microsoft-com:office:smarttags" w:element="State">
        <w:r>
          <w:t>DC</w:t>
        </w:r>
      </w:smartTag>
      <w:r>
        <w:t xml:space="preserve"> 20426</w:t>
      </w:r>
    </w:p>
    <w:p w14:paraId="1D3E6F6A" w14:textId="7F543809" w:rsidR="009C1102" w:rsidRDefault="00F85CE1">
      <w:pPr>
        <w:ind w:left="1440" w:hanging="720"/>
      </w:pPr>
      <w:r>
        <w:t>Re:</w:t>
      </w:r>
      <w:r>
        <w:tab/>
        <w:t>J</w:t>
      </w:r>
      <w:r w:rsidR="008A3C99">
        <w:t xml:space="preserve">oint Filing of an Executed </w:t>
      </w:r>
      <w:r w:rsidR="0061483B">
        <w:t xml:space="preserve">Second </w:t>
      </w:r>
      <w:r w:rsidR="0067344E">
        <w:t xml:space="preserve">Amended and Restated </w:t>
      </w:r>
      <w:r w:rsidR="008A3C99">
        <w:t xml:space="preserve">Small Generator Interconnection Agreement </w:t>
      </w:r>
      <w:r w:rsidR="0067344E">
        <w:t xml:space="preserve">for the </w:t>
      </w:r>
      <w:r w:rsidR="008E4B81">
        <w:t>Watkins Road</w:t>
      </w:r>
      <w:r w:rsidR="001D5706">
        <w:t xml:space="preserve"> Solar Project</w:t>
      </w:r>
      <w:r w:rsidR="0067344E">
        <w:t xml:space="preserve"> </w:t>
      </w:r>
      <w:r w:rsidR="008A3C99" w:rsidRPr="008A3C99">
        <w:t xml:space="preserve">Among the New York Independent System Operator, Inc., </w:t>
      </w:r>
      <w:r w:rsidR="00753AB7">
        <w:t>Niagara Mohawk Power Corporation d/b/a National Grid</w:t>
      </w:r>
      <w:r w:rsidR="008A3C99" w:rsidRPr="008A3C99">
        <w:t>, and</w:t>
      </w:r>
      <w:r w:rsidR="008A3C99">
        <w:t xml:space="preserve"> </w:t>
      </w:r>
      <w:r w:rsidR="008E4B81">
        <w:t>SunEast Watkins Road Solar</w:t>
      </w:r>
      <w:r w:rsidR="001D5706">
        <w:t xml:space="preserve"> LLC</w:t>
      </w:r>
      <w:r w:rsidR="008A3C99">
        <w:t xml:space="preserve">; </w:t>
      </w:r>
      <w:r w:rsidR="008A3C99" w:rsidRPr="008A3C99">
        <w:t>Request for Waiver of the 60-Day Notice Period; Docket No. ER2</w:t>
      </w:r>
      <w:r w:rsidR="00D47725">
        <w:t>2</w:t>
      </w:r>
      <w:r w:rsidR="00C04E40">
        <w:t>-____-000</w:t>
      </w:r>
    </w:p>
    <w:p w14:paraId="7F44F3B2" w14:textId="77777777" w:rsidR="009C1102" w:rsidRDefault="00F85CE1">
      <w:pPr>
        <w:spacing w:before="0" w:after="0"/>
        <w:ind w:firstLine="0"/>
      </w:pPr>
      <w:r>
        <w:t>Dear Ms. Bose:</w:t>
      </w:r>
    </w:p>
    <w:p w14:paraId="1345EABA" w14:textId="6BBAADCD" w:rsidR="00C04E40" w:rsidRPr="00C04E40" w:rsidRDefault="00C04E40" w:rsidP="00C04E40">
      <w:pPr>
        <w:spacing w:after="0"/>
      </w:pPr>
      <w:r w:rsidRPr="00C04E40">
        <w:t>Pursuant to Section 205 of the Federal Power Act</w:t>
      </w:r>
      <w:r w:rsidRPr="00C04E40">
        <w:rPr>
          <w:vertAlign w:val="superscript"/>
        </w:rPr>
        <w:footnoteReference w:id="1"/>
      </w:r>
      <w:r w:rsidRPr="00C04E40">
        <w:t xml:space="preserve"> and Section 35.13 of the Commission’s regulations,</w:t>
      </w:r>
      <w:r w:rsidRPr="00C04E40">
        <w:rPr>
          <w:vertAlign w:val="superscript"/>
        </w:rPr>
        <w:footnoteReference w:id="2"/>
      </w:r>
      <w:r w:rsidRPr="00C04E40">
        <w:t xml:space="preserve"> the New York Independent System Operator, Inc. (“NYISO”) and </w:t>
      </w:r>
      <w:r w:rsidR="00753AB7">
        <w:t>Niagara Mohawk Power Corporation d/b/a National Grid</w:t>
      </w:r>
      <w:r w:rsidRPr="00C04E40">
        <w:t xml:space="preserve"> (“</w:t>
      </w:r>
      <w:r w:rsidR="00753AB7">
        <w:t>National Grid</w:t>
      </w:r>
      <w:r w:rsidRPr="00C04E40">
        <w:t>”) (together, the “Joint Filing Parties”) hereby ten</w:t>
      </w:r>
      <w:r>
        <w:t xml:space="preserve">der for filing an executed </w:t>
      </w:r>
      <w:r w:rsidR="008E4B81">
        <w:t xml:space="preserve">Second </w:t>
      </w:r>
      <w:r w:rsidR="0067344E">
        <w:t xml:space="preserve">Amended and Restated </w:t>
      </w:r>
      <w:r>
        <w:t>Small</w:t>
      </w:r>
      <w:r w:rsidRPr="00C04E40">
        <w:t xml:space="preserve"> Generator Interconnection Agreement</w:t>
      </w:r>
      <w:r w:rsidR="00B11135">
        <w:t xml:space="preserve"> for the </w:t>
      </w:r>
      <w:r w:rsidR="008E4B81">
        <w:t xml:space="preserve">Watkins Road </w:t>
      </w:r>
      <w:r w:rsidR="001D5706">
        <w:t>Solar Project</w:t>
      </w:r>
      <w:r w:rsidR="00B11135">
        <w:t xml:space="preserve"> (NYISO Queue No. </w:t>
      </w:r>
      <w:r w:rsidR="008E4B81">
        <w:t>586</w:t>
      </w:r>
      <w:r w:rsidR="00B11135">
        <w:t>)</w:t>
      </w:r>
      <w:r w:rsidRPr="00C04E40">
        <w:t xml:space="preserve"> entered into by the NYISO, </w:t>
      </w:r>
      <w:r w:rsidR="00753AB7">
        <w:t>National Grid</w:t>
      </w:r>
      <w:r w:rsidRPr="00C04E40">
        <w:t xml:space="preserve">, as the Connecting Transmission Owner, and </w:t>
      </w:r>
      <w:r w:rsidR="008E4B81">
        <w:t>SunEast Watkins Road Solar LLC</w:t>
      </w:r>
      <w:r w:rsidR="001D5706">
        <w:t xml:space="preserve"> </w:t>
      </w:r>
      <w:r w:rsidRPr="00C04E40">
        <w:t>(“</w:t>
      </w:r>
      <w:r w:rsidR="008E4B81">
        <w:t>SunEast</w:t>
      </w:r>
      <w:r w:rsidR="00AE099E">
        <w:t>”), as the Interconnection Customer</w:t>
      </w:r>
      <w:r w:rsidRPr="00C04E40">
        <w:t xml:space="preserve"> (the “</w:t>
      </w:r>
      <w:r w:rsidR="008E4B81">
        <w:t xml:space="preserve">Second </w:t>
      </w:r>
      <w:r w:rsidR="0067344E">
        <w:t>Amended</w:t>
      </w:r>
      <w:r w:rsidRPr="00C04E40">
        <w:t xml:space="preserve"> Agreement”).</w:t>
      </w:r>
      <w:r w:rsidRPr="00C04E40">
        <w:rPr>
          <w:vertAlign w:val="superscript"/>
        </w:rPr>
        <w:footnoteReference w:id="3"/>
      </w:r>
      <w:r w:rsidRPr="00C04E40">
        <w:t xml:space="preserve">  The </w:t>
      </w:r>
      <w:r w:rsidR="008E4B81">
        <w:t xml:space="preserve">Second </w:t>
      </w:r>
      <w:r w:rsidR="00CA1019">
        <w:t>Amended</w:t>
      </w:r>
      <w:r w:rsidRPr="00C04E40">
        <w:t xml:space="preserve"> Agreement is labeled as Se</w:t>
      </w:r>
      <w:r w:rsidR="00753AB7">
        <w:t xml:space="preserve">rvice Agreement No. </w:t>
      </w:r>
      <w:r w:rsidR="008E4B81">
        <w:t>2591</w:t>
      </w:r>
      <w:r w:rsidR="00753AB7">
        <w:t xml:space="preserve"> </w:t>
      </w:r>
      <w:r w:rsidRPr="00C04E40">
        <w:t>under the NYISO’s Open Access Transmission Tariff (“OATT”).</w:t>
      </w:r>
    </w:p>
    <w:p w14:paraId="7C4AAD2B" w14:textId="4CD733EA" w:rsidR="009C1102" w:rsidRDefault="00F85CE1">
      <w:r>
        <w:t xml:space="preserve">The Joint Filing Parties respectfully request that the Commission accept the </w:t>
      </w:r>
      <w:r w:rsidR="008E4B81">
        <w:t xml:space="preserve">Second </w:t>
      </w:r>
      <w:r w:rsidR="005C275D">
        <w:t>Amended</w:t>
      </w:r>
      <w:r w:rsidR="00C04E40">
        <w:t xml:space="preserve"> </w:t>
      </w:r>
      <w:r>
        <w:t>Agreement for filing.</w:t>
      </w:r>
      <w:r w:rsidR="00C04E40">
        <w:t xml:space="preserve">  </w:t>
      </w:r>
      <w:r w:rsidR="00B11135">
        <w:t>T</w:t>
      </w:r>
      <w:r w:rsidR="00C04E40" w:rsidRPr="00C04E40">
        <w:t xml:space="preserve">he </w:t>
      </w:r>
      <w:r w:rsidR="00E36B56">
        <w:t xml:space="preserve">Second </w:t>
      </w:r>
      <w:r w:rsidR="00CA1019">
        <w:t>Amended</w:t>
      </w:r>
      <w:r w:rsidR="00C04E40" w:rsidRPr="00C04E40">
        <w:t xml:space="preserve"> Agreement conforms to the NYISO’s </w:t>
      </w:r>
      <w:r w:rsidR="00C04E40" w:rsidRPr="00C04E40">
        <w:rPr>
          <w:i/>
        </w:rPr>
        <w:t>pro forma</w:t>
      </w:r>
      <w:r w:rsidR="00894EE2">
        <w:t xml:space="preserve"> Small </w:t>
      </w:r>
      <w:r w:rsidR="00C04E40" w:rsidRPr="00C04E40">
        <w:t>Generator Interco</w:t>
      </w:r>
      <w:r w:rsidR="00894EE2">
        <w:t>nnection Agreement (“Pro Forma S</w:t>
      </w:r>
      <w:r w:rsidR="00C04E40" w:rsidRPr="00C04E40">
        <w:t>GIA”) t</w:t>
      </w:r>
      <w:r w:rsidR="00894EE2">
        <w:t>hat is contained in Attachment Z</w:t>
      </w:r>
      <w:r w:rsidR="00C04E40" w:rsidRPr="00C04E40">
        <w:t xml:space="preserve"> to the OATT</w:t>
      </w:r>
      <w:r w:rsidR="00B11135">
        <w:t>, with</w:t>
      </w:r>
      <w:r w:rsidR="00262B05">
        <w:t xml:space="preserve"> </w:t>
      </w:r>
      <w:r w:rsidR="00526F85">
        <w:t xml:space="preserve">the </w:t>
      </w:r>
      <w:r w:rsidR="0061483B">
        <w:t xml:space="preserve">limited </w:t>
      </w:r>
      <w:r w:rsidR="00262B05">
        <w:t>changes</w:t>
      </w:r>
      <w:r w:rsidR="00526F85">
        <w:t xml:space="preserve"> </w:t>
      </w:r>
      <w:r w:rsidR="00B11135">
        <w:t xml:space="preserve">previously accepted by the Commission for </w:t>
      </w:r>
      <w:r w:rsidR="00262B05">
        <w:t>the prior version</w:t>
      </w:r>
      <w:r w:rsidR="00E36B56">
        <w:t>s</w:t>
      </w:r>
      <w:r w:rsidR="00262B05">
        <w:t xml:space="preserve"> of this</w:t>
      </w:r>
      <w:r w:rsidR="00B11135">
        <w:t xml:space="preserve"> interconnection agreement</w:t>
      </w:r>
      <w:r w:rsidR="00C04E40" w:rsidRPr="00C04E40">
        <w:t xml:space="preserve">.  Further, as described in Part II of this letter, the Joint Filing Parties respectfully request a waiver of the Commission’s prior notice </w:t>
      </w:r>
      <w:r w:rsidR="00C04E40" w:rsidRPr="00C04E40">
        <w:lastRenderedPageBreak/>
        <w:t>requirements</w:t>
      </w:r>
      <w:r w:rsidR="00F31A53">
        <w:rPr>
          <w:rStyle w:val="FootnoteReference"/>
        </w:rPr>
        <w:footnoteReference w:id="4"/>
      </w:r>
      <w:r w:rsidR="00C04E40" w:rsidRPr="00C04E40">
        <w:t xml:space="preserve"> to make the </w:t>
      </w:r>
      <w:r w:rsidR="00E36B56">
        <w:t xml:space="preserve">Second </w:t>
      </w:r>
      <w:r w:rsidR="00CA1019">
        <w:t>Amended</w:t>
      </w:r>
      <w:r w:rsidR="00C04E40" w:rsidRPr="00C04E40">
        <w:t xml:space="preserve"> Agreement effective as of </w:t>
      </w:r>
      <w:r w:rsidR="001D5706">
        <w:t xml:space="preserve">May </w:t>
      </w:r>
      <w:r w:rsidR="00E36B56">
        <w:t>19</w:t>
      </w:r>
      <w:r w:rsidR="00FB0024">
        <w:t xml:space="preserve">, </w:t>
      </w:r>
      <w:r w:rsidR="001D5706">
        <w:t>2022</w:t>
      </w:r>
      <w:r w:rsidR="00C04E40" w:rsidRPr="00C04E40">
        <w:t xml:space="preserve">, which is </w:t>
      </w:r>
      <w:r w:rsidR="00894EE2">
        <w:t xml:space="preserve">the date of its </w:t>
      </w:r>
      <w:r w:rsidR="00753AB7">
        <w:t>full execution.</w:t>
      </w:r>
    </w:p>
    <w:p w14:paraId="57E25563" w14:textId="77777777" w:rsidR="009C1102" w:rsidRPr="00254BA2" w:rsidRDefault="00F85CE1">
      <w:pPr>
        <w:pStyle w:val="Heading1"/>
      </w:pPr>
      <w:r w:rsidRPr="00254BA2">
        <w:t>Discussion</w:t>
      </w:r>
    </w:p>
    <w:p w14:paraId="639C49FC" w14:textId="1CA7276F" w:rsidR="00A83822" w:rsidRPr="00A83822" w:rsidRDefault="00A83822" w:rsidP="005C275D">
      <w:pPr>
        <w:keepNext/>
        <w:rPr>
          <w:b/>
          <w:bCs/>
          <w:u w:val="single"/>
        </w:rPr>
      </w:pPr>
      <w:r w:rsidRPr="00A83822">
        <w:rPr>
          <w:b/>
          <w:bCs/>
        </w:rPr>
        <w:t>A</w:t>
      </w:r>
      <w:r>
        <w:t>.</w:t>
      </w:r>
      <w:r>
        <w:tab/>
      </w:r>
      <w:r w:rsidRPr="00A83822">
        <w:rPr>
          <w:b/>
          <w:bCs/>
        </w:rPr>
        <w:t>Background</w:t>
      </w:r>
    </w:p>
    <w:p w14:paraId="6CE9BD15" w14:textId="6D27CF1A" w:rsidR="005C275D" w:rsidRDefault="005C275D" w:rsidP="005C275D">
      <w:pPr>
        <w:keepNext/>
      </w:pPr>
      <w:r w:rsidRPr="005C275D">
        <w:t xml:space="preserve">The </w:t>
      </w:r>
      <w:r w:rsidR="00E36B56">
        <w:t xml:space="preserve">Second </w:t>
      </w:r>
      <w:r w:rsidRPr="005C275D">
        <w:t>Amended Agreement supersedes the</w:t>
      </w:r>
      <w:r w:rsidR="00F565B0">
        <w:t xml:space="preserve"> Amended and Restated</w:t>
      </w:r>
      <w:r w:rsidRPr="005C275D">
        <w:t xml:space="preserve"> Small Generator Interconnection Agreement among the NYISO, </w:t>
      </w:r>
      <w:r>
        <w:t xml:space="preserve">National </w:t>
      </w:r>
      <w:r w:rsidRPr="00F565B0">
        <w:t xml:space="preserve">Grid, and </w:t>
      </w:r>
      <w:r w:rsidR="00E36B56" w:rsidRPr="00F565B0">
        <w:t>SunEast</w:t>
      </w:r>
      <w:r w:rsidRPr="00F565B0">
        <w:t xml:space="preserve"> that was filed in the Commission’s Docket No. ER</w:t>
      </w:r>
      <w:r w:rsidR="001D5706" w:rsidRPr="00F565B0">
        <w:t>2</w:t>
      </w:r>
      <w:r w:rsidR="00F565B0">
        <w:t>1</w:t>
      </w:r>
      <w:r w:rsidR="001D5706" w:rsidRPr="00F565B0">
        <w:t>-2</w:t>
      </w:r>
      <w:r w:rsidR="00F565B0">
        <w:t>639</w:t>
      </w:r>
      <w:r w:rsidR="001D5706" w:rsidRPr="00F565B0">
        <w:t xml:space="preserve">-000 </w:t>
      </w:r>
      <w:r w:rsidRPr="00F565B0">
        <w:t xml:space="preserve">on </w:t>
      </w:r>
      <w:r w:rsidR="00F565B0">
        <w:t>August 10</w:t>
      </w:r>
      <w:r w:rsidRPr="00F565B0">
        <w:t>, 202</w:t>
      </w:r>
      <w:r w:rsidR="00F565B0">
        <w:t>1</w:t>
      </w:r>
      <w:r w:rsidRPr="00F565B0">
        <w:t>,</w:t>
      </w:r>
      <w:r w:rsidRPr="00F565B0">
        <w:rPr>
          <w:vertAlign w:val="superscript"/>
        </w:rPr>
        <w:footnoteReference w:id="5"/>
      </w:r>
      <w:r w:rsidRPr="00F565B0">
        <w:t xml:space="preserve"> and was accepted by the Commission on </w:t>
      </w:r>
      <w:r w:rsidR="00F565B0">
        <w:t>October 7</w:t>
      </w:r>
      <w:r w:rsidRPr="00F565B0">
        <w:t>, 202</w:t>
      </w:r>
      <w:r w:rsidR="00F565B0">
        <w:t>1</w:t>
      </w:r>
      <w:r w:rsidRPr="00F565B0">
        <w:t xml:space="preserve"> (the “</w:t>
      </w:r>
      <w:r w:rsidR="00F565B0">
        <w:t>First Amended</w:t>
      </w:r>
      <w:r w:rsidRPr="00F565B0">
        <w:t xml:space="preserve"> Agreement”)</w:t>
      </w:r>
      <w:r w:rsidR="0061483B">
        <w:t>.</w:t>
      </w:r>
      <w:r w:rsidRPr="005C275D">
        <w:rPr>
          <w:vertAlign w:val="superscript"/>
        </w:rPr>
        <w:footnoteReference w:id="6"/>
      </w:r>
      <w:r w:rsidRPr="005C275D">
        <w:t xml:space="preserve">  </w:t>
      </w:r>
      <w:r w:rsidR="0061483B">
        <w:t>This agreement</w:t>
      </w:r>
      <w:r w:rsidR="00F565B0">
        <w:t xml:space="preserve"> superseded the </w:t>
      </w:r>
      <w:r w:rsidR="00F565B0" w:rsidRPr="005C275D">
        <w:t xml:space="preserve">Small Generator Interconnection Agreement among the NYISO, </w:t>
      </w:r>
      <w:r w:rsidR="00F565B0">
        <w:t xml:space="preserve">National </w:t>
      </w:r>
      <w:r w:rsidR="00F565B0" w:rsidRPr="00F565B0">
        <w:t>Grid, and SunEast that was filed in the Commission’s Docket No.</w:t>
      </w:r>
      <w:r w:rsidR="00F565B0">
        <w:t xml:space="preserve"> </w:t>
      </w:r>
      <w:r w:rsidR="00F565B0" w:rsidRPr="00F565B0">
        <w:t>ER2</w:t>
      </w:r>
      <w:r w:rsidR="00F565B0">
        <w:t>1</w:t>
      </w:r>
      <w:r w:rsidR="00F565B0" w:rsidRPr="00F565B0">
        <w:t>-</w:t>
      </w:r>
      <w:r w:rsidR="00F565B0">
        <w:t>1088</w:t>
      </w:r>
      <w:r w:rsidR="00F565B0" w:rsidRPr="00F565B0">
        <w:t>-000 on February 10, 2021</w:t>
      </w:r>
      <w:r w:rsidR="00F565B0" w:rsidRPr="00F565B0">
        <w:rPr>
          <w:vertAlign w:val="superscript"/>
        </w:rPr>
        <w:footnoteReference w:id="7"/>
      </w:r>
      <w:r w:rsidR="00F565B0" w:rsidRPr="00F565B0">
        <w:t xml:space="preserve"> and was accepted by the Commission on </w:t>
      </w:r>
      <w:r w:rsidR="00F565B0">
        <w:t>April 7, 2021</w:t>
      </w:r>
      <w:r w:rsidR="00F565B0" w:rsidRPr="00F565B0">
        <w:t xml:space="preserve"> (the “Original Agreement”).</w:t>
      </w:r>
      <w:r w:rsidR="00F565B0" w:rsidRPr="005C275D">
        <w:rPr>
          <w:vertAlign w:val="superscript"/>
        </w:rPr>
        <w:footnoteReference w:id="8"/>
      </w:r>
      <w:r w:rsidR="00F565B0" w:rsidRPr="005C275D">
        <w:t xml:space="preserve">  </w:t>
      </w:r>
      <w:r w:rsidRPr="005C275D">
        <w:t xml:space="preserve">The </w:t>
      </w:r>
      <w:r w:rsidR="00F565B0">
        <w:t xml:space="preserve">First Amended Agreement and the </w:t>
      </w:r>
      <w:r w:rsidRPr="005C275D">
        <w:t xml:space="preserve">Original Agreement </w:t>
      </w:r>
      <w:r w:rsidR="00F565B0">
        <w:t>were</w:t>
      </w:r>
      <w:r w:rsidRPr="005C275D">
        <w:t xml:space="preserve"> based on and </w:t>
      </w:r>
      <w:r w:rsidR="00F565B0">
        <w:t>are</w:t>
      </w:r>
      <w:r w:rsidRPr="005C275D">
        <w:t xml:space="preserve"> consistent with the Pro Forma </w:t>
      </w:r>
      <w:r w:rsidR="001437B8">
        <w:t>S</w:t>
      </w:r>
      <w:r w:rsidRPr="005C275D">
        <w:t>GIA, but included certain non-conforming modifications, which were accepted by the Commission</w:t>
      </w:r>
      <w:r w:rsidR="0061483B">
        <w:t xml:space="preserve"> for the Original Agreement</w:t>
      </w:r>
      <w:r w:rsidRPr="005C275D">
        <w:t>.</w:t>
      </w:r>
    </w:p>
    <w:p w14:paraId="3D85492C" w14:textId="2B410997" w:rsidR="005C275D" w:rsidRPr="00393125" w:rsidRDefault="00F565B0" w:rsidP="0086469A">
      <w:pPr>
        <w:spacing w:after="0"/>
      </w:pPr>
      <w:r>
        <w:t>SunEast</w:t>
      </w:r>
      <w:r w:rsidR="002D07FE" w:rsidRPr="005C275D">
        <w:t xml:space="preserve"> </w:t>
      </w:r>
      <w:r w:rsidR="00665AE4">
        <w:t>is constructing a</w:t>
      </w:r>
      <w:r w:rsidR="00894EE2" w:rsidRPr="00894EE2">
        <w:t xml:space="preserve"> 20 MW </w:t>
      </w:r>
      <w:r w:rsidR="00753AB7">
        <w:t>solar electricity generating</w:t>
      </w:r>
      <w:r w:rsidR="00894EE2" w:rsidRPr="00894EE2">
        <w:t xml:space="preserve"> </w:t>
      </w:r>
      <w:r w:rsidR="00665AE4">
        <w:t>facility</w:t>
      </w:r>
      <w:r w:rsidR="00894EE2" w:rsidRPr="00894EE2">
        <w:t xml:space="preserve"> </w:t>
      </w:r>
      <w:r w:rsidR="008E63AA">
        <w:t xml:space="preserve">to be </w:t>
      </w:r>
      <w:r w:rsidR="00894EE2" w:rsidRPr="00894EE2">
        <w:t xml:space="preserve">located in </w:t>
      </w:r>
      <w:r>
        <w:t>Herkimer</w:t>
      </w:r>
      <w:r w:rsidR="00E40403">
        <w:t xml:space="preserve"> County,</w:t>
      </w:r>
      <w:r w:rsidR="00894EE2" w:rsidRPr="00BD3BE2">
        <w:t xml:space="preserve"> New York</w:t>
      </w:r>
      <w:r w:rsidR="00665AE4" w:rsidRPr="00BD3BE2">
        <w:t xml:space="preserve"> (the “Facility”)</w:t>
      </w:r>
      <w:r w:rsidR="00894EE2" w:rsidRPr="00BD3BE2">
        <w:t>.</w:t>
      </w:r>
      <w:r w:rsidR="00262B05" w:rsidRPr="00262B05">
        <w:t xml:space="preserve">  Details concerning the Facility are located in Attachment 2 of the</w:t>
      </w:r>
      <w:r>
        <w:t xml:space="preserve"> Second</w:t>
      </w:r>
      <w:r w:rsidR="00262B05" w:rsidRPr="00262B05">
        <w:t xml:space="preserve"> Amended Agreement. </w:t>
      </w:r>
      <w:r w:rsidR="00665AE4" w:rsidRPr="00BD3BE2">
        <w:t xml:space="preserve"> </w:t>
      </w:r>
      <w:r w:rsidR="005C275D">
        <w:t xml:space="preserve">Subsequent to the effective date of the </w:t>
      </w:r>
      <w:r>
        <w:t>First Amended</w:t>
      </w:r>
      <w:r w:rsidR="005C275D">
        <w:t xml:space="preserve"> </w:t>
      </w:r>
      <w:r w:rsidR="005C275D" w:rsidRPr="0080494B">
        <w:t>Agreement</w:t>
      </w:r>
      <w:r w:rsidR="005C275D" w:rsidRPr="00393125">
        <w:t xml:space="preserve">, </w:t>
      </w:r>
      <w:r>
        <w:rPr>
          <w:color w:val="000000" w:themeColor="text1"/>
        </w:rPr>
        <w:t>SunEast</w:t>
      </w:r>
      <w:r w:rsidR="002D07FE" w:rsidRPr="00393125">
        <w:rPr>
          <w:color w:val="000000" w:themeColor="text1"/>
        </w:rPr>
        <w:t xml:space="preserve"> </w:t>
      </w:r>
      <w:r w:rsidR="005C275D" w:rsidRPr="00393125">
        <w:rPr>
          <w:color w:val="000000" w:themeColor="text1"/>
        </w:rPr>
        <w:t xml:space="preserve">proposed </w:t>
      </w:r>
      <w:r w:rsidR="001437B8" w:rsidRPr="00393125">
        <w:rPr>
          <w:color w:val="000000" w:themeColor="text1"/>
        </w:rPr>
        <w:t>updates</w:t>
      </w:r>
      <w:r w:rsidR="005C275D" w:rsidRPr="00393125">
        <w:rPr>
          <w:color w:val="000000" w:themeColor="text1"/>
        </w:rPr>
        <w:t xml:space="preserve"> to the </w:t>
      </w:r>
      <w:r w:rsidR="0080494B" w:rsidRPr="00393125">
        <w:rPr>
          <w:color w:val="000000" w:themeColor="text1"/>
        </w:rPr>
        <w:t>milestone dates</w:t>
      </w:r>
      <w:r w:rsidR="00CD3585" w:rsidRPr="00393125">
        <w:rPr>
          <w:color w:val="000000" w:themeColor="text1"/>
        </w:rPr>
        <w:t xml:space="preserve"> set forth in Attachment </w:t>
      </w:r>
      <w:r w:rsidR="0080494B" w:rsidRPr="00393125">
        <w:rPr>
          <w:color w:val="000000" w:themeColor="text1"/>
        </w:rPr>
        <w:t>4</w:t>
      </w:r>
      <w:r w:rsidR="00CD3585" w:rsidRPr="00393125">
        <w:rPr>
          <w:color w:val="000000" w:themeColor="text1"/>
        </w:rPr>
        <w:t xml:space="preserve"> of the </w:t>
      </w:r>
      <w:r>
        <w:t xml:space="preserve">First Amended </w:t>
      </w:r>
      <w:r w:rsidR="0080494B" w:rsidRPr="00393125">
        <w:rPr>
          <w:color w:val="000000" w:themeColor="text1"/>
        </w:rPr>
        <w:t>A</w:t>
      </w:r>
      <w:r w:rsidR="00CD3585" w:rsidRPr="00393125">
        <w:rPr>
          <w:color w:val="000000" w:themeColor="text1"/>
        </w:rPr>
        <w:t>greement</w:t>
      </w:r>
      <w:r w:rsidR="008E4B81">
        <w:rPr>
          <w:color w:val="000000" w:themeColor="text1"/>
        </w:rPr>
        <w:t xml:space="preserve"> and National Grid and </w:t>
      </w:r>
      <w:r>
        <w:rPr>
          <w:color w:val="000000" w:themeColor="text1"/>
        </w:rPr>
        <w:t>SunEast</w:t>
      </w:r>
      <w:r w:rsidR="008E4B81">
        <w:rPr>
          <w:color w:val="000000" w:themeColor="text1"/>
        </w:rPr>
        <w:t xml:space="preserve"> agreed to change the form of security from the advance payments described in the Original Agreement and First Amended </w:t>
      </w:r>
      <w:r w:rsidR="008E4B81">
        <w:rPr>
          <w:color w:val="000000" w:themeColor="text1"/>
        </w:rPr>
        <w:lastRenderedPageBreak/>
        <w:t>Agreement to a letter of credit.</w:t>
      </w:r>
      <w:r w:rsidR="005C275D" w:rsidRPr="00393125">
        <w:rPr>
          <w:color w:val="000000" w:themeColor="text1"/>
        </w:rPr>
        <w:t xml:space="preserve">  The NYISO determined the changes were non-material, and </w:t>
      </w:r>
      <w:r>
        <w:rPr>
          <w:color w:val="000000" w:themeColor="text1"/>
        </w:rPr>
        <w:t>SunEast</w:t>
      </w:r>
      <w:r w:rsidR="002D07FE" w:rsidRPr="00393125">
        <w:rPr>
          <w:color w:val="000000" w:themeColor="text1"/>
        </w:rPr>
        <w:t xml:space="preserve"> </w:t>
      </w:r>
      <w:r w:rsidR="005C275D" w:rsidRPr="00393125">
        <w:rPr>
          <w:color w:val="000000" w:themeColor="text1"/>
        </w:rPr>
        <w:t xml:space="preserve">elected to move forward with </w:t>
      </w:r>
      <w:r w:rsidR="001437B8" w:rsidRPr="00393125">
        <w:rPr>
          <w:color w:val="000000" w:themeColor="text1"/>
        </w:rPr>
        <w:t xml:space="preserve">amending the </w:t>
      </w:r>
      <w:r w:rsidR="0061483B">
        <w:rPr>
          <w:color w:val="000000" w:themeColor="text1"/>
        </w:rPr>
        <w:t>First Amended</w:t>
      </w:r>
      <w:r w:rsidR="001437B8" w:rsidRPr="00393125">
        <w:rPr>
          <w:color w:val="000000" w:themeColor="text1"/>
        </w:rPr>
        <w:t xml:space="preserve"> Agreement</w:t>
      </w:r>
      <w:r w:rsidR="005C275D" w:rsidRPr="00393125">
        <w:t>.</w:t>
      </w:r>
    </w:p>
    <w:p w14:paraId="7D02BF84" w14:textId="538D97B4" w:rsidR="00262B05" w:rsidRDefault="005C275D" w:rsidP="00A83822">
      <w:pPr>
        <w:keepNext/>
        <w:spacing w:after="0"/>
        <w:rPr>
          <w:rFonts w:cs="Arial"/>
          <w:bCs/>
          <w:iCs/>
          <w:szCs w:val="28"/>
        </w:rPr>
      </w:pPr>
      <w:r w:rsidRPr="00393125">
        <w:t>Accordingly, t</w:t>
      </w:r>
      <w:r w:rsidRPr="00393125">
        <w:rPr>
          <w:rFonts w:cs="Arial"/>
          <w:bCs/>
          <w:iCs/>
          <w:szCs w:val="28"/>
        </w:rPr>
        <w:t xml:space="preserve">he NYISO, </w:t>
      </w:r>
      <w:r w:rsidR="001437B8" w:rsidRPr="00393125">
        <w:rPr>
          <w:rFonts w:cs="Arial"/>
          <w:bCs/>
          <w:iCs/>
          <w:szCs w:val="28"/>
        </w:rPr>
        <w:t>National Grid</w:t>
      </w:r>
      <w:r w:rsidRPr="00393125">
        <w:rPr>
          <w:rFonts w:cs="Arial"/>
          <w:bCs/>
          <w:iCs/>
          <w:szCs w:val="28"/>
        </w:rPr>
        <w:t xml:space="preserve">, and </w:t>
      </w:r>
      <w:r w:rsidR="008E4B81">
        <w:t>SunEast</w:t>
      </w:r>
      <w:r w:rsidR="002D07FE" w:rsidRPr="00393125">
        <w:t xml:space="preserve"> </w:t>
      </w:r>
      <w:r w:rsidRPr="00393125">
        <w:rPr>
          <w:rFonts w:cs="Arial"/>
          <w:bCs/>
          <w:iCs/>
          <w:szCs w:val="28"/>
        </w:rPr>
        <w:t xml:space="preserve">have revised Attachment </w:t>
      </w:r>
      <w:r w:rsidR="001437B8" w:rsidRPr="00393125">
        <w:rPr>
          <w:rFonts w:cs="Arial"/>
          <w:bCs/>
          <w:iCs/>
          <w:szCs w:val="28"/>
        </w:rPr>
        <w:t>4</w:t>
      </w:r>
      <w:r w:rsidRPr="00393125">
        <w:rPr>
          <w:rFonts w:cs="Arial"/>
          <w:bCs/>
          <w:iCs/>
          <w:szCs w:val="28"/>
        </w:rPr>
        <w:t xml:space="preserve"> of the </w:t>
      </w:r>
      <w:r w:rsidR="0061483B">
        <w:rPr>
          <w:rFonts w:cs="Arial"/>
          <w:bCs/>
          <w:iCs/>
          <w:szCs w:val="28"/>
        </w:rPr>
        <w:t>First Amended</w:t>
      </w:r>
      <w:r w:rsidRPr="00393125">
        <w:rPr>
          <w:rFonts w:cs="Arial"/>
          <w:bCs/>
          <w:iCs/>
          <w:szCs w:val="28"/>
        </w:rPr>
        <w:t xml:space="preserve"> Agreement to reflect </w:t>
      </w:r>
      <w:r w:rsidR="001437B8" w:rsidRPr="00393125">
        <w:rPr>
          <w:rFonts w:cs="Arial"/>
          <w:bCs/>
          <w:iCs/>
          <w:szCs w:val="28"/>
        </w:rPr>
        <w:t xml:space="preserve">the </w:t>
      </w:r>
      <w:r w:rsidR="00C86946" w:rsidRPr="00393125">
        <w:rPr>
          <w:rFonts w:cs="Arial"/>
          <w:bCs/>
          <w:iCs/>
          <w:szCs w:val="28"/>
        </w:rPr>
        <w:t>update</w:t>
      </w:r>
      <w:r w:rsidR="0080494B" w:rsidRPr="00393125">
        <w:rPr>
          <w:rFonts w:cs="Arial"/>
          <w:bCs/>
          <w:iCs/>
          <w:szCs w:val="28"/>
        </w:rPr>
        <w:t>d</w:t>
      </w:r>
      <w:r w:rsidR="00C86946" w:rsidRPr="00393125">
        <w:rPr>
          <w:rFonts w:cs="Arial"/>
          <w:bCs/>
          <w:iCs/>
          <w:szCs w:val="28"/>
        </w:rPr>
        <w:t xml:space="preserve"> milestone</w:t>
      </w:r>
      <w:r w:rsidR="0080494B" w:rsidRPr="00393125">
        <w:rPr>
          <w:rFonts w:cs="Arial"/>
          <w:bCs/>
          <w:iCs/>
          <w:szCs w:val="28"/>
        </w:rPr>
        <w:t xml:space="preserve"> date</w:t>
      </w:r>
      <w:r w:rsidR="00C86946" w:rsidRPr="00393125">
        <w:rPr>
          <w:rFonts w:cs="Arial"/>
          <w:bCs/>
          <w:iCs/>
          <w:szCs w:val="28"/>
        </w:rPr>
        <w:t>s</w:t>
      </w:r>
      <w:r w:rsidR="008E4B81">
        <w:rPr>
          <w:rFonts w:cs="Arial"/>
          <w:bCs/>
          <w:iCs/>
          <w:szCs w:val="28"/>
        </w:rPr>
        <w:t xml:space="preserve"> and new security arrangement</w:t>
      </w:r>
      <w:r w:rsidR="0080494B" w:rsidRPr="00393125">
        <w:rPr>
          <w:rFonts w:cs="Arial"/>
          <w:bCs/>
          <w:iCs/>
          <w:szCs w:val="28"/>
        </w:rPr>
        <w:t>.</w:t>
      </w:r>
      <w:r w:rsidR="00CD3585" w:rsidRPr="00393125">
        <w:rPr>
          <w:rFonts w:cs="Arial"/>
          <w:bCs/>
          <w:iCs/>
          <w:szCs w:val="28"/>
        </w:rPr>
        <w:t xml:space="preserve"> </w:t>
      </w:r>
      <w:r w:rsidRPr="00393125">
        <w:rPr>
          <w:rFonts w:cs="Arial"/>
          <w:bCs/>
          <w:iCs/>
          <w:szCs w:val="28"/>
        </w:rPr>
        <w:t xml:space="preserve"> In addition, the NYISO, </w:t>
      </w:r>
      <w:r w:rsidR="001437B8" w:rsidRPr="00393125">
        <w:rPr>
          <w:rFonts w:cs="Arial"/>
          <w:bCs/>
          <w:iCs/>
          <w:szCs w:val="28"/>
        </w:rPr>
        <w:t>National Grid</w:t>
      </w:r>
      <w:r w:rsidRPr="00393125">
        <w:rPr>
          <w:rFonts w:cs="Arial"/>
          <w:bCs/>
          <w:iCs/>
          <w:szCs w:val="28"/>
        </w:rPr>
        <w:t xml:space="preserve">, and </w:t>
      </w:r>
      <w:r w:rsidR="00F565B0">
        <w:t>SunEast</w:t>
      </w:r>
      <w:r w:rsidR="002D07FE" w:rsidRPr="00393125">
        <w:t xml:space="preserve"> </w:t>
      </w:r>
      <w:r w:rsidRPr="00393125">
        <w:rPr>
          <w:rFonts w:cs="Arial"/>
          <w:bCs/>
          <w:iCs/>
          <w:szCs w:val="28"/>
        </w:rPr>
        <w:t>have</w:t>
      </w:r>
      <w:r w:rsidR="00DB44F3" w:rsidRPr="00393125">
        <w:rPr>
          <w:rFonts w:cs="Arial"/>
          <w:bCs/>
          <w:iCs/>
          <w:szCs w:val="28"/>
        </w:rPr>
        <w:t xml:space="preserve"> </w:t>
      </w:r>
      <w:r w:rsidR="001437B8" w:rsidRPr="00393125">
        <w:rPr>
          <w:rFonts w:cs="Arial"/>
          <w:bCs/>
          <w:iCs/>
          <w:szCs w:val="28"/>
        </w:rPr>
        <w:t>revis</w:t>
      </w:r>
      <w:r w:rsidR="0061483B">
        <w:rPr>
          <w:rFonts w:cs="Arial"/>
          <w:bCs/>
          <w:iCs/>
          <w:szCs w:val="28"/>
        </w:rPr>
        <w:t>ed</w:t>
      </w:r>
      <w:r w:rsidRPr="00393125">
        <w:rPr>
          <w:rFonts w:cs="Arial"/>
          <w:bCs/>
          <w:iCs/>
          <w:szCs w:val="28"/>
        </w:rPr>
        <w:t xml:space="preserve"> the </w:t>
      </w:r>
      <w:r w:rsidR="0061483B">
        <w:rPr>
          <w:rFonts w:cs="Arial"/>
          <w:bCs/>
          <w:iCs/>
          <w:szCs w:val="28"/>
        </w:rPr>
        <w:t>First Amended</w:t>
      </w:r>
      <w:r w:rsidRPr="00393125">
        <w:rPr>
          <w:rFonts w:cs="Arial"/>
          <w:bCs/>
          <w:iCs/>
          <w:szCs w:val="28"/>
        </w:rPr>
        <w:t xml:space="preserve"> Agreement</w:t>
      </w:r>
      <w:r w:rsidR="00262B05" w:rsidRPr="00393125">
        <w:rPr>
          <w:rFonts w:cs="Arial"/>
          <w:bCs/>
          <w:iCs/>
          <w:szCs w:val="28"/>
        </w:rPr>
        <w:t>:</w:t>
      </w:r>
    </w:p>
    <w:p w14:paraId="5418E683" w14:textId="73FA4B0D" w:rsidR="0064253E" w:rsidRDefault="0064253E" w:rsidP="0064253E">
      <w:pPr>
        <w:pStyle w:val="ListParagraph"/>
        <w:keepNext/>
        <w:numPr>
          <w:ilvl w:val="0"/>
          <w:numId w:val="14"/>
        </w:numPr>
      </w:pPr>
      <w:r>
        <w:t>t</w:t>
      </w:r>
      <w:r w:rsidR="009A122D">
        <w:t xml:space="preserve">o </w:t>
      </w:r>
      <w:r w:rsidR="001437B8">
        <w:t xml:space="preserve">reflect that this is </w:t>
      </w:r>
      <w:r w:rsidR="00B11135">
        <w:t>an</w:t>
      </w:r>
      <w:r w:rsidR="001437B8">
        <w:t xml:space="preserve"> “Amended and Restated” </w:t>
      </w:r>
      <w:r w:rsidR="00B11135">
        <w:t>a</w:t>
      </w:r>
      <w:r w:rsidR="001437B8">
        <w:t>greement</w:t>
      </w:r>
      <w:r w:rsidR="00262B05">
        <w:t>;</w:t>
      </w:r>
      <w:r>
        <w:t xml:space="preserve"> and</w:t>
      </w:r>
    </w:p>
    <w:p w14:paraId="3DF4C334" w14:textId="77777777" w:rsidR="0064253E" w:rsidRDefault="0064253E" w:rsidP="0064253E">
      <w:pPr>
        <w:pStyle w:val="ListParagraph"/>
        <w:keepNext/>
        <w:ind w:left="1440" w:firstLine="0"/>
      </w:pPr>
    </w:p>
    <w:p w14:paraId="075A7668" w14:textId="7A01B665" w:rsidR="008E4B81" w:rsidRDefault="0064253E" w:rsidP="008E4B81">
      <w:pPr>
        <w:pStyle w:val="ListParagraph"/>
        <w:keepNext/>
        <w:numPr>
          <w:ilvl w:val="0"/>
          <w:numId w:val="14"/>
        </w:numPr>
      </w:pPr>
      <w:r>
        <w:t>to</w:t>
      </w:r>
      <w:r w:rsidR="00262B05">
        <w:t xml:space="preserve"> </w:t>
      </w:r>
      <w:r>
        <w:t xml:space="preserve">remove non-conforming language in Article </w:t>
      </w:r>
      <w:r w:rsidR="008E4B81">
        <w:t>6.1</w:t>
      </w:r>
      <w:r>
        <w:t xml:space="preserve">.1 </w:t>
      </w:r>
      <w:r w:rsidR="008E4B81">
        <w:t xml:space="preserve">included in the Original Agreement and First Amended Agreement to permit </w:t>
      </w:r>
      <w:r w:rsidR="00F565B0">
        <w:t>SunEast</w:t>
      </w:r>
      <w:r w:rsidR="008E4B81">
        <w:t xml:space="preserve"> and National Grid to u</w:t>
      </w:r>
      <w:r w:rsidR="0061483B">
        <w:t>se</w:t>
      </w:r>
      <w:r w:rsidR="008E4B81">
        <w:t xml:space="preserve"> advance payments as a form of security, which non-conforming language is no longer needed under the new security arrangement. </w:t>
      </w:r>
    </w:p>
    <w:p w14:paraId="53556937" w14:textId="77777777" w:rsidR="00A83822" w:rsidRPr="00A83822" w:rsidRDefault="00A83822" w:rsidP="00A83822">
      <w:pPr>
        <w:keepNext/>
        <w:spacing w:after="0"/>
        <w:ind w:left="1440" w:hanging="720"/>
        <w:rPr>
          <w:b/>
        </w:rPr>
      </w:pPr>
      <w:r w:rsidRPr="00A83822">
        <w:rPr>
          <w:b/>
        </w:rPr>
        <w:t>B.</w:t>
      </w:r>
      <w:r w:rsidRPr="00A83822">
        <w:rPr>
          <w:b/>
        </w:rPr>
        <w:tab/>
        <w:t>The Interconnection Agreement Closely Conforms to the Pro Forma SGIA Contained in Attachment Z of the NYISO OATT</w:t>
      </w:r>
    </w:p>
    <w:p w14:paraId="2DC1404D" w14:textId="77C7FE5A" w:rsidR="00A83822" w:rsidRDefault="00A83822" w:rsidP="00A83822">
      <w:pPr>
        <w:keepNext/>
      </w:pPr>
      <w:r w:rsidRPr="00A83822">
        <w:t xml:space="preserve">The </w:t>
      </w:r>
      <w:r w:rsidR="00CC389A">
        <w:t xml:space="preserve">Second </w:t>
      </w:r>
      <w:r>
        <w:t>Amended</w:t>
      </w:r>
      <w:r w:rsidRPr="00A83822">
        <w:t xml:space="preserve"> Agreement was fully executed on </w:t>
      </w:r>
      <w:r w:rsidR="0064253E">
        <w:t xml:space="preserve">May </w:t>
      </w:r>
      <w:r w:rsidR="00F565B0">
        <w:t>19</w:t>
      </w:r>
      <w:r w:rsidR="0064253E">
        <w:t>, 2022</w:t>
      </w:r>
      <w:r w:rsidRPr="00A83822">
        <w:t xml:space="preserve">, by the NYISO, National Grid, and </w:t>
      </w:r>
      <w:r w:rsidR="00CC389A">
        <w:t>SunEast</w:t>
      </w:r>
      <w:r w:rsidRPr="00A83822">
        <w:t xml:space="preserve">.  </w:t>
      </w:r>
      <w:r w:rsidRPr="001028EC">
        <w:t xml:space="preserve">The </w:t>
      </w:r>
      <w:r w:rsidR="00CC389A">
        <w:t xml:space="preserve">Second </w:t>
      </w:r>
      <w:r w:rsidRPr="001028EC">
        <w:t xml:space="preserve">Amended Agreement </w:t>
      </w:r>
      <w:r w:rsidRPr="00A83822">
        <w:t xml:space="preserve">largely conforms to the language in the Pro Forma SGIA contained in Attachment Z of the NYISO OATT </w:t>
      </w:r>
      <w:r w:rsidR="0061483B">
        <w:t xml:space="preserve">and does not include </w:t>
      </w:r>
      <w:r>
        <w:t xml:space="preserve"> non-conforming </w:t>
      </w:r>
      <w:r w:rsidRPr="001028EC">
        <w:t>variation</w:t>
      </w:r>
      <w:r>
        <w:t>s</w:t>
      </w:r>
      <w:r w:rsidRPr="001028EC">
        <w:t xml:space="preserve"> </w:t>
      </w:r>
      <w:r w:rsidR="0061483B">
        <w:t xml:space="preserve">from the Pro Forma SGIA other than those </w:t>
      </w:r>
      <w:r w:rsidRPr="001028EC">
        <w:t>already accepted by the Commission for the Original Agreement</w:t>
      </w:r>
      <w:r w:rsidRPr="00A83822">
        <w:t>.</w:t>
      </w:r>
      <w:r w:rsidR="00065995">
        <w:t xml:space="preserve">  </w:t>
      </w:r>
      <w:r w:rsidRPr="00A83822">
        <w:t>Therefore, the Joint Filing Parties respectfully request that the Commission accept the</w:t>
      </w:r>
      <w:r w:rsidR="00CC389A">
        <w:t xml:space="preserve"> Second</w:t>
      </w:r>
      <w:r w:rsidRPr="00A83822">
        <w:t xml:space="preserve"> </w:t>
      </w:r>
      <w:r>
        <w:t>Amended</w:t>
      </w:r>
      <w:r w:rsidRPr="00A83822">
        <w:t xml:space="preserve"> Agreement</w:t>
      </w:r>
      <w:r>
        <w:t>.</w:t>
      </w:r>
    </w:p>
    <w:p w14:paraId="0A61E0AE" w14:textId="28984DD5" w:rsidR="009C1102" w:rsidRPr="00F47374" w:rsidRDefault="00F85CE1" w:rsidP="00254BA2">
      <w:pPr>
        <w:pStyle w:val="Heading1"/>
      </w:pPr>
      <w:r w:rsidRPr="00F47374">
        <w:t>Proposed Effective Date and Request for Wa</w:t>
      </w:r>
      <w:r w:rsidR="00663CBA">
        <w:t>iv</w:t>
      </w:r>
      <w:r w:rsidRPr="00F47374">
        <w:t>er of the 60-Day Notice Period</w:t>
      </w:r>
    </w:p>
    <w:p w14:paraId="67F51F7E" w14:textId="6D1F279C" w:rsidR="00FB76E3" w:rsidRPr="00FB76E3" w:rsidRDefault="00F85CE1" w:rsidP="00F47374">
      <w:r>
        <w:t>The Joint Filing Parties reque</w:t>
      </w:r>
      <w:r w:rsidR="009A36B6">
        <w:t xml:space="preserve">st an effective date of </w:t>
      </w:r>
      <w:r w:rsidR="00CD3585">
        <w:t xml:space="preserve">May </w:t>
      </w:r>
      <w:r w:rsidR="00CC389A">
        <w:t>19</w:t>
      </w:r>
      <w:r w:rsidR="00CD3585">
        <w:t>, 2022</w:t>
      </w:r>
      <w:r>
        <w:t xml:space="preserve"> for the </w:t>
      </w:r>
      <w:r w:rsidR="00CC389A">
        <w:t xml:space="preserve">Second </w:t>
      </w:r>
      <w:r w:rsidR="00CA1019">
        <w:t>Amended</w:t>
      </w:r>
      <w:r w:rsidR="009A36B6">
        <w:t xml:space="preserve"> </w:t>
      </w:r>
      <w:r>
        <w:t>Agreement, which is the date of its full execution.  The Joint Filing Parties respectfully request that the Commission waive its prior notice requirement to permit the requested effective date.  The Commission has previously permitted interconnection agreements to become effective upon the date of execution.</w:t>
      </w:r>
      <w:r>
        <w:rPr>
          <w:rStyle w:val="FootnoteReference"/>
        </w:rPr>
        <w:footnoteReference w:id="9"/>
      </w:r>
    </w:p>
    <w:p w14:paraId="41C60C06" w14:textId="77777777" w:rsidR="00FB76E3" w:rsidRPr="00254BA2" w:rsidRDefault="00F85CE1" w:rsidP="00FB76E3">
      <w:pPr>
        <w:pStyle w:val="Heading1"/>
      </w:pPr>
      <w:r w:rsidRPr="00254BA2">
        <w:lastRenderedPageBreak/>
        <w:t>Communications and Correspondence</w:t>
      </w:r>
    </w:p>
    <w:p w14:paraId="65C8278E" w14:textId="77777777" w:rsidR="00FB76E3" w:rsidRPr="00FB76E3" w:rsidRDefault="00FB76E3" w:rsidP="00FB76E3">
      <w:pPr>
        <w:keepNext/>
        <w:spacing w:before="0" w:after="0"/>
      </w:pPr>
      <w:r w:rsidRPr="00FB76E3">
        <w:t>All communications and service in this proceeding should be directed to:</w:t>
      </w:r>
    </w:p>
    <w:p w14:paraId="4AA26992" w14:textId="77777777" w:rsidR="00FB76E3" w:rsidRPr="00FB76E3" w:rsidRDefault="00FB76E3" w:rsidP="00FB76E3">
      <w:pPr>
        <w:keepNext/>
        <w:spacing w:before="0" w:after="0"/>
      </w:pPr>
    </w:p>
    <w:p w14:paraId="53B8F0F6" w14:textId="77777777" w:rsidR="00FB76E3" w:rsidRPr="00FB76E3" w:rsidRDefault="00FB76E3" w:rsidP="00462A47">
      <w:pPr>
        <w:keepNext/>
        <w:widowControl w:val="0"/>
        <w:spacing w:before="0" w:after="0"/>
        <w:ind w:firstLine="0"/>
        <w:jc w:val="center"/>
        <w:rPr>
          <w:b/>
        </w:rPr>
      </w:pPr>
      <w:r w:rsidRPr="00FB76E3">
        <w:rPr>
          <w:b/>
        </w:rPr>
        <w:t>For the NYISO</w:t>
      </w:r>
      <w:r w:rsidRPr="00FB76E3">
        <w:rPr>
          <w:b/>
          <w:vertAlign w:val="superscript"/>
        </w:rPr>
        <w:footnoteReference w:id="10"/>
      </w:r>
    </w:p>
    <w:p w14:paraId="7900EEEC" w14:textId="77777777" w:rsidR="00FB76E3" w:rsidRDefault="00FB76E3" w:rsidP="00462A47">
      <w:pPr>
        <w:pStyle w:val="BodyTextFirstIndent"/>
        <w:keepNext/>
        <w:widowControl w:val="0"/>
        <w:spacing w:before="0"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8"/>
        <w:gridCol w:w="4702"/>
      </w:tblGrid>
      <w:tr w:rsidR="00FB76E3" w:rsidRPr="00FB76E3" w14:paraId="64B2337D" w14:textId="77777777" w:rsidTr="00DC13E9">
        <w:tc>
          <w:tcPr>
            <w:tcW w:w="4788" w:type="dxa"/>
          </w:tcPr>
          <w:p w14:paraId="33DAC09B" w14:textId="77777777" w:rsidR="00FB76E3" w:rsidRPr="00FB76E3" w:rsidRDefault="00FB76E3" w:rsidP="00462A47">
            <w:pPr>
              <w:keepNext/>
              <w:widowControl w:val="0"/>
              <w:spacing w:before="0" w:after="0"/>
              <w:ind w:firstLine="0"/>
            </w:pPr>
            <w:r w:rsidRPr="00FB76E3">
              <w:t>Robert E. Fernandez, Executive Vice President &amp; General Counsel</w:t>
            </w:r>
          </w:p>
          <w:p w14:paraId="6A1BD14C" w14:textId="77777777" w:rsidR="00FB76E3" w:rsidRPr="00FB76E3" w:rsidRDefault="00FB76E3" w:rsidP="00462A47">
            <w:pPr>
              <w:keepNext/>
              <w:widowControl w:val="0"/>
              <w:spacing w:before="0" w:after="0"/>
              <w:ind w:firstLine="0"/>
            </w:pPr>
            <w:r w:rsidRPr="00FB76E3">
              <w:t>Karen Georgenson Gach, Deputy General Counsel</w:t>
            </w:r>
          </w:p>
          <w:p w14:paraId="48394C64" w14:textId="77777777" w:rsidR="00FB76E3" w:rsidRPr="00FB76E3" w:rsidRDefault="00FB76E3" w:rsidP="00462A47">
            <w:pPr>
              <w:keepNext/>
              <w:widowControl w:val="0"/>
              <w:spacing w:before="0" w:after="0"/>
              <w:ind w:firstLine="0"/>
            </w:pPr>
            <w:r w:rsidRPr="00FB76E3">
              <w:t>*Sara B. Keegan, Senior Attorney</w:t>
            </w:r>
          </w:p>
          <w:p w14:paraId="593474DD" w14:textId="77777777" w:rsidR="00FB76E3" w:rsidRPr="00FB76E3" w:rsidRDefault="00FB76E3" w:rsidP="00462A47">
            <w:pPr>
              <w:keepNext/>
              <w:widowControl w:val="0"/>
              <w:spacing w:before="0" w:after="0"/>
              <w:ind w:firstLine="0"/>
            </w:pPr>
            <w:r w:rsidRPr="00FB76E3">
              <w:t>New York Independent System Operator, Inc.</w:t>
            </w:r>
          </w:p>
          <w:p w14:paraId="4C7428A3" w14:textId="77777777" w:rsidR="00FB76E3" w:rsidRPr="00FB76E3" w:rsidRDefault="00FB76E3" w:rsidP="00462A47">
            <w:pPr>
              <w:keepNext/>
              <w:widowControl w:val="0"/>
              <w:spacing w:before="0" w:after="0"/>
              <w:ind w:firstLine="0"/>
            </w:pPr>
            <w:r w:rsidRPr="00FB76E3">
              <w:t>10 Krey Boulevard</w:t>
            </w:r>
          </w:p>
          <w:p w14:paraId="1F47D3B4" w14:textId="77777777" w:rsidR="00FB76E3" w:rsidRPr="00FB76E3" w:rsidRDefault="00FB76E3" w:rsidP="00462A47">
            <w:pPr>
              <w:keepNext/>
              <w:widowControl w:val="0"/>
              <w:spacing w:before="0" w:after="0"/>
              <w:ind w:firstLine="0"/>
            </w:pPr>
            <w:r w:rsidRPr="00FB76E3">
              <w:t>Rensselaer, NY 12144</w:t>
            </w:r>
          </w:p>
          <w:p w14:paraId="219155BE" w14:textId="7A7F16B7" w:rsidR="00FB76E3" w:rsidRPr="00FB76E3" w:rsidRDefault="00FB76E3" w:rsidP="00462A47">
            <w:pPr>
              <w:keepNext/>
              <w:widowControl w:val="0"/>
              <w:spacing w:before="0" w:after="0"/>
              <w:ind w:firstLine="0"/>
            </w:pPr>
            <w:r w:rsidRPr="00FB76E3">
              <w:t>Tel: (518) 356-6000</w:t>
            </w:r>
          </w:p>
          <w:p w14:paraId="5F931A16" w14:textId="77777777" w:rsidR="00FB76E3" w:rsidRPr="00FB76E3" w:rsidRDefault="00FB76E3" w:rsidP="00462A47">
            <w:pPr>
              <w:keepNext/>
              <w:widowControl w:val="0"/>
              <w:spacing w:before="0" w:after="0"/>
              <w:ind w:firstLine="0"/>
            </w:pPr>
            <w:r w:rsidRPr="00FB76E3">
              <w:t>Fax: (518) 356-4702</w:t>
            </w:r>
          </w:p>
          <w:p w14:paraId="295CA372" w14:textId="77777777" w:rsidR="00FB76E3" w:rsidRPr="00FB76E3" w:rsidRDefault="00FB76E3" w:rsidP="00462A47">
            <w:pPr>
              <w:keepNext/>
              <w:widowControl w:val="0"/>
              <w:spacing w:before="0"/>
              <w:ind w:firstLine="0"/>
              <w:rPr>
                <w:b/>
              </w:rPr>
            </w:pPr>
            <w:r w:rsidRPr="00FB76E3">
              <w:t>skeegan@nyiso.com</w:t>
            </w:r>
          </w:p>
        </w:tc>
        <w:tc>
          <w:tcPr>
            <w:tcW w:w="4788" w:type="dxa"/>
          </w:tcPr>
          <w:p w14:paraId="61F72401" w14:textId="77777777" w:rsidR="00FB76E3" w:rsidRPr="00FB76E3" w:rsidRDefault="00FB76E3" w:rsidP="00462A47">
            <w:pPr>
              <w:keepNext/>
              <w:widowControl w:val="0"/>
              <w:spacing w:before="0" w:after="0"/>
              <w:ind w:firstLine="0"/>
            </w:pPr>
            <w:r w:rsidRPr="00FB76E3">
              <w:t>*Ted J. Murphy</w:t>
            </w:r>
          </w:p>
          <w:p w14:paraId="612D212A" w14:textId="77777777" w:rsidR="00FB76E3" w:rsidRPr="00FB76E3" w:rsidRDefault="00FB76E3" w:rsidP="00462A47">
            <w:pPr>
              <w:keepNext/>
              <w:widowControl w:val="0"/>
              <w:spacing w:before="0" w:after="0"/>
              <w:ind w:firstLine="0"/>
            </w:pPr>
            <w:r w:rsidRPr="00FB76E3">
              <w:t>Hunton Andrews Kurth LLP</w:t>
            </w:r>
          </w:p>
          <w:p w14:paraId="1B5E2A31" w14:textId="77777777" w:rsidR="00FB76E3" w:rsidRPr="00FB76E3" w:rsidRDefault="00FB76E3" w:rsidP="00462A47">
            <w:pPr>
              <w:keepNext/>
              <w:widowControl w:val="0"/>
              <w:spacing w:before="0" w:after="0"/>
              <w:ind w:firstLine="0"/>
            </w:pPr>
            <w:r w:rsidRPr="00FB76E3">
              <w:t>2200 Pennsylvania Avenue, NW</w:t>
            </w:r>
          </w:p>
          <w:p w14:paraId="06855CCA" w14:textId="77777777" w:rsidR="00FB76E3" w:rsidRPr="00FB76E3" w:rsidRDefault="00FB76E3" w:rsidP="00462A47">
            <w:pPr>
              <w:keepNext/>
              <w:widowControl w:val="0"/>
              <w:spacing w:before="0" w:after="0"/>
              <w:ind w:firstLine="0"/>
            </w:pPr>
            <w:r w:rsidRPr="00FB76E3">
              <w:t>Washington, D.C. 20037</w:t>
            </w:r>
          </w:p>
          <w:p w14:paraId="454573B2" w14:textId="77777777" w:rsidR="00FB76E3" w:rsidRPr="00FB76E3" w:rsidRDefault="00FB76E3" w:rsidP="00462A47">
            <w:pPr>
              <w:keepNext/>
              <w:widowControl w:val="0"/>
              <w:spacing w:before="0" w:after="0"/>
              <w:ind w:firstLine="0"/>
            </w:pPr>
            <w:r w:rsidRPr="00FB76E3">
              <w:t>Tel: (202) 955-1500</w:t>
            </w:r>
          </w:p>
          <w:p w14:paraId="147443FD" w14:textId="77777777" w:rsidR="00FB76E3" w:rsidRPr="00FB76E3" w:rsidRDefault="00FB76E3" w:rsidP="00462A47">
            <w:pPr>
              <w:keepNext/>
              <w:widowControl w:val="0"/>
              <w:spacing w:before="0" w:after="0"/>
              <w:ind w:firstLine="0"/>
            </w:pPr>
            <w:r w:rsidRPr="00FB76E3">
              <w:t>Fax: (202) 778-2201</w:t>
            </w:r>
          </w:p>
          <w:p w14:paraId="4B610FF6" w14:textId="77777777" w:rsidR="00FB76E3" w:rsidRPr="00FB76E3" w:rsidRDefault="00FB76E3" w:rsidP="00462A47">
            <w:pPr>
              <w:keepNext/>
              <w:widowControl w:val="0"/>
              <w:spacing w:before="0" w:after="0"/>
              <w:ind w:firstLine="0"/>
            </w:pPr>
            <w:r w:rsidRPr="00FB76E3">
              <w:t>tmurphy@hunton</w:t>
            </w:r>
            <w:r w:rsidR="00916430">
              <w:t>ak</w:t>
            </w:r>
            <w:r w:rsidRPr="00FB76E3">
              <w:t xml:space="preserve">.com </w:t>
            </w:r>
          </w:p>
          <w:p w14:paraId="65AE1C0B" w14:textId="77777777" w:rsidR="00FB76E3" w:rsidRPr="00FB76E3" w:rsidRDefault="00FB76E3" w:rsidP="00462A47">
            <w:pPr>
              <w:keepNext/>
              <w:widowControl w:val="0"/>
              <w:spacing w:before="0" w:after="0"/>
              <w:ind w:firstLine="0"/>
            </w:pPr>
          </w:p>
          <w:p w14:paraId="6376BD5E" w14:textId="4D74C177" w:rsidR="00FB76E3" w:rsidRPr="00FB76E3" w:rsidRDefault="00FB76E3" w:rsidP="00462A47">
            <w:pPr>
              <w:keepNext/>
              <w:widowControl w:val="0"/>
              <w:spacing w:before="0" w:after="0"/>
              <w:ind w:firstLine="0"/>
            </w:pPr>
            <w:r w:rsidRPr="00FB76E3">
              <w:t>Michael J. Messonnier Jr.</w:t>
            </w:r>
          </w:p>
          <w:p w14:paraId="5D4BA426" w14:textId="132EC09C" w:rsidR="00FB76E3" w:rsidRPr="00FB76E3" w:rsidRDefault="00C62855" w:rsidP="00462A47">
            <w:pPr>
              <w:keepNext/>
              <w:widowControl w:val="0"/>
              <w:spacing w:before="0" w:after="0"/>
              <w:ind w:firstLine="0"/>
            </w:pPr>
            <w:r>
              <w:t>*</w:t>
            </w:r>
            <w:r w:rsidR="00FB76E3" w:rsidRPr="00FB76E3">
              <w:t>Sevren R. Gourley</w:t>
            </w:r>
          </w:p>
          <w:p w14:paraId="39E54050" w14:textId="77777777" w:rsidR="00FB76E3" w:rsidRPr="00FB76E3" w:rsidRDefault="00FB76E3" w:rsidP="00462A47">
            <w:pPr>
              <w:keepNext/>
              <w:widowControl w:val="0"/>
              <w:spacing w:before="0" w:after="0"/>
              <w:ind w:firstLine="0"/>
            </w:pPr>
            <w:r w:rsidRPr="00FB76E3">
              <w:t>Hunton Andrews Kurth LLP</w:t>
            </w:r>
          </w:p>
          <w:p w14:paraId="2AE1163B" w14:textId="77777777" w:rsidR="00FB76E3" w:rsidRPr="00FB76E3" w:rsidRDefault="00FB76E3" w:rsidP="00462A47">
            <w:pPr>
              <w:keepNext/>
              <w:widowControl w:val="0"/>
              <w:spacing w:before="0" w:after="0"/>
              <w:ind w:firstLine="0"/>
            </w:pPr>
            <w:r w:rsidRPr="00FB76E3">
              <w:t>951 East Byrd Street</w:t>
            </w:r>
          </w:p>
          <w:p w14:paraId="181E8EC2" w14:textId="77777777" w:rsidR="00FB76E3" w:rsidRPr="00FB76E3" w:rsidRDefault="00FB76E3" w:rsidP="00462A47">
            <w:pPr>
              <w:keepNext/>
              <w:widowControl w:val="0"/>
              <w:spacing w:before="0" w:after="0"/>
              <w:ind w:firstLine="0"/>
            </w:pPr>
            <w:r w:rsidRPr="00FB76E3">
              <w:t>Richmond, VA 23219</w:t>
            </w:r>
          </w:p>
          <w:p w14:paraId="67575A3A" w14:textId="77777777" w:rsidR="00FB76E3" w:rsidRPr="00FB76E3" w:rsidRDefault="00FB76E3" w:rsidP="00462A47">
            <w:pPr>
              <w:keepNext/>
              <w:widowControl w:val="0"/>
              <w:spacing w:before="0" w:after="0"/>
              <w:ind w:firstLine="0"/>
            </w:pPr>
            <w:r w:rsidRPr="00FB76E3">
              <w:t>Tel: (804) 788-8200</w:t>
            </w:r>
          </w:p>
          <w:p w14:paraId="1D2D544A" w14:textId="77777777" w:rsidR="00FB76E3" w:rsidRPr="00FB76E3" w:rsidRDefault="00FB76E3" w:rsidP="00462A47">
            <w:pPr>
              <w:keepNext/>
              <w:widowControl w:val="0"/>
              <w:spacing w:before="0" w:after="0"/>
              <w:ind w:firstLine="0"/>
            </w:pPr>
            <w:r w:rsidRPr="00FB76E3">
              <w:t>Fax: (804) 344-7999</w:t>
            </w:r>
          </w:p>
          <w:p w14:paraId="6F075FF7" w14:textId="77777777" w:rsidR="00916430" w:rsidRDefault="00FB76E3" w:rsidP="00462A47">
            <w:pPr>
              <w:keepNext/>
              <w:widowControl w:val="0"/>
              <w:spacing w:before="0" w:after="0"/>
              <w:ind w:firstLine="0"/>
            </w:pPr>
            <w:r w:rsidRPr="00FB76E3">
              <w:t>mmessonnier@hunton</w:t>
            </w:r>
            <w:r w:rsidR="00916430">
              <w:t>ak</w:t>
            </w:r>
            <w:r w:rsidRPr="00FB76E3">
              <w:t>.com</w:t>
            </w:r>
          </w:p>
          <w:p w14:paraId="08F972B5" w14:textId="77777777" w:rsidR="00FB76E3" w:rsidRPr="00FB76E3" w:rsidRDefault="00916430" w:rsidP="00462A47">
            <w:pPr>
              <w:keepNext/>
              <w:widowControl w:val="0"/>
              <w:spacing w:before="0" w:after="0"/>
              <w:ind w:firstLine="0"/>
            </w:pPr>
            <w:r>
              <w:t>sgourley@huntonak.com</w:t>
            </w:r>
            <w:r w:rsidR="00FB76E3" w:rsidRPr="00FB76E3">
              <w:t xml:space="preserve"> </w:t>
            </w:r>
          </w:p>
        </w:tc>
      </w:tr>
    </w:tbl>
    <w:p w14:paraId="236E22EB" w14:textId="77777777" w:rsidR="00FB76E3" w:rsidRDefault="00FB76E3">
      <w:pPr>
        <w:pStyle w:val="BodyTextFirstIndent"/>
        <w:spacing w:before="0" w:after="0"/>
      </w:pPr>
    </w:p>
    <w:p w14:paraId="533E6969" w14:textId="77777777" w:rsidR="00FB76E3" w:rsidRDefault="00FB76E3">
      <w:pPr>
        <w:pStyle w:val="BodyTextFirstIndent"/>
        <w:spacing w:before="0" w:after="0"/>
      </w:pPr>
    </w:p>
    <w:p w14:paraId="1C5ECB65" w14:textId="77777777" w:rsidR="00FB76E3" w:rsidRPr="00FB76E3" w:rsidRDefault="00FB76E3" w:rsidP="00FB76E3">
      <w:pPr>
        <w:keepNext/>
        <w:ind w:firstLine="0"/>
        <w:jc w:val="center"/>
        <w:rPr>
          <w:b/>
        </w:rPr>
      </w:pPr>
      <w:r w:rsidRPr="00FB76E3">
        <w:rPr>
          <w:b/>
        </w:rPr>
        <w:t xml:space="preserve">For </w:t>
      </w:r>
      <w:r w:rsidR="00EF4D03">
        <w:rPr>
          <w:b/>
        </w:rPr>
        <w:t>Niagara Mohawk Power Corporation d/b/a National Grid</w:t>
      </w:r>
    </w:p>
    <w:p w14:paraId="7BADAAE5" w14:textId="77777777" w:rsidR="00C51D10" w:rsidRPr="00C51D10" w:rsidRDefault="00C51D10" w:rsidP="00C51D10">
      <w:pPr>
        <w:spacing w:before="0" w:after="0"/>
        <w:ind w:firstLine="0"/>
        <w:rPr>
          <w:rFonts w:eastAsia="Calibri"/>
        </w:rPr>
      </w:pPr>
      <w:r w:rsidRPr="00C51D10">
        <w:rPr>
          <w:rFonts w:eastAsia="Calibri"/>
        </w:rPr>
        <w:t>*Christopher J. Novak</w:t>
      </w:r>
    </w:p>
    <w:p w14:paraId="5081FECA" w14:textId="77777777" w:rsidR="00C51D10" w:rsidRPr="00C51D10" w:rsidRDefault="00C51D10" w:rsidP="00C51D10">
      <w:pPr>
        <w:spacing w:before="0" w:after="0"/>
        <w:ind w:firstLine="0"/>
        <w:rPr>
          <w:rFonts w:eastAsia="Calibri"/>
        </w:rPr>
      </w:pPr>
      <w:r w:rsidRPr="00C51D10">
        <w:rPr>
          <w:rFonts w:eastAsia="Calibri"/>
        </w:rPr>
        <w:t>Senior Counsel</w:t>
      </w:r>
    </w:p>
    <w:p w14:paraId="26185EEE" w14:textId="77777777" w:rsidR="00C51D10" w:rsidRPr="00C51D10" w:rsidRDefault="00C51D10" w:rsidP="00C51D10">
      <w:pPr>
        <w:spacing w:before="0" w:after="0"/>
        <w:ind w:firstLine="0"/>
        <w:rPr>
          <w:rFonts w:eastAsia="Calibri"/>
        </w:rPr>
      </w:pPr>
      <w:r w:rsidRPr="00C51D10">
        <w:rPr>
          <w:rFonts w:eastAsia="Calibri"/>
        </w:rPr>
        <w:t>National Grid</w:t>
      </w:r>
    </w:p>
    <w:p w14:paraId="0FFE983F" w14:textId="77777777" w:rsidR="00C51D10" w:rsidRPr="00C51D10" w:rsidRDefault="00C51D10" w:rsidP="00C51D10">
      <w:pPr>
        <w:spacing w:before="0" w:after="0"/>
        <w:ind w:firstLine="0"/>
        <w:rPr>
          <w:rFonts w:eastAsia="Calibri"/>
        </w:rPr>
      </w:pPr>
      <w:r w:rsidRPr="00C51D10">
        <w:rPr>
          <w:rFonts w:eastAsia="Calibri"/>
        </w:rPr>
        <w:t>40 Sylvan Road</w:t>
      </w:r>
    </w:p>
    <w:p w14:paraId="35235CD0" w14:textId="77777777" w:rsidR="00C51D10" w:rsidRPr="00C51D10" w:rsidRDefault="00C51D10" w:rsidP="00C51D10">
      <w:pPr>
        <w:spacing w:before="0" w:after="0"/>
        <w:ind w:firstLine="0"/>
        <w:rPr>
          <w:rFonts w:eastAsia="Calibri"/>
        </w:rPr>
      </w:pPr>
      <w:r w:rsidRPr="00C51D10">
        <w:rPr>
          <w:rFonts w:eastAsia="Calibri"/>
        </w:rPr>
        <w:t>Waltham, MA 02451</w:t>
      </w:r>
    </w:p>
    <w:p w14:paraId="28AC6CAF" w14:textId="77777777" w:rsidR="00C51D10" w:rsidRPr="00C51D10" w:rsidRDefault="00C51D10" w:rsidP="00C51D10">
      <w:pPr>
        <w:spacing w:before="0" w:after="0"/>
        <w:ind w:firstLine="0"/>
        <w:rPr>
          <w:rFonts w:eastAsia="Calibri"/>
        </w:rPr>
      </w:pPr>
      <w:r w:rsidRPr="00C51D10">
        <w:rPr>
          <w:rFonts w:eastAsia="Calibri"/>
        </w:rPr>
        <w:t>Tel: 781-907-2112</w:t>
      </w:r>
    </w:p>
    <w:p w14:paraId="79D2363C" w14:textId="77777777" w:rsidR="00C51D10" w:rsidRPr="00C51D10" w:rsidRDefault="00C51D10" w:rsidP="00C51D10">
      <w:pPr>
        <w:spacing w:before="0" w:after="0"/>
        <w:ind w:firstLine="0"/>
        <w:rPr>
          <w:rFonts w:eastAsia="Calibri"/>
        </w:rPr>
      </w:pPr>
      <w:r w:rsidRPr="00C51D10">
        <w:rPr>
          <w:rFonts w:eastAsia="Calibri"/>
        </w:rPr>
        <w:t>Fax: 781-296-8091</w:t>
      </w:r>
    </w:p>
    <w:p w14:paraId="107792A3" w14:textId="77777777" w:rsidR="00FB76E3" w:rsidRDefault="0086469A" w:rsidP="00C51D10">
      <w:pPr>
        <w:spacing w:before="0" w:after="0"/>
        <w:ind w:firstLine="0"/>
      </w:pPr>
      <w:hyperlink r:id="rId11" w:history="1">
        <w:r w:rsidR="00C51D10" w:rsidRPr="00C51D10">
          <w:rPr>
            <w:rFonts w:eastAsia="Calibri"/>
            <w:color w:val="0000FF" w:themeColor="hyperlink"/>
            <w:u w:val="single"/>
          </w:rPr>
          <w:t>Chris.Novak@nationalgrid.com</w:t>
        </w:r>
      </w:hyperlink>
    </w:p>
    <w:p w14:paraId="56412DFD" w14:textId="77777777" w:rsidR="00FB76E3" w:rsidRDefault="00FB76E3">
      <w:pPr>
        <w:pStyle w:val="BodyTextFirstIndent"/>
        <w:spacing w:before="0" w:after="0"/>
      </w:pPr>
    </w:p>
    <w:p w14:paraId="1D8E1449" w14:textId="77777777" w:rsidR="009C1102" w:rsidRDefault="00F85CE1" w:rsidP="00F85CE1">
      <w:pPr>
        <w:pStyle w:val="BodyTextFirstIndent"/>
        <w:spacing w:before="0" w:after="0"/>
        <w:ind w:firstLine="0"/>
        <w:rPr>
          <w:b/>
          <w:highlight w:val="yellow"/>
          <w:u w:val="single"/>
        </w:rPr>
      </w:pPr>
      <w:r>
        <w:t xml:space="preserve">*Designated to receive service. </w:t>
      </w:r>
    </w:p>
    <w:p w14:paraId="6EACF208" w14:textId="77777777" w:rsidR="00F85CE1" w:rsidRDefault="00F85CE1" w:rsidP="00F85CE1">
      <w:pPr>
        <w:pStyle w:val="Heading1"/>
      </w:pPr>
      <w:r>
        <w:lastRenderedPageBreak/>
        <w:t>Documents Submitted</w:t>
      </w:r>
    </w:p>
    <w:p w14:paraId="7BCE21FA" w14:textId="77777777" w:rsidR="00F85CE1" w:rsidRPr="00F85CE1" w:rsidRDefault="00F85CE1" w:rsidP="00F85CE1">
      <w:pPr>
        <w:keepNext/>
        <w:keepLines/>
        <w:widowControl w:val="0"/>
        <w:spacing w:before="0"/>
      </w:pPr>
      <w:r w:rsidRPr="00F85CE1">
        <w:t>The Joint Filing Parties submit the following documents with this filing letter:</w:t>
      </w:r>
    </w:p>
    <w:p w14:paraId="2DFA6470" w14:textId="42540038" w:rsidR="00F85CE1" w:rsidRDefault="00F85CE1" w:rsidP="00F85CE1">
      <w:pPr>
        <w:numPr>
          <w:ilvl w:val="1"/>
          <w:numId w:val="4"/>
        </w:numPr>
        <w:spacing w:before="0" w:after="0"/>
      </w:pPr>
      <w:r w:rsidRPr="00F85CE1">
        <w:t xml:space="preserve">A clean version of the </w:t>
      </w:r>
      <w:r w:rsidR="00CC389A">
        <w:t xml:space="preserve">Second </w:t>
      </w:r>
      <w:r w:rsidR="001437B8">
        <w:t>Amended</w:t>
      </w:r>
      <w:r w:rsidRPr="00F85CE1">
        <w:t xml:space="preserve"> Agreement (Attachment I); </w:t>
      </w:r>
    </w:p>
    <w:p w14:paraId="79EBF6D3" w14:textId="77777777" w:rsidR="00F85CE1" w:rsidRPr="00F85CE1" w:rsidRDefault="00F85CE1" w:rsidP="00F85CE1">
      <w:pPr>
        <w:spacing w:before="0" w:after="0"/>
        <w:ind w:left="1080" w:firstLine="0"/>
      </w:pPr>
    </w:p>
    <w:p w14:paraId="48881D3D" w14:textId="675AF9C7" w:rsidR="00462A47" w:rsidRDefault="001437B8" w:rsidP="00262B05">
      <w:pPr>
        <w:widowControl w:val="0"/>
        <w:numPr>
          <w:ilvl w:val="1"/>
          <w:numId w:val="4"/>
        </w:numPr>
        <w:spacing w:before="0" w:after="0"/>
      </w:pPr>
      <w:r w:rsidRPr="00F85CE1">
        <w:t xml:space="preserve">A blacklined version of the </w:t>
      </w:r>
      <w:r w:rsidR="00CC389A">
        <w:t xml:space="preserve">Second </w:t>
      </w:r>
      <w:r>
        <w:t>Amended</w:t>
      </w:r>
      <w:r w:rsidRPr="00F85CE1">
        <w:t xml:space="preserve"> Agreement showing </w:t>
      </w:r>
      <w:r>
        <w:t xml:space="preserve">the changes from the </w:t>
      </w:r>
      <w:r w:rsidR="00CC389A">
        <w:t>First Amended</w:t>
      </w:r>
      <w:r>
        <w:t xml:space="preserve"> Agreement (Attachment II);</w:t>
      </w:r>
      <w:r w:rsidR="00262B05">
        <w:t xml:space="preserve"> and</w:t>
      </w:r>
    </w:p>
    <w:p w14:paraId="25F83C3D" w14:textId="77777777" w:rsidR="00262B05" w:rsidRDefault="00262B05" w:rsidP="00262B05">
      <w:pPr>
        <w:widowControl w:val="0"/>
        <w:spacing w:before="0" w:after="0"/>
        <w:ind w:firstLine="0"/>
      </w:pPr>
    </w:p>
    <w:p w14:paraId="22DE84DE" w14:textId="259967F7" w:rsidR="00F85CE1" w:rsidRPr="00F85CE1" w:rsidRDefault="00F85CE1" w:rsidP="00F85CE1">
      <w:pPr>
        <w:widowControl w:val="0"/>
        <w:numPr>
          <w:ilvl w:val="1"/>
          <w:numId w:val="4"/>
        </w:numPr>
        <w:spacing w:before="0" w:after="0"/>
      </w:pPr>
      <w:r w:rsidRPr="00F85CE1">
        <w:t xml:space="preserve">The signature pages for the </w:t>
      </w:r>
      <w:r w:rsidR="00CC389A">
        <w:t xml:space="preserve">Second </w:t>
      </w:r>
      <w:r w:rsidR="001437B8">
        <w:t>Amended</w:t>
      </w:r>
      <w:r w:rsidRPr="00F85CE1">
        <w:t xml:space="preserve"> Agreement (Attachment I</w:t>
      </w:r>
      <w:r w:rsidR="00262B05">
        <w:t>II</w:t>
      </w:r>
      <w:r w:rsidRPr="00F85CE1">
        <w:t>).</w:t>
      </w:r>
    </w:p>
    <w:p w14:paraId="4D9BF50A" w14:textId="77777777" w:rsidR="009C1102" w:rsidRDefault="00F85CE1">
      <w:pPr>
        <w:pStyle w:val="Heading1"/>
      </w:pPr>
      <w:r>
        <w:t>Service</w:t>
      </w:r>
    </w:p>
    <w:p w14:paraId="712FCAFC" w14:textId="2C86736B" w:rsidR="009C1102" w:rsidRPr="004D59D7" w:rsidRDefault="00691AF0" w:rsidP="004D59D7">
      <w:pPr>
        <w:pStyle w:val="BodyTextFirstIndent"/>
        <w:widowControl w:val="0"/>
      </w:pPr>
      <w:r w:rsidRPr="00691AF0">
        <w:t xml:space="preserve">A complete copy of this filing will be posted on the NYISO’s website at </w:t>
      </w:r>
      <w:hyperlink r:id="rId12" w:history="1">
        <w:r w:rsidRPr="00691AF0">
          <w:rPr>
            <w:rStyle w:val="Hyperlink"/>
          </w:rPr>
          <w:t>www.nyiso.com</w:t>
        </w:r>
      </w:hyperlink>
      <w:r w:rsidRPr="00691AF0">
        <w:t>. The NYISO will send an electronic link to this filing to the official representative of each of its customers and to each participant on its stakeholder committees. In addition, the NYISO will send an electronic copy of this filing to the New York Public Service Commission and to the New Jersey Board of Public Utilities.</w:t>
      </w:r>
      <w:r w:rsidR="00F85CE1">
        <w:t xml:space="preserve">  </w:t>
      </w:r>
    </w:p>
    <w:p w14:paraId="518B205B" w14:textId="77777777" w:rsidR="009C1102" w:rsidRDefault="00F85CE1" w:rsidP="00F85CE1">
      <w:pPr>
        <w:pStyle w:val="Heading1"/>
      </w:pPr>
      <w:r>
        <w:t>Conclusion</w:t>
      </w:r>
    </w:p>
    <w:p w14:paraId="616511CE" w14:textId="6EDEB74C" w:rsidR="00F85CE1" w:rsidRPr="00F85CE1" w:rsidRDefault="00F85CE1" w:rsidP="00F85CE1">
      <w:pPr>
        <w:keepNext/>
        <w:keepLines/>
        <w:widowControl w:val="0"/>
        <w:spacing w:before="0"/>
      </w:pPr>
      <w:r w:rsidRPr="00F85CE1">
        <w:t xml:space="preserve">Wherefore, the Joint Filing Parties respectfully request that the Commission accept the </w:t>
      </w:r>
      <w:r w:rsidR="00CC389A">
        <w:t xml:space="preserve">Second </w:t>
      </w:r>
      <w:r w:rsidR="00CA1019">
        <w:t>Amended</w:t>
      </w:r>
      <w:r w:rsidRPr="00F85CE1">
        <w:t xml:space="preserve"> Agreement for filing with an effective date of </w:t>
      </w:r>
      <w:r w:rsidR="005B10EB">
        <w:t xml:space="preserve">May </w:t>
      </w:r>
      <w:r w:rsidR="00CC389A">
        <w:t>19</w:t>
      </w:r>
      <w:r w:rsidR="005B10EB">
        <w:t>, 2022.</w:t>
      </w:r>
    </w:p>
    <w:p w14:paraId="7D69085D" w14:textId="77777777" w:rsidR="00F85CE1" w:rsidRPr="00F85CE1" w:rsidRDefault="00F85CE1" w:rsidP="00F85CE1">
      <w:pPr>
        <w:keepNext/>
        <w:keepLines/>
        <w:widowControl w:val="0"/>
        <w:tabs>
          <w:tab w:val="left" w:pos="4320"/>
        </w:tabs>
        <w:spacing w:before="0"/>
        <w:ind w:left="4320" w:firstLine="0"/>
      </w:pPr>
      <w:r w:rsidRPr="00F85CE1">
        <w:t>Respectfully submitted,</w:t>
      </w:r>
    </w:p>
    <w:p w14:paraId="4172D3A4" w14:textId="0B4AFE8F" w:rsidR="00F85CE1" w:rsidRPr="00F85CE1" w:rsidRDefault="004C65E4" w:rsidP="00F85CE1">
      <w:pPr>
        <w:keepNext/>
        <w:keepLines/>
        <w:widowControl w:val="0"/>
        <w:tabs>
          <w:tab w:val="left" w:pos="4320"/>
        </w:tabs>
        <w:spacing w:before="0" w:after="0"/>
        <w:ind w:left="4320" w:firstLine="0"/>
        <w:rPr>
          <w:u w:val="single"/>
        </w:rPr>
      </w:pPr>
      <w:r>
        <w:rPr>
          <w:i/>
          <w:u w:val="single"/>
        </w:rPr>
        <w:t xml:space="preserve">/s </w:t>
      </w:r>
      <w:r w:rsidRPr="004C65E4">
        <w:rPr>
          <w:i/>
          <w:u w:val="single"/>
        </w:rPr>
        <w:t>Sara B. Keegan</w:t>
      </w:r>
      <w:r>
        <w:rPr>
          <w:i/>
          <w:u w:val="single"/>
        </w:rPr>
        <w:t>/</w:t>
      </w:r>
      <w:r w:rsidR="001437B8">
        <w:rPr>
          <w:i/>
          <w:u w:val="single"/>
        </w:rPr>
        <w:tab/>
      </w:r>
      <w:r w:rsidR="001437B8">
        <w:rPr>
          <w:i/>
          <w:u w:val="single"/>
        </w:rPr>
        <w:tab/>
      </w:r>
      <w:r w:rsidR="00F85CE1" w:rsidRPr="00F85CE1">
        <w:rPr>
          <w:i/>
          <w:u w:val="single"/>
        </w:rPr>
        <w:tab/>
      </w:r>
      <w:r w:rsidR="00F85CE1" w:rsidRPr="00F85CE1">
        <w:rPr>
          <w:i/>
          <w:u w:val="single"/>
        </w:rPr>
        <w:tab/>
      </w:r>
    </w:p>
    <w:p w14:paraId="6D2E1E28" w14:textId="77777777" w:rsidR="00F85CE1" w:rsidRPr="00F85CE1" w:rsidRDefault="00F85CE1" w:rsidP="00F85CE1">
      <w:pPr>
        <w:keepNext/>
        <w:keepLines/>
        <w:widowControl w:val="0"/>
        <w:tabs>
          <w:tab w:val="left" w:pos="4320"/>
        </w:tabs>
        <w:spacing w:before="0"/>
        <w:ind w:left="4320" w:firstLine="0"/>
        <w:rPr>
          <w:i/>
        </w:rPr>
      </w:pPr>
      <w:r w:rsidRPr="00F85CE1">
        <w:t>Sara B. Keegan</w:t>
      </w:r>
      <w:r w:rsidRPr="00F85CE1">
        <w:br/>
      </w:r>
      <w:r w:rsidRPr="00F85CE1">
        <w:rPr>
          <w:i/>
        </w:rPr>
        <w:t>Counsel for the</w:t>
      </w:r>
      <w:r w:rsidRPr="00F85CE1">
        <w:rPr>
          <w:i/>
        </w:rPr>
        <w:br/>
        <w:t>New York Independent System Operator, Inc.</w:t>
      </w:r>
    </w:p>
    <w:p w14:paraId="1D47CDBC" w14:textId="264E34A1" w:rsidR="00F85CE1" w:rsidRPr="00CB0A6A" w:rsidRDefault="004C65E4" w:rsidP="00F85CE1">
      <w:pPr>
        <w:keepNext/>
        <w:keepLines/>
        <w:widowControl w:val="0"/>
        <w:tabs>
          <w:tab w:val="left" w:pos="4320"/>
        </w:tabs>
        <w:spacing w:before="0" w:after="0"/>
        <w:ind w:left="4320" w:firstLine="0"/>
      </w:pPr>
      <w:r>
        <w:rPr>
          <w:i/>
          <w:u w:val="single"/>
        </w:rPr>
        <w:t xml:space="preserve">/s/ </w:t>
      </w:r>
      <w:r w:rsidRPr="004C65E4">
        <w:rPr>
          <w:i/>
          <w:u w:val="single"/>
        </w:rPr>
        <w:t>Christopher J. Novak</w:t>
      </w:r>
      <w:r w:rsidR="0064253E">
        <w:rPr>
          <w:i/>
          <w:u w:val="single"/>
        </w:rPr>
        <w:tab/>
      </w:r>
      <w:r w:rsidR="0064253E">
        <w:rPr>
          <w:i/>
          <w:u w:val="single"/>
        </w:rPr>
        <w:tab/>
      </w:r>
      <w:r w:rsidR="0064253E">
        <w:rPr>
          <w:i/>
          <w:u w:val="single"/>
        </w:rPr>
        <w:tab/>
      </w:r>
      <w:r w:rsidR="00600F98" w:rsidRPr="00600F98">
        <w:rPr>
          <w:i/>
          <w:u w:val="single"/>
        </w:rPr>
        <w:tab/>
      </w:r>
      <w:r w:rsidR="00F85CE1" w:rsidRPr="00CB0A6A">
        <w:t xml:space="preserve">                      </w:t>
      </w:r>
    </w:p>
    <w:p w14:paraId="66AC59AB" w14:textId="77777777" w:rsidR="00C51D10" w:rsidRPr="00C51D10" w:rsidRDefault="00C51D10" w:rsidP="00C51D10">
      <w:pPr>
        <w:keepNext/>
        <w:keepLines/>
        <w:widowControl w:val="0"/>
        <w:tabs>
          <w:tab w:val="left" w:pos="4320"/>
        </w:tabs>
        <w:spacing w:before="0" w:after="0"/>
        <w:ind w:left="4320" w:firstLine="0"/>
      </w:pPr>
      <w:r w:rsidRPr="00C51D10">
        <w:t>Christopher J. Novak</w:t>
      </w:r>
    </w:p>
    <w:p w14:paraId="7CF8F40C" w14:textId="77777777" w:rsidR="00F85CE1" w:rsidRPr="00F85CE1" w:rsidRDefault="00F85CE1" w:rsidP="00F85CE1">
      <w:pPr>
        <w:keepNext/>
        <w:keepLines/>
        <w:widowControl w:val="0"/>
        <w:tabs>
          <w:tab w:val="left" w:pos="4320"/>
        </w:tabs>
        <w:spacing w:before="0" w:after="0"/>
        <w:ind w:left="4320" w:firstLine="0"/>
        <w:rPr>
          <w:i/>
        </w:rPr>
      </w:pPr>
      <w:r w:rsidRPr="00F85CE1">
        <w:rPr>
          <w:i/>
        </w:rPr>
        <w:t>Counsel for</w:t>
      </w:r>
      <w:r w:rsidR="003D1AD7">
        <w:br/>
      </w:r>
      <w:r w:rsidR="00EF4D03">
        <w:rPr>
          <w:i/>
        </w:rPr>
        <w:t>Niagara Mohawk Power</w:t>
      </w:r>
      <w:r w:rsidRPr="00F85CE1">
        <w:rPr>
          <w:i/>
        </w:rPr>
        <w:t xml:space="preserve"> Corporation</w:t>
      </w:r>
      <w:r w:rsidR="00EF4D03">
        <w:rPr>
          <w:i/>
        </w:rPr>
        <w:t xml:space="preserve"> d/b/a National Grid</w:t>
      </w:r>
    </w:p>
    <w:p w14:paraId="75B76505" w14:textId="77777777" w:rsidR="00F85CE1" w:rsidRPr="00F85CE1" w:rsidRDefault="00F85CE1" w:rsidP="00F85CE1">
      <w:pPr>
        <w:keepNext/>
        <w:keepLines/>
        <w:widowControl w:val="0"/>
        <w:tabs>
          <w:tab w:val="left" w:pos="4320"/>
        </w:tabs>
        <w:spacing w:before="0" w:after="0"/>
        <w:ind w:left="4320" w:firstLine="0"/>
        <w:rPr>
          <w:i/>
          <w:highlight w:val="yellow"/>
        </w:rPr>
      </w:pPr>
    </w:p>
    <w:p w14:paraId="17AB69FA" w14:textId="77777777" w:rsidR="00F85CE1" w:rsidRPr="00F85CE1" w:rsidRDefault="00F85CE1" w:rsidP="00F85CE1">
      <w:pPr>
        <w:keepNext/>
        <w:keepLines/>
        <w:widowControl w:val="0"/>
        <w:tabs>
          <w:tab w:val="left" w:pos="4320"/>
        </w:tabs>
        <w:spacing w:before="0" w:after="0"/>
        <w:ind w:left="4320" w:firstLine="0"/>
        <w:rPr>
          <w:i/>
          <w:highlight w:val="yell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gridCol w:w="3330"/>
      </w:tblGrid>
      <w:tr w:rsidR="004C65E4" w14:paraId="6A597DA7" w14:textId="77777777" w:rsidTr="000F6A6E">
        <w:tc>
          <w:tcPr>
            <w:tcW w:w="3595" w:type="dxa"/>
          </w:tcPr>
          <w:p w14:paraId="1A490DAA" w14:textId="77777777" w:rsidR="004C65E4" w:rsidRDefault="004C65E4" w:rsidP="004C65E4">
            <w:pPr>
              <w:spacing w:before="0" w:after="0"/>
              <w:ind w:hanging="15"/>
              <w:rPr>
                <w:rFonts w:eastAsiaTheme="minorHAnsi"/>
              </w:rPr>
            </w:pPr>
            <w:bookmarkStart w:id="0" w:name="_Hlk92274370"/>
            <w:r>
              <w:rPr>
                <w:rFonts w:eastAsiaTheme="minorHAnsi"/>
              </w:rPr>
              <w:t>cc:</w:t>
            </w:r>
            <w:r>
              <w:rPr>
                <w:rFonts w:eastAsiaTheme="minorHAnsi"/>
              </w:rPr>
              <w:tab/>
              <w:t>Janel Burdick</w:t>
            </w:r>
          </w:p>
        </w:tc>
        <w:tc>
          <w:tcPr>
            <w:tcW w:w="3330" w:type="dxa"/>
          </w:tcPr>
          <w:p w14:paraId="7F9DF8AA" w14:textId="77777777" w:rsidR="004C65E4" w:rsidRDefault="004C65E4" w:rsidP="004C65E4">
            <w:pPr>
              <w:spacing w:before="0" w:after="0"/>
              <w:ind w:firstLine="15"/>
              <w:rPr>
                <w:rFonts w:eastAsiaTheme="minorHAnsi"/>
              </w:rPr>
            </w:pPr>
            <w:r>
              <w:rPr>
                <w:rFonts w:eastAsiaTheme="minorHAnsi"/>
              </w:rPr>
              <w:t>Matthew Christiansen</w:t>
            </w:r>
          </w:p>
        </w:tc>
      </w:tr>
      <w:tr w:rsidR="004C65E4" w14:paraId="3BEE5E75" w14:textId="77777777" w:rsidTr="000F6A6E">
        <w:tc>
          <w:tcPr>
            <w:tcW w:w="3595" w:type="dxa"/>
          </w:tcPr>
          <w:p w14:paraId="06365F17" w14:textId="77777777" w:rsidR="004C65E4" w:rsidRDefault="004C65E4" w:rsidP="004C65E4">
            <w:pPr>
              <w:spacing w:before="0" w:after="0"/>
              <w:ind w:left="690" w:firstLine="15"/>
              <w:rPr>
                <w:rFonts w:eastAsiaTheme="minorHAnsi"/>
              </w:rPr>
            </w:pPr>
            <w:r>
              <w:rPr>
                <w:rFonts w:eastAsiaTheme="minorHAnsi"/>
              </w:rPr>
              <w:t>Robert Fares</w:t>
            </w:r>
          </w:p>
        </w:tc>
        <w:tc>
          <w:tcPr>
            <w:tcW w:w="3330" w:type="dxa"/>
          </w:tcPr>
          <w:p w14:paraId="6EEAACA6" w14:textId="77777777" w:rsidR="004C65E4" w:rsidRDefault="004C65E4" w:rsidP="004C65E4">
            <w:pPr>
              <w:spacing w:before="0" w:after="0"/>
              <w:ind w:firstLine="15"/>
              <w:rPr>
                <w:rFonts w:eastAsiaTheme="minorHAnsi"/>
              </w:rPr>
            </w:pPr>
            <w:r>
              <w:rPr>
                <w:rFonts w:eastAsiaTheme="minorHAnsi"/>
              </w:rPr>
              <w:t>Jignasa Gadani</w:t>
            </w:r>
          </w:p>
        </w:tc>
      </w:tr>
      <w:tr w:rsidR="004C65E4" w14:paraId="5547294D" w14:textId="77777777" w:rsidTr="000F6A6E">
        <w:tc>
          <w:tcPr>
            <w:tcW w:w="3595" w:type="dxa"/>
          </w:tcPr>
          <w:p w14:paraId="42AA759C" w14:textId="77777777" w:rsidR="004C65E4" w:rsidRDefault="004C65E4" w:rsidP="004C65E4">
            <w:pPr>
              <w:spacing w:before="0" w:after="0"/>
              <w:ind w:left="690" w:firstLine="15"/>
              <w:rPr>
                <w:rFonts w:eastAsiaTheme="minorHAnsi"/>
              </w:rPr>
            </w:pPr>
            <w:r>
              <w:rPr>
                <w:rFonts w:eastAsiaTheme="minorHAnsi"/>
              </w:rPr>
              <w:t>Jette Gebhart</w:t>
            </w:r>
          </w:p>
        </w:tc>
        <w:tc>
          <w:tcPr>
            <w:tcW w:w="3330" w:type="dxa"/>
          </w:tcPr>
          <w:p w14:paraId="206EC9F9" w14:textId="77777777" w:rsidR="004C65E4" w:rsidRDefault="004C65E4" w:rsidP="004C65E4">
            <w:pPr>
              <w:spacing w:before="0" w:after="0"/>
              <w:ind w:firstLine="15"/>
              <w:rPr>
                <w:rFonts w:eastAsiaTheme="minorHAnsi"/>
              </w:rPr>
            </w:pPr>
            <w:r>
              <w:rPr>
                <w:rFonts w:eastAsiaTheme="minorHAnsi"/>
              </w:rPr>
              <w:t>Leanne Khammal</w:t>
            </w:r>
          </w:p>
        </w:tc>
      </w:tr>
      <w:tr w:rsidR="004C65E4" w14:paraId="214F77DE" w14:textId="77777777" w:rsidTr="000F6A6E">
        <w:tc>
          <w:tcPr>
            <w:tcW w:w="3595" w:type="dxa"/>
          </w:tcPr>
          <w:p w14:paraId="260852A1" w14:textId="77777777" w:rsidR="004C65E4" w:rsidRDefault="004C65E4" w:rsidP="004C65E4">
            <w:pPr>
              <w:spacing w:before="0" w:after="0"/>
              <w:ind w:left="690" w:firstLine="15"/>
              <w:rPr>
                <w:rFonts w:eastAsiaTheme="minorHAnsi"/>
              </w:rPr>
            </w:pPr>
            <w:r>
              <w:rPr>
                <w:rFonts w:eastAsiaTheme="minorHAnsi"/>
              </w:rPr>
              <w:t>Jaime Knepper</w:t>
            </w:r>
          </w:p>
        </w:tc>
        <w:tc>
          <w:tcPr>
            <w:tcW w:w="3330" w:type="dxa"/>
          </w:tcPr>
          <w:p w14:paraId="2856B44B" w14:textId="77777777" w:rsidR="004C65E4" w:rsidRDefault="004C65E4" w:rsidP="004C65E4">
            <w:pPr>
              <w:spacing w:before="0" w:after="0"/>
              <w:ind w:firstLine="15"/>
              <w:rPr>
                <w:rFonts w:eastAsiaTheme="minorHAnsi"/>
              </w:rPr>
            </w:pPr>
            <w:r>
              <w:rPr>
                <w:rFonts w:eastAsiaTheme="minorHAnsi"/>
              </w:rPr>
              <w:t>Kurt Longo</w:t>
            </w:r>
          </w:p>
        </w:tc>
      </w:tr>
      <w:tr w:rsidR="004C65E4" w14:paraId="02345A51" w14:textId="77777777" w:rsidTr="000F6A6E">
        <w:tc>
          <w:tcPr>
            <w:tcW w:w="3595" w:type="dxa"/>
          </w:tcPr>
          <w:p w14:paraId="00B6323B" w14:textId="77777777" w:rsidR="004C65E4" w:rsidRDefault="004C65E4" w:rsidP="004C65E4">
            <w:pPr>
              <w:spacing w:before="0" w:after="0"/>
              <w:ind w:left="690" w:firstLine="15"/>
              <w:rPr>
                <w:rFonts w:eastAsiaTheme="minorHAnsi"/>
              </w:rPr>
            </w:pPr>
            <w:r>
              <w:rPr>
                <w:rFonts w:eastAsiaTheme="minorHAnsi"/>
              </w:rPr>
              <w:t>David Morenoff</w:t>
            </w:r>
          </w:p>
        </w:tc>
        <w:tc>
          <w:tcPr>
            <w:tcW w:w="3330" w:type="dxa"/>
          </w:tcPr>
          <w:p w14:paraId="68B1A5D9" w14:textId="77777777" w:rsidR="004C65E4" w:rsidRDefault="004C65E4" w:rsidP="004C65E4">
            <w:pPr>
              <w:spacing w:before="0" w:after="0"/>
              <w:ind w:firstLine="15"/>
              <w:rPr>
                <w:rFonts w:eastAsiaTheme="minorHAnsi"/>
              </w:rPr>
            </w:pPr>
            <w:r>
              <w:rPr>
                <w:rFonts w:eastAsiaTheme="minorHAnsi"/>
              </w:rPr>
              <w:t>Douglas Roe</w:t>
            </w:r>
          </w:p>
        </w:tc>
      </w:tr>
      <w:tr w:rsidR="004C65E4" w14:paraId="369F0707" w14:textId="77777777" w:rsidTr="000F6A6E">
        <w:tc>
          <w:tcPr>
            <w:tcW w:w="3595" w:type="dxa"/>
          </w:tcPr>
          <w:p w14:paraId="2D798442" w14:textId="77777777" w:rsidR="004C65E4" w:rsidRDefault="004C65E4" w:rsidP="004C65E4">
            <w:pPr>
              <w:spacing w:before="0" w:after="0"/>
              <w:ind w:left="690" w:firstLine="15"/>
              <w:rPr>
                <w:rFonts w:eastAsiaTheme="minorHAnsi"/>
              </w:rPr>
            </w:pPr>
            <w:r>
              <w:rPr>
                <w:rFonts w:eastAsiaTheme="minorHAnsi"/>
              </w:rPr>
              <w:t>Eric Vandenberg</w:t>
            </w:r>
          </w:p>
        </w:tc>
        <w:tc>
          <w:tcPr>
            <w:tcW w:w="3330" w:type="dxa"/>
          </w:tcPr>
          <w:p w14:paraId="29D39F9D" w14:textId="77777777" w:rsidR="004C65E4" w:rsidRDefault="004C65E4" w:rsidP="004C65E4">
            <w:pPr>
              <w:spacing w:before="0" w:after="0"/>
              <w:ind w:firstLine="15"/>
              <w:rPr>
                <w:rFonts w:eastAsiaTheme="minorHAnsi"/>
              </w:rPr>
            </w:pPr>
            <w:r>
              <w:rPr>
                <w:rFonts w:eastAsiaTheme="minorHAnsi"/>
              </w:rPr>
              <w:t>Gary Will</w:t>
            </w:r>
          </w:p>
        </w:tc>
      </w:tr>
      <w:tr w:rsidR="004C65E4" w14:paraId="572B50E9" w14:textId="77777777" w:rsidTr="000F6A6E">
        <w:tc>
          <w:tcPr>
            <w:tcW w:w="3595" w:type="dxa"/>
          </w:tcPr>
          <w:p w14:paraId="0DDD6BD7" w14:textId="77777777" w:rsidR="004C65E4" w:rsidRDefault="004C65E4" w:rsidP="004C65E4">
            <w:pPr>
              <w:spacing w:before="0" w:after="0"/>
              <w:ind w:left="690" w:firstLine="15"/>
              <w:rPr>
                <w:rFonts w:eastAsiaTheme="minorHAnsi"/>
              </w:rPr>
            </w:pPr>
            <w:r>
              <w:rPr>
                <w:rFonts w:eastAsiaTheme="minorHAnsi"/>
              </w:rPr>
              <w:t>Adria Woods</w:t>
            </w:r>
          </w:p>
        </w:tc>
        <w:tc>
          <w:tcPr>
            <w:tcW w:w="3330" w:type="dxa"/>
          </w:tcPr>
          <w:p w14:paraId="027ED7D9" w14:textId="77777777" w:rsidR="004C65E4" w:rsidRDefault="004C65E4" w:rsidP="004C65E4">
            <w:pPr>
              <w:spacing w:before="0" w:after="0"/>
              <w:ind w:firstLine="15"/>
              <w:rPr>
                <w:rFonts w:eastAsiaTheme="minorHAnsi"/>
              </w:rPr>
            </w:pPr>
          </w:p>
        </w:tc>
      </w:tr>
    </w:tbl>
    <w:bookmarkEnd w:id="0"/>
    <w:p w14:paraId="3B5B4A41" w14:textId="47C77DB4" w:rsidR="00CD3585" w:rsidRPr="00CD3585" w:rsidRDefault="00F85CE1" w:rsidP="00CD3585">
      <w:pPr>
        <w:spacing w:before="0" w:after="0"/>
        <w:ind w:firstLine="0"/>
      </w:pPr>
      <w:r w:rsidRPr="0017246B">
        <w:rPr>
          <w:rFonts w:ascii="Tms Rmn" w:hAnsi="Tms Rmn" w:cs="Tms Rmn"/>
          <w:color w:val="000000"/>
        </w:rPr>
        <w:tab/>
      </w:r>
    </w:p>
    <w:sectPr w:rsidR="00CD3585" w:rsidRPr="00CD3585">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04AAE" w14:textId="77777777" w:rsidR="003268AE" w:rsidRDefault="003268AE">
      <w:r>
        <w:separator/>
      </w:r>
    </w:p>
  </w:endnote>
  <w:endnote w:type="continuationSeparator" w:id="0">
    <w:p w14:paraId="03C2A6A9" w14:textId="77777777" w:rsidR="003268AE" w:rsidRDefault="00326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55EFE" w14:textId="01893EBE" w:rsidR="005658F2" w:rsidRDefault="005658F2">
    <w:pPr>
      <w:pStyle w:val="Footer"/>
    </w:pPr>
    <w:r>
      <w:rPr>
        <w:noProof/>
      </w:rPr>
      <mc:AlternateContent>
        <mc:Choice Requires="wps">
          <w:drawing>
            <wp:anchor distT="0" distB="0" distL="0" distR="0" simplePos="0" relativeHeight="251661312" behindDoc="0" locked="0" layoutInCell="1" allowOverlap="1" wp14:anchorId="0938B8C2" wp14:editId="45909D14">
              <wp:simplePos x="635" y="635"/>
              <wp:positionH relativeFrom="column">
                <wp:align>center</wp:align>
              </wp:positionH>
              <wp:positionV relativeFrom="paragraph">
                <wp:posOffset>635</wp:posOffset>
              </wp:positionV>
              <wp:extent cx="443865" cy="443865"/>
              <wp:effectExtent l="0" t="0" r="13970" b="16510"/>
              <wp:wrapSquare wrapText="bothSides"/>
              <wp:docPr id="3" name="Text Box 3" descr="Market Participant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5A1D2E" w14:textId="501E46BA" w:rsidR="005658F2" w:rsidRPr="005658F2" w:rsidRDefault="005658F2">
                          <w:pPr>
                            <w:rPr>
                              <w:rFonts w:ascii="Calibri" w:eastAsia="Calibri" w:hAnsi="Calibri" w:cs="Calibri"/>
                              <w:noProof/>
                              <w:color w:val="000000"/>
                              <w:sz w:val="20"/>
                              <w:szCs w:val="20"/>
                            </w:rPr>
                          </w:pPr>
                          <w:r w:rsidRPr="005658F2">
                            <w:rPr>
                              <w:rFonts w:ascii="Calibri" w:eastAsia="Calibri" w:hAnsi="Calibri" w:cs="Calibri"/>
                              <w:noProof/>
                              <w:color w:val="000000"/>
                              <w:sz w:val="20"/>
                              <w:szCs w:val="20"/>
                            </w:rPr>
                            <w:t>Market Participant 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938B8C2" id="_x0000_t202" coordsize="21600,21600" o:spt="202" path="m,l,21600r21600,l21600,xe">
              <v:stroke joinstyle="miter"/>
              <v:path gradientshapeok="t" o:connecttype="rect"/>
            </v:shapetype>
            <v:shape id="Text Box 3" o:spid="_x0000_s1026" type="#_x0000_t202" alt="Market Participant Confidential" style="position:absolute;left:0;text-align:left;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445A1D2E" w14:textId="501E46BA" w:rsidR="005658F2" w:rsidRPr="005658F2" w:rsidRDefault="005658F2">
                    <w:pPr>
                      <w:rPr>
                        <w:rFonts w:ascii="Calibri" w:eastAsia="Calibri" w:hAnsi="Calibri" w:cs="Calibri"/>
                        <w:noProof/>
                        <w:color w:val="000000"/>
                        <w:sz w:val="20"/>
                        <w:szCs w:val="20"/>
                      </w:rPr>
                    </w:pPr>
                    <w:r w:rsidRPr="005658F2">
                      <w:rPr>
                        <w:rFonts w:ascii="Calibri" w:eastAsia="Calibri" w:hAnsi="Calibri" w:cs="Calibri"/>
                        <w:noProof/>
                        <w:color w:val="000000"/>
                        <w:sz w:val="20"/>
                        <w:szCs w:val="20"/>
                      </w:rPr>
                      <w:t>Market Participant Confidential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E6356" w14:textId="26D6B64E" w:rsidR="009C1102" w:rsidRDefault="009C1102">
    <w:pPr>
      <w:pStyle w:val="Footer"/>
      <w:ind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9ED2F" w14:textId="220191CB" w:rsidR="009C1102" w:rsidRDefault="00F85CE1">
    <w:pPr>
      <w:pStyle w:val="links"/>
    </w:pPr>
    <w:r>
      <w:rPr>
        <w:b/>
      </w:rPr>
      <w:t>Website:</w:t>
    </w:r>
    <w:r>
      <w:t xml:space="preserve"> www.nyiso.com   |   </w:t>
    </w:r>
    <w:r>
      <w:rPr>
        <w:b/>
      </w:rPr>
      <w:t>LinkedIn:</w:t>
    </w:r>
    <w:r>
      <w:t xml:space="preserve"> NYISO   |   </w:t>
    </w:r>
    <w:r>
      <w:rPr>
        <w:b/>
      </w:rPr>
      <w:t>Twitter:</w:t>
    </w:r>
    <w:r>
      <w:t xml:space="preserve"> @NewYorkISO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6307F" w14:textId="77777777" w:rsidR="003268AE" w:rsidRDefault="003268AE">
      <w:pPr>
        <w:spacing w:after="120"/>
      </w:pPr>
      <w:r>
        <w:separator/>
      </w:r>
    </w:p>
  </w:footnote>
  <w:footnote w:type="continuationSeparator" w:id="0">
    <w:p w14:paraId="5A771AFF" w14:textId="77777777" w:rsidR="003268AE" w:rsidRDefault="003268AE">
      <w:r>
        <w:continuationSeparator/>
      </w:r>
    </w:p>
  </w:footnote>
  <w:footnote w:id="1">
    <w:p w14:paraId="26305B19" w14:textId="77777777" w:rsidR="00C04E40" w:rsidRPr="003D67C5" w:rsidRDefault="00C04E40" w:rsidP="006E32B5">
      <w:pPr>
        <w:pStyle w:val="FootnoteText"/>
        <w:spacing w:after="120"/>
      </w:pPr>
      <w:r w:rsidRPr="003D67C5">
        <w:rPr>
          <w:rStyle w:val="FootnoteReference"/>
        </w:rPr>
        <w:footnoteRef/>
      </w:r>
      <w:r w:rsidR="002F3F6F">
        <w:t xml:space="preserve"> 16 U.S.C. § 824d</w:t>
      </w:r>
      <w:r w:rsidRPr="003D67C5">
        <w:t>.</w:t>
      </w:r>
    </w:p>
  </w:footnote>
  <w:footnote w:id="2">
    <w:p w14:paraId="282398CA" w14:textId="67879B81" w:rsidR="00C04E40" w:rsidRPr="003D67C5" w:rsidRDefault="00C04E40" w:rsidP="006E32B5">
      <w:pPr>
        <w:pStyle w:val="FootnoteText"/>
        <w:spacing w:after="120"/>
      </w:pPr>
      <w:r w:rsidRPr="003D67C5">
        <w:rPr>
          <w:rStyle w:val="FootnoteReference"/>
        </w:rPr>
        <w:footnoteRef/>
      </w:r>
      <w:r w:rsidR="002F3F6F">
        <w:t xml:space="preserve"> 18 C.F.R. § 35.13 (20</w:t>
      </w:r>
      <w:r w:rsidR="00262B05">
        <w:t>21</w:t>
      </w:r>
      <w:r w:rsidRPr="003D67C5">
        <w:t>).</w:t>
      </w:r>
    </w:p>
  </w:footnote>
  <w:footnote w:id="3">
    <w:p w14:paraId="78A93487" w14:textId="141A2ECD" w:rsidR="00C04E40" w:rsidRPr="003D67C5" w:rsidRDefault="00C04E40" w:rsidP="006E32B5">
      <w:pPr>
        <w:pStyle w:val="FootnoteText"/>
        <w:spacing w:after="120"/>
      </w:pPr>
      <w:r w:rsidRPr="003D67C5">
        <w:rPr>
          <w:rStyle w:val="FootnoteReference"/>
        </w:rPr>
        <w:footnoteRef/>
      </w:r>
      <w:r w:rsidRPr="003D67C5">
        <w:t xml:space="preserve"> Capitalized terms that are not otherwise defined in this filing letter shall have the meaning specified in Attachments S</w:t>
      </w:r>
      <w:r w:rsidR="00B11135">
        <w:t>,</w:t>
      </w:r>
      <w:r w:rsidRPr="003D67C5">
        <w:t xml:space="preserve"> X</w:t>
      </w:r>
      <w:r w:rsidR="00B11135">
        <w:t>, or Z</w:t>
      </w:r>
      <w:r w:rsidRPr="003D67C5">
        <w:t xml:space="preserve"> of the NYISO OATT, and if not defined therein, in the NYISO OATT and NYISO Market Administration and Control Area Services Tariff.</w:t>
      </w:r>
    </w:p>
  </w:footnote>
  <w:footnote w:id="4">
    <w:p w14:paraId="6C560472" w14:textId="49861103" w:rsidR="00F31A53" w:rsidRDefault="00F31A53" w:rsidP="006E32B5">
      <w:pPr>
        <w:pStyle w:val="FootnoteText"/>
        <w:spacing w:after="120"/>
      </w:pPr>
      <w:r>
        <w:rPr>
          <w:rStyle w:val="FootnoteReference"/>
        </w:rPr>
        <w:footnoteRef/>
      </w:r>
      <w:r>
        <w:t xml:space="preserve"> </w:t>
      </w:r>
      <w:r w:rsidRPr="003D67C5">
        <w:rPr>
          <w:i/>
          <w:iCs/>
        </w:rPr>
        <w:t>See Prior Notice and Filing Requirements Under Part II of the Federal Power Act</w:t>
      </w:r>
      <w:r w:rsidRPr="003D67C5">
        <w:t xml:space="preserve">, 64 FERC ¶ 61,139, </w:t>
      </w:r>
      <w:r w:rsidRPr="003D67C5">
        <w:rPr>
          <w:i/>
          <w:iCs/>
        </w:rPr>
        <w:t>clarified</w:t>
      </w:r>
      <w:r w:rsidRPr="003D67C5">
        <w:t>, 65 FERC ¶ 61,081 (1993).</w:t>
      </w:r>
    </w:p>
  </w:footnote>
  <w:footnote w:id="5">
    <w:p w14:paraId="4A312986" w14:textId="1AE0EBA0" w:rsidR="005C275D" w:rsidRDefault="005C275D" w:rsidP="006E32B5">
      <w:pPr>
        <w:pStyle w:val="FootnoteText"/>
        <w:spacing w:after="120"/>
      </w:pPr>
      <w:r>
        <w:rPr>
          <w:rStyle w:val="FootnoteReference"/>
        </w:rPr>
        <w:footnoteRef/>
      </w:r>
      <w:r w:rsidR="00C4414B" w:rsidRPr="00C4414B">
        <w:rPr>
          <w:i/>
        </w:rPr>
        <w:t xml:space="preserve"> </w:t>
      </w:r>
      <w:r w:rsidR="00C4414B" w:rsidRPr="00822F8B">
        <w:rPr>
          <w:i/>
        </w:rPr>
        <w:t xml:space="preserve">New York Independent System Operator and </w:t>
      </w:r>
      <w:r w:rsidR="00C4414B">
        <w:rPr>
          <w:i/>
        </w:rPr>
        <w:t>Niagara Mohawk Power Corporation d/b/a National Grid</w:t>
      </w:r>
      <w:r w:rsidR="00C4414B" w:rsidRPr="00822F8B">
        <w:rPr>
          <w:i/>
        </w:rPr>
        <w:t>,</w:t>
      </w:r>
      <w:r w:rsidR="00C4414B">
        <w:t xml:space="preserve"> Letter Order, Docket No. ER21-2639-000 (August 10, 2021).</w:t>
      </w:r>
    </w:p>
  </w:footnote>
  <w:footnote w:id="6">
    <w:p w14:paraId="5B12CD39" w14:textId="2C9EB20B" w:rsidR="005C275D" w:rsidRDefault="005C275D" w:rsidP="006E32B5">
      <w:pPr>
        <w:pStyle w:val="FootnoteText"/>
        <w:spacing w:after="120"/>
      </w:pPr>
      <w:r>
        <w:rPr>
          <w:rStyle w:val="FootnoteReference"/>
        </w:rPr>
        <w:footnoteRef/>
      </w:r>
      <w:r>
        <w:t xml:space="preserve"> </w:t>
      </w:r>
      <w:r w:rsidR="00C4414B" w:rsidRPr="00822F8B">
        <w:rPr>
          <w:i/>
        </w:rPr>
        <w:t xml:space="preserve">New York Independent System Operator and </w:t>
      </w:r>
      <w:r w:rsidR="00C4414B">
        <w:rPr>
          <w:i/>
        </w:rPr>
        <w:t>Niagara Mohawk Power Corporation d/b/a National Grid</w:t>
      </w:r>
      <w:r w:rsidR="00C4414B">
        <w:t>, Docket No. ER21-2639-000 (October 7, 2021)</w:t>
      </w:r>
      <w:r>
        <w:t>.</w:t>
      </w:r>
    </w:p>
  </w:footnote>
  <w:footnote w:id="7">
    <w:p w14:paraId="5D972502" w14:textId="237BFA6B" w:rsidR="00F565B0" w:rsidRDefault="00F565B0" w:rsidP="00F565B0">
      <w:pPr>
        <w:pStyle w:val="FootnoteText"/>
        <w:spacing w:after="120"/>
      </w:pPr>
      <w:r>
        <w:rPr>
          <w:rStyle w:val="FootnoteReference"/>
        </w:rPr>
        <w:footnoteRef/>
      </w:r>
      <w:r>
        <w:t xml:space="preserve"> </w:t>
      </w:r>
      <w:r w:rsidRPr="00822F8B">
        <w:rPr>
          <w:i/>
        </w:rPr>
        <w:t xml:space="preserve">New York Independent System Operator and </w:t>
      </w:r>
      <w:r>
        <w:rPr>
          <w:i/>
        </w:rPr>
        <w:t>Niagara Mohawk Power Corporation d/b/a National Grid</w:t>
      </w:r>
      <w:r>
        <w:t xml:space="preserve">, Docket No. </w:t>
      </w:r>
      <w:r w:rsidRPr="00F565B0">
        <w:t xml:space="preserve">ER21-1088-000 </w:t>
      </w:r>
      <w:r>
        <w:t>(February 10, 2021).</w:t>
      </w:r>
    </w:p>
  </w:footnote>
  <w:footnote w:id="8">
    <w:p w14:paraId="0A73AA73" w14:textId="3ECE3DC3" w:rsidR="00F565B0" w:rsidRDefault="00F565B0" w:rsidP="00F565B0">
      <w:pPr>
        <w:pStyle w:val="FootnoteText"/>
        <w:spacing w:after="120"/>
      </w:pPr>
      <w:r>
        <w:rPr>
          <w:rStyle w:val="FootnoteReference"/>
        </w:rPr>
        <w:footnoteRef/>
      </w:r>
      <w:r>
        <w:t xml:space="preserve"> </w:t>
      </w:r>
      <w:r w:rsidRPr="00822F8B">
        <w:rPr>
          <w:i/>
        </w:rPr>
        <w:t xml:space="preserve">New York Independent System Operator and </w:t>
      </w:r>
      <w:r>
        <w:rPr>
          <w:i/>
        </w:rPr>
        <w:t>Niagara Mohawk Power Corporation d/b/a National Grid</w:t>
      </w:r>
      <w:r w:rsidRPr="00822F8B">
        <w:rPr>
          <w:i/>
        </w:rPr>
        <w:t>,</w:t>
      </w:r>
      <w:r>
        <w:t xml:space="preserve"> Letter Order, Docket No. </w:t>
      </w:r>
      <w:r w:rsidRPr="00F565B0">
        <w:t xml:space="preserve">ER21-1088-000 </w:t>
      </w:r>
      <w:r>
        <w:t>(April 7, 2021).</w:t>
      </w:r>
    </w:p>
  </w:footnote>
  <w:footnote w:id="9">
    <w:p w14:paraId="4246DF4C" w14:textId="77777777" w:rsidR="009C1102" w:rsidRDefault="00F85CE1" w:rsidP="006E32B5">
      <w:pPr>
        <w:spacing w:before="120" w:after="120"/>
        <w:rPr>
          <w:sz w:val="20"/>
        </w:rPr>
      </w:pPr>
      <w:r>
        <w:rPr>
          <w:rStyle w:val="FootnoteReference"/>
          <w:sz w:val="20"/>
        </w:rPr>
        <w:footnoteRef/>
      </w:r>
      <w:r>
        <w:rPr>
          <w:sz w:val="20"/>
        </w:rPr>
        <w:t xml:space="preserve"> </w:t>
      </w:r>
      <w:r>
        <w:rPr>
          <w:i/>
          <w:sz w:val="20"/>
        </w:rPr>
        <w:t>See, e.g.</w:t>
      </w:r>
      <w:r>
        <w:rPr>
          <w:sz w:val="20"/>
        </w:rPr>
        <w:t>,</w:t>
      </w:r>
      <w:r>
        <w:rPr>
          <w:i/>
          <w:sz w:val="20"/>
        </w:rPr>
        <w:t xml:space="preserve"> New York Independent System Operator, Inc. and New York State Electric &amp; Gas Corporation</w:t>
      </w:r>
      <w:r>
        <w:rPr>
          <w:sz w:val="20"/>
        </w:rPr>
        <w:t xml:space="preserve">, </w:t>
      </w:r>
      <w:r w:rsidR="00C51D10" w:rsidRPr="00C51D10">
        <w:rPr>
          <w:sz w:val="20"/>
        </w:rPr>
        <w:t xml:space="preserve">Letter Order, </w:t>
      </w:r>
      <w:r>
        <w:rPr>
          <w:sz w:val="20"/>
        </w:rPr>
        <w:t xml:space="preserve">Docket No. ER11-2953-000 (April 7, 2011) (accepting interconnection agreement effective as of date of execution); </w:t>
      </w:r>
      <w:r>
        <w:rPr>
          <w:i/>
          <w:sz w:val="20"/>
        </w:rPr>
        <w:t>see also New York Independent System Operator, Inc. and Niagara Mohawk Power Corp.</w:t>
      </w:r>
      <w:r>
        <w:rPr>
          <w:sz w:val="20"/>
        </w:rPr>
        <w:t>,</w:t>
      </w:r>
      <w:r>
        <w:rPr>
          <w:i/>
          <w:sz w:val="20"/>
        </w:rPr>
        <w:t xml:space="preserve"> </w:t>
      </w:r>
      <w:r>
        <w:rPr>
          <w:sz w:val="20"/>
        </w:rPr>
        <w:t xml:space="preserve">Letter Order, Docket No. ER08-985-000 (June 26, 2008) (same); </w:t>
      </w:r>
      <w:r>
        <w:rPr>
          <w:i/>
          <w:sz w:val="20"/>
        </w:rPr>
        <w:t>New York Independent System Operator, Inc. and New York Power Authority</w:t>
      </w:r>
      <w:r>
        <w:rPr>
          <w:sz w:val="20"/>
        </w:rPr>
        <w:t xml:space="preserve">, Letter Order, Docket No. ER08-861-000 (May 27, 2008) (same); </w:t>
      </w:r>
      <w:r>
        <w:rPr>
          <w:i/>
          <w:sz w:val="20"/>
        </w:rPr>
        <w:t>New York Independent System Operator, Inc. and New York Power Authority</w:t>
      </w:r>
      <w:r>
        <w:rPr>
          <w:sz w:val="20"/>
        </w:rPr>
        <w:t>, Letter Order, Docket No. ER08-699-000 (May 16, 2008) (same).</w:t>
      </w:r>
    </w:p>
  </w:footnote>
  <w:footnote w:id="10">
    <w:p w14:paraId="33F12CAB" w14:textId="7B63D90E" w:rsidR="00FB76E3" w:rsidRPr="003D67C5" w:rsidRDefault="00FB76E3" w:rsidP="006E32B5">
      <w:pPr>
        <w:pStyle w:val="FootnoteText"/>
        <w:spacing w:after="120"/>
      </w:pPr>
      <w:r w:rsidRPr="003D67C5">
        <w:rPr>
          <w:rStyle w:val="FootnoteReference"/>
        </w:rPr>
        <w:footnoteRef/>
      </w:r>
      <w:r w:rsidRPr="003D67C5">
        <w:t xml:space="preserve"> The NYISO respectfully requests waiver of 18 C.F.R. § 385.203(b)(3) (20</w:t>
      </w:r>
      <w:r w:rsidR="00262B05">
        <w:t>21</w:t>
      </w:r>
      <w:r w:rsidRPr="003D67C5">
        <w:t>) to permit service on counsel in both Washington, D.C. and Richmond, VA.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4F996" w14:textId="77777777" w:rsidR="009C1102" w:rsidRDefault="00F85CE1">
    <w:pPr>
      <w:pStyle w:val="page2header"/>
    </w:pPr>
    <w:r>
      <w:t>Honorable Kimberly D. Bose</w:t>
    </w:r>
  </w:p>
  <w:p w14:paraId="0607C3CA" w14:textId="4224D833" w:rsidR="009C1102" w:rsidRDefault="00FF4C39">
    <w:pPr>
      <w:pStyle w:val="page2header"/>
    </w:pPr>
    <w:r>
      <w:t>June 3</w:t>
    </w:r>
    <w:r w:rsidR="00A66975" w:rsidRPr="00A66975">
      <w:t>, 202</w:t>
    </w:r>
    <w:r w:rsidR="00462A47">
      <w:t>2</w:t>
    </w:r>
  </w:p>
  <w:p w14:paraId="72EEDD1E" w14:textId="144C515C" w:rsidR="009C1102" w:rsidRDefault="00F85CE1">
    <w:pPr>
      <w:pStyle w:val="page2header"/>
      <w:spacing w:after="240"/>
    </w:pPr>
    <w:r>
      <w:t>Page</w:t>
    </w: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sidR="00504298">
      <w:rPr>
        <w:rStyle w:val="PageNumber"/>
        <w:noProof/>
      </w:rPr>
      <w:t>4</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8D784" w14:textId="77777777" w:rsidR="009C1102" w:rsidRDefault="00F85CE1">
    <w:pPr>
      <w:pStyle w:val="address"/>
    </w:pPr>
    <w:r>
      <w:rPr>
        <w:noProof/>
      </w:rPr>
      <w:drawing>
        <wp:anchor distT="0" distB="0" distL="114300" distR="114300" simplePos="0" relativeHeight="251659264" behindDoc="0" locked="0" layoutInCell="1" allowOverlap="1" wp14:anchorId="64040C3B" wp14:editId="0A56275A">
          <wp:simplePos x="0" y="0"/>
          <wp:positionH relativeFrom="column">
            <wp:posOffset>-444500</wp:posOffset>
          </wp:positionH>
          <wp:positionV relativeFrom="paragraph">
            <wp:posOffset>0</wp:posOffset>
          </wp:positionV>
          <wp:extent cx="1782233" cy="348017"/>
          <wp:effectExtent l="0" t="0" r="0" b="0"/>
          <wp:wrapSquare wrapText="bothSides"/>
          <wp:docPr id="1" name="Picture 1" descr="NewYorkISO logo-2c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YorkISO logo-2cTEX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82233" cy="348017"/>
                  </a:xfrm>
                  <a:prstGeom prst="rect">
                    <a:avLst/>
                  </a:prstGeom>
                  <a:noFill/>
                  <a:ln>
                    <a:noFill/>
                  </a:ln>
                </pic:spPr>
              </pic:pic>
            </a:graphicData>
          </a:graphic>
          <wp14:sizeRelH relativeFrom="page">
            <wp14:pctWidth>0</wp14:pctWidth>
          </wp14:sizeRelH>
          <wp14:sizeRelV relativeFrom="page">
            <wp14:pctHeight>0</wp14:pctHeight>
          </wp14:sizeRelV>
        </wp:anchor>
      </w:drawing>
    </w:r>
    <w:r>
      <w:tab/>
      <w:t>10 Krey Boulevard, Rensselaer, NY 12144</w:t>
    </w:r>
  </w:p>
  <w:p w14:paraId="5AA09D52" w14:textId="77777777" w:rsidR="009C1102" w:rsidRDefault="00F85CE1">
    <w:pPr>
      <w:pStyle w:val="address"/>
      <w:rPr>
        <w:sz w:val="22"/>
      </w:rPr>
    </w:pPr>
    <w:r>
      <w:rPr>
        <w:b/>
      </w:rPr>
      <w:tab/>
      <w:t>Ph:</w:t>
    </w:r>
    <w:r>
      <w:t xml:space="preserve"> 518.356.6000  |  </w:t>
    </w:r>
    <w:r>
      <w:rPr>
        <w:b/>
      </w:rPr>
      <w:t>Fax:</w:t>
    </w:r>
    <w:r>
      <w:t xml:space="preserve"> 518.356.8899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485C"/>
    <w:multiLevelType w:val="hybridMultilevel"/>
    <w:tmpl w:val="6CFA4C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A412968"/>
    <w:multiLevelType w:val="hybridMultilevel"/>
    <w:tmpl w:val="68E6A2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096291E"/>
    <w:multiLevelType w:val="multilevel"/>
    <w:tmpl w:val="292CFFCC"/>
    <w:lvl w:ilvl="0">
      <w:start w:val="1"/>
      <w:numFmt w:val="upperRoman"/>
      <w:lvlText w:val="%1."/>
      <w:lvlJc w:val="left"/>
      <w:pPr>
        <w:tabs>
          <w:tab w:val="num" w:pos="720"/>
        </w:tabs>
        <w:ind w:left="0" w:firstLine="0"/>
      </w:pPr>
      <w:rPr>
        <w:rFonts w:ascii="Garamond" w:hAnsi="Garamond" w:hint="default"/>
        <w:b/>
        <w:i w:val="0"/>
        <w:sz w:val="26"/>
        <w:u w:val="none"/>
      </w:rPr>
    </w:lvl>
    <w:lvl w:ilvl="1">
      <w:start w:val="1"/>
      <w:numFmt w:val="bullet"/>
      <w:lvlText w:val=""/>
      <w:lvlJc w:val="left"/>
      <w:pPr>
        <w:tabs>
          <w:tab w:val="num" w:pos="1080"/>
        </w:tabs>
        <w:ind w:left="1080" w:hanging="360"/>
      </w:pPr>
      <w:rPr>
        <w:rFonts w:ascii="Symbol" w:hAnsi="Symbol" w:hint="default"/>
        <w:b/>
        <w:i w:val="0"/>
        <w:color w:val="auto"/>
        <w:sz w:val="26"/>
        <w:u w:val="none"/>
      </w:rPr>
    </w:lvl>
    <w:lvl w:ilvl="2">
      <w:start w:val="1"/>
      <w:numFmt w:val="decimal"/>
      <w:lvlText w:val="%3."/>
      <w:lvlJc w:val="left"/>
      <w:pPr>
        <w:tabs>
          <w:tab w:val="num" w:pos="1800"/>
        </w:tabs>
        <w:ind w:left="1440" w:firstLine="0"/>
      </w:pPr>
      <w:rPr>
        <w:rFonts w:hint="default"/>
        <w:b w:val="0"/>
        <w:i w:val="0"/>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365802B9"/>
    <w:multiLevelType w:val="multilevel"/>
    <w:tmpl w:val="C9E01E62"/>
    <w:lvl w:ilvl="0">
      <w:start w:val="1"/>
      <w:numFmt w:val="bullet"/>
      <w:pStyle w:val="Style1"/>
      <w:lvlText w:val=""/>
      <w:lvlJc w:val="left"/>
      <w:pPr>
        <w:ind w:left="1152" w:hanging="360"/>
      </w:pPr>
      <w:rPr>
        <w:rFonts w:ascii="Wingdings" w:hAnsi="Wingdings" w:hint="default"/>
        <w:color w:val="005F86"/>
      </w:rPr>
    </w:lvl>
    <w:lvl w:ilvl="1">
      <w:start w:val="1"/>
      <w:numFmt w:val="bullet"/>
      <w:lvlText w:val=""/>
      <w:lvlJc w:val="left"/>
      <w:pPr>
        <w:ind w:left="1872" w:hanging="360"/>
      </w:pPr>
      <w:rPr>
        <w:rFonts w:ascii="Symbol" w:hAnsi="Symbol" w:hint="default"/>
        <w:color w:val="auto"/>
        <w:sz w:val="16"/>
      </w:rPr>
    </w:lvl>
    <w:lvl w:ilvl="2">
      <w:start w:val="1"/>
      <w:numFmt w:val="bullet"/>
      <w:lvlText w:val="○"/>
      <w:lvlJc w:val="left"/>
      <w:pPr>
        <w:ind w:left="2592" w:hanging="180"/>
      </w:pPr>
      <w:rPr>
        <w:rFonts w:ascii="Cambria" w:hAnsi="Cambria" w:hint="default"/>
      </w:rPr>
    </w:lvl>
    <w:lvl w:ilvl="3">
      <w:start w:val="1"/>
      <w:numFmt w:val="bullet"/>
      <w:lvlText w:val=""/>
      <w:lvlJc w:val="left"/>
      <w:pPr>
        <w:ind w:left="3312" w:hanging="360"/>
      </w:pPr>
      <w:rPr>
        <w:rFonts w:ascii="Wingdings" w:hAnsi="Wingdings" w:hint="default"/>
        <w:color w:val="808080" w:themeColor="background1" w:themeShade="80"/>
      </w:rPr>
    </w:lvl>
    <w:lvl w:ilvl="4">
      <w:start w:val="1"/>
      <w:numFmt w:val="bullet"/>
      <w:lvlText w:val=""/>
      <w:lvlJc w:val="left"/>
      <w:pPr>
        <w:ind w:left="4032" w:hanging="360"/>
      </w:pPr>
      <w:rPr>
        <w:rFonts w:ascii="Symbol" w:hAnsi="Symbol" w:hint="default"/>
        <w:color w:val="A6A6A6" w:themeColor="background1" w:themeShade="A6"/>
      </w:rPr>
    </w:lvl>
    <w:lvl w:ilvl="5">
      <w:start w:val="1"/>
      <w:numFmt w:val="bullet"/>
      <w:lvlText w:val=""/>
      <w:lvlJc w:val="left"/>
      <w:pPr>
        <w:ind w:left="4752" w:hanging="180"/>
      </w:pPr>
      <w:rPr>
        <w:rFonts w:ascii="Symbol" w:hAnsi="Symbol" w:hint="default"/>
      </w:rPr>
    </w:lvl>
    <w:lvl w:ilvl="6">
      <w:start w:val="1"/>
      <w:numFmt w:val="bullet"/>
      <w:lvlText w:val=""/>
      <w:lvlJc w:val="left"/>
      <w:pPr>
        <w:ind w:left="5472" w:hanging="360"/>
      </w:pPr>
      <w:rPr>
        <w:rFonts w:ascii="Symbol" w:hAnsi="Symbol" w:hint="default"/>
      </w:rPr>
    </w:lvl>
    <w:lvl w:ilvl="7">
      <w:start w:val="1"/>
      <w:numFmt w:val="bullet"/>
      <w:lvlText w:val=""/>
      <w:lvlJc w:val="left"/>
      <w:pPr>
        <w:ind w:left="6192" w:hanging="360"/>
      </w:pPr>
      <w:rPr>
        <w:rFonts w:ascii="Symbol" w:hAnsi="Symbol" w:hint="default"/>
      </w:rPr>
    </w:lvl>
    <w:lvl w:ilvl="8">
      <w:start w:val="1"/>
      <w:numFmt w:val="bullet"/>
      <w:lvlText w:val=""/>
      <w:lvlJc w:val="left"/>
      <w:pPr>
        <w:ind w:left="6912" w:hanging="180"/>
      </w:pPr>
      <w:rPr>
        <w:rFonts w:ascii="Symbol" w:hAnsi="Symbol" w:hint="default"/>
      </w:rPr>
    </w:lvl>
  </w:abstractNum>
  <w:abstractNum w:abstractNumId="4" w15:restartNumberingAfterBreak="0">
    <w:nsid w:val="51F72CAD"/>
    <w:multiLevelType w:val="multilevel"/>
    <w:tmpl w:val="1FCE8198"/>
    <w:lvl w:ilvl="0">
      <w:start w:val="1"/>
      <w:numFmt w:val="upperRoman"/>
      <w:pStyle w:val="Heading1"/>
      <w:lvlText w:val="%1."/>
      <w:lvlJc w:val="left"/>
      <w:pPr>
        <w:tabs>
          <w:tab w:val="num" w:pos="720"/>
        </w:tabs>
        <w:ind w:left="0" w:firstLine="0"/>
      </w:pPr>
      <w:rPr>
        <w:rFonts w:ascii="Garamond" w:hAnsi="Garamond" w:hint="default"/>
        <w:b/>
        <w:i w:val="0"/>
        <w:sz w:val="26"/>
        <w:u w:val="none"/>
      </w:rPr>
    </w:lvl>
    <w:lvl w:ilvl="1">
      <w:start w:val="1"/>
      <w:numFmt w:val="upperLetter"/>
      <w:lvlText w:val="%2."/>
      <w:lvlJc w:val="left"/>
      <w:pPr>
        <w:tabs>
          <w:tab w:val="num" w:pos="1440"/>
        </w:tabs>
        <w:ind w:left="1440" w:hanging="720"/>
      </w:pPr>
      <w:rPr>
        <w:rFonts w:hint="default"/>
        <w:b/>
        <w:i w:val="0"/>
        <w:caps/>
        <w:sz w:val="26"/>
      </w:rPr>
    </w:lvl>
    <w:lvl w:ilvl="2">
      <w:start w:val="1"/>
      <w:numFmt w:val="decimal"/>
      <w:lvlText w:val="%3."/>
      <w:lvlJc w:val="left"/>
      <w:pPr>
        <w:tabs>
          <w:tab w:val="num" w:pos="1890"/>
        </w:tabs>
        <w:ind w:left="1530" w:firstLine="0"/>
      </w:pPr>
      <w:rPr>
        <w:rFonts w:hint="default"/>
        <w:b/>
        <w:i w:val="0"/>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65FF4263"/>
    <w:multiLevelType w:val="hybridMultilevel"/>
    <w:tmpl w:val="09C4E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A44744"/>
    <w:multiLevelType w:val="multilevel"/>
    <w:tmpl w:val="E9C4BDC6"/>
    <w:lvl w:ilvl="0">
      <w:start w:val="1"/>
      <w:numFmt w:val="upperRoman"/>
      <w:lvlText w:val="%1."/>
      <w:lvlJc w:val="left"/>
      <w:pPr>
        <w:tabs>
          <w:tab w:val="num" w:pos="0"/>
        </w:tabs>
        <w:ind w:left="720" w:hanging="720"/>
      </w:pPr>
      <w:rPr>
        <w:rFonts w:ascii="Times New Roman Bold" w:hAnsi="Times New Roman Bold"/>
        <w:b/>
        <w:i w:val="0"/>
        <w:caps w:val="0"/>
        <w:strike w:val="0"/>
        <w:dstrike w:val="0"/>
        <w:vanish w:val="0"/>
        <w:color w:val="auto"/>
        <w:sz w:val="24"/>
        <w:u w:val="none"/>
        <w:effect w:val="none"/>
        <w:vertAlign w:val="baseline"/>
      </w:rPr>
    </w:lvl>
    <w:lvl w:ilvl="1">
      <w:start w:val="1"/>
      <w:numFmt w:val="upperLetter"/>
      <w:lvlText w:val="%2."/>
      <w:lvlJc w:val="left"/>
      <w:pPr>
        <w:tabs>
          <w:tab w:val="num" w:pos="0"/>
        </w:tabs>
        <w:ind w:left="1440" w:hanging="720"/>
      </w:pPr>
      <w:rPr>
        <w:rFonts w:ascii="Times New Roman Bold" w:hAnsi="Times New Roman Bold"/>
        <w:b/>
        <w:i w:val="0"/>
        <w:caps w:val="0"/>
        <w:strike w:val="0"/>
        <w:dstrike w:val="0"/>
        <w:vanish w:val="0"/>
        <w:color w:val="auto"/>
        <w:sz w:val="24"/>
        <w:u w:val="none"/>
        <w:effect w:val="none"/>
        <w:vertAlign w:val="baseline"/>
      </w:rPr>
    </w:lvl>
    <w:lvl w:ilvl="2">
      <w:start w:val="1"/>
      <w:numFmt w:val="decimal"/>
      <w:lvlText w:val="%3."/>
      <w:lvlJc w:val="left"/>
      <w:pPr>
        <w:tabs>
          <w:tab w:val="num" w:pos="0"/>
        </w:tabs>
        <w:ind w:left="2160" w:hanging="720"/>
      </w:pPr>
      <w:rPr>
        <w:rFonts w:ascii="Times New Roman Bold" w:hAnsi="Times New Roman Bold"/>
        <w:b/>
        <w:i w:val="0"/>
        <w:caps w:val="0"/>
        <w:strike w:val="0"/>
        <w:dstrike w:val="0"/>
        <w:vanish w:val="0"/>
        <w:color w:val="auto"/>
        <w:sz w:val="24"/>
        <w:u w:val="none"/>
        <w:effect w:val="none"/>
        <w:vertAlign w:val="baseline"/>
      </w:rPr>
    </w:lvl>
    <w:lvl w:ilvl="3">
      <w:start w:val="1"/>
      <w:numFmt w:val="lowerLetter"/>
      <w:lvlText w:val="%4."/>
      <w:lvlJc w:val="left"/>
      <w:pPr>
        <w:tabs>
          <w:tab w:val="num" w:pos="0"/>
        </w:tabs>
        <w:ind w:left="2880" w:hanging="720"/>
      </w:pPr>
      <w:rPr>
        <w:rFonts w:ascii="Times New Roman Bold" w:hAnsi="Times New Roman Bold"/>
        <w:b/>
        <w:i w:val="0"/>
        <w:caps w:val="0"/>
        <w:strike w:val="0"/>
        <w:dstrike w:val="0"/>
        <w:vanish w:val="0"/>
        <w:color w:val="auto"/>
        <w:sz w:val="24"/>
        <w:u w:val="none"/>
        <w:effect w:val="none"/>
        <w:vertAlign w:val="baseline"/>
      </w:rPr>
    </w:lvl>
    <w:lvl w:ilvl="4">
      <w:start w:val="1"/>
      <w:numFmt w:val="lowerRoman"/>
      <w:lvlText w:val="%5."/>
      <w:lvlJc w:val="left"/>
      <w:pPr>
        <w:tabs>
          <w:tab w:val="num" w:pos="0"/>
        </w:tabs>
        <w:ind w:left="3600" w:hanging="720"/>
      </w:pPr>
      <w:rPr>
        <w:rFonts w:ascii="Times New Roman Bold" w:hAnsi="Times New Roman Bold"/>
        <w:b/>
        <w:i w:val="0"/>
        <w:caps w:val="0"/>
        <w:strike w:val="0"/>
        <w:dstrike w:val="0"/>
        <w:vanish w:val="0"/>
        <w:color w:val="auto"/>
        <w:sz w:val="24"/>
        <w:u w:val="none"/>
        <w:effect w:val="none"/>
        <w:vertAlign w:val="baseline"/>
      </w:rPr>
    </w:lvl>
    <w:lvl w:ilvl="5">
      <w:start w:val="1"/>
      <w:numFmt w:val="none"/>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effect w:val="none"/>
        <w:vertAlign w:val="baseline"/>
      </w:rPr>
    </w:lvl>
    <w:lvl w:ilvl="6">
      <w:start w:val="1"/>
      <w:numFmt w:val="none"/>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effect w:val="none"/>
        <w:vertAlign w:val="baseline"/>
      </w:rPr>
    </w:lvl>
    <w:lvl w:ilvl="7">
      <w:start w:val="1"/>
      <w:numFmt w:val="none"/>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effect w:val="none"/>
        <w:vertAlign w:val="baseline"/>
      </w:rPr>
    </w:lvl>
    <w:lvl w:ilvl="8">
      <w:start w:val="1"/>
      <w:numFmt w:val="none"/>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effect w:val="none"/>
        <w:vertAlign w:val="baseline"/>
      </w:rPr>
    </w:lvl>
  </w:abstractNum>
  <w:num w:numId="1" w16cid:durableId="1802382854">
    <w:abstractNumId w:val="3"/>
  </w:num>
  <w:num w:numId="2" w16cid:durableId="464397242">
    <w:abstractNumId w:val="4"/>
  </w:num>
  <w:num w:numId="3" w16cid:durableId="1798835760">
    <w:abstractNumId w:val="6"/>
  </w:num>
  <w:num w:numId="4" w16cid:durableId="1684623746">
    <w:abstractNumId w:val="2"/>
  </w:num>
  <w:num w:numId="5" w16cid:durableId="1714890467">
    <w:abstractNumId w:val="1"/>
  </w:num>
  <w:num w:numId="6" w16cid:durableId="186212707">
    <w:abstractNumId w:val="6"/>
  </w:num>
  <w:num w:numId="7" w16cid:durableId="1642731879">
    <w:abstractNumId w:val="6"/>
  </w:num>
  <w:num w:numId="8" w16cid:durableId="9529846">
    <w:abstractNumId w:val="4"/>
  </w:num>
  <w:num w:numId="9" w16cid:durableId="632372581">
    <w:abstractNumId w:val="4"/>
  </w:num>
  <w:num w:numId="10" w16cid:durableId="798769533">
    <w:abstractNumId w:val="4"/>
  </w:num>
  <w:num w:numId="11" w16cid:durableId="2132622864">
    <w:abstractNumId w:val="4"/>
  </w:num>
  <w:num w:numId="12" w16cid:durableId="507064815">
    <w:abstractNumId w:val="4"/>
  </w:num>
  <w:num w:numId="13" w16cid:durableId="1947954908">
    <w:abstractNumId w:val="5"/>
  </w:num>
  <w:num w:numId="14" w16cid:durableId="93136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102"/>
    <w:rsid w:val="00063E94"/>
    <w:rsid w:val="00065995"/>
    <w:rsid w:val="0007160B"/>
    <w:rsid w:val="000C1925"/>
    <w:rsid w:val="000D2D4B"/>
    <w:rsid w:val="000D572E"/>
    <w:rsid w:val="001312C1"/>
    <w:rsid w:val="001437B8"/>
    <w:rsid w:val="0017246B"/>
    <w:rsid w:val="001D5706"/>
    <w:rsid w:val="001D6C48"/>
    <w:rsid w:val="00221E1E"/>
    <w:rsid w:val="002360FD"/>
    <w:rsid w:val="00254BA2"/>
    <w:rsid w:val="00262B05"/>
    <w:rsid w:val="00273F36"/>
    <w:rsid w:val="00276B4A"/>
    <w:rsid w:val="00291564"/>
    <w:rsid w:val="002B31FE"/>
    <w:rsid w:val="002D07FE"/>
    <w:rsid w:val="002F3F6F"/>
    <w:rsid w:val="00303082"/>
    <w:rsid w:val="003119BE"/>
    <w:rsid w:val="003268AE"/>
    <w:rsid w:val="003356A0"/>
    <w:rsid w:val="00393125"/>
    <w:rsid w:val="00396A5E"/>
    <w:rsid w:val="003B05BD"/>
    <w:rsid w:val="003D1386"/>
    <w:rsid w:val="003D1AD7"/>
    <w:rsid w:val="003D22C0"/>
    <w:rsid w:val="003D6E38"/>
    <w:rsid w:val="003F041F"/>
    <w:rsid w:val="00403903"/>
    <w:rsid w:val="00422F76"/>
    <w:rsid w:val="00462A47"/>
    <w:rsid w:val="00467292"/>
    <w:rsid w:val="004A575C"/>
    <w:rsid w:val="004A6E83"/>
    <w:rsid w:val="004C65E4"/>
    <w:rsid w:val="004D59D7"/>
    <w:rsid w:val="004E7908"/>
    <w:rsid w:val="00504298"/>
    <w:rsid w:val="00526F85"/>
    <w:rsid w:val="005658F2"/>
    <w:rsid w:val="00566C95"/>
    <w:rsid w:val="005A197C"/>
    <w:rsid w:val="005B10EB"/>
    <w:rsid w:val="005C275D"/>
    <w:rsid w:val="005F4371"/>
    <w:rsid w:val="00600F98"/>
    <w:rsid w:val="0061483B"/>
    <w:rsid w:val="00637D7B"/>
    <w:rsid w:val="0064253E"/>
    <w:rsid w:val="00663CBA"/>
    <w:rsid w:val="00664321"/>
    <w:rsid w:val="0066497B"/>
    <w:rsid w:val="00665AE4"/>
    <w:rsid w:val="0067344E"/>
    <w:rsid w:val="00682583"/>
    <w:rsid w:val="00691AF0"/>
    <w:rsid w:val="006A0A15"/>
    <w:rsid w:val="006C6C78"/>
    <w:rsid w:val="006D782B"/>
    <w:rsid w:val="006E32B5"/>
    <w:rsid w:val="0070129A"/>
    <w:rsid w:val="00750799"/>
    <w:rsid w:val="00753AB7"/>
    <w:rsid w:val="00773501"/>
    <w:rsid w:val="007B30E9"/>
    <w:rsid w:val="007E55FD"/>
    <w:rsid w:val="0080494B"/>
    <w:rsid w:val="00813E2B"/>
    <w:rsid w:val="00846439"/>
    <w:rsid w:val="0086469A"/>
    <w:rsid w:val="00894EE2"/>
    <w:rsid w:val="008A3C99"/>
    <w:rsid w:val="008D7988"/>
    <w:rsid w:val="008E4B81"/>
    <w:rsid w:val="008E63AA"/>
    <w:rsid w:val="008F128B"/>
    <w:rsid w:val="00916430"/>
    <w:rsid w:val="00920792"/>
    <w:rsid w:val="009412CC"/>
    <w:rsid w:val="00951226"/>
    <w:rsid w:val="00954C72"/>
    <w:rsid w:val="009A122D"/>
    <w:rsid w:val="009A36B6"/>
    <w:rsid w:val="009C1102"/>
    <w:rsid w:val="009D512F"/>
    <w:rsid w:val="00A40128"/>
    <w:rsid w:val="00A55F38"/>
    <w:rsid w:val="00A66975"/>
    <w:rsid w:val="00A83822"/>
    <w:rsid w:val="00AB5E0A"/>
    <w:rsid w:val="00AC3B89"/>
    <w:rsid w:val="00AE099E"/>
    <w:rsid w:val="00B11135"/>
    <w:rsid w:val="00B22DBA"/>
    <w:rsid w:val="00B27770"/>
    <w:rsid w:val="00B42C1F"/>
    <w:rsid w:val="00BB21AF"/>
    <w:rsid w:val="00BD3BE2"/>
    <w:rsid w:val="00C00C81"/>
    <w:rsid w:val="00C04E40"/>
    <w:rsid w:val="00C4414B"/>
    <w:rsid w:val="00C51D10"/>
    <w:rsid w:val="00C62855"/>
    <w:rsid w:val="00C67844"/>
    <w:rsid w:val="00C701B4"/>
    <w:rsid w:val="00C86946"/>
    <w:rsid w:val="00C95C88"/>
    <w:rsid w:val="00CA1019"/>
    <w:rsid w:val="00CB0A6A"/>
    <w:rsid w:val="00CB6073"/>
    <w:rsid w:val="00CB6724"/>
    <w:rsid w:val="00CC389A"/>
    <w:rsid w:val="00CD089A"/>
    <w:rsid w:val="00CD3585"/>
    <w:rsid w:val="00D1079C"/>
    <w:rsid w:val="00D37475"/>
    <w:rsid w:val="00D41DE7"/>
    <w:rsid w:val="00D47725"/>
    <w:rsid w:val="00DB44F3"/>
    <w:rsid w:val="00DC5AD4"/>
    <w:rsid w:val="00DE6073"/>
    <w:rsid w:val="00E14D9F"/>
    <w:rsid w:val="00E22336"/>
    <w:rsid w:val="00E36B56"/>
    <w:rsid w:val="00E40403"/>
    <w:rsid w:val="00E53B90"/>
    <w:rsid w:val="00E65E0F"/>
    <w:rsid w:val="00EB50FD"/>
    <w:rsid w:val="00ED1C58"/>
    <w:rsid w:val="00EF4D03"/>
    <w:rsid w:val="00F30D2D"/>
    <w:rsid w:val="00F31A53"/>
    <w:rsid w:val="00F47374"/>
    <w:rsid w:val="00F565B0"/>
    <w:rsid w:val="00F72E68"/>
    <w:rsid w:val="00F85CE1"/>
    <w:rsid w:val="00FB0024"/>
    <w:rsid w:val="00FB6BA9"/>
    <w:rsid w:val="00FB76E3"/>
    <w:rsid w:val="00FD1D5D"/>
    <w:rsid w:val="00FF4C3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8433"/>
    <o:shapelayout v:ext="edit">
      <o:idmap v:ext="edit" data="1"/>
    </o:shapelayout>
  </w:shapeDefaults>
  <w:decimalSymbol w:val="."/>
  <w:listSeparator w:val=","/>
  <w14:docId w14:val="7053A050"/>
  <w15:chartTrackingRefBased/>
  <w15:docId w15:val="{AE3EC6BD-FEFB-42CC-8B34-1D45B5B47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US" w:eastAsia="en-US" w:bidi="ar-SA"/>
      </w:rPr>
    </w:rPrDefault>
    <w:pPrDefault>
      <w:pPr>
        <w:spacing w:after="60"/>
        <w:ind w:left="1152"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240" w:after="240"/>
      <w:ind w:left="0" w:firstLine="720"/>
    </w:pPr>
    <w:rPr>
      <w:rFonts w:ascii="Times New Roman" w:eastAsia="Times New Roman" w:hAnsi="Times New Roman"/>
      <w:sz w:val="24"/>
      <w:szCs w:val="24"/>
    </w:rPr>
  </w:style>
  <w:style w:type="paragraph" w:styleId="Heading1">
    <w:name w:val="heading 1"/>
    <w:basedOn w:val="Normal"/>
    <w:next w:val="Normal"/>
    <w:link w:val="Heading1Char"/>
    <w:uiPriority w:val="9"/>
    <w:qFormat/>
    <w:pPr>
      <w:keepNext/>
      <w:numPr>
        <w:numId w:val="2"/>
      </w:numPr>
      <w:outlineLvl w:val="0"/>
    </w:pPr>
    <w:rPr>
      <w:b/>
      <w:u w:val="single"/>
    </w:rPr>
  </w:style>
  <w:style w:type="paragraph" w:styleId="Heading2">
    <w:name w:val="heading 2"/>
    <w:basedOn w:val="Normal"/>
    <w:next w:val="Normal"/>
    <w:link w:val="Heading2Char"/>
    <w:uiPriority w:val="9"/>
    <w:unhideWhenUsed/>
    <w:qFormat/>
    <w:pPr>
      <w:keepNext/>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uiPriority w:val="33"/>
    <w:qFormat/>
    <w:rPr>
      <w:i/>
      <w:iCs/>
      <w:smallCaps/>
      <w:spacing w:val="5"/>
    </w:rPr>
  </w:style>
  <w:style w:type="paragraph" w:customStyle="1" w:styleId="Style1">
    <w:name w:val="Style1"/>
    <w:basedOn w:val="Normal"/>
    <w:pPr>
      <w:widowControl w:val="0"/>
      <w:numPr>
        <w:numId w:val="1"/>
      </w:numPr>
      <w:tabs>
        <w:tab w:val="num" w:pos="360"/>
      </w:tabs>
      <w:spacing w:after="120"/>
      <w:ind w:left="0" w:firstLine="720"/>
    </w:pPr>
    <w:rPr>
      <w:rFonts w:ascii="Cambria" w:eastAsia="Arial Narrow" w:hAnsi="Cambria"/>
      <w:b/>
      <w:bCs/>
      <w:sz w:val="22"/>
      <w:szCs w:val="22"/>
    </w:rPr>
  </w:style>
  <w:style w:type="paragraph" w:styleId="Header">
    <w:name w:val="header"/>
    <w:basedOn w:val="Normal"/>
    <w:link w:val="HeaderChar"/>
    <w:unhideWhenUsed/>
    <w:pPr>
      <w:tabs>
        <w:tab w:val="center" w:pos="4680"/>
        <w:tab w:val="right" w:pos="9360"/>
      </w:tabs>
      <w:spacing w:after="0"/>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customStyle="1" w:styleId="Delivery">
    <w:name w:val="Delivery"/>
    <w:basedOn w:val="Normal"/>
    <w:pPr>
      <w:spacing w:after="0"/>
      <w:ind w:firstLine="0"/>
    </w:pPr>
    <w:rPr>
      <w:b/>
      <w:bCs/>
    </w:rPr>
  </w:style>
  <w:style w:type="character" w:styleId="FootnoteReference">
    <w:name w:val="footnote reference"/>
    <w:aliases w:val="o,fr,Style 13,Style 12,Style 15,Style 17,Style 9,o1,fr1,o2,fr2,o3,fr3,Style 18,(NECG) Footnote Reference,Style 20,Style 7,Styl,Style 8,Style 19,Style 6,Style 28,Style 11,Style 16,Footnote Reference (EIS),fnr,Footnote reference (EA),."/>
    <w:basedOn w:val="DefaultParagraphFont"/>
    <w:qFormat/>
    <w:rPr>
      <w:vertAlign w:val="superscript"/>
    </w:rPr>
  </w:style>
  <w:style w:type="character" w:customStyle="1" w:styleId="FootnoteTextChar">
    <w:name w:val="Footnote Text Char"/>
    <w:basedOn w:val="DefaultParagraphFont"/>
    <w:uiPriority w:val="99"/>
    <w:semiHidden/>
  </w:style>
  <w:style w:type="table" w:styleId="TableGrid">
    <w:name w:val="Table Grid"/>
    <w:basedOn w:val="TableNormal"/>
    <w:uiPriority w:val="39"/>
    <w:pPr>
      <w:spacing w:after="0"/>
      <w:ind w:left="0" w:firstLine="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FirstIndent">
    <w:name w:val="Body Text First Indent"/>
    <w:aliases w:val="bf"/>
    <w:basedOn w:val="BodyText"/>
    <w:link w:val="BodyTextFirstIndentChar"/>
    <w:pPr>
      <w:spacing w:after="240"/>
    </w:pPr>
  </w:style>
  <w:style w:type="character" w:customStyle="1" w:styleId="BodyTextFirstIndentChar">
    <w:name w:val="Body Text First Indent Char"/>
    <w:aliases w:val="bf Char"/>
    <w:basedOn w:val="BodyTextChar"/>
    <w:link w:val="BodyTextFirstIndent"/>
    <w:rPr>
      <w:rFonts w:ascii="Times New Roman" w:eastAsia="Times New Roman" w:hAnsi="Times New Roman"/>
      <w:sz w:val="24"/>
      <w:szCs w:val="24"/>
    </w:rPr>
  </w:style>
  <w:style w:type="character" w:styleId="PageNumber">
    <w:name w:val="page number"/>
    <w:basedOn w:val="DefaultParagraphFont"/>
  </w:style>
  <w:style w:type="character" w:styleId="Hyperlink">
    <w:name w:val="Hyperlink"/>
    <w:basedOn w:val="DefaultParagraphFont"/>
    <w:unhideWhenUsed/>
    <w:rPr>
      <w:color w:val="0000FF" w:themeColor="hyperlink"/>
      <w:u w:val="single"/>
    </w:rPr>
  </w:style>
  <w:style w:type="paragraph" w:customStyle="1" w:styleId="address">
    <w:name w:val="address"/>
    <w:basedOn w:val="Header"/>
    <w:qFormat/>
    <w:pPr>
      <w:tabs>
        <w:tab w:val="clear" w:pos="4680"/>
        <w:tab w:val="clear" w:pos="9360"/>
        <w:tab w:val="right" w:pos="10080"/>
      </w:tabs>
      <w:spacing w:before="0"/>
      <w:ind w:left="-720" w:right="-720" w:firstLine="14"/>
    </w:pPr>
    <w:rPr>
      <w:rFonts w:ascii="Arial Narrow" w:hAnsi="Arial Narrow"/>
      <w:sz w:val="18"/>
    </w:rPr>
  </w:style>
  <w:style w:type="paragraph" w:customStyle="1" w:styleId="links">
    <w:name w:val="links"/>
    <w:basedOn w:val="Footer"/>
    <w:qFormat/>
    <w:pPr>
      <w:jc w:val="center"/>
    </w:pPr>
    <w:rPr>
      <w:rFonts w:ascii="Arial Narrow" w:hAnsi="Arial Narrow"/>
      <w:color w:val="000000" w:themeColor="text1"/>
      <w:sz w:val="18"/>
    </w:rPr>
  </w:style>
  <w:style w:type="paragraph" w:customStyle="1" w:styleId="page2header">
    <w:name w:val="page2header"/>
    <w:basedOn w:val="Header"/>
    <w:qFormat/>
    <w:pPr>
      <w:spacing w:before="0"/>
      <w:ind w:firstLine="0"/>
    </w:pPr>
  </w:style>
  <w:style w:type="character" w:customStyle="1" w:styleId="Heading1Char">
    <w:name w:val="Heading 1 Char"/>
    <w:basedOn w:val="DefaultParagraphFont"/>
    <w:link w:val="Heading1"/>
    <w:uiPriority w:val="9"/>
    <w:rPr>
      <w:rFonts w:ascii="Times New Roman" w:eastAsia="Times New Roman" w:hAnsi="Times New Roman"/>
      <w:b/>
      <w:sz w:val="24"/>
      <w:szCs w:val="24"/>
      <w:u w:val="single"/>
    </w:rPr>
  </w:style>
  <w:style w:type="character" w:customStyle="1" w:styleId="Heading2Char">
    <w:name w:val="Heading 2 Char"/>
    <w:basedOn w:val="DefaultParagraphFont"/>
    <w:link w:val="Heading2"/>
    <w:uiPriority w:val="9"/>
    <w:rPr>
      <w:rFonts w:ascii="Times New Roman" w:eastAsia="Times New Roman" w:hAnsi="Times New Roman"/>
      <w:sz w:val="24"/>
      <w:szCs w:val="24"/>
    </w:rPr>
  </w:style>
  <w:style w:type="paragraph" w:customStyle="1" w:styleId="Date1">
    <w:name w:val="Date1"/>
    <w:basedOn w:val="Delivery"/>
    <w:qFormat/>
    <w:rPr>
      <w:b w:val="0"/>
    </w:rPr>
  </w:style>
  <w:style w:type="paragraph" w:styleId="NormalIndent">
    <w:name w:val="Normal Indent"/>
    <w:basedOn w:val="Normal"/>
    <w:pPr>
      <w:spacing w:before="0" w:after="0"/>
      <w:ind w:left="720" w:firstLine="0"/>
    </w:pPr>
  </w:style>
  <w:style w:type="character" w:styleId="FollowedHyperlink">
    <w:name w:val="FollowedHyperlink"/>
    <w:basedOn w:val="DefaultParagraphFont"/>
    <w:uiPriority w:val="99"/>
    <w:semiHidden/>
    <w:unhideWhenUsed/>
    <w:rPr>
      <w:color w:val="800080" w:themeColor="followedHyperlink"/>
      <w:u w:val="single"/>
    </w:rPr>
  </w:style>
  <w:style w:type="paragraph" w:styleId="FootnoteText">
    <w:name w:val="footnote text"/>
    <w:basedOn w:val="Normal"/>
    <w:link w:val="FootnoteTextChar1"/>
    <w:semiHidden/>
    <w:unhideWhenUsed/>
    <w:rsid w:val="00C04E40"/>
    <w:pPr>
      <w:spacing w:before="0" w:after="0"/>
    </w:pPr>
    <w:rPr>
      <w:sz w:val="20"/>
      <w:szCs w:val="20"/>
    </w:rPr>
  </w:style>
  <w:style w:type="character" w:customStyle="1" w:styleId="FootnoteTextChar1">
    <w:name w:val="Footnote Text Char1"/>
    <w:basedOn w:val="DefaultParagraphFont"/>
    <w:link w:val="FootnoteText"/>
    <w:semiHidden/>
    <w:rsid w:val="00C04E40"/>
    <w:rPr>
      <w:rFonts w:ascii="Times New Roman" w:eastAsia="Times New Roman" w:hAnsi="Times New Roman"/>
    </w:rPr>
  </w:style>
  <w:style w:type="character" w:styleId="CommentReference">
    <w:name w:val="annotation reference"/>
    <w:basedOn w:val="DefaultParagraphFont"/>
    <w:uiPriority w:val="99"/>
    <w:semiHidden/>
    <w:unhideWhenUsed/>
    <w:rsid w:val="00C51D10"/>
    <w:rPr>
      <w:sz w:val="16"/>
      <w:szCs w:val="16"/>
    </w:rPr>
  </w:style>
  <w:style w:type="paragraph" w:styleId="CommentText">
    <w:name w:val="annotation text"/>
    <w:basedOn w:val="Normal"/>
    <w:link w:val="CommentTextChar"/>
    <w:uiPriority w:val="99"/>
    <w:semiHidden/>
    <w:unhideWhenUsed/>
    <w:rsid w:val="00C51D10"/>
    <w:rPr>
      <w:sz w:val="20"/>
      <w:szCs w:val="20"/>
    </w:rPr>
  </w:style>
  <w:style w:type="character" w:customStyle="1" w:styleId="CommentTextChar">
    <w:name w:val="Comment Text Char"/>
    <w:basedOn w:val="DefaultParagraphFont"/>
    <w:link w:val="CommentText"/>
    <w:uiPriority w:val="99"/>
    <w:semiHidden/>
    <w:rsid w:val="00C51D10"/>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51D10"/>
    <w:rPr>
      <w:b/>
      <w:bCs/>
    </w:rPr>
  </w:style>
  <w:style w:type="character" w:customStyle="1" w:styleId="CommentSubjectChar">
    <w:name w:val="Comment Subject Char"/>
    <w:basedOn w:val="CommentTextChar"/>
    <w:link w:val="CommentSubject"/>
    <w:uiPriority w:val="99"/>
    <w:semiHidden/>
    <w:rsid w:val="00C51D10"/>
    <w:rPr>
      <w:rFonts w:ascii="Times New Roman" w:eastAsia="Times New Roman" w:hAnsi="Times New Roman"/>
      <w:b/>
      <w:bCs/>
    </w:rPr>
  </w:style>
  <w:style w:type="paragraph" w:styleId="BalloonText">
    <w:name w:val="Balloon Text"/>
    <w:basedOn w:val="Normal"/>
    <w:link w:val="BalloonTextChar"/>
    <w:uiPriority w:val="99"/>
    <w:semiHidden/>
    <w:unhideWhenUsed/>
    <w:rsid w:val="00C51D10"/>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D10"/>
    <w:rPr>
      <w:rFonts w:ascii="Segoe UI" w:eastAsia="Times New Roman" w:hAnsi="Segoe UI" w:cs="Segoe UI"/>
      <w:sz w:val="18"/>
      <w:szCs w:val="18"/>
    </w:rPr>
  </w:style>
  <w:style w:type="paragraph" w:styleId="ListParagraph">
    <w:name w:val="List Paragraph"/>
    <w:basedOn w:val="Normal"/>
    <w:uiPriority w:val="34"/>
    <w:qFormat/>
    <w:rsid w:val="001437B8"/>
    <w:pPr>
      <w:ind w:left="720"/>
      <w:contextualSpacing/>
    </w:pPr>
  </w:style>
  <w:style w:type="character" w:styleId="UnresolvedMention">
    <w:name w:val="Unresolved Mention"/>
    <w:basedOn w:val="DefaultParagraphFont"/>
    <w:uiPriority w:val="99"/>
    <w:semiHidden/>
    <w:unhideWhenUsed/>
    <w:rsid w:val="00691A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yiso.com"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Novak@nationalgrid.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nk xmlns="7bc307f1-49cf-4573-a217-aba12093d3cb">
      <Url xsi:nil="true"/>
      <Description xsi:nil="true"/>
    </Link>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DA5E8D48D9B94C88C2CFD9AEEE68D2" ma:contentTypeVersion="5" ma:contentTypeDescription="Create a new document." ma:contentTypeScope="" ma:versionID="057a81e3a59de52cd0f3fa654576b3a7">
  <xsd:schema xmlns:xsd="http://www.w3.org/2001/XMLSchema" xmlns:xs="http://www.w3.org/2001/XMLSchema" xmlns:p="http://schemas.microsoft.com/office/2006/metadata/properties" xmlns:ns2="7bc307f1-49cf-4573-a217-aba12093d3cb" xmlns:ns3="14baab24-7a32-4103-828a-5cd54e36c28d" targetNamespace="http://schemas.microsoft.com/office/2006/metadata/properties" ma:root="true" ma:fieldsID="d0fe675ccfda78a9385809664d388271" ns2:_="" ns3:_="">
    <xsd:import namespace="7bc307f1-49cf-4573-a217-aba12093d3cb"/>
    <xsd:import namespace="14baab24-7a32-4103-828a-5cd54e36c28d"/>
    <xsd:element name="properties">
      <xsd:complexType>
        <xsd:sequence>
          <xsd:element name="documentManagement">
            <xsd:complexType>
              <xsd:all>
                <xsd:element ref="ns2:Link"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c307f1-49cf-4573-a217-aba12093d3cb" elementFormDefault="qualified">
    <xsd:import namespace="http://schemas.microsoft.com/office/2006/documentManagement/types"/>
    <xsd:import namespace="http://schemas.microsoft.com/office/infopath/2007/PartnerControls"/>
    <xsd:element name="Link" ma:index="4" nillable="true" ma:displayName="Link" ma:description="Link to external source" ma:format="Hyperlink" ma:internalName="Link"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baab24-7a32-4103-828a-5cd54e36c28d"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21D0B-53B5-4FDC-9DC5-92DA3F79F37B}">
  <ds:schemaRefs>
    <ds:schemaRef ds:uri="http://schemas.microsoft.com/office/2006/metadata/properties"/>
    <ds:schemaRef ds:uri="http://schemas.microsoft.com/office/infopath/2007/PartnerControls"/>
    <ds:schemaRef ds:uri="7bc307f1-49cf-4573-a217-aba12093d3cb"/>
  </ds:schemaRefs>
</ds:datastoreItem>
</file>

<file path=customXml/itemProps2.xml><?xml version="1.0" encoding="utf-8"?>
<ds:datastoreItem xmlns:ds="http://schemas.openxmlformats.org/officeDocument/2006/customXml" ds:itemID="{64FB900B-203A-4525-8EB0-7C4A5FB7D000}">
  <ds:schemaRefs>
    <ds:schemaRef ds:uri="http://schemas.microsoft.com/sharepoint/v3/contenttype/forms"/>
  </ds:schemaRefs>
</ds:datastoreItem>
</file>

<file path=customXml/itemProps3.xml><?xml version="1.0" encoding="utf-8"?>
<ds:datastoreItem xmlns:ds="http://schemas.openxmlformats.org/officeDocument/2006/customXml" ds:itemID="{BFFF8306-A4AF-4FFC-9AE5-5E646DD5A5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c307f1-49cf-4573-a217-aba12093d3cb"/>
    <ds:schemaRef ds:uri="14baab24-7a32-4103-828a-5cd54e36c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B1DE28-681E-4098-9F0F-0D80A69FE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1155</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Schanstra, Megan</dc:creator>
  <cp:keywords/>
  <dc:description/>
  <cp:lastModifiedBy>Lucas, Mitchell W</cp:lastModifiedBy>
  <cp:revision>3</cp:revision>
  <cp:lastPrinted>2022-05-24T21:26:00Z</cp:lastPrinted>
  <dcterms:created xsi:type="dcterms:W3CDTF">2022-06-03T14:55:00Z</dcterms:created>
  <dcterms:modified xsi:type="dcterms:W3CDTF">2022-06-03T14:56:00Z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0x010100ECDA5E8D48D9B94C88C2CFD9AEEE68D2</vt:lpwstr>
  </property>
  <property fmtid="{D5CDD505-2E9C-101B-9397-08002B2CF9AE}" pid="3" name="ClassificationContentMarkingFooterShapeIds">
    <vt:lpwstr>2,3,4</vt:lpwstr>
  </property>
  <property fmtid="{D5CDD505-2E9C-101B-9397-08002B2CF9AE}" pid="4" name="ClassificationContentMarkingFooterFontProps">
    <vt:lpwstr>#000000,10,Calibri</vt:lpwstr>
  </property>
  <property fmtid="{D5CDD505-2E9C-101B-9397-08002B2CF9AE}" pid="5" name="ClassificationContentMarkingFooterText">
    <vt:lpwstr>Market Participant Confidential</vt:lpwstr>
  </property>
  <property fmtid="{D5CDD505-2E9C-101B-9397-08002B2CF9AE}" pid="6" name="MSIP_Label_b4b65dd4-6c02-4bc9-981a-a593a05aa982_Enabled">
    <vt:lpwstr>true</vt:lpwstr>
  </property>
  <property fmtid="{D5CDD505-2E9C-101B-9397-08002B2CF9AE}" pid="7" name="MSIP_Label_b4b65dd4-6c02-4bc9-981a-a593a05aa982_SetDate">
    <vt:lpwstr>2022-06-01T13:05:10Z</vt:lpwstr>
  </property>
  <property fmtid="{D5CDD505-2E9C-101B-9397-08002B2CF9AE}" pid="8" name="MSIP_Label_b4b65dd4-6c02-4bc9-981a-a593a05aa982_Method">
    <vt:lpwstr>Privileged</vt:lpwstr>
  </property>
  <property fmtid="{D5CDD505-2E9C-101B-9397-08002B2CF9AE}" pid="9" name="MSIP_Label_b4b65dd4-6c02-4bc9-981a-a593a05aa982_Name">
    <vt:lpwstr>Confidential</vt:lpwstr>
  </property>
  <property fmtid="{D5CDD505-2E9C-101B-9397-08002B2CF9AE}" pid="10" name="MSIP_Label_b4b65dd4-6c02-4bc9-981a-a593a05aa982_SiteId">
    <vt:lpwstr>7658602a-f7b9-4209-bc62-d2bfc30dea0d</vt:lpwstr>
  </property>
  <property fmtid="{D5CDD505-2E9C-101B-9397-08002B2CF9AE}" pid="11" name="MSIP_Label_b4b65dd4-6c02-4bc9-981a-a593a05aa982_ActionId">
    <vt:lpwstr>65de4e44-da8b-41db-8efe-4f27c20a15a1</vt:lpwstr>
  </property>
  <property fmtid="{D5CDD505-2E9C-101B-9397-08002B2CF9AE}" pid="12" name="MSIP_Label_b4b65dd4-6c02-4bc9-981a-a593a05aa982_ContentBits">
    <vt:lpwstr>2</vt:lpwstr>
  </property>
</Properties>
</file>