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F7513D">
      <w:pPr>
        <w:pStyle w:val="Heading2"/>
        <w:rPr>
          <w:bCs/>
          <w:i/>
          <w:iCs/>
        </w:rPr>
      </w:pPr>
      <w:bookmarkStart w:id="0" w:name="_Toc261446001"/>
      <w:r>
        <w:t>2.9</w:t>
      </w:r>
      <w:r>
        <w:tab/>
        <w:t>Definitions - I</w:t>
      </w:r>
      <w:bookmarkEnd w:id="0"/>
    </w:p>
    <w:p w:rsidR="00B07283" w:rsidRDefault="00F7513D">
      <w:pPr>
        <w:pStyle w:val="Definition"/>
      </w:pPr>
      <w:r>
        <w:rPr>
          <w:b/>
          <w:bCs/>
        </w:rPr>
        <w:t>ICAP Demand Curve</w:t>
      </w:r>
      <w:r>
        <w:t>: A series of prices which decline until reaching zero as the amount of Installed Capacity increases.</w:t>
      </w:r>
    </w:p>
    <w:p w:rsidR="00B07283" w:rsidRDefault="00F7513D">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F7513D">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F7513D">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F7513D"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F7513D">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F7513D">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F7513D">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F7513D">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F7513D">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F7513D">
      <w:pPr>
        <w:pStyle w:val="Definition"/>
      </w:pPr>
      <w:r>
        <w:rPr>
          <w:b/>
        </w:rPr>
        <w:t xml:space="preserve">In-City: </w:t>
      </w:r>
      <w:r>
        <w:t xml:space="preserve">Located electrically within the New </w:t>
      </w:r>
      <w:r>
        <w:rPr>
          <w:bCs/>
          <w:iCs/>
        </w:rPr>
        <w:t>York</w:t>
      </w:r>
      <w:r>
        <w:t xml:space="preserve"> City Locality (LBMP Load Zone J).</w:t>
      </w:r>
    </w:p>
    <w:p w:rsidR="00C64DFB" w:rsidRDefault="00F7513D">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F7513D">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F7513D">
      <w:pPr>
        <w:pStyle w:val="Definition"/>
      </w:pPr>
      <w:r>
        <w:rPr>
          <w:b/>
        </w:rPr>
        <w:t xml:space="preserve">Incremental TCC: </w:t>
      </w:r>
      <w:r>
        <w:t>A set of point-to-point Transmission Congestion Contract(s) that is awarded pursuant to Section 19.2.2 of Attachment M to the ISO OATT.</w:t>
      </w:r>
    </w:p>
    <w:p w:rsidR="00B07283" w:rsidRDefault="00F7513D">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F7513D">
      <w:pPr>
        <w:pStyle w:val="Definition"/>
      </w:pPr>
      <w:r>
        <w:rPr>
          <w:b/>
        </w:rPr>
        <w:t>Independent System Operator Agreement (“ISO Agreement”)</w:t>
      </w:r>
      <w:r>
        <w:t>: The agreement that establishes the New York ISO.</w:t>
      </w:r>
    </w:p>
    <w:p w:rsidR="00B07283" w:rsidRDefault="00F7513D">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F7513D">
      <w:pPr>
        <w:pStyle w:val="Definition"/>
      </w:pPr>
      <w:r>
        <w:rPr>
          <w:b/>
        </w:rPr>
        <w:t>Independent System Operator</w:t>
      </w:r>
      <w:r>
        <w:rPr>
          <w:b/>
        </w:rPr>
        <w:noBreakHyphen/>
        <w:t>Transmission Owner Agreement (“ISO/TO Agree</w:t>
      </w:r>
      <w:r>
        <w:rPr>
          <w:b/>
        </w:rPr>
        <w:t>ment”)</w:t>
      </w:r>
      <w:r>
        <w:t>: The agreement that establishes the terms and conditions under which the Transmission Owners transferred to the ISO Operational Control over designated transmission facilities.</w:t>
      </w:r>
    </w:p>
    <w:p w:rsidR="00B07283" w:rsidRDefault="00F7513D">
      <w:pPr>
        <w:pStyle w:val="Definition"/>
        <w:rPr>
          <w:b/>
        </w:rPr>
      </w:pPr>
      <w:r>
        <w:rPr>
          <w:rFonts w:eastAsia="Calibri"/>
          <w:b/>
          <w:bCs/>
        </w:rPr>
        <w:t xml:space="preserve">Indicative NCZ Locational Minimum Installed Capacity Requirement: </w:t>
      </w:r>
      <w:r>
        <w:rPr>
          <w:rFonts w:eastAsia="Calibri"/>
        </w:rPr>
        <w:t>The am</w:t>
      </w:r>
      <w:r>
        <w:rPr>
          <w:rFonts w:eastAsia="Calibri"/>
        </w:rPr>
        <w:t>ount of  capacity that must be electrically located within a New Capacity Zone, or possess an approved Unforced Capacity Deliverability Right, in order to ensure that sufficient Energy and Capacity are available in that NCZ and that appropriate reliability</w:t>
      </w:r>
      <w:r>
        <w:rPr>
          <w:rFonts w:eastAsia="Calibri"/>
        </w:rPr>
        <w:t xml:space="preserve"> criteria are met.</w:t>
      </w:r>
    </w:p>
    <w:p w:rsidR="00B07283" w:rsidRDefault="00F7513D">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F7513D">
      <w:pPr>
        <w:pStyle w:val="Definition"/>
        <w:rPr>
          <w:bCs/>
        </w:rPr>
      </w:pPr>
      <w:r>
        <w:rPr>
          <w:b/>
        </w:rPr>
        <w:lastRenderedPageBreak/>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F7513D">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w:t>
      </w:r>
      <w:r>
        <w:t>city, either bilaterally or through an ISO-administered auction.  Installed Capacity Marketers that purchase Unforced Capacity through an ISO-administered auction may only resell Unforced Capacity purchased in such auctions in the NYCA.</w:t>
      </w:r>
    </w:p>
    <w:p w:rsidR="00B07283" w:rsidRDefault="00F7513D">
      <w:pPr>
        <w:pStyle w:val="Definition"/>
      </w:pPr>
      <w:r>
        <w:rPr>
          <w:b/>
        </w:rPr>
        <w:t xml:space="preserve">Installed Capacity </w:t>
      </w:r>
      <w:r>
        <w:rPr>
          <w:b/>
        </w:rPr>
        <w:t>Supplier</w:t>
      </w:r>
      <w:r>
        <w:t xml:space="preserve">: An Energy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System Resource or Control Area System </w:t>
      </w:r>
      <w:r>
        <w:t>Resource that satisfies the ISO’s qualification requirements for supplying Unforced Capacity to the NYCA.</w:t>
      </w:r>
    </w:p>
    <w:p w:rsidR="00B07283" w:rsidRDefault="00F7513D">
      <w:pPr>
        <w:pStyle w:val="Definition"/>
      </w:pPr>
      <w:r>
        <w:rPr>
          <w:b/>
        </w:rPr>
        <w:t>Interconnection or Interconnection Points (“IP”)</w:t>
      </w:r>
      <w:r>
        <w:t>: The point(s) at which the NYCA connects with a distribution system or adjacent Control Area.  The IP</w:t>
      </w:r>
      <w:r>
        <w:t xml:space="preserve"> may be a single tie line or several tie lines that are operated in parallel.</w:t>
      </w:r>
    </w:p>
    <w:p w:rsidR="00B07283" w:rsidRDefault="00F7513D">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F7513D">
      <w:pPr>
        <w:pStyle w:val="Definition"/>
        <w:rPr>
          <w:ins w:id="1" w:author="Author" w:date="2016-09-14T16:32:00Z"/>
        </w:rPr>
      </w:pPr>
      <w:r>
        <w:rPr>
          <w:b/>
        </w:rPr>
        <w:t xml:space="preserve">Interface MW </w:t>
      </w:r>
      <w:r>
        <w:rPr>
          <w:b/>
        </w:rPr>
        <w:noBreakHyphen/>
        <w:t xml:space="preserve"> Mile Methodology: </w:t>
      </w:r>
      <w:r>
        <w:t>The procedur</w:t>
      </w:r>
      <w:r>
        <w:t>e used to allocate Original Residual TCCs determined prior to the first Centralized TCC Auction to Transmission Owners.</w:t>
      </w:r>
    </w:p>
    <w:p w:rsidR="00FE41EB" w:rsidRDefault="00414103">
      <w:pPr>
        <w:pStyle w:val="Definition"/>
      </w:pPr>
      <w:ins w:id="2" w:author="Author" w:date="2016-09-14T16:33:00Z">
        <w:r w:rsidRPr="00414103">
          <w:rPr>
            <w:b/>
            <w:rPrChange w:id="3" w:author="Author" w:date="2016-09-14T16:34:00Z">
              <w:rPr/>
            </w:rPrChange>
          </w:rPr>
          <w:t>Interim Service Provider</w:t>
        </w:r>
      </w:ins>
      <w:ins w:id="4" w:author="Author" w:date="2016-09-14T16:34:00Z">
        <w:r w:rsidRPr="00414103">
          <w:rPr>
            <w:b/>
            <w:rPrChange w:id="5" w:author="Author" w:date="2016-09-14T16:34:00Z">
              <w:rPr/>
            </w:rPrChange>
          </w:rPr>
          <w:t xml:space="preserve"> (“ISP”)</w:t>
        </w:r>
      </w:ins>
      <w:ins w:id="6" w:author="Author" w:date="2016-09-14T16:33:00Z">
        <w:r w:rsidR="00F7513D">
          <w:t>:</w:t>
        </w:r>
      </w:ins>
      <w:ins w:id="7" w:author="Author" w:date="2016-09-14T16:35:00Z">
        <w:r w:rsidR="00F7513D">
          <w:t xml:space="preserve"> </w:t>
        </w:r>
      </w:ins>
      <w:ins w:id="8" w:author="Author" w:date="2016-09-14T16:33:00Z">
        <w:r w:rsidR="00F7513D">
          <w:t xml:space="preserve"> </w:t>
        </w:r>
      </w:ins>
      <w:ins w:id="9" w:author="Author" w:date="2016-09-14T16:34:00Z">
        <w:r w:rsidR="00F7513D">
          <w:t>As defined in Attachment FF to the OATT.</w:t>
        </w:r>
      </w:ins>
    </w:p>
    <w:p w:rsidR="00B07283" w:rsidRDefault="00F7513D">
      <w:pPr>
        <w:pStyle w:val="Definition"/>
      </w:pPr>
      <w:r>
        <w:rPr>
          <w:b/>
        </w:rPr>
        <w:t xml:space="preserve">Intermittent Power Resource: </w:t>
      </w:r>
      <w:r w:rsidRPr="00C04E0A">
        <w:rPr>
          <w:bCs/>
        </w:rPr>
        <w:t xml:space="preserve">A device for the production of electricity that is characterized by an energy source that:  (1) is renewable; (2) cannot be stored by the facility owner or operator; and (3) has variability that is beyond the control of the facility owner or operator.  In </w:t>
      </w:r>
      <w:r w:rsidRPr="00C04E0A">
        <w:rPr>
          <w:bCs/>
        </w:rPr>
        <w:t>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shall include all turbines metered at a single sc</w:t>
      </w:r>
      <w:r>
        <w:t>heduling point identifier (PTID).</w:t>
      </w:r>
    </w:p>
    <w:p w:rsidR="00B07283" w:rsidRDefault="00F7513D">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w:t>
      </w:r>
      <w:r>
        <w:t>CA.</w:t>
      </w:r>
    </w:p>
    <w:p w:rsidR="00B07283" w:rsidRDefault="00F7513D">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F7513D">
      <w:pPr>
        <w:pStyle w:val="Definition"/>
      </w:pPr>
      <w:r>
        <w:rPr>
          <w:b/>
          <w:bCs/>
        </w:rPr>
        <w:t>Investment Grade Customer</w:t>
      </w:r>
      <w:r>
        <w:t>: A Customer that meets the criteria set forth in Section 26.3 of Attachme</w:t>
      </w:r>
      <w:r>
        <w:t>nt K to this Services Tariff.</w:t>
      </w:r>
    </w:p>
    <w:p w:rsidR="00B07283" w:rsidRDefault="00F7513D">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 C</w:t>
      </w:r>
      <w:r>
        <w:t xml:space="preserve">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F7513D">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F7513D">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frequently than every 15 minutes.  A Generator s</w:t>
      </w:r>
      <w:r>
        <w:rPr>
          <w:iCs/>
        </w:rPr>
        <w:t xml:space="preserve">cheduled in the Day-Ahead Market as ISO-Committed Fixed will participate as a Self-Committed Fixed Generator in the Real-Time Market unless it changes bidding mode, with ISO approval, to participate as an ISO-Committed Fixed Generator.  </w:t>
      </w:r>
    </w:p>
    <w:p w:rsidR="00B07283" w:rsidRDefault="00F7513D">
      <w:pPr>
        <w:pStyle w:val="Definition"/>
        <w:rPr>
          <w:iCs/>
        </w:rPr>
      </w:pPr>
      <w:r>
        <w:rPr>
          <w:b/>
          <w:bCs/>
          <w:iCs/>
        </w:rPr>
        <w:t>ISO-Committed Flex</w:t>
      </w:r>
      <w:r>
        <w:rPr>
          <w:b/>
          <w:bCs/>
          <w:iCs/>
        </w:rPr>
        <w:t>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F7513D">
      <w:pPr>
        <w:pStyle w:val="Definition"/>
      </w:pPr>
      <w:r>
        <w:rPr>
          <w:b/>
          <w:bCs/>
        </w:rPr>
        <w:t>ISO Market Power Monitoring Program</w:t>
      </w:r>
      <w:r>
        <w:t>: The monitoring program approved by the Commission and administered by the ISO and th</w:t>
      </w:r>
      <w:r>
        <w:t xml:space="preserve">e Market Monitoring Unit that is designed to monitor the possible exercise of market power in ISO Administered Markets. </w:t>
      </w:r>
    </w:p>
    <w:p w:rsidR="00B07283" w:rsidRDefault="00F7513D">
      <w:pPr>
        <w:pStyle w:val="Definition"/>
      </w:pPr>
      <w:r>
        <w:rPr>
          <w:b/>
          <w:bCs/>
        </w:rPr>
        <w:t>ISO OATT</w:t>
      </w:r>
      <w:r>
        <w:t xml:space="preserve">: The ISO Open Access Transmission </w:t>
      </w:r>
      <w:r>
        <w:rPr>
          <w:bCs/>
          <w:iCs/>
        </w:rPr>
        <w:t>Tariff</w:t>
      </w:r>
      <w:r>
        <w:t>.</w:t>
      </w:r>
    </w:p>
    <w:p w:rsidR="00B07283" w:rsidRDefault="00F7513D">
      <w:pPr>
        <w:pStyle w:val="Definition"/>
      </w:pPr>
      <w:r>
        <w:rPr>
          <w:b/>
          <w:bCs/>
        </w:rPr>
        <w:t>ISO Procedures</w:t>
      </w:r>
      <w:r>
        <w:t>: The procedures adopted by the ISO in order to fulfill its responsibi</w:t>
      </w:r>
      <w:r>
        <w:t xml:space="preserve">lities under the ISO OATT, the ISO Services Tariff and the </w:t>
      </w:r>
      <w:r>
        <w:rPr>
          <w:bCs/>
          <w:iCs/>
        </w:rPr>
        <w:t>ISO</w:t>
      </w:r>
      <w:r>
        <w:t xml:space="preserve"> Related Agreements.</w:t>
      </w:r>
    </w:p>
    <w:p w:rsidR="00B07283" w:rsidRDefault="00F7513D">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F7513D">
      <w:pPr>
        <w:pStyle w:val="Definition"/>
      </w:pPr>
      <w:r>
        <w:rPr>
          <w:b/>
          <w:bCs/>
        </w:rPr>
        <w:t>ISO Services Tariff (the "Tariff")</w:t>
      </w:r>
      <w:r>
        <w:t xml:space="preserve">: The ISO </w:t>
      </w:r>
      <w:r>
        <w:rPr>
          <w:bCs/>
          <w:iCs/>
        </w:rPr>
        <w:t>Market</w:t>
      </w:r>
      <w:r>
        <w:t xml:space="preserve"> Administration and Control Area Services Tariff.</w:t>
      </w:r>
    </w:p>
    <w:p w:rsidR="00B07283" w:rsidRDefault="00F7513D">
      <w:pPr>
        <w:pStyle w:val="Definition"/>
      </w:pPr>
      <w:r>
        <w:rPr>
          <w:b/>
          <w:bCs/>
        </w:rPr>
        <w:t>ISO Tariffs</w:t>
      </w:r>
      <w:r>
        <w:t xml:space="preserve">: The ISO OATT and the ISO </w:t>
      </w:r>
      <w:r>
        <w:rPr>
          <w:bCs/>
          <w:iCs/>
        </w:rPr>
        <w:t>Services</w:t>
      </w:r>
      <w:r>
        <w:t xml:space="preserve"> Tariff, collectively.</w:t>
      </w:r>
    </w:p>
    <w:p w:rsidR="00B40434" w:rsidRDefault="00F7513D" w:rsidP="00B40434">
      <w:pPr>
        <w:pStyle w:val="Definition"/>
        <w:rPr>
          <w:ins w:id="10" w:author="Author" w:date="2016-09-14T15:04:00Z"/>
        </w:rPr>
      </w:pPr>
      <w:ins w:id="11" w:author="Author" w:date="2016-09-14T15:04:00Z">
        <w:r w:rsidRPr="00DD47A9">
          <w:rPr>
            <w:b/>
          </w:rPr>
          <w:t>ISP UCAP MW:</w:t>
        </w:r>
      </w:ins>
      <w:ins w:id="12" w:author="Author" w:date="2016-09-14T16:35:00Z">
        <w:r>
          <w:rPr>
            <w:b/>
          </w:rPr>
          <w:t xml:space="preserve"> </w:t>
        </w:r>
      </w:ins>
      <w:ins w:id="13" w:author="Author" w:date="2016-09-14T15:04:00Z">
        <w:r>
          <w:t xml:space="preserve"> </w:t>
        </w:r>
      </w:ins>
      <w:ins w:id="14" w:author="Author" w:date="2016-09-14T16:35:00Z">
        <w:r>
          <w:t>T</w:t>
        </w:r>
      </w:ins>
      <w:ins w:id="15" w:author="Author" w:date="2016-09-14T15:04:00Z">
        <w:r>
          <w:t>h</w:t>
        </w:r>
        <w:r w:rsidRPr="00805E58">
          <w:t>e quantity of Unforced Capacity determined by the ISO in accordance with Section 5.14.1.1</w:t>
        </w:r>
      </w:ins>
      <w:ins w:id="16" w:author="Author" w:date="2016-09-14T16:40:00Z">
        <w:r>
          <w:t xml:space="preserve"> of this Services Tariff</w:t>
        </w:r>
      </w:ins>
      <w:ins w:id="17" w:author="Author" w:date="2016-09-14T15:04:00Z">
        <w:r w:rsidRPr="00805E58">
          <w:t>.</w:t>
        </w:r>
      </w:ins>
    </w:p>
    <w:p w:rsidR="00805E58" w:rsidRDefault="00F7513D" w:rsidP="00295A0C">
      <w:pPr>
        <w:pStyle w:val="Definition"/>
      </w:pPr>
    </w:p>
    <w:sectPr w:rsidR="00805E58"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103" w:rsidRDefault="00414103" w:rsidP="00414103">
      <w:r>
        <w:separator/>
      </w:r>
    </w:p>
  </w:endnote>
  <w:endnote w:type="continuationSeparator" w:id="0">
    <w:p w:rsidR="00414103" w:rsidRDefault="00414103" w:rsidP="00414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03" w:rsidRDefault="00F7513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414103">
      <w:rPr>
        <w:rFonts w:ascii="Arial" w:eastAsia="Arial" w:hAnsi="Arial" w:cs="Arial"/>
        <w:color w:val="000000"/>
        <w:sz w:val="16"/>
      </w:rPr>
      <w:fldChar w:fldCharType="begin"/>
    </w:r>
    <w:r>
      <w:rPr>
        <w:rFonts w:ascii="Arial" w:eastAsia="Arial" w:hAnsi="Arial" w:cs="Arial"/>
        <w:color w:val="000000"/>
        <w:sz w:val="16"/>
      </w:rPr>
      <w:instrText>PAGE</w:instrText>
    </w:r>
    <w:r w:rsidR="0041410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03" w:rsidRDefault="00F7513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41410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410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03" w:rsidRDefault="00F7513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sidR="00414103">
      <w:rPr>
        <w:rFonts w:ascii="Arial" w:eastAsia="Arial" w:hAnsi="Arial" w:cs="Arial"/>
        <w:color w:val="000000"/>
        <w:sz w:val="16"/>
      </w:rPr>
      <w:fldChar w:fldCharType="begin"/>
    </w:r>
    <w:r>
      <w:rPr>
        <w:rFonts w:ascii="Arial" w:eastAsia="Arial" w:hAnsi="Arial" w:cs="Arial"/>
        <w:color w:val="000000"/>
        <w:sz w:val="16"/>
      </w:rPr>
      <w:instrText>PAGE</w:instrText>
    </w:r>
    <w:r w:rsidR="0041410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103" w:rsidRDefault="00414103" w:rsidP="00414103">
      <w:r>
        <w:separator/>
      </w:r>
    </w:p>
  </w:footnote>
  <w:footnote w:type="continuationSeparator" w:id="0">
    <w:p w:rsidR="00414103" w:rsidRDefault="00414103" w:rsidP="00414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03" w:rsidRDefault="00F751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03" w:rsidRDefault="00F7513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03" w:rsidRDefault="00F7513D">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87C733C">
      <w:start w:val="1"/>
      <w:numFmt w:val="bullet"/>
      <w:pStyle w:val="Bulletpara"/>
      <w:lvlText w:val=""/>
      <w:lvlJc w:val="left"/>
      <w:pPr>
        <w:tabs>
          <w:tab w:val="num" w:pos="720"/>
        </w:tabs>
        <w:ind w:left="720" w:hanging="360"/>
      </w:pPr>
      <w:rPr>
        <w:rFonts w:ascii="Symbol" w:hAnsi="Symbol" w:hint="default"/>
      </w:rPr>
    </w:lvl>
    <w:lvl w:ilvl="1" w:tplc="499A298A" w:tentative="1">
      <w:start w:val="1"/>
      <w:numFmt w:val="bullet"/>
      <w:lvlText w:val="o"/>
      <w:lvlJc w:val="left"/>
      <w:pPr>
        <w:tabs>
          <w:tab w:val="num" w:pos="1440"/>
        </w:tabs>
        <w:ind w:left="1440" w:hanging="360"/>
      </w:pPr>
      <w:rPr>
        <w:rFonts w:ascii="Courier New" w:hAnsi="Courier New" w:hint="default"/>
      </w:rPr>
    </w:lvl>
    <w:lvl w:ilvl="2" w:tplc="F1888498" w:tentative="1">
      <w:start w:val="1"/>
      <w:numFmt w:val="bullet"/>
      <w:lvlText w:val=""/>
      <w:lvlJc w:val="left"/>
      <w:pPr>
        <w:tabs>
          <w:tab w:val="num" w:pos="2160"/>
        </w:tabs>
        <w:ind w:left="2160" w:hanging="360"/>
      </w:pPr>
      <w:rPr>
        <w:rFonts w:ascii="Wingdings" w:hAnsi="Wingdings" w:hint="default"/>
      </w:rPr>
    </w:lvl>
    <w:lvl w:ilvl="3" w:tplc="48F691C8" w:tentative="1">
      <w:start w:val="1"/>
      <w:numFmt w:val="bullet"/>
      <w:lvlText w:val=""/>
      <w:lvlJc w:val="left"/>
      <w:pPr>
        <w:tabs>
          <w:tab w:val="num" w:pos="2880"/>
        </w:tabs>
        <w:ind w:left="2880" w:hanging="360"/>
      </w:pPr>
      <w:rPr>
        <w:rFonts w:ascii="Symbol" w:hAnsi="Symbol" w:hint="default"/>
      </w:rPr>
    </w:lvl>
    <w:lvl w:ilvl="4" w:tplc="4B6E385E" w:tentative="1">
      <w:start w:val="1"/>
      <w:numFmt w:val="bullet"/>
      <w:lvlText w:val="o"/>
      <w:lvlJc w:val="left"/>
      <w:pPr>
        <w:tabs>
          <w:tab w:val="num" w:pos="3600"/>
        </w:tabs>
        <w:ind w:left="3600" w:hanging="360"/>
      </w:pPr>
      <w:rPr>
        <w:rFonts w:ascii="Courier New" w:hAnsi="Courier New" w:hint="default"/>
      </w:rPr>
    </w:lvl>
    <w:lvl w:ilvl="5" w:tplc="C1880E42" w:tentative="1">
      <w:start w:val="1"/>
      <w:numFmt w:val="bullet"/>
      <w:lvlText w:val=""/>
      <w:lvlJc w:val="left"/>
      <w:pPr>
        <w:tabs>
          <w:tab w:val="num" w:pos="4320"/>
        </w:tabs>
        <w:ind w:left="4320" w:hanging="360"/>
      </w:pPr>
      <w:rPr>
        <w:rFonts w:ascii="Wingdings" w:hAnsi="Wingdings" w:hint="default"/>
      </w:rPr>
    </w:lvl>
    <w:lvl w:ilvl="6" w:tplc="34F27C40" w:tentative="1">
      <w:start w:val="1"/>
      <w:numFmt w:val="bullet"/>
      <w:lvlText w:val=""/>
      <w:lvlJc w:val="left"/>
      <w:pPr>
        <w:tabs>
          <w:tab w:val="num" w:pos="5040"/>
        </w:tabs>
        <w:ind w:left="5040" w:hanging="360"/>
      </w:pPr>
      <w:rPr>
        <w:rFonts w:ascii="Symbol" w:hAnsi="Symbol" w:hint="default"/>
      </w:rPr>
    </w:lvl>
    <w:lvl w:ilvl="7" w:tplc="1D72EFAE" w:tentative="1">
      <w:start w:val="1"/>
      <w:numFmt w:val="bullet"/>
      <w:lvlText w:val="o"/>
      <w:lvlJc w:val="left"/>
      <w:pPr>
        <w:tabs>
          <w:tab w:val="num" w:pos="5760"/>
        </w:tabs>
        <w:ind w:left="5760" w:hanging="360"/>
      </w:pPr>
      <w:rPr>
        <w:rFonts w:ascii="Courier New" w:hAnsi="Courier New" w:hint="default"/>
      </w:rPr>
    </w:lvl>
    <w:lvl w:ilvl="8" w:tplc="7A685D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14103"/>
    <w:rsid w:val="00414103"/>
    <w:rsid w:val="00F7513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2017-03-23T22:05:00Z</dcterms:created>
  <dcterms:modified xsi:type="dcterms:W3CDTF">2017-03-23T22:05:00Z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