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081F6B">
      <w:pPr>
        <w:jc w:val="center"/>
      </w:pPr>
      <w:r>
        <w:t>196 FERC ¶ 61,130</w:t>
      </w:r>
    </w:p>
    <w:p w:rsidR="00686CBD" w:rsidRPr="00621917">
      <w:pPr>
        <w:jc w:val="center"/>
      </w:pPr>
      <w:r w:rsidRPr="00621917">
        <w:t>FEDERAL ENERGY REGULATORY COMMISSION</w:t>
      </w:r>
    </w:p>
    <w:p w:rsidR="00686CBD" w:rsidRPr="00621917">
      <w:pPr>
        <w:jc w:val="center"/>
      </w:pPr>
      <w:r w:rsidRPr="00621917">
        <w:t>WASHINGTON, DC 20426</w:t>
      </w:r>
    </w:p>
    <w:p w:rsidR="00686CBD" w:rsidRPr="00621917">
      <w:pPr>
        <w:jc w:val="center"/>
      </w:pPr>
    </w:p>
    <w:p w:rsidR="00686CBD" w:rsidP="00236985">
      <w:pPr>
        <w:widowControl/>
        <w:jc w:val="center"/>
      </w:pPr>
      <w:r w:rsidRPr="00236985">
        <w:t>August 14, 2026</w:t>
      </w:r>
    </w:p>
    <w:p w:rsidR="00236985" w:rsidRPr="00236985" w:rsidP="00236985">
      <w:pPr>
        <w:widowControl/>
      </w:pPr>
    </w:p>
    <w:p w:rsidR="00686CBD" w:rsidRPr="00621917"/>
    <w:p w:rsidR="00387D04" w:rsidRPr="00621917" w:rsidP="00EB7AD0">
      <w:r w:rsidRPr="00621917">
        <w:tab/>
      </w:r>
      <w:r w:rsidRPr="00621917" w:rsidR="00730525">
        <w:tab/>
        <w:tab/>
        <w:tab/>
        <w:tab/>
      </w:r>
      <w:r w:rsidRPr="00621917">
        <w:t>In Reply Refer To:</w:t>
      </w:r>
      <w:bookmarkStart w:id="0" w:name="Company"/>
      <w:bookmarkEnd w:id="0"/>
    </w:p>
    <w:p w:rsidR="00C25ECD" w:rsidRPr="00621917" w:rsidP="0016244C">
      <w:pPr>
        <w:ind w:left="5670" w:hanging="2070"/>
      </w:pPr>
      <w:r w:rsidRPr="00621917">
        <w:t>New York Independent System Operator, Inc.</w:t>
      </w:r>
    </w:p>
    <w:p w:rsidR="00E17F58" w:rsidRPr="00621917" w:rsidP="001421D1">
      <w:pPr>
        <w:ind w:left="5760" w:hanging="2160"/>
      </w:pPr>
      <w:r w:rsidRPr="00621917">
        <w:t>Central Hudson Gas &amp; Electric Corporation</w:t>
      </w:r>
    </w:p>
    <w:p w:rsidR="00E17F58" w:rsidRPr="00621917" w:rsidP="001421D1">
      <w:pPr>
        <w:ind w:left="5760" w:hanging="2160"/>
      </w:pPr>
      <w:r w:rsidRPr="00621917">
        <w:t xml:space="preserve">Consolidated Edison Company of New York, Inc. </w:t>
      </w:r>
    </w:p>
    <w:p w:rsidR="00E17F58" w:rsidRPr="00621917" w:rsidP="001421D1">
      <w:pPr>
        <w:ind w:left="5040" w:hanging="1440"/>
      </w:pPr>
      <w:r w:rsidRPr="00621917">
        <w:t>LS Power Grid New York Corporation I</w:t>
      </w:r>
    </w:p>
    <w:p w:rsidR="00E17F58" w:rsidRPr="00621917" w:rsidP="001421D1">
      <w:pPr>
        <w:ind w:left="5760" w:hanging="2160"/>
      </w:pPr>
      <w:r w:rsidRPr="00621917">
        <w:t xml:space="preserve">New York State Electric &amp; Gas Corporation </w:t>
      </w:r>
    </w:p>
    <w:p w:rsidR="00E17F58" w:rsidRPr="00621917" w:rsidP="001421D1">
      <w:pPr>
        <w:ind w:left="5760" w:hanging="2160"/>
      </w:pPr>
      <w:r w:rsidRPr="00621917">
        <w:t>New York Transco LLC</w:t>
      </w:r>
    </w:p>
    <w:p w:rsidR="00E17F58" w:rsidRPr="00621917" w:rsidP="001421D1">
      <w:pPr>
        <w:ind w:left="5760" w:hanging="2160"/>
      </w:pPr>
      <w:r w:rsidRPr="00621917">
        <w:t>NextEra Energy Transmission New York, Inc.</w:t>
      </w:r>
    </w:p>
    <w:p w:rsidR="00E17F58" w:rsidRPr="00621917" w:rsidP="001421D1">
      <w:pPr>
        <w:ind w:left="5760" w:hanging="2160"/>
      </w:pPr>
      <w:r w:rsidRPr="00621917">
        <w:t xml:space="preserve">Niagara Mohawk Power Corp. </w:t>
      </w:r>
    </w:p>
    <w:p w:rsidR="00E17F58" w:rsidRPr="00621917" w:rsidP="001421D1">
      <w:pPr>
        <w:ind w:left="5760" w:hanging="2160"/>
      </w:pPr>
      <w:r w:rsidRPr="00621917">
        <w:t>Orange and Rockland Utilities, Inc.</w:t>
      </w:r>
    </w:p>
    <w:p w:rsidR="00387D04" w:rsidRPr="00621917" w:rsidP="001421D1">
      <w:pPr>
        <w:ind w:left="5760" w:hanging="2160"/>
      </w:pPr>
      <w:r w:rsidRPr="00621917">
        <w:t xml:space="preserve">Rochester Gas and Electric Corporation  </w:t>
      </w:r>
    </w:p>
    <w:p w:rsidR="00686CBD" w:rsidRPr="00621917" w:rsidP="001421D1">
      <w:pPr>
        <w:ind w:left="5760" w:hanging="2160"/>
      </w:pPr>
      <w:bookmarkStart w:id="1" w:name="Docket_Number"/>
      <w:bookmarkEnd w:id="1"/>
      <w:r w:rsidRPr="00621917">
        <w:t>Docket No. EL</w:t>
      </w:r>
      <w:r w:rsidRPr="00621917" w:rsidR="00A738E0">
        <w:t>26-69</w:t>
      </w:r>
      <w:r w:rsidRPr="00621917" w:rsidR="00BB6CF2">
        <w:t>-000</w:t>
      </w:r>
    </w:p>
    <w:p w:rsidR="0039053C" w:rsidRPr="00621917" w:rsidP="00686CBD"/>
    <w:p w:rsidR="00713745" w:rsidRPr="00621917" w:rsidP="00686CBD">
      <w:r w:rsidRPr="00621917">
        <w:t>Hunton Andre</w:t>
      </w:r>
      <w:r w:rsidRPr="00621917" w:rsidR="00A71A08">
        <w:t>w</w:t>
      </w:r>
      <w:r w:rsidRPr="00621917">
        <w:t>s Kurth LLP</w:t>
      </w:r>
    </w:p>
    <w:p w:rsidR="008D1F08" w:rsidRPr="00621917" w:rsidP="00686CBD">
      <w:r w:rsidRPr="00621917">
        <w:t xml:space="preserve">2200 Pennsylvania Avenue, NW </w:t>
      </w:r>
    </w:p>
    <w:p w:rsidR="008D1F08" w:rsidRPr="00621917" w:rsidP="00686CBD">
      <w:r w:rsidRPr="00621917">
        <w:t xml:space="preserve">Washington, DC </w:t>
      </w:r>
      <w:r w:rsidR="00173AF7">
        <w:t xml:space="preserve"> </w:t>
      </w:r>
      <w:r w:rsidRPr="00621917">
        <w:t xml:space="preserve">20037 </w:t>
      </w:r>
    </w:p>
    <w:p w:rsidR="008540CF" w:rsidRPr="00621917" w:rsidP="00686CBD">
      <w:r w:rsidRPr="00621917">
        <w:t>Attention:</w:t>
      </w:r>
      <w:r w:rsidRPr="00621917" w:rsidR="006D08D9">
        <w:t xml:space="preserve"> </w:t>
      </w:r>
      <w:r w:rsidRPr="00621917">
        <w:t xml:space="preserve"> </w:t>
      </w:r>
      <w:r w:rsidRPr="00621917" w:rsidR="008D1F08">
        <w:t>Ted J. Murphy</w:t>
      </w:r>
    </w:p>
    <w:p w:rsidR="009478B0" w:rsidRPr="00621917" w:rsidP="00686CBD"/>
    <w:p w:rsidR="009478B0" w:rsidRPr="00621917" w:rsidP="00686CBD">
      <w:r w:rsidRPr="00621917">
        <w:t>Troutman Pepper Locke</w:t>
      </w:r>
      <w:r w:rsidRPr="00621917" w:rsidR="001C6900">
        <w:t xml:space="preserve"> LLP</w:t>
      </w:r>
    </w:p>
    <w:p w:rsidR="00236985" w:rsidP="00686CBD">
      <w:r w:rsidRPr="00621917">
        <w:t>401 9th Street</w:t>
      </w:r>
      <w:r w:rsidR="00173AF7">
        <w:t>,</w:t>
      </w:r>
      <w:r w:rsidRPr="00621917">
        <w:t xml:space="preserve"> NW</w:t>
      </w:r>
    </w:p>
    <w:p w:rsidR="009478B0" w:rsidRPr="00621917" w:rsidP="00686CBD">
      <w:r w:rsidRPr="00621917">
        <w:t>Suite 1000</w:t>
      </w:r>
    </w:p>
    <w:p w:rsidR="004E16DD" w:rsidRPr="00621917" w:rsidP="00686CBD">
      <w:r w:rsidRPr="00621917">
        <w:t xml:space="preserve">Washington, DC </w:t>
      </w:r>
      <w:r w:rsidR="00173AF7">
        <w:t xml:space="preserve"> </w:t>
      </w:r>
      <w:r w:rsidRPr="00621917">
        <w:t>20004</w:t>
      </w:r>
    </w:p>
    <w:p w:rsidR="008540CF" w:rsidRPr="00621917" w:rsidP="00686CBD">
      <w:r w:rsidRPr="00621917">
        <w:t>Attention:</w:t>
      </w:r>
      <w:r w:rsidRPr="00621917" w:rsidR="006D08D9">
        <w:t xml:space="preserve"> </w:t>
      </w:r>
      <w:r w:rsidRPr="00621917">
        <w:t xml:space="preserve"> William R. Derasmo </w:t>
      </w:r>
    </w:p>
    <w:p w:rsidR="005C7214" w:rsidRPr="00621917" w:rsidP="00686CBD"/>
    <w:p w:rsidR="009478B0" w:rsidRPr="00621917" w:rsidP="00686CBD">
      <w:r w:rsidRPr="00621917">
        <w:t>LS Power Development, LLC</w:t>
      </w:r>
    </w:p>
    <w:p w:rsidR="00236985" w:rsidP="00686CBD">
      <w:r w:rsidRPr="00621917">
        <w:t>16150 Main Circle Drive</w:t>
      </w:r>
    </w:p>
    <w:p w:rsidR="00572793" w:rsidRPr="00621917" w:rsidP="00686CBD">
      <w:r w:rsidRPr="00621917">
        <w:t>Suite 310</w:t>
      </w:r>
    </w:p>
    <w:p w:rsidR="00686CBD" w:rsidRPr="00621917">
      <w:r w:rsidRPr="00621917">
        <w:t xml:space="preserve">Chesterfield, MO </w:t>
      </w:r>
      <w:r w:rsidR="00173AF7">
        <w:t xml:space="preserve"> </w:t>
      </w:r>
      <w:r w:rsidRPr="00621917">
        <w:t>63017</w:t>
      </w:r>
    </w:p>
    <w:p w:rsidR="00686CBD" w:rsidRPr="00621917">
      <w:r w:rsidRPr="00621917">
        <w:t xml:space="preserve">Attention:  </w:t>
      </w:r>
      <w:r w:rsidRPr="00621917" w:rsidR="00AE1B67">
        <w:t>Blake R. Urban</w:t>
      </w:r>
      <w:r w:rsidRPr="00621917" w:rsidR="009478B0">
        <w:t xml:space="preserve"> </w:t>
      </w:r>
    </w:p>
    <w:p w:rsidR="00686CBD" w:rsidRPr="00621917"/>
    <w:p w:rsidR="00686CBD" w:rsidRPr="00621917">
      <w:bookmarkStart w:id="2" w:name="Name"/>
      <w:bookmarkEnd w:id="2"/>
      <w:r w:rsidRPr="00621917">
        <w:t xml:space="preserve">Dear </w:t>
      </w:r>
      <w:bookmarkStart w:id="3" w:name="Name2"/>
      <w:bookmarkEnd w:id="3"/>
      <w:r w:rsidRPr="00621917" w:rsidR="00000F0A">
        <w:t xml:space="preserve">Mr. Murphy, </w:t>
      </w:r>
      <w:r w:rsidRPr="00621917">
        <w:t xml:space="preserve">Mr. </w:t>
      </w:r>
      <w:r w:rsidRPr="00621917" w:rsidR="00831DA7">
        <w:t xml:space="preserve">Derasmo, </w:t>
      </w:r>
      <w:r w:rsidRPr="00621917" w:rsidR="00B34521">
        <w:t xml:space="preserve">and </w:t>
      </w:r>
      <w:r w:rsidRPr="00621917" w:rsidR="00FC4A3A">
        <w:t xml:space="preserve">Mr. </w:t>
      </w:r>
      <w:r w:rsidRPr="00621917" w:rsidR="00AE1B67">
        <w:t>Urban</w:t>
      </w:r>
      <w:r w:rsidRPr="00621917">
        <w:t>:</w:t>
      </w:r>
    </w:p>
    <w:p w:rsidR="00686CBD" w:rsidRPr="00621917"/>
    <w:p w:rsidR="00E80AF0" w:rsidRPr="00621917" w:rsidP="007049E1">
      <w:pPr>
        <w:pStyle w:val="FERCparanumber"/>
      </w:pPr>
      <w:r w:rsidRPr="00621917">
        <w:t>On June 18, 2026, the Commission initiated a show cause proceeding under section 206 of the Federal Power Act (FPA)</w:t>
      </w:r>
      <w:r>
        <w:rPr>
          <w:rStyle w:val="FootnoteReference"/>
        </w:rPr>
        <w:footnoteReference w:id="3"/>
      </w:r>
      <w:r w:rsidRPr="00621917">
        <w:t xml:space="preserve"> (Show Cause Order)</w:t>
      </w:r>
      <w:r w:rsidRPr="00621917" w:rsidR="00B04EC6">
        <w:t>.</w:t>
      </w:r>
      <w:r>
        <w:rPr>
          <w:rStyle w:val="FootnoteReference"/>
        </w:rPr>
        <w:footnoteReference w:id="4"/>
      </w:r>
      <w:r w:rsidRPr="00621917" w:rsidR="00B04EC6">
        <w:t xml:space="preserve">  The Show Cause Order</w:t>
      </w:r>
      <w:r w:rsidRPr="00621917">
        <w:t xml:space="preserve"> direct</w:t>
      </w:r>
      <w:r w:rsidRPr="00621917" w:rsidR="00B04EC6">
        <w:t>ed</w:t>
      </w:r>
      <w:r w:rsidRPr="00621917">
        <w:t xml:space="preserve"> </w:t>
      </w:r>
      <w:r w:rsidRPr="00621917" w:rsidR="00261C4E">
        <w:t>NYISO</w:t>
      </w:r>
      <w:r w:rsidRPr="00621917">
        <w:t xml:space="preserve"> and the Transmission Owners to explain why </w:t>
      </w:r>
      <w:r w:rsidRPr="00621917" w:rsidR="00261C4E">
        <w:t>NYISO’s</w:t>
      </w:r>
      <w:r w:rsidRPr="00621917">
        <w:t xml:space="preserve"> </w:t>
      </w:r>
      <w:r w:rsidRPr="00621917" w:rsidR="00DE17CF">
        <w:t>Open Access Transmission Tariff (</w:t>
      </w:r>
      <w:r w:rsidRPr="00621917" w:rsidR="007B3B5A">
        <w:t>T</w:t>
      </w:r>
      <w:r w:rsidRPr="00621917">
        <w:t>ariff</w:t>
      </w:r>
      <w:r w:rsidRPr="00621917" w:rsidR="00DE17CF">
        <w:t>)</w:t>
      </w:r>
      <w:r w:rsidRPr="00621917">
        <w:t xml:space="preserve"> remains just and reasonable and not unduly discriminatory or preferential without certain </w:t>
      </w:r>
      <w:r w:rsidRPr="00621917" w:rsidR="007B3B5A">
        <w:t>T</w:t>
      </w:r>
      <w:r w:rsidRPr="00621917">
        <w:t xml:space="preserve">ariff provisions addressing large loads and co-located loads, or propose </w:t>
      </w:r>
      <w:r w:rsidRPr="00621917" w:rsidR="007B3B5A">
        <w:t>T</w:t>
      </w:r>
      <w:r w:rsidRPr="00621917">
        <w:t>ariff revisions addressing the Commission</w:t>
      </w:r>
      <w:r w:rsidRPr="00621917" w:rsidR="008E4CA0">
        <w:t>’s</w:t>
      </w:r>
      <w:r w:rsidRPr="00621917">
        <w:t xml:space="preserve"> concerns</w:t>
      </w:r>
      <w:r w:rsidRPr="00621917" w:rsidR="00EF3ED8">
        <w:t>.  It also</w:t>
      </w:r>
      <w:r w:rsidRPr="00621917">
        <w:t xml:space="preserve"> directed </w:t>
      </w:r>
      <w:r w:rsidRPr="00621917" w:rsidR="00A72AEF">
        <w:t>NYISO</w:t>
      </w:r>
      <w:r w:rsidRPr="00621917">
        <w:t xml:space="preserve"> and the Transmission Owners, within 60 days of the date of the order, to respond to the Show Cause Order and the briefing questions.  Responses to the Show Cause Order are due on August 17, 2026, with answers due 30 days after the responses are filed.</w:t>
      </w:r>
      <w:r>
        <w:rPr>
          <w:rStyle w:val="FootnoteReference"/>
        </w:rPr>
        <w:footnoteReference w:id="5"/>
      </w:r>
      <w:r w:rsidRPr="00621917">
        <w:t xml:space="preserve">  </w:t>
      </w:r>
    </w:p>
    <w:p w:rsidR="00E80AF0" w:rsidRPr="00621917" w:rsidP="007049E1">
      <w:pPr>
        <w:pStyle w:val="FERCparanumber"/>
      </w:pPr>
      <w:r w:rsidRPr="00621917">
        <w:rPr>
          <w:rFonts w:eastAsia="Times New Roman"/>
          <w:szCs w:val="24"/>
        </w:rPr>
        <w:t xml:space="preserve">On </w:t>
      </w:r>
      <w:r w:rsidRPr="00621917" w:rsidR="004A5DB9">
        <w:rPr>
          <w:rFonts w:eastAsia="Times New Roman"/>
          <w:szCs w:val="24"/>
        </w:rPr>
        <w:t>August 3, 2026</w:t>
      </w:r>
      <w:r w:rsidRPr="00621917">
        <w:rPr>
          <w:rFonts w:eastAsia="Times New Roman"/>
          <w:szCs w:val="24"/>
        </w:rPr>
        <w:t>, pursuant to Rule 212 of the Commission’s Rules of Practice and Procedure,</w:t>
      </w:r>
      <w:r>
        <w:rPr>
          <w:rStyle w:val="FootnoteReference"/>
        </w:rPr>
        <w:footnoteReference w:id="6"/>
      </w:r>
      <w:r w:rsidRPr="00621917">
        <w:rPr>
          <w:rFonts w:eastAsia="Times New Roman"/>
          <w:szCs w:val="24"/>
        </w:rPr>
        <w:t xml:space="preserve"> </w:t>
      </w:r>
      <w:r w:rsidRPr="00621917" w:rsidR="004A5DB9">
        <w:rPr>
          <w:rFonts w:eastAsia="Times New Roman"/>
          <w:szCs w:val="24"/>
        </w:rPr>
        <w:t>NYISO</w:t>
      </w:r>
      <w:r w:rsidRPr="00621917" w:rsidR="00F135C0">
        <w:rPr>
          <w:rFonts w:eastAsia="Times New Roman"/>
          <w:szCs w:val="24"/>
        </w:rPr>
        <w:t>,</w:t>
      </w:r>
      <w:r w:rsidRPr="00621917" w:rsidR="004A5DB9">
        <w:rPr>
          <w:rFonts w:eastAsia="Times New Roman"/>
          <w:szCs w:val="24"/>
        </w:rPr>
        <w:t xml:space="preserve"> the New York Transmission Owners (NYTOs)</w:t>
      </w:r>
      <w:r w:rsidRPr="00621917" w:rsidR="00CA7C77">
        <w:rPr>
          <w:rFonts w:eastAsia="Times New Roman"/>
          <w:szCs w:val="24"/>
        </w:rPr>
        <w:t>,</w:t>
      </w:r>
      <w:r>
        <w:rPr>
          <w:rStyle w:val="FootnoteReference"/>
        </w:rPr>
        <w:footnoteReference w:id="7"/>
      </w:r>
      <w:r w:rsidRPr="00621917" w:rsidR="00CA7C77">
        <w:rPr>
          <w:rFonts w:eastAsia="Times New Roman"/>
          <w:szCs w:val="24"/>
        </w:rPr>
        <w:t xml:space="preserve"> and the </w:t>
      </w:r>
      <w:r w:rsidR="00236985">
        <w:rPr>
          <w:rFonts w:eastAsia="Times New Roman"/>
          <w:szCs w:val="24"/>
        </w:rPr>
        <w:t xml:space="preserve">     </w:t>
      </w:r>
      <w:r w:rsidRPr="00621917" w:rsidR="00F135C0">
        <w:rPr>
          <w:rFonts w:eastAsia="Times New Roman"/>
          <w:szCs w:val="24"/>
        </w:rPr>
        <w:t>Non-Incumbent Transmission Owners (</w:t>
      </w:r>
      <w:r w:rsidRPr="00621917" w:rsidR="00174725">
        <w:rPr>
          <w:rFonts w:eastAsia="Times New Roman"/>
          <w:szCs w:val="24"/>
        </w:rPr>
        <w:t>Non-Incumbent</w:t>
      </w:r>
      <w:r w:rsidRPr="00621917" w:rsidR="009F58C9">
        <w:rPr>
          <w:rFonts w:eastAsia="Times New Roman"/>
          <w:szCs w:val="24"/>
        </w:rPr>
        <w:t xml:space="preserve"> TOs</w:t>
      </w:r>
      <w:r w:rsidRPr="00621917" w:rsidR="00F135C0">
        <w:rPr>
          <w:rFonts w:eastAsia="Times New Roman"/>
          <w:szCs w:val="24"/>
        </w:rPr>
        <w:t>)</w:t>
      </w:r>
      <w:r>
        <w:rPr>
          <w:rStyle w:val="FootnoteReference"/>
        </w:rPr>
        <w:footnoteReference w:id="8"/>
      </w:r>
      <w:r w:rsidRPr="00621917" w:rsidR="00BE6B75">
        <w:rPr>
          <w:rFonts w:eastAsia="Times New Roman"/>
          <w:szCs w:val="24"/>
        </w:rPr>
        <w:t xml:space="preserve"> </w:t>
      </w:r>
      <w:r w:rsidRPr="00621917" w:rsidR="0023128F">
        <w:rPr>
          <w:rFonts w:eastAsia="Times New Roman"/>
          <w:szCs w:val="24"/>
        </w:rPr>
        <w:t>each</w:t>
      </w:r>
      <w:r w:rsidRPr="00621917" w:rsidR="004A5DB9">
        <w:rPr>
          <w:rFonts w:eastAsia="Times New Roman"/>
          <w:szCs w:val="24"/>
        </w:rPr>
        <w:t xml:space="preserve"> </w:t>
      </w:r>
      <w:r w:rsidRPr="00621917">
        <w:rPr>
          <w:rFonts w:eastAsia="Times New Roman"/>
          <w:szCs w:val="24"/>
        </w:rPr>
        <w:t xml:space="preserve">filed </w:t>
      </w:r>
      <w:r w:rsidRPr="00621917" w:rsidR="00F367D5">
        <w:rPr>
          <w:rFonts w:eastAsia="Times New Roman"/>
          <w:szCs w:val="24"/>
        </w:rPr>
        <w:t xml:space="preserve">a </w:t>
      </w:r>
      <w:r w:rsidRPr="00621917">
        <w:rPr>
          <w:rFonts w:eastAsia="Times New Roman"/>
          <w:szCs w:val="24"/>
        </w:rPr>
        <w:t>motion to hold the above-referenced show cause proceeding in abeyance</w:t>
      </w:r>
      <w:r w:rsidRPr="00621917" w:rsidR="00CA396B">
        <w:rPr>
          <w:rFonts w:eastAsia="Times New Roman"/>
          <w:szCs w:val="24"/>
        </w:rPr>
        <w:t>, in full,</w:t>
      </w:r>
      <w:r w:rsidRPr="00621917">
        <w:rPr>
          <w:rFonts w:eastAsia="Times New Roman"/>
          <w:szCs w:val="24"/>
        </w:rPr>
        <w:t xml:space="preserve"> for 90 days</w:t>
      </w:r>
      <w:r w:rsidRPr="00621917" w:rsidR="00A82DBC">
        <w:rPr>
          <w:rFonts w:eastAsia="Times New Roman"/>
          <w:szCs w:val="24"/>
        </w:rPr>
        <w:t>,</w:t>
      </w:r>
      <w:r w:rsidRPr="00621917">
        <w:rPr>
          <w:rFonts w:eastAsia="Times New Roman"/>
          <w:szCs w:val="24"/>
        </w:rPr>
        <w:t xml:space="preserve"> pending completion of </w:t>
      </w:r>
      <w:r w:rsidRPr="00621917" w:rsidR="00906365">
        <w:rPr>
          <w:rFonts w:eastAsia="Times New Roman"/>
          <w:szCs w:val="24"/>
        </w:rPr>
        <w:t>NYISO’s</w:t>
      </w:r>
      <w:r w:rsidRPr="00621917">
        <w:rPr>
          <w:rFonts w:eastAsia="Times New Roman"/>
          <w:szCs w:val="24"/>
        </w:rPr>
        <w:t xml:space="preserve"> stakeholder proceeding</w:t>
      </w:r>
      <w:r w:rsidRPr="00621917" w:rsidR="00906365">
        <w:rPr>
          <w:rFonts w:eastAsia="Times New Roman"/>
          <w:szCs w:val="24"/>
        </w:rPr>
        <w:t>s</w:t>
      </w:r>
      <w:r w:rsidRPr="00621917">
        <w:rPr>
          <w:rFonts w:eastAsia="Times New Roman"/>
          <w:szCs w:val="24"/>
        </w:rPr>
        <w:t xml:space="preserve"> and submittal of </w:t>
      </w:r>
      <w:r w:rsidRPr="00621917" w:rsidR="00906365">
        <w:rPr>
          <w:rFonts w:eastAsia="Times New Roman"/>
          <w:szCs w:val="24"/>
        </w:rPr>
        <w:t>one or more</w:t>
      </w:r>
      <w:r w:rsidRPr="00621917">
        <w:rPr>
          <w:rFonts w:eastAsia="Times New Roman"/>
          <w:szCs w:val="24"/>
        </w:rPr>
        <w:t xml:space="preserve"> FPA section 205</w:t>
      </w:r>
      <w:r>
        <w:rPr>
          <w:rStyle w:val="FootnoteReference"/>
        </w:rPr>
        <w:footnoteReference w:id="9"/>
      </w:r>
      <w:r w:rsidRPr="00621917">
        <w:rPr>
          <w:rFonts w:eastAsia="Times New Roman"/>
          <w:szCs w:val="24"/>
        </w:rPr>
        <w:t xml:space="preserve"> filing</w:t>
      </w:r>
      <w:r w:rsidRPr="00621917" w:rsidR="00905174">
        <w:rPr>
          <w:rFonts w:eastAsia="Times New Roman"/>
          <w:szCs w:val="24"/>
        </w:rPr>
        <w:t>s</w:t>
      </w:r>
      <w:r w:rsidRPr="00621917">
        <w:rPr>
          <w:rFonts w:eastAsia="Times New Roman"/>
          <w:szCs w:val="24"/>
        </w:rPr>
        <w:t xml:space="preserve"> to address the Commission’s </w:t>
      </w:r>
      <w:r w:rsidRPr="00621917" w:rsidR="000012FA">
        <w:rPr>
          <w:rFonts w:eastAsia="Times New Roman"/>
          <w:szCs w:val="24"/>
        </w:rPr>
        <w:t>preliminary findings</w:t>
      </w:r>
      <w:r w:rsidRPr="00621917">
        <w:rPr>
          <w:rFonts w:eastAsia="Times New Roman"/>
          <w:szCs w:val="24"/>
        </w:rPr>
        <w:t xml:space="preserve"> in the Show Cause Order</w:t>
      </w:r>
      <w:r w:rsidRPr="00621917" w:rsidR="0023128F">
        <w:rPr>
          <w:rFonts w:eastAsia="Times New Roman"/>
          <w:szCs w:val="24"/>
        </w:rPr>
        <w:t xml:space="preserve"> (Abeyance Motions)</w:t>
      </w:r>
      <w:r w:rsidRPr="00621917">
        <w:rPr>
          <w:rFonts w:eastAsia="Times New Roman"/>
          <w:szCs w:val="24"/>
        </w:rPr>
        <w:t>.</w:t>
      </w:r>
      <w:r w:rsidRPr="00621917" w:rsidR="00C3077A">
        <w:rPr>
          <w:rFonts w:eastAsia="Times New Roman"/>
          <w:szCs w:val="24"/>
        </w:rPr>
        <w:t xml:space="preserve">  </w:t>
      </w:r>
      <w:r w:rsidRPr="00621917">
        <w:rPr>
          <w:rFonts w:eastAsia="Times New Roman"/>
          <w:szCs w:val="24"/>
        </w:rPr>
        <w:t>In this order, we grant</w:t>
      </w:r>
      <w:r w:rsidRPr="00621917" w:rsidR="00EE469E">
        <w:rPr>
          <w:rFonts w:eastAsia="Times New Roman"/>
          <w:szCs w:val="24"/>
        </w:rPr>
        <w:t xml:space="preserve"> the Abeyance Motions filed by</w:t>
      </w:r>
      <w:r w:rsidRPr="00621917">
        <w:rPr>
          <w:rFonts w:eastAsia="Times New Roman"/>
          <w:szCs w:val="24"/>
        </w:rPr>
        <w:t xml:space="preserve"> </w:t>
      </w:r>
      <w:r w:rsidRPr="00621917" w:rsidR="00F367D5">
        <w:rPr>
          <w:rFonts w:eastAsia="Times New Roman"/>
          <w:szCs w:val="24"/>
        </w:rPr>
        <w:t>NYISO</w:t>
      </w:r>
      <w:r w:rsidRPr="00621917" w:rsidR="00F367D5">
        <w:t>, NYTO</w:t>
      </w:r>
      <w:r w:rsidR="00173AF7">
        <w:t>s</w:t>
      </w:r>
      <w:r w:rsidRPr="00621917" w:rsidR="00DD1C68">
        <w:t>,</w:t>
      </w:r>
      <w:r w:rsidRPr="00621917" w:rsidR="00F367D5">
        <w:t xml:space="preserve"> and Non-Incumbent TO</w:t>
      </w:r>
      <w:r w:rsidR="00173AF7">
        <w:t>s</w:t>
      </w:r>
      <w:r w:rsidRPr="00621917" w:rsidR="00876ABD">
        <w:t xml:space="preserve"> </w:t>
      </w:r>
      <w:r w:rsidRPr="00621917">
        <w:rPr>
          <w:rFonts w:eastAsia="Times New Roman"/>
          <w:szCs w:val="24"/>
        </w:rPr>
        <w:t>and hold th</w:t>
      </w:r>
      <w:r w:rsidRPr="00621917" w:rsidR="00156B35">
        <w:rPr>
          <w:rFonts w:eastAsia="Times New Roman"/>
          <w:szCs w:val="24"/>
        </w:rPr>
        <w:t>is</w:t>
      </w:r>
      <w:r w:rsidRPr="00621917">
        <w:rPr>
          <w:rFonts w:eastAsia="Times New Roman"/>
          <w:szCs w:val="24"/>
        </w:rPr>
        <w:t xml:space="preserve"> proceeding in abeyance for </w:t>
      </w:r>
      <w:r w:rsidR="00236985">
        <w:rPr>
          <w:rFonts w:eastAsia="Times New Roman"/>
          <w:szCs w:val="24"/>
        </w:rPr>
        <w:t xml:space="preserve">         </w:t>
      </w:r>
      <w:r w:rsidRPr="00621917">
        <w:rPr>
          <w:rFonts w:eastAsia="Times New Roman"/>
          <w:szCs w:val="24"/>
        </w:rPr>
        <w:t xml:space="preserve">90 days.  </w:t>
      </w:r>
    </w:p>
    <w:p w:rsidR="00E80AF0" w:rsidRPr="00621917" w:rsidP="007049E1">
      <w:pPr>
        <w:pStyle w:val="FERCparanumber"/>
      </w:pPr>
      <w:r w:rsidRPr="00621917">
        <w:rPr>
          <w:rFonts w:eastAsia="Times New Roman"/>
          <w:szCs w:val="24"/>
        </w:rPr>
        <w:t xml:space="preserve">In the Show Cause Order, the Commission stated that </w:t>
      </w:r>
      <w:r w:rsidRPr="00621917" w:rsidR="00876ABD">
        <w:rPr>
          <w:rFonts w:eastAsia="Times New Roman"/>
          <w:szCs w:val="24"/>
        </w:rPr>
        <w:t>NYISO</w:t>
      </w:r>
      <w:r w:rsidRPr="00621917">
        <w:rPr>
          <w:rFonts w:eastAsia="Times New Roman"/>
          <w:szCs w:val="24"/>
        </w:rPr>
        <w:t xml:space="preserve"> </w:t>
      </w:r>
      <w:r w:rsidRPr="00621917" w:rsidR="00F367D5">
        <w:rPr>
          <w:rFonts w:eastAsia="Times New Roman"/>
          <w:szCs w:val="24"/>
        </w:rPr>
        <w:t xml:space="preserve">and the Transmission Owners </w:t>
      </w:r>
      <w:r w:rsidRPr="00621917">
        <w:rPr>
          <w:rFonts w:eastAsia="Times New Roman"/>
          <w:szCs w:val="24"/>
        </w:rPr>
        <w:t>may request an abeyance, in whole or in part, for up to 90 days, “while they work through the stakeholder processes to develop FPA section 205 filings to revise the Tariff to address the issues raised in this order</w:t>
      </w:r>
      <w:r w:rsidRPr="00621917" w:rsidR="009664AC">
        <w:rPr>
          <w:rFonts w:eastAsia="Times New Roman"/>
          <w:szCs w:val="24"/>
        </w:rPr>
        <w:t>.</w:t>
      </w:r>
      <w:r w:rsidRPr="00621917">
        <w:rPr>
          <w:rFonts w:eastAsia="Times New Roman"/>
          <w:szCs w:val="24"/>
        </w:rPr>
        <w:t>”</w:t>
      </w:r>
      <w:r>
        <w:rPr>
          <w:rStyle w:val="FootnoteReference"/>
          <w:rFonts w:eastAsia="Times New Roman"/>
          <w:szCs w:val="24"/>
        </w:rPr>
        <w:footnoteReference w:id="10"/>
      </w:r>
      <w:r w:rsidRPr="00621917">
        <w:rPr>
          <w:rFonts w:eastAsia="Times New Roman"/>
          <w:szCs w:val="24"/>
        </w:rPr>
        <w:t xml:space="preserve"> </w:t>
      </w:r>
      <w:r w:rsidRPr="00621917" w:rsidR="009664AC">
        <w:rPr>
          <w:rFonts w:eastAsia="Times New Roman"/>
          <w:szCs w:val="24"/>
        </w:rPr>
        <w:t xml:space="preserve"> The Commission also </w:t>
      </w:r>
      <w:r w:rsidRPr="00621917">
        <w:rPr>
          <w:rFonts w:eastAsia="Times New Roman"/>
          <w:szCs w:val="24"/>
        </w:rPr>
        <w:t xml:space="preserve">stated that such requests must include: </w:t>
      </w:r>
      <w:r w:rsidRPr="00621917" w:rsidR="004B2F54">
        <w:rPr>
          <w:rFonts w:eastAsia="Times New Roman"/>
          <w:szCs w:val="24"/>
        </w:rPr>
        <w:t xml:space="preserve"> </w:t>
      </w:r>
      <w:r w:rsidRPr="00621917">
        <w:rPr>
          <w:rFonts w:eastAsia="Times New Roman"/>
          <w:szCs w:val="24"/>
        </w:rPr>
        <w:t>“(1) a robust description of the content of a potential future filing under FPA section 205 and (2) a reasoned and specific explanation of when such a filing is expected to be made.”</w:t>
      </w:r>
      <w:r>
        <w:rPr>
          <w:rStyle w:val="FootnoteReference"/>
        </w:rPr>
        <w:footnoteReference w:id="11"/>
      </w:r>
      <w:r w:rsidRPr="00621917">
        <w:rPr>
          <w:rFonts w:eastAsia="Times New Roman"/>
          <w:szCs w:val="24"/>
        </w:rPr>
        <w:t xml:space="preserve">  </w:t>
      </w:r>
    </w:p>
    <w:p w:rsidR="000E3E88" w:rsidRPr="00621917" w:rsidP="007049E1">
      <w:pPr>
        <w:pStyle w:val="FERCparanumber"/>
      </w:pPr>
      <w:r w:rsidRPr="00621917">
        <w:rPr>
          <w:rFonts w:eastAsia="Times New Roman"/>
          <w:szCs w:val="24"/>
        </w:rPr>
        <w:t xml:space="preserve">NYISO </w:t>
      </w:r>
      <w:r w:rsidRPr="00621917" w:rsidR="0064427A">
        <w:rPr>
          <w:rFonts w:eastAsia="Times New Roman"/>
          <w:szCs w:val="24"/>
        </w:rPr>
        <w:t>assert</w:t>
      </w:r>
      <w:r w:rsidRPr="00621917" w:rsidR="002061F9">
        <w:rPr>
          <w:rFonts w:eastAsia="Times New Roman"/>
          <w:szCs w:val="24"/>
        </w:rPr>
        <w:t>s</w:t>
      </w:r>
      <w:r w:rsidRPr="00621917" w:rsidR="0064427A">
        <w:rPr>
          <w:rFonts w:eastAsia="Times New Roman"/>
          <w:szCs w:val="24"/>
        </w:rPr>
        <w:t xml:space="preserve"> that </w:t>
      </w:r>
      <w:r w:rsidRPr="00621917" w:rsidR="0066361D">
        <w:rPr>
          <w:rFonts w:eastAsia="Times New Roman"/>
          <w:szCs w:val="24"/>
        </w:rPr>
        <w:t>the</w:t>
      </w:r>
      <w:r w:rsidRPr="00621917" w:rsidR="0064427A">
        <w:rPr>
          <w:rFonts w:eastAsia="Times New Roman"/>
          <w:szCs w:val="24"/>
        </w:rPr>
        <w:t xml:space="preserve"> abeyance</w:t>
      </w:r>
      <w:r w:rsidRPr="00621917" w:rsidR="0059341E">
        <w:rPr>
          <w:rFonts w:eastAsia="Times New Roman"/>
          <w:szCs w:val="24"/>
        </w:rPr>
        <w:t xml:space="preserve"> is </w:t>
      </w:r>
      <w:r w:rsidRPr="00621917" w:rsidR="00FB7356">
        <w:rPr>
          <w:rFonts w:eastAsia="Times New Roman"/>
          <w:szCs w:val="24"/>
        </w:rPr>
        <w:t xml:space="preserve">necessary for </w:t>
      </w:r>
      <w:r w:rsidRPr="00621917" w:rsidR="0075175D">
        <w:rPr>
          <w:rFonts w:eastAsia="Times New Roman"/>
          <w:szCs w:val="24"/>
        </w:rPr>
        <w:t xml:space="preserve">NYISO to coordinate with </w:t>
      </w:r>
      <w:r w:rsidRPr="00621917" w:rsidR="00761EFF">
        <w:rPr>
          <w:rFonts w:eastAsia="Times New Roman"/>
          <w:szCs w:val="24"/>
        </w:rPr>
        <w:t>Transmission Owners</w:t>
      </w:r>
      <w:r w:rsidRPr="00621917" w:rsidR="00F91446">
        <w:rPr>
          <w:rFonts w:eastAsia="Times New Roman"/>
          <w:szCs w:val="24"/>
        </w:rPr>
        <w:t xml:space="preserve"> through its stakeholder process</w:t>
      </w:r>
      <w:r w:rsidRPr="00621917" w:rsidR="00950B9A">
        <w:rPr>
          <w:rFonts w:eastAsia="Times New Roman"/>
          <w:szCs w:val="24"/>
        </w:rPr>
        <w:t xml:space="preserve"> and </w:t>
      </w:r>
      <w:r w:rsidRPr="00621917" w:rsidR="00875CB7">
        <w:rPr>
          <w:rFonts w:eastAsia="Times New Roman"/>
          <w:szCs w:val="24"/>
        </w:rPr>
        <w:t xml:space="preserve">develop </w:t>
      </w:r>
      <w:r w:rsidRPr="00621917" w:rsidR="0066361D">
        <w:rPr>
          <w:rFonts w:eastAsia="Times New Roman"/>
          <w:szCs w:val="24"/>
        </w:rPr>
        <w:t>T</w:t>
      </w:r>
      <w:r w:rsidRPr="00621917" w:rsidR="00875CB7">
        <w:rPr>
          <w:rFonts w:eastAsia="Times New Roman"/>
          <w:szCs w:val="24"/>
        </w:rPr>
        <w:t xml:space="preserve">ariff </w:t>
      </w:r>
      <w:r w:rsidRPr="00621917" w:rsidR="00D51633">
        <w:rPr>
          <w:rFonts w:eastAsia="Times New Roman"/>
          <w:szCs w:val="24"/>
        </w:rPr>
        <w:t xml:space="preserve">proposals </w:t>
      </w:r>
      <w:r w:rsidRPr="00621917" w:rsidR="00FC35AE">
        <w:rPr>
          <w:rFonts w:eastAsia="Times New Roman"/>
          <w:szCs w:val="24"/>
        </w:rPr>
        <w:t>for a</w:t>
      </w:r>
      <w:r w:rsidRPr="00621917" w:rsidR="0066361D">
        <w:rPr>
          <w:rFonts w:eastAsia="Times New Roman"/>
          <w:szCs w:val="24"/>
        </w:rPr>
        <w:t>n</w:t>
      </w:r>
      <w:r w:rsidRPr="00621917" w:rsidR="00FC35AE">
        <w:rPr>
          <w:rFonts w:eastAsia="Times New Roman"/>
          <w:szCs w:val="24"/>
        </w:rPr>
        <w:t xml:space="preserve"> FPA section 205 filing</w:t>
      </w:r>
      <w:r w:rsidRPr="00621917" w:rsidR="00856AE1">
        <w:rPr>
          <w:rFonts w:eastAsia="Times New Roman"/>
          <w:szCs w:val="24"/>
        </w:rPr>
        <w:t xml:space="preserve">, </w:t>
      </w:r>
      <w:r w:rsidRPr="00621917" w:rsidR="00F91790">
        <w:rPr>
          <w:rFonts w:eastAsia="Times New Roman"/>
          <w:szCs w:val="24"/>
        </w:rPr>
        <w:t>partic</w:t>
      </w:r>
      <w:r w:rsidRPr="00621917" w:rsidR="00E70F22">
        <w:rPr>
          <w:rFonts w:eastAsia="Times New Roman"/>
          <w:szCs w:val="24"/>
        </w:rPr>
        <w:t>ularly given the Transmission Owners’ reserved FPA section 205 filing rights</w:t>
      </w:r>
      <w:r w:rsidRPr="00621917" w:rsidR="00FC35AE">
        <w:rPr>
          <w:rFonts w:eastAsia="Times New Roman"/>
          <w:szCs w:val="24"/>
        </w:rPr>
        <w:t>.</w:t>
      </w:r>
      <w:r>
        <w:rPr>
          <w:rStyle w:val="FootnoteReference"/>
        </w:rPr>
        <w:footnoteReference w:id="12"/>
      </w:r>
      <w:r w:rsidRPr="00621917" w:rsidR="00E531D6">
        <w:rPr>
          <w:rFonts w:eastAsia="Times New Roman"/>
          <w:szCs w:val="24"/>
        </w:rPr>
        <w:t xml:space="preserve">  </w:t>
      </w:r>
      <w:r w:rsidRPr="00621917" w:rsidR="0070788E">
        <w:rPr>
          <w:rFonts w:eastAsia="Times New Roman"/>
          <w:szCs w:val="24"/>
        </w:rPr>
        <w:t xml:space="preserve">NYISO argues that the abeyance is especially necessary given that NYISO has long implemented its own load interconnection rules and uses a Commission-approved financial transmission reservation model that differs significantly from the rules and models in the Commission’s </w:t>
      </w:r>
      <w:r w:rsidRPr="00621917" w:rsidR="0070788E">
        <w:rPr>
          <w:rFonts w:eastAsia="Times New Roman"/>
          <w:i/>
          <w:szCs w:val="24"/>
        </w:rPr>
        <w:t xml:space="preserve">pro forma </w:t>
      </w:r>
      <w:r w:rsidRPr="00621917" w:rsidR="0070788E">
        <w:rPr>
          <w:rFonts w:eastAsia="Times New Roman"/>
          <w:szCs w:val="24"/>
        </w:rPr>
        <w:t>Open Access Transmission Tariff.</w:t>
      </w:r>
      <w:r>
        <w:rPr>
          <w:rStyle w:val="FootnoteReference"/>
        </w:rPr>
        <w:footnoteReference w:id="13"/>
      </w:r>
      <w:r w:rsidRPr="00621917" w:rsidR="00FE6BBD">
        <w:rPr>
          <w:rFonts w:eastAsia="Times New Roman"/>
          <w:szCs w:val="24"/>
        </w:rPr>
        <w:t xml:space="preserve">  NYISO</w:t>
      </w:r>
      <w:r w:rsidRPr="00621917" w:rsidR="00434C8B">
        <w:rPr>
          <w:rFonts w:eastAsia="Times New Roman"/>
          <w:szCs w:val="24"/>
        </w:rPr>
        <w:t xml:space="preserve"> notes </w:t>
      </w:r>
      <w:r w:rsidRPr="00621917" w:rsidR="00C779C9">
        <w:rPr>
          <w:rFonts w:eastAsia="Times New Roman"/>
          <w:szCs w:val="24"/>
        </w:rPr>
        <w:t xml:space="preserve">that it began working with stakeholders in February 2026 to improve </w:t>
      </w:r>
      <w:r w:rsidRPr="00621917" w:rsidR="00780316">
        <w:rPr>
          <w:rFonts w:eastAsia="Times New Roman"/>
          <w:szCs w:val="24"/>
        </w:rPr>
        <w:t>the large load integration process</w:t>
      </w:r>
      <w:r w:rsidRPr="00621917" w:rsidR="00171E2C">
        <w:rPr>
          <w:rFonts w:eastAsia="Times New Roman"/>
          <w:szCs w:val="24"/>
        </w:rPr>
        <w:t>,</w:t>
      </w:r>
      <w:r w:rsidRPr="00621917" w:rsidR="00537DF2">
        <w:rPr>
          <w:rFonts w:eastAsia="Times New Roman"/>
          <w:szCs w:val="24"/>
        </w:rPr>
        <w:t xml:space="preserve"> incentivize flexible large loads</w:t>
      </w:r>
      <w:r w:rsidRPr="00621917" w:rsidR="00171E2C">
        <w:rPr>
          <w:rFonts w:eastAsia="Times New Roman"/>
          <w:szCs w:val="24"/>
        </w:rPr>
        <w:t>,</w:t>
      </w:r>
      <w:r w:rsidRPr="00621917" w:rsidR="00537DF2">
        <w:rPr>
          <w:rFonts w:eastAsia="Times New Roman"/>
          <w:szCs w:val="24"/>
        </w:rPr>
        <w:t xml:space="preserve"> and make </w:t>
      </w:r>
      <w:r w:rsidRPr="00621917" w:rsidR="00647BE8">
        <w:rPr>
          <w:rFonts w:eastAsia="Times New Roman"/>
          <w:szCs w:val="24"/>
        </w:rPr>
        <w:t>T</w:t>
      </w:r>
      <w:r w:rsidRPr="00621917" w:rsidR="0082596B">
        <w:rPr>
          <w:rFonts w:eastAsia="Times New Roman"/>
          <w:szCs w:val="24"/>
        </w:rPr>
        <w:t>ariff changes</w:t>
      </w:r>
      <w:r w:rsidRPr="00621917" w:rsidR="00537DF2">
        <w:rPr>
          <w:rFonts w:eastAsia="Times New Roman"/>
          <w:szCs w:val="24"/>
        </w:rPr>
        <w:t xml:space="preserve"> that generally improve </w:t>
      </w:r>
      <w:r w:rsidRPr="00621917" w:rsidR="0082596B">
        <w:rPr>
          <w:rFonts w:eastAsia="Times New Roman"/>
          <w:szCs w:val="24"/>
        </w:rPr>
        <w:t>market access.</w:t>
      </w:r>
      <w:r>
        <w:rPr>
          <w:rStyle w:val="FootnoteReference"/>
        </w:rPr>
        <w:footnoteReference w:id="14"/>
      </w:r>
      <w:r w:rsidRPr="00621917" w:rsidR="00375B10">
        <w:rPr>
          <w:rFonts w:eastAsia="Times New Roman"/>
          <w:szCs w:val="24"/>
        </w:rPr>
        <w:t xml:space="preserve"> </w:t>
      </w:r>
      <w:r w:rsidRPr="00621917" w:rsidR="00840C27">
        <w:rPr>
          <w:rFonts w:eastAsia="Times New Roman"/>
          <w:szCs w:val="24"/>
        </w:rPr>
        <w:t xml:space="preserve"> NYISO states that </w:t>
      </w:r>
      <w:r w:rsidRPr="00621917" w:rsidR="00375B10">
        <w:rPr>
          <w:rFonts w:eastAsia="Times New Roman"/>
          <w:szCs w:val="24"/>
        </w:rPr>
        <w:t>it presented a broad overview of its</w:t>
      </w:r>
      <w:r w:rsidRPr="00621917" w:rsidR="007B062B">
        <w:rPr>
          <w:rFonts w:eastAsia="Times New Roman"/>
          <w:szCs w:val="24"/>
        </w:rPr>
        <w:t xml:space="preserve"> evolving proposals in response to the Show Cause Order at its</w:t>
      </w:r>
      <w:r w:rsidR="00236985">
        <w:rPr>
          <w:rFonts w:eastAsia="Times New Roman"/>
          <w:szCs w:val="24"/>
        </w:rPr>
        <w:t xml:space="preserve">  </w:t>
      </w:r>
      <w:r w:rsidRPr="00621917" w:rsidR="007B062B">
        <w:rPr>
          <w:rFonts w:eastAsia="Times New Roman"/>
          <w:szCs w:val="24"/>
        </w:rPr>
        <w:t xml:space="preserve"> July 23, 2026</w:t>
      </w:r>
      <w:r w:rsidRPr="00621917" w:rsidR="00C27341">
        <w:rPr>
          <w:rFonts w:eastAsia="Times New Roman"/>
          <w:szCs w:val="24"/>
        </w:rPr>
        <w:t>,</w:t>
      </w:r>
      <w:r w:rsidRPr="00621917" w:rsidR="007B062B">
        <w:rPr>
          <w:rFonts w:eastAsia="Times New Roman"/>
          <w:szCs w:val="24"/>
        </w:rPr>
        <w:t xml:space="preserve"> meeting of </w:t>
      </w:r>
      <w:r w:rsidRPr="00621917" w:rsidR="006A0F8B">
        <w:rPr>
          <w:rFonts w:eastAsia="Times New Roman"/>
          <w:szCs w:val="24"/>
        </w:rPr>
        <w:t>its Electric System Planning Working Group, Transmission Planning Advisory Sub</w:t>
      </w:r>
      <w:r w:rsidRPr="00621917" w:rsidR="00C75446">
        <w:rPr>
          <w:rFonts w:eastAsia="Times New Roman"/>
          <w:szCs w:val="24"/>
        </w:rPr>
        <w:t>committee, and Installed Capacity Working Group</w:t>
      </w:r>
      <w:r w:rsidRPr="00621917" w:rsidR="00BE1279">
        <w:rPr>
          <w:rFonts w:eastAsia="Times New Roman"/>
          <w:szCs w:val="24"/>
        </w:rPr>
        <w:t>.</w:t>
      </w:r>
      <w:r>
        <w:rPr>
          <w:rStyle w:val="FootnoteReference"/>
        </w:rPr>
        <w:footnoteReference w:id="15"/>
      </w:r>
      <w:r w:rsidRPr="00621917" w:rsidR="009D4DC7">
        <w:rPr>
          <w:rFonts w:eastAsia="Times New Roman"/>
          <w:szCs w:val="24"/>
        </w:rPr>
        <w:t xml:space="preserve">  NYISO avers that it presented proposals </w:t>
      </w:r>
      <w:r w:rsidRPr="00621917" w:rsidR="009560C5">
        <w:rPr>
          <w:rFonts w:eastAsia="Times New Roman"/>
          <w:szCs w:val="24"/>
        </w:rPr>
        <w:t>to</w:t>
      </w:r>
      <w:r w:rsidRPr="00621917" w:rsidR="00F0411B">
        <w:rPr>
          <w:rFonts w:eastAsia="Times New Roman"/>
          <w:szCs w:val="24"/>
        </w:rPr>
        <w:t>, among other things</w:t>
      </w:r>
      <w:r w:rsidRPr="00621917" w:rsidR="00822969">
        <w:rPr>
          <w:rFonts w:eastAsia="Times New Roman"/>
          <w:szCs w:val="24"/>
        </w:rPr>
        <w:t xml:space="preserve">: </w:t>
      </w:r>
      <w:r w:rsidRPr="00621917" w:rsidR="009D4DC7">
        <w:rPr>
          <w:rFonts w:eastAsia="Times New Roman"/>
          <w:szCs w:val="24"/>
        </w:rPr>
        <w:t xml:space="preserve"> replace its existing load interconnection rules </w:t>
      </w:r>
      <w:r w:rsidRPr="00621917" w:rsidR="003B4DD9">
        <w:rPr>
          <w:rFonts w:eastAsia="Times New Roman"/>
          <w:szCs w:val="24"/>
        </w:rPr>
        <w:t>with a new large load study process</w:t>
      </w:r>
      <w:r w:rsidRPr="00621917" w:rsidR="009D4DC7">
        <w:rPr>
          <w:rFonts w:eastAsia="Times New Roman"/>
          <w:szCs w:val="24"/>
        </w:rPr>
        <w:t xml:space="preserve">; design firm and non-firm transmission services for transmission customers serving large loads; </w:t>
      </w:r>
      <w:r w:rsidRPr="00621917" w:rsidR="0095266A">
        <w:rPr>
          <w:rFonts w:eastAsia="Times New Roman"/>
          <w:szCs w:val="24"/>
        </w:rPr>
        <w:t xml:space="preserve">develop </w:t>
      </w:r>
      <w:r w:rsidRPr="00621917" w:rsidR="009D4DC7">
        <w:rPr>
          <w:rFonts w:eastAsia="Times New Roman"/>
          <w:szCs w:val="24"/>
        </w:rPr>
        <w:t xml:space="preserve">co-located load provisions (including sunsetting its existing </w:t>
      </w:r>
      <w:r w:rsidRPr="00621917" w:rsidR="00A37F84">
        <w:rPr>
          <w:rFonts w:eastAsia="Times New Roman"/>
          <w:szCs w:val="24"/>
        </w:rPr>
        <w:t>Behind</w:t>
      </w:r>
      <w:r w:rsidRPr="00621917" w:rsidR="009D4DC7">
        <w:rPr>
          <w:rFonts w:eastAsia="Times New Roman"/>
          <w:szCs w:val="24"/>
        </w:rPr>
        <w:t>-the-</w:t>
      </w:r>
      <w:r w:rsidRPr="00621917" w:rsidR="00A37F84">
        <w:rPr>
          <w:rFonts w:eastAsia="Times New Roman"/>
          <w:szCs w:val="24"/>
        </w:rPr>
        <w:t xml:space="preserve">Meter </w:t>
      </w:r>
      <w:r w:rsidRPr="00621917" w:rsidR="000F6989">
        <w:rPr>
          <w:rFonts w:eastAsia="Times New Roman"/>
          <w:szCs w:val="24"/>
        </w:rPr>
        <w:t xml:space="preserve">Net </w:t>
      </w:r>
      <w:r w:rsidRPr="00621917" w:rsidR="003300DD">
        <w:rPr>
          <w:rFonts w:eastAsia="Times New Roman"/>
          <w:szCs w:val="24"/>
        </w:rPr>
        <w:t>G</w:t>
      </w:r>
      <w:r w:rsidRPr="00621917" w:rsidR="000F6989">
        <w:rPr>
          <w:rFonts w:eastAsia="Times New Roman"/>
          <w:szCs w:val="24"/>
        </w:rPr>
        <w:t xml:space="preserve">eneration </w:t>
      </w:r>
      <w:r w:rsidRPr="00621917" w:rsidR="009D4DC7">
        <w:rPr>
          <w:rFonts w:eastAsia="Times New Roman"/>
          <w:szCs w:val="24"/>
        </w:rPr>
        <w:t>program); prevent cost</w:t>
      </w:r>
      <w:r w:rsidRPr="00621917" w:rsidR="009560C5">
        <w:rPr>
          <w:rFonts w:eastAsia="Times New Roman"/>
          <w:szCs w:val="24"/>
        </w:rPr>
        <w:t xml:space="preserve"> </w:t>
      </w:r>
      <w:r w:rsidRPr="00621917" w:rsidR="009D4DC7">
        <w:rPr>
          <w:rFonts w:eastAsia="Times New Roman"/>
          <w:szCs w:val="24"/>
        </w:rPr>
        <w:t>shifting</w:t>
      </w:r>
      <w:r w:rsidRPr="00621917" w:rsidR="00293C6D">
        <w:rPr>
          <w:rFonts w:eastAsia="Times New Roman"/>
          <w:szCs w:val="24"/>
        </w:rPr>
        <w:t xml:space="preserve">; </w:t>
      </w:r>
      <w:r w:rsidRPr="00621917" w:rsidR="00A05568">
        <w:rPr>
          <w:rFonts w:eastAsia="Times New Roman"/>
          <w:szCs w:val="24"/>
        </w:rPr>
        <w:t xml:space="preserve">mandate </w:t>
      </w:r>
      <w:r w:rsidRPr="00621917" w:rsidR="00293C6D">
        <w:rPr>
          <w:rFonts w:eastAsia="Times New Roman"/>
          <w:szCs w:val="24"/>
        </w:rPr>
        <w:t>large load operational requirements; and</w:t>
      </w:r>
      <w:r w:rsidRPr="00621917" w:rsidR="00A05568">
        <w:rPr>
          <w:rFonts w:eastAsia="Times New Roman"/>
          <w:szCs w:val="24"/>
        </w:rPr>
        <w:t xml:space="preserve"> </w:t>
      </w:r>
      <w:r w:rsidRPr="00621917" w:rsidR="00B15C64">
        <w:rPr>
          <w:rFonts w:eastAsia="Times New Roman"/>
          <w:szCs w:val="24"/>
        </w:rPr>
        <w:t>institute a process for studying generating facilities that serve electrically proximate and co</w:t>
      </w:r>
      <w:r w:rsidRPr="00621917" w:rsidR="00E75FF9">
        <w:rPr>
          <w:rFonts w:eastAsia="Times New Roman"/>
          <w:szCs w:val="24"/>
        </w:rPr>
        <w:t>-located large loads</w:t>
      </w:r>
      <w:r w:rsidRPr="00621917" w:rsidR="00832DBD">
        <w:rPr>
          <w:rFonts w:eastAsia="Times New Roman"/>
          <w:szCs w:val="24"/>
        </w:rPr>
        <w:t>.</w:t>
      </w:r>
      <w:r w:rsidRPr="00621917" w:rsidR="00293C6D">
        <w:rPr>
          <w:rFonts w:eastAsia="Times New Roman"/>
          <w:szCs w:val="24"/>
        </w:rPr>
        <w:t xml:space="preserve"> </w:t>
      </w:r>
      <w:r w:rsidRPr="00621917" w:rsidR="00D45BAE">
        <w:rPr>
          <w:rFonts w:eastAsia="Times New Roman"/>
          <w:szCs w:val="24"/>
        </w:rPr>
        <w:t xml:space="preserve"> </w:t>
      </w:r>
    </w:p>
    <w:p w:rsidR="00C26D37" w:rsidRPr="00621917" w:rsidP="007049E1">
      <w:pPr>
        <w:pStyle w:val="FERCparanumber"/>
      </w:pPr>
      <w:r w:rsidRPr="00621917">
        <w:rPr>
          <w:rFonts w:eastAsia="Times New Roman"/>
          <w:szCs w:val="24"/>
        </w:rPr>
        <w:t>NYISO</w:t>
      </w:r>
      <w:r w:rsidRPr="00621917" w:rsidR="00B818D8">
        <w:rPr>
          <w:rFonts w:eastAsia="Times New Roman"/>
          <w:szCs w:val="24"/>
        </w:rPr>
        <w:t xml:space="preserve"> further</w:t>
      </w:r>
      <w:r w:rsidRPr="00621917">
        <w:rPr>
          <w:rFonts w:eastAsia="Times New Roman"/>
          <w:szCs w:val="24"/>
        </w:rPr>
        <w:t xml:space="preserve"> explains that it will hold regular stakeholder meetings to refine its proposals and eventual FPA section 205 filing.</w:t>
      </w:r>
      <w:r>
        <w:rPr>
          <w:rStyle w:val="FootnoteReference"/>
        </w:rPr>
        <w:footnoteReference w:id="16"/>
      </w:r>
      <w:r w:rsidRPr="00621917">
        <w:rPr>
          <w:rFonts w:eastAsia="Times New Roman"/>
          <w:szCs w:val="24"/>
        </w:rPr>
        <w:t xml:space="preserve">  NYISO states that it is aiming for approval of its proposals by the Business Issue Committee and Operating Committee in mid-October 2026, with the final proposal presented to the Management Committee on October 28, 2026.  NYISO would then present the filing to its Board of Directors.  NYISO states that, </w:t>
      </w:r>
      <w:r w:rsidRPr="00621917" w:rsidR="00C0554D">
        <w:rPr>
          <w:rFonts w:eastAsia="Times New Roman"/>
          <w:szCs w:val="24"/>
        </w:rPr>
        <w:t>provided that</w:t>
      </w:r>
      <w:r w:rsidRPr="00621917">
        <w:rPr>
          <w:rFonts w:eastAsia="Times New Roman"/>
          <w:szCs w:val="24"/>
        </w:rPr>
        <w:t xml:space="preserve"> </w:t>
      </w:r>
      <w:r w:rsidRPr="00621917" w:rsidR="007248CA">
        <w:rPr>
          <w:rFonts w:eastAsia="Times New Roman"/>
          <w:szCs w:val="24"/>
        </w:rPr>
        <w:t xml:space="preserve">it secures </w:t>
      </w:r>
      <w:r w:rsidRPr="00621917" w:rsidR="00AA4777">
        <w:rPr>
          <w:rFonts w:eastAsia="Times New Roman"/>
          <w:szCs w:val="24"/>
        </w:rPr>
        <w:t>Management C</w:t>
      </w:r>
      <w:r w:rsidRPr="00621917">
        <w:rPr>
          <w:rFonts w:eastAsia="Times New Roman"/>
          <w:szCs w:val="24"/>
        </w:rPr>
        <w:t>ommittee and Board of Directors approval</w:t>
      </w:r>
      <w:r w:rsidRPr="00621917" w:rsidR="00171837">
        <w:rPr>
          <w:rFonts w:eastAsia="Times New Roman"/>
          <w:szCs w:val="24"/>
        </w:rPr>
        <w:t>s</w:t>
      </w:r>
      <w:r w:rsidRPr="00621917">
        <w:rPr>
          <w:rFonts w:eastAsia="Times New Roman"/>
          <w:szCs w:val="24"/>
        </w:rPr>
        <w:t xml:space="preserve">, it </w:t>
      </w:r>
      <w:r w:rsidRPr="00621917" w:rsidR="004A670E">
        <w:rPr>
          <w:rFonts w:eastAsia="Times New Roman"/>
          <w:szCs w:val="24"/>
        </w:rPr>
        <w:t>will</w:t>
      </w:r>
      <w:r w:rsidRPr="00621917">
        <w:rPr>
          <w:rFonts w:eastAsia="Times New Roman"/>
          <w:szCs w:val="24"/>
        </w:rPr>
        <w:t xml:space="preserve"> submit </w:t>
      </w:r>
      <w:r w:rsidRPr="00621917" w:rsidR="008E27E0">
        <w:rPr>
          <w:rFonts w:eastAsia="Times New Roman"/>
          <w:szCs w:val="24"/>
        </w:rPr>
        <w:t>a</w:t>
      </w:r>
      <w:r w:rsidRPr="00621917" w:rsidR="003F07BA">
        <w:rPr>
          <w:rFonts w:eastAsia="Times New Roman"/>
          <w:szCs w:val="24"/>
        </w:rPr>
        <w:t>n</w:t>
      </w:r>
      <w:r w:rsidRPr="00621917">
        <w:rPr>
          <w:rFonts w:eastAsia="Times New Roman"/>
          <w:szCs w:val="24"/>
        </w:rPr>
        <w:t xml:space="preserve"> FPA section 205 </w:t>
      </w:r>
      <w:r w:rsidRPr="00621917" w:rsidR="00FA1E2D">
        <w:rPr>
          <w:rFonts w:eastAsia="Times New Roman"/>
          <w:szCs w:val="24"/>
        </w:rPr>
        <w:t>filing</w:t>
      </w:r>
      <w:r w:rsidRPr="00621917">
        <w:rPr>
          <w:rFonts w:eastAsia="Times New Roman"/>
          <w:szCs w:val="24"/>
        </w:rPr>
        <w:t xml:space="preserve"> on November 16, 2026.</w:t>
      </w:r>
    </w:p>
    <w:p w:rsidR="00BC03A0" w:rsidRPr="00621917" w:rsidP="007049E1">
      <w:pPr>
        <w:pStyle w:val="FERCparanumber"/>
      </w:pPr>
      <w:r w:rsidRPr="00621917">
        <w:rPr>
          <w:rFonts w:eastAsia="Times New Roman"/>
          <w:szCs w:val="24"/>
        </w:rPr>
        <w:t xml:space="preserve">NYTOs add that </w:t>
      </w:r>
      <w:r w:rsidRPr="00621917" w:rsidR="00AD7148">
        <w:rPr>
          <w:rFonts w:eastAsia="Times New Roman"/>
          <w:szCs w:val="24"/>
        </w:rPr>
        <w:t xml:space="preserve">they will, either jointly with NYISO or in a separate </w:t>
      </w:r>
      <w:r w:rsidRPr="00621917" w:rsidR="00195670">
        <w:rPr>
          <w:rFonts w:eastAsia="Times New Roman"/>
          <w:szCs w:val="24"/>
        </w:rPr>
        <w:t xml:space="preserve">FPA </w:t>
      </w:r>
      <w:r w:rsidRPr="00621917" w:rsidR="00AD7148">
        <w:rPr>
          <w:rFonts w:eastAsia="Times New Roman"/>
          <w:szCs w:val="24"/>
        </w:rPr>
        <w:t>section 205 filing</w:t>
      </w:r>
      <w:r w:rsidRPr="00621917" w:rsidR="00341A42">
        <w:rPr>
          <w:rFonts w:eastAsia="Times New Roman"/>
          <w:szCs w:val="24"/>
        </w:rPr>
        <w:t xml:space="preserve">, propose </w:t>
      </w:r>
      <w:r w:rsidRPr="00621917" w:rsidR="00F242DF">
        <w:rPr>
          <w:rFonts w:eastAsia="Times New Roman"/>
          <w:szCs w:val="24"/>
        </w:rPr>
        <w:t>T</w:t>
      </w:r>
      <w:r w:rsidRPr="00621917" w:rsidR="00341A42">
        <w:rPr>
          <w:rFonts w:eastAsia="Times New Roman"/>
          <w:szCs w:val="24"/>
        </w:rPr>
        <w:t xml:space="preserve">ariff revisions </w:t>
      </w:r>
      <w:r w:rsidRPr="00621917" w:rsidR="008020F6">
        <w:rPr>
          <w:rFonts w:eastAsia="Times New Roman"/>
          <w:szCs w:val="24"/>
        </w:rPr>
        <w:t xml:space="preserve">related to </w:t>
      </w:r>
      <w:r w:rsidRPr="00621917" w:rsidR="00F242DF">
        <w:rPr>
          <w:rFonts w:eastAsia="Times New Roman"/>
          <w:szCs w:val="24"/>
        </w:rPr>
        <w:t>their</w:t>
      </w:r>
      <w:r w:rsidRPr="00621917" w:rsidR="008020F6">
        <w:rPr>
          <w:rFonts w:eastAsia="Times New Roman"/>
          <w:szCs w:val="24"/>
        </w:rPr>
        <w:t xml:space="preserve"> </w:t>
      </w:r>
      <w:r w:rsidRPr="00621917" w:rsidR="005973E8">
        <w:rPr>
          <w:rFonts w:eastAsia="Times New Roman"/>
          <w:szCs w:val="24"/>
        </w:rPr>
        <w:t xml:space="preserve">filing </w:t>
      </w:r>
      <w:r w:rsidRPr="00621917" w:rsidR="008020F6">
        <w:rPr>
          <w:rFonts w:eastAsia="Times New Roman"/>
          <w:szCs w:val="24"/>
        </w:rPr>
        <w:t>rights and responsibilities</w:t>
      </w:r>
      <w:r w:rsidRPr="00621917" w:rsidR="001C2D0F">
        <w:rPr>
          <w:rFonts w:eastAsia="Times New Roman"/>
          <w:szCs w:val="24"/>
        </w:rPr>
        <w:t>.</w:t>
      </w:r>
      <w:r>
        <w:rPr>
          <w:rStyle w:val="FootnoteReference"/>
        </w:rPr>
        <w:footnoteReference w:id="17"/>
      </w:r>
      <w:r w:rsidRPr="00621917" w:rsidR="00462C32">
        <w:rPr>
          <w:rFonts w:eastAsia="Times New Roman"/>
          <w:szCs w:val="24"/>
        </w:rPr>
        <w:t xml:space="preserve">  NYTOs </w:t>
      </w:r>
      <w:r w:rsidRPr="00621917" w:rsidR="00C533F2">
        <w:rPr>
          <w:rFonts w:eastAsia="Times New Roman"/>
          <w:szCs w:val="24"/>
        </w:rPr>
        <w:t>assert that</w:t>
      </w:r>
      <w:r w:rsidRPr="00621917" w:rsidR="00D57EA8">
        <w:rPr>
          <w:rFonts w:eastAsia="Times New Roman"/>
          <w:szCs w:val="24"/>
        </w:rPr>
        <w:t xml:space="preserve"> a 90-day abeyance is </w:t>
      </w:r>
      <w:r w:rsidRPr="00621917" w:rsidR="00A07F11">
        <w:rPr>
          <w:rFonts w:eastAsia="Times New Roman"/>
          <w:szCs w:val="24"/>
        </w:rPr>
        <w:t xml:space="preserve">necessary </w:t>
      </w:r>
      <w:r w:rsidRPr="00621917" w:rsidR="00D57EA8">
        <w:rPr>
          <w:rFonts w:eastAsia="Times New Roman"/>
          <w:szCs w:val="24"/>
        </w:rPr>
        <w:t>given the complex</w:t>
      </w:r>
      <w:r w:rsidRPr="00621917" w:rsidR="0074405D">
        <w:rPr>
          <w:rFonts w:eastAsia="Times New Roman"/>
          <w:szCs w:val="24"/>
        </w:rPr>
        <w:t xml:space="preserve">ity of </w:t>
      </w:r>
      <w:r w:rsidRPr="00621917" w:rsidR="002F06FF">
        <w:rPr>
          <w:rFonts w:eastAsia="Times New Roman"/>
          <w:szCs w:val="24"/>
        </w:rPr>
        <w:t>the issues raised in the Show Cause Order</w:t>
      </w:r>
      <w:r w:rsidRPr="00621917" w:rsidR="00D57EA8">
        <w:rPr>
          <w:rFonts w:eastAsia="Times New Roman"/>
          <w:szCs w:val="24"/>
        </w:rPr>
        <w:t xml:space="preserve"> </w:t>
      </w:r>
      <w:r w:rsidRPr="00621917" w:rsidR="0074405D">
        <w:rPr>
          <w:rFonts w:eastAsia="Times New Roman"/>
          <w:szCs w:val="24"/>
        </w:rPr>
        <w:t xml:space="preserve">and </w:t>
      </w:r>
      <w:r w:rsidRPr="00621917" w:rsidR="00D57EA8">
        <w:rPr>
          <w:rFonts w:eastAsia="Times New Roman"/>
          <w:szCs w:val="24"/>
        </w:rPr>
        <w:t>so that</w:t>
      </w:r>
      <w:r w:rsidRPr="00621917" w:rsidR="00C533F2">
        <w:rPr>
          <w:rFonts w:eastAsia="Times New Roman"/>
          <w:szCs w:val="24"/>
        </w:rPr>
        <w:t xml:space="preserve"> </w:t>
      </w:r>
      <w:r w:rsidRPr="00621917" w:rsidR="0050706C">
        <w:rPr>
          <w:rFonts w:eastAsia="Times New Roman"/>
          <w:szCs w:val="24"/>
        </w:rPr>
        <w:t>they</w:t>
      </w:r>
      <w:r w:rsidRPr="00621917" w:rsidR="00C533F2">
        <w:rPr>
          <w:rFonts w:eastAsia="Times New Roman"/>
          <w:szCs w:val="24"/>
        </w:rPr>
        <w:t xml:space="preserve"> </w:t>
      </w:r>
      <w:r w:rsidRPr="00621917" w:rsidR="00D57EA8">
        <w:rPr>
          <w:rFonts w:eastAsia="Times New Roman"/>
          <w:szCs w:val="24"/>
        </w:rPr>
        <w:t>can</w:t>
      </w:r>
      <w:r w:rsidRPr="00621917" w:rsidR="00C533F2">
        <w:rPr>
          <w:rFonts w:eastAsia="Times New Roman"/>
          <w:szCs w:val="24"/>
        </w:rPr>
        <w:t xml:space="preserve"> collaborate with NYISO to create and/or submit </w:t>
      </w:r>
      <w:r w:rsidRPr="00621917" w:rsidR="00AF4014">
        <w:rPr>
          <w:rFonts w:eastAsia="Times New Roman"/>
          <w:szCs w:val="24"/>
        </w:rPr>
        <w:t>T</w:t>
      </w:r>
      <w:r w:rsidRPr="00621917" w:rsidR="00C533F2">
        <w:rPr>
          <w:rFonts w:eastAsia="Times New Roman"/>
          <w:szCs w:val="24"/>
        </w:rPr>
        <w:t>ariff provisions perta</w:t>
      </w:r>
      <w:r w:rsidRPr="00621917" w:rsidR="00106D3B">
        <w:rPr>
          <w:rFonts w:eastAsia="Times New Roman"/>
          <w:szCs w:val="24"/>
        </w:rPr>
        <w:t>ining to</w:t>
      </w:r>
      <w:r w:rsidRPr="00621917" w:rsidR="007567B6">
        <w:rPr>
          <w:rFonts w:eastAsia="Times New Roman"/>
          <w:szCs w:val="24"/>
        </w:rPr>
        <w:t xml:space="preserve"> their right to recover costs</w:t>
      </w:r>
      <w:r w:rsidRPr="00621917" w:rsidR="003874E2">
        <w:rPr>
          <w:rFonts w:eastAsia="Times New Roman"/>
          <w:szCs w:val="24"/>
        </w:rPr>
        <w:t xml:space="preserve"> and their responsibilities in the study process.  </w:t>
      </w:r>
      <w:r w:rsidRPr="00621917" w:rsidR="00AE2851">
        <w:rPr>
          <w:rFonts w:eastAsia="Times New Roman"/>
          <w:szCs w:val="24"/>
        </w:rPr>
        <w:t xml:space="preserve">NYTOs </w:t>
      </w:r>
      <w:r w:rsidRPr="00621917" w:rsidR="00274B39">
        <w:rPr>
          <w:rFonts w:eastAsia="Times New Roman"/>
          <w:szCs w:val="24"/>
        </w:rPr>
        <w:t>state that</w:t>
      </w:r>
      <w:r w:rsidRPr="00621917" w:rsidR="00417D63">
        <w:rPr>
          <w:rFonts w:eastAsia="Times New Roman"/>
          <w:szCs w:val="24"/>
        </w:rPr>
        <w:t xml:space="preserve"> they</w:t>
      </w:r>
      <w:r w:rsidRPr="00621917" w:rsidR="00274B39">
        <w:rPr>
          <w:rFonts w:eastAsia="Times New Roman"/>
          <w:szCs w:val="24"/>
        </w:rPr>
        <w:t xml:space="preserve"> </w:t>
      </w:r>
      <w:r w:rsidRPr="00621917" w:rsidR="00C259A9">
        <w:rPr>
          <w:rFonts w:eastAsia="Times New Roman"/>
          <w:szCs w:val="24"/>
        </w:rPr>
        <w:t>p</w:t>
      </w:r>
      <w:r w:rsidRPr="00621917" w:rsidR="006C7AE9">
        <w:rPr>
          <w:rFonts w:eastAsia="Times New Roman"/>
          <w:szCs w:val="24"/>
        </w:rPr>
        <w:t xml:space="preserve">lan to propose </w:t>
      </w:r>
      <w:r w:rsidRPr="00621917" w:rsidR="00992B46">
        <w:rPr>
          <w:rFonts w:eastAsia="Times New Roman"/>
          <w:szCs w:val="24"/>
        </w:rPr>
        <w:t xml:space="preserve">Tariff revisions in coordination with </w:t>
      </w:r>
      <w:r w:rsidRPr="00621917" w:rsidR="004753A9">
        <w:rPr>
          <w:rFonts w:eastAsia="Times New Roman"/>
          <w:szCs w:val="24"/>
        </w:rPr>
        <w:t xml:space="preserve">NYISO and </w:t>
      </w:r>
      <w:r w:rsidRPr="00621917" w:rsidR="00992B46">
        <w:rPr>
          <w:rFonts w:eastAsia="Times New Roman"/>
          <w:szCs w:val="24"/>
        </w:rPr>
        <w:t>stakeholders regarding</w:t>
      </w:r>
      <w:r w:rsidRPr="00621917" w:rsidR="004753A9">
        <w:rPr>
          <w:rFonts w:eastAsia="Times New Roman"/>
          <w:szCs w:val="24"/>
        </w:rPr>
        <w:t xml:space="preserve">: </w:t>
      </w:r>
      <w:r w:rsidRPr="00621917" w:rsidR="00992B46">
        <w:rPr>
          <w:rFonts w:eastAsia="Times New Roman"/>
          <w:szCs w:val="24"/>
        </w:rPr>
        <w:t xml:space="preserve"> (1) cost allocation and cost recovery</w:t>
      </w:r>
      <w:r w:rsidRPr="00621917" w:rsidR="0081097D">
        <w:rPr>
          <w:rFonts w:eastAsia="Times New Roman"/>
          <w:szCs w:val="24"/>
        </w:rPr>
        <w:t>;</w:t>
      </w:r>
      <w:r w:rsidRPr="00621917" w:rsidR="00992B46">
        <w:rPr>
          <w:rFonts w:eastAsia="Times New Roman"/>
          <w:szCs w:val="24"/>
        </w:rPr>
        <w:t xml:space="preserve"> (2) mechanisms to ensure that payments </w:t>
      </w:r>
      <w:r w:rsidRPr="00621917" w:rsidR="006A6E53">
        <w:rPr>
          <w:rFonts w:eastAsia="Times New Roman"/>
          <w:szCs w:val="24"/>
        </w:rPr>
        <w:t xml:space="preserve">made by </w:t>
      </w:r>
      <w:r w:rsidRPr="00621917" w:rsidR="00571CB6">
        <w:rPr>
          <w:rFonts w:eastAsia="Times New Roman"/>
          <w:szCs w:val="24"/>
        </w:rPr>
        <w:t>eligible customers are appropriately credited towards each NYTO’s transmission revenue requirement</w:t>
      </w:r>
      <w:r w:rsidRPr="00621917" w:rsidR="0081097D">
        <w:rPr>
          <w:rFonts w:eastAsia="Times New Roman"/>
          <w:szCs w:val="24"/>
        </w:rPr>
        <w:t>;</w:t>
      </w:r>
      <w:r w:rsidRPr="00621917" w:rsidR="00571CB6">
        <w:rPr>
          <w:rFonts w:eastAsia="Times New Roman"/>
          <w:szCs w:val="24"/>
        </w:rPr>
        <w:t xml:space="preserve"> (3) rate design issues concerning new transmission services </w:t>
      </w:r>
      <w:r w:rsidRPr="00621917" w:rsidR="00B516DC">
        <w:rPr>
          <w:rFonts w:eastAsia="Times New Roman"/>
          <w:szCs w:val="24"/>
        </w:rPr>
        <w:t>for large loads, co-located loads, and flexible large loads</w:t>
      </w:r>
      <w:r w:rsidRPr="00621917" w:rsidR="0081097D">
        <w:rPr>
          <w:rFonts w:eastAsia="Times New Roman"/>
          <w:szCs w:val="24"/>
        </w:rPr>
        <w:t>;</w:t>
      </w:r>
      <w:r w:rsidRPr="00621917" w:rsidR="00B516DC">
        <w:rPr>
          <w:rFonts w:eastAsia="Times New Roman"/>
          <w:szCs w:val="24"/>
        </w:rPr>
        <w:t xml:space="preserve"> (4) aspects of the load interconnection study process for which the NYTOs will be responsible</w:t>
      </w:r>
      <w:r w:rsidRPr="00621917" w:rsidR="0081097D">
        <w:rPr>
          <w:rFonts w:eastAsia="Times New Roman"/>
          <w:szCs w:val="24"/>
        </w:rPr>
        <w:t>;</w:t>
      </w:r>
      <w:r w:rsidRPr="00621917" w:rsidR="00B516DC">
        <w:rPr>
          <w:rFonts w:eastAsia="Times New Roman"/>
          <w:szCs w:val="24"/>
        </w:rPr>
        <w:t xml:space="preserve"> and (5) certain operational requirements </w:t>
      </w:r>
      <w:r w:rsidRPr="00621917" w:rsidR="000B2D64">
        <w:rPr>
          <w:rFonts w:eastAsia="Times New Roman"/>
          <w:szCs w:val="24"/>
        </w:rPr>
        <w:t>for eligible customers taking service on behalf of large loads.</w:t>
      </w:r>
      <w:r>
        <w:rPr>
          <w:rStyle w:val="FootnoteReference"/>
        </w:rPr>
        <w:footnoteReference w:id="18"/>
      </w:r>
      <w:r w:rsidRPr="00621917" w:rsidR="000B2D64">
        <w:rPr>
          <w:rFonts w:eastAsia="Times New Roman"/>
          <w:szCs w:val="24"/>
        </w:rPr>
        <w:t xml:space="preserve">  </w:t>
      </w:r>
      <w:r w:rsidRPr="00621917" w:rsidR="00B03903">
        <w:rPr>
          <w:rFonts w:eastAsia="Times New Roman"/>
          <w:szCs w:val="24"/>
        </w:rPr>
        <w:t xml:space="preserve">NYTOs also argue </w:t>
      </w:r>
      <w:r w:rsidRPr="00621917" w:rsidR="00D934A3">
        <w:rPr>
          <w:rFonts w:eastAsia="Times New Roman"/>
          <w:szCs w:val="24"/>
        </w:rPr>
        <w:t xml:space="preserve">that </w:t>
      </w:r>
      <w:r w:rsidRPr="00621917" w:rsidR="00A07F11">
        <w:rPr>
          <w:rFonts w:eastAsia="Times New Roman"/>
          <w:szCs w:val="24"/>
        </w:rPr>
        <w:t>granting</w:t>
      </w:r>
      <w:r w:rsidRPr="00621917" w:rsidR="00B03903">
        <w:rPr>
          <w:rFonts w:eastAsia="Times New Roman"/>
          <w:szCs w:val="24"/>
        </w:rPr>
        <w:t xml:space="preserve"> abeyance is appropriate because </w:t>
      </w:r>
      <w:r w:rsidRPr="00621917" w:rsidR="006C2F67">
        <w:rPr>
          <w:rFonts w:eastAsia="Times New Roman"/>
          <w:szCs w:val="24"/>
        </w:rPr>
        <w:t>they</w:t>
      </w:r>
      <w:r w:rsidRPr="00621917" w:rsidR="007644D0">
        <w:rPr>
          <w:rFonts w:eastAsia="Times New Roman"/>
          <w:szCs w:val="24"/>
        </w:rPr>
        <w:t xml:space="preserve"> will need to coordinate with the New York Department of Public Service and </w:t>
      </w:r>
      <w:r w:rsidRPr="00621917" w:rsidR="00402EBF">
        <w:rPr>
          <w:rFonts w:eastAsia="Times New Roman"/>
          <w:szCs w:val="24"/>
        </w:rPr>
        <w:t xml:space="preserve">the </w:t>
      </w:r>
      <w:r w:rsidRPr="00621917" w:rsidR="007644D0">
        <w:rPr>
          <w:rFonts w:eastAsia="Times New Roman"/>
          <w:szCs w:val="24"/>
        </w:rPr>
        <w:t>New York Public Service Commission</w:t>
      </w:r>
      <w:r w:rsidRPr="00621917" w:rsidR="00FE1536">
        <w:rPr>
          <w:rFonts w:eastAsia="Times New Roman"/>
          <w:szCs w:val="24"/>
        </w:rPr>
        <w:t xml:space="preserve"> (New York Commission)</w:t>
      </w:r>
      <w:r w:rsidRPr="00621917" w:rsidR="00A91C35">
        <w:rPr>
          <w:rFonts w:eastAsia="Times New Roman"/>
          <w:szCs w:val="24"/>
        </w:rPr>
        <w:t xml:space="preserve"> to develop appropriate </w:t>
      </w:r>
      <w:r w:rsidRPr="00621917" w:rsidR="00CE21F3">
        <w:rPr>
          <w:rFonts w:eastAsia="Times New Roman"/>
          <w:szCs w:val="24"/>
        </w:rPr>
        <w:t>mechanisms for preventing cost shifting</w:t>
      </w:r>
      <w:r w:rsidRPr="00621917" w:rsidR="00F3144B">
        <w:rPr>
          <w:rFonts w:eastAsia="Times New Roman"/>
          <w:szCs w:val="24"/>
        </w:rPr>
        <w:t>, and</w:t>
      </w:r>
      <w:r w:rsidRPr="00621917" w:rsidR="007644D0">
        <w:rPr>
          <w:rFonts w:eastAsia="Times New Roman"/>
          <w:szCs w:val="24"/>
        </w:rPr>
        <w:t xml:space="preserve"> </w:t>
      </w:r>
      <w:r w:rsidRPr="00621917" w:rsidR="00CE21F3">
        <w:rPr>
          <w:rFonts w:eastAsia="Times New Roman"/>
          <w:szCs w:val="24"/>
        </w:rPr>
        <w:t xml:space="preserve">“to incorporate the [New York Commission’s] cost allocation determinations” into </w:t>
      </w:r>
      <w:r w:rsidRPr="00621917" w:rsidR="000E0C36">
        <w:rPr>
          <w:rFonts w:eastAsia="Times New Roman"/>
          <w:szCs w:val="24"/>
        </w:rPr>
        <w:t>their</w:t>
      </w:r>
      <w:r w:rsidRPr="00621917" w:rsidR="00CE21F3">
        <w:rPr>
          <w:rFonts w:eastAsia="Times New Roman"/>
          <w:szCs w:val="24"/>
        </w:rPr>
        <w:t xml:space="preserve"> </w:t>
      </w:r>
      <w:r w:rsidRPr="00621917" w:rsidR="00A109DC">
        <w:rPr>
          <w:rFonts w:eastAsia="Times New Roman"/>
          <w:szCs w:val="24"/>
        </w:rPr>
        <w:t xml:space="preserve">Commission-jurisdictional proposals, in the form of a </w:t>
      </w:r>
      <w:r w:rsidRPr="00621917" w:rsidR="00A109DC">
        <w:rPr>
          <w:rFonts w:eastAsia="Times New Roman"/>
          <w:i/>
          <w:szCs w:val="24"/>
        </w:rPr>
        <w:t xml:space="preserve">pro forma </w:t>
      </w:r>
      <w:r w:rsidRPr="00621917" w:rsidR="00A109DC">
        <w:rPr>
          <w:rFonts w:eastAsia="Times New Roman"/>
          <w:szCs w:val="24"/>
        </w:rPr>
        <w:t xml:space="preserve">cost recovery agreement and/or </w:t>
      </w:r>
      <w:r w:rsidRPr="00621917" w:rsidR="000E0C36">
        <w:rPr>
          <w:rFonts w:eastAsia="Times New Roman"/>
          <w:szCs w:val="24"/>
        </w:rPr>
        <w:t>T</w:t>
      </w:r>
      <w:r w:rsidRPr="00621917" w:rsidR="00A109DC">
        <w:rPr>
          <w:rFonts w:eastAsia="Times New Roman"/>
          <w:szCs w:val="24"/>
        </w:rPr>
        <w:t>ariff revisions.</w:t>
      </w:r>
      <w:r>
        <w:rPr>
          <w:rStyle w:val="FootnoteReference"/>
        </w:rPr>
        <w:footnoteReference w:id="19"/>
      </w:r>
      <w:r w:rsidRPr="00621917" w:rsidR="00CF43C8">
        <w:rPr>
          <w:rFonts w:eastAsia="Times New Roman"/>
          <w:szCs w:val="24"/>
        </w:rPr>
        <w:t xml:space="preserve">  </w:t>
      </w:r>
      <w:r w:rsidRPr="00621917" w:rsidR="001F6D05">
        <w:rPr>
          <w:rFonts w:eastAsia="Times New Roman"/>
          <w:szCs w:val="24"/>
        </w:rPr>
        <w:t xml:space="preserve"> </w:t>
      </w:r>
    </w:p>
    <w:p w:rsidR="008A2324" w:rsidRPr="00621917" w:rsidP="007049E1">
      <w:pPr>
        <w:pStyle w:val="FERCparanumber"/>
      </w:pPr>
      <w:r w:rsidRPr="00621917">
        <w:rPr>
          <w:rFonts w:eastAsia="Times New Roman"/>
          <w:szCs w:val="24"/>
        </w:rPr>
        <w:t xml:space="preserve">Non-Incumbent TOs </w:t>
      </w:r>
      <w:r w:rsidRPr="00621917" w:rsidR="00E614DF">
        <w:rPr>
          <w:rFonts w:eastAsia="Times New Roman"/>
          <w:szCs w:val="24"/>
        </w:rPr>
        <w:t xml:space="preserve">assert that </w:t>
      </w:r>
      <w:r w:rsidRPr="00621917" w:rsidR="00E726D5">
        <w:rPr>
          <w:rFonts w:eastAsia="Times New Roman"/>
          <w:szCs w:val="24"/>
        </w:rPr>
        <w:t xml:space="preserve">the Commission should </w:t>
      </w:r>
      <w:r w:rsidRPr="00621917" w:rsidR="006664EC">
        <w:rPr>
          <w:rFonts w:eastAsia="Times New Roman"/>
          <w:szCs w:val="24"/>
        </w:rPr>
        <w:t>grant an abeyance</w:t>
      </w:r>
      <w:r w:rsidRPr="00621917" w:rsidR="00E726D5">
        <w:rPr>
          <w:rFonts w:eastAsia="Times New Roman"/>
          <w:szCs w:val="24"/>
        </w:rPr>
        <w:t xml:space="preserve"> </w:t>
      </w:r>
      <w:r w:rsidRPr="00621917" w:rsidR="00C243A5">
        <w:rPr>
          <w:rFonts w:eastAsia="Times New Roman"/>
          <w:szCs w:val="24"/>
        </w:rPr>
        <w:t>so</w:t>
      </w:r>
      <w:r w:rsidRPr="00621917">
        <w:rPr>
          <w:rFonts w:eastAsia="Times New Roman"/>
          <w:szCs w:val="24"/>
        </w:rPr>
        <w:t xml:space="preserve"> that they </w:t>
      </w:r>
      <w:r w:rsidRPr="00621917" w:rsidR="00C243A5">
        <w:rPr>
          <w:rFonts w:eastAsia="Times New Roman"/>
          <w:szCs w:val="24"/>
        </w:rPr>
        <w:t>can</w:t>
      </w:r>
      <w:r w:rsidRPr="00621917">
        <w:rPr>
          <w:rFonts w:eastAsia="Times New Roman"/>
          <w:szCs w:val="24"/>
        </w:rPr>
        <w:t xml:space="preserve"> collaborate with NYISO and the other Transmission Owners on crafting responsive </w:t>
      </w:r>
      <w:r w:rsidRPr="00621917" w:rsidR="006E2ADE">
        <w:rPr>
          <w:rFonts w:eastAsia="Times New Roman"/>
          <w:szCs w:val="24"/>
        </w:rPr>
        <w:t>T</w:t>
      </w:r>
      <w:r w:rsidRPr="00621917">
        <w:rPr>
          <w:rFonts w:eastAsia="Times New Roman"/>
          <w:szCs w:val="24"/>
        </w:rPr>
        <w:t>ariff revisions</w:t>
      </w:r>
      <w:r w:rsidRPr="00621917" w:rsidR="006C0061">
        <w:rPr>
          <w:rFonts w:eastAsia="Times New Roman"/>
          <w:szCs w:val="24"/>
        </w:rPr>
        <w:t xml:space="preserve">, noting that the Show Cause Order implicates </w:t>
      </w:r>
      <w:r w:rsidRPr="00621917" w:rsidR="009F3AB4">
        <w:rPr>
          <w:rFonts w:eastAsia="Times New Roman"/>
          <w:szCs w:val="24"/>
        </w:rPr>
        <w:t xml:space="preserve">the </w:t>
      </w:r>
      <w:r w:rsidRPr="00621917" w:rsidR="000F6631">
        <w:rPr>
          <w:rFonts w:eastAsia="Times New Roman"/>
          <w:szCs w:val="24"/>
        </w:rPr>
        <w:t>interrelated responsibilities Non-Incumbent TOs and NYISO have under the Tariff</w:t>
      </w:r>
      <w:r w:rsidRPr="00621917" w:rsidR="006E6C56">
        <w:rPr>
          <w:rFonts w:eastAsia="Times New Roman"/>
          <w:szCs w:val="24"/>
        </w:rPr>
        <w:t>.</w:t>
      </w:r>
      <w:r>
        <w:rPr>
          <w:rStyle w:val="FootnoteReference"/>
        </w:rPr>
        <w:footnoteReference w:id="20"/>
      </w:r>
      <w:r w:rsidRPr="00621917" w:rsidR="006E6C56">
        <w:rPr>
          <w:rFonts w:eastAsia="Times New Roman"/>
          <w:szCs w:val="24"/>
        </w:rPr>
        <w:t xml:space="preserve">  </w:t>
      </w:r>
      <w:r w:rsidRPr="00621917" w:rsidR="002C030E">
        <w:rPr>
          <w:rFonts w:eastAsia="Times New Roman"/>
          <w:szCs w:val="24"/>
        </w:rPr>
        <w:t xml:space="preserve">Non-Incumbent TOs state that they have been meeting regularly with NYISO to discuss issues raised in the Show Cause Order and pledge to work with other parties on drafting numerous </w:t>
      </w:r>
      <w:r w:rsidRPr="00621917" w:rsidR="00424D47">
        <w:rPr>
          <w:rFonts w:eastAsia="Times New Roman"/>
          <w:szCs w:val="24"/>
        </w:rPr>
        <w:t>T</w:t>
      </w:r>
      <w:r w:rsidRPr="00621917" w:rsidR="002C030E">
        <w:rPr>
          <w:rFonts w:eastAsia="Times New Roman"/>
          <w:szCs w:val="24"/>
        </w:rPr>
        <w:t xml:space="preserve">ariff revisions, such as the development of new application and study processes and </w:t>
      </w:r>
      <w:r w:rsidRPr="00621917" w:rsidR="007764B1">
        <w:rPr>
          <w:rFonts w:eastAsia="Times New Roman"/>
          <w:szCs w:val="24"/>
        </w:rPr>
        <w:t>o</w:t>
      </w:r>
      <w:r w:rsidRPr="00621917" w:rsidR="001004DE">
        <w:rPr>
          <w:rFonts w:eastAsia="Times New Roman"/>
          <w:szCs w:val="24"/>
        </w:rPr>
        <w:t>ngoing operational requirements applicable to eligible customers seeking transmission service on behalf of large loads</w:t>
      </w:r>
      <w:r w:rsidRPr="00621917" w:rsidR="002C030E">
        <w:rPr>
          <w:rFonts w:eastAsia="Times New Roman"/>
          <w:szCs w:val="24"/>
        </w:rPr>
        <w:t>.</w:t>
      </w:r>
      <w:r>
        <w:rPr>
          <w:rStyle w:val="FootnoteReference"/>
        </w:rPr>
        <w:footnoteReference w:id="21"/>
      </w:r>
      <w:r w:rsidRPr="00621917" w:rsidR="00E87B3E">
        <w:rPr>
          <w:rFonts w:eastAsia="Times New Roman"/>
          <w:szCs w:val="24"/>
        </w:rPr>
        <w:t xml:space="preserve">  Non-Incumbent TOs explain that they may submit a separate FPA section 205 filing pending the outcome of NYISO’s stakeholder process.</w:t>
      </w:r>
      <w:r>
        <w:rPr>
          <w:rStyle w:val="FootnoteReference"/>
        </w:rPr>
        <w:footnoteReference w:id="22"/>
      </w:r>
    </w:p>
    <w:p w:rsidR="00E80AF0" w:rsidRPr="00621917" w:rsidP="007049E1">
      <w:pPr>
        <w:pStyle w:val="FERCparanumber"/>
      </w:pPr>
      <w:r w:rsidRPr="00621917">
        <w:rPr>
          <w:rFonts w:eastAsia="Times New Roman"/>
          <w:szCs w:val="24"/>
        </w:rPr>
        <w:t>On August 4, 2026, the Commission issued a notice requiring answers to the Abeyance Motion</w:t>
      </w:r>
      <w:r w:rsidRPr="00621917" w:rsidR="009851F8">
        <w:rPr>
          <w:rFonts w:eastAsia="Times New Roman"/>
          <w:szCs w:val="24"/>
        </w:rPr>
        <w:t>s</w:t>
      </w:r>
      <w:r w:rsidRPr="00621917">
        <w:rPr>
          <w:rFonts w:eastAsia="Times New Roman"/>
          <w:szCs w:val="24"/>
        </w:rPr>
        <w:t xml:space="preserve"> to be submitted by August 7, 2026.</w:t>
      </w:r>
      <w:r>
        <w:rPr>
          <w:rStyle w:val="FootnoteReference"/>
        </w:rPr>
        <w:footnoteReference w:id="23"/>
      </w:r>
      <w:r w:rsidRPr="00621917">
        <w:rPr>
          <w:rFonts w:eastAsia="Times New Roman"/>
          <w:b/>
          <w:szCs w:val="24"/>
        </w:rPr>
        <w:t xml:space="preserve"> </w:t>
      </w:r>
      <w:r w:rsidRPr="00621917" w:rsidR="000B783D">
        <w:rPr>
          <w:rFonts w:eastAsia="Times New Roman"/>
          <w:b/>
          <w:szCs w:val="24"/>
        </w:rPr>
        <w:t xml:space="preserve"> </w:t>
      </w:r>
      <w:r w:rsidRPr="00621917" w:rsidR="0030485B">
        <w:rPr>
          <w:rFonts w:eastAsia="Times New Roman"/>
          <w:szCs w:val="24"/>
        </w:rPr>
        <w:t>None w</w:t>
      </w:r>
      <w:r w:rsidRPr="00621917" w:rsidR="00CD1AEC">
        <w:rPr>
          <w:rFonts w:eastAsia="Times New Roman"/>
          <w:szCs w:val="24"/>
        </w:rPr>
        <w:t>ere</w:t>
      </w:r>
      <w:r w:rsidRPr="00621917" w:rsidR="0030485B">
        <w:rPr>
          <w:rFonts w:eastAsia="Times New Roman"/>
          <w:szCs w:val="24"/>
        </w:rPr>
        <w:t xml:space="preserve"> filed.</w:t>
      </w:r>
    </w:p>
    <w:p w:rsidR="00E80AF0" w:rsidRPr="00621917" w:rsidP="007049E1">
      <w:pPr>
        <w:pStyle w:val="FERCparanumber"/>
      </w:pPr>
      <w:r w:rsidRPr="00621917">
        <w:rPr>
          <w:rFonts w:eastAsia="Times New Roman"/>
          <w:szCs w:val="24"/>
        </w:rPr>
        <w:t xml:space="preserve">We grant </w:t>
      </w:r>
      <w:r w:rsidRPr="00621917" w:rsidR="007233F2">
        <w:rPr>
          <w:rFonts w:eastAsia="Times New Roman"/>
          <w:szCs w:val="24"/>
        </w:rPr>
        <w:t>the Abeyance Motions filed by</w:t>
      </w:r>
      <w:r w:rsidRPr="00621917">
        <w:rPr>
          <w:rFonts w:eastAsia="Times New Roman"/>
          <w:szCs w:val="24"/>
        </w:rPr>
        <w:t xml:space="preserve"> </w:t>
      </w:r>
      <w:r w:rsidRPr="00621917" w:rsidR="00BA0F23">
        <w:rPr>
          <w:rFonts w:eastAsia="Times New Roman"/>
          <w:szCs w:val="24"/>
        </w:rPr>
        <w:t>NYISO, NYTO</w:t>
      </w:r>
      <w:r w:rsidR="00173AF7">
        <w:rPr>
          <w:rFonts w:eastAsia="Times New Roman"/>
          <w:szCs w:val="24"/>
        </w:rPr>
        <w:t>s</w:t>
      </w:r>
      <w:r w:rsidRPr="00621917" w:rsidR="00BA0F23">
        <w:rPr>
          <w:rFonts w:eastAsia="Times New Roman"/>
          <w:szCs w:val="24"/>
        </w:rPr>
        <w:t>, and Non-Incumbent T</w:t>
      </w:r>
      <w:r w:rsidRPr="00621917" w:rsidR="00AD3152">
        <w:rPr>
          <w:rFonts w:eastAsia="Times New Roman"/>
          <w:szCs w:val="24"/>
        </w:rPr>
        <w:t>Os</w:t>
      </w:r>
      <w:r w:rsidRPr="00621917">
        <w:rPr>
          <w:rFonts w:eastAsia="Times New Roman"/>
          <w:szCs w:val="24"/>
        </w:rPr>
        <w:t xml:space="preserve">.  Consistent with the Show Cause Order, </w:t>
      </w:r>
      <w:r w:rsidRPr="00621917" w:rsidR="00AD3152">
        <w:rPr>
          <w:rFonts w:eastAsia="Times New Roman"/>
          <w:szCs w:val="24"/>
        </w:rPr>
        <w:t>NYISO, NYTO</w:t>
      </w:r>
      <w:r w:rsidRPr="00621917" w:rsidR="00703A10">
        <w:rPr>
          <w:rFonts w:eastAsia="Times New Roman"/>
          <w:szCs w:val="24"/>
        </w:rPr>
        <w:t>s</w:t>
      </w:r>
      <w:r w:rsidRPr="00621917" w:rsidR="00AD3152">
        <w:rPr>
          <w:rFonts w:eastAsia="Times New Roman"/>
          <w:szCs w:val="24"/>
        </w:rPr>
        <w:t xml:space="preserve">, and Non-Incumbent TOs </w:t>
      </w:r>
      <w:r w:rsidRPr="00621917">
        <w:rPr>
          <w:rFonts w:eastAsia="Times New Roman"/>
          <w:szCs w:val="24"/>
        </w:rPr>
        <w:t>ha</w:t>
      </w:r>
      <w:r w:rsidRPr="00621917" w:rsidR="001503BE">
        <w:rPr>
          <w:rFonts w:eastAsia="Times New Roman"/>
          <w:szCs w:val="24"/>
        </w:rPr>
        <w:t>ve</w:t>
      </w:r>
      <w:r w:rsidRPr="00621917">
        <w:rPr>
          <w:rFonts w:eastAsia="Times New Roman"/>
          <w:szCs w:val="24"/>
        </w:rPr>
        <w:t xml:space="preserve"> provided a robust description of the filing</w:t>
      </w:r>
      <w:r w:rsidRPr="00621917" w:rsidR="00F469E4">
        <w:rPr>
          <w:rFonts w:eastAsia="Times New Roman"/>
          <w:szCs w:val="24"/>
        </w:rPr>
        <w:t>s</w:t>
      </w:r>
      <w:r w:rsidRPr="00621917">
        <w:rPr>
          <w:rFonts w:eastAsia="Times New Roman"/>
          <w:szCs w:val="24"/>
        </w:rPr>
        <w:t xml:space="preserve"> </w:t>
      </w:r>
      <w:r w:rsidRPr="00621917" w:rsidR="005B56E4">
        <w:rPr>
          <w:rFonts w:eastAsia="Times New Roman"/>
          <w:szCs w:val="24"/>
        </w:rPr>
        <w:t>they</w:t>
      </w:r>
      <w:r w:rsidRPr="00621917">
        <w:rPr>
          <w:rFonts w:eastAsia="Times New Roman"/>
          <w:szCs w:val="24"/>
        </w:rPr>
        <w:t xml:space="preserve"> anticipate making, provided a date by which </w:t>
      </w:r>
      <w:r w:rsidRPr="00621917" w:rsidR="005671D1">
        <w:rPr>
          <w:rFonts w:eastAsia="Times New Roman"/>
          <w:szCs w:val="24"/>
        </w:rPr>
        <w:t>they</w:t>
      </w:r>
      <w:r w:rsidRPr="00621917">
        <w:rPr>
          <w:rFonts w:eastAsia="Times New Roman"/>
          <w:szCs w:val="24"/>
        </w:rPr>
        <w:t xml:space="preserve"> intend to make such filing</w:t>
      </w:r>
      <w:r w:rsidRPr="00621917" w:rsidR="00F469E4">
        <w:rPr>
          <w:rFonts w:eastAsia="Times New Roman"/>
          <w:szCs w:val="24"/>
        </w:rPr>
        <w:t>s</w:t>
      </w:r>
      <w:r w:rsidRPr="00621917">
        <w:rPr>
          <w:rFonts w:eastAsia="Times New Roman"/>
          <w:szCs w:val="24"/>
        </w:rPr>
        <w:t xml:space="preserve">, and described the on-going stakeholder process, including stakeholder and Board </w:t>
      </w:r>
      <w:r w:rsidRPr="00621917" w:rsidR="009D1753">
        <w:rPr>
          <w:rFonts w:eastAsia="Times New Roman"/>
          <w:szCs w:val="24"/>
        </w:rPr>
        <w:t xml:space="preserve">of Directors </w:t>
      </w:r>
      <w:r w:rsidRPr="00621917">
        <w:rPr>
          <w:rFonts w:eastAsia="Times New Roman"/>
          <w:szCs w:val="24"/>
        </w:rPr>
        <w:t xml:space="preserve">vote dates.  Such a stakeholder process will provide </w:t>
      </w:r>
      <w:r w:rsidRPr="00621917" w:rsidR="00AD3152">
        <w:rPr>
          <w:rFonts w:eastAsia="Times New Roman"/>
          <w:szCs w:val="24"/>
        </w:rPr>
        <w:t>NYISO</w:t>
      </w:r>
      <w:r w:rsidRPr="00621917">
        <w:rPr>
          <w:rFonts w:eastAsia="Times New Roman"/>
          <w:szCs w:val="24"/>
        </w:rPr>
        <w:t xml:space="preserve">, </w:t>
      </w:r>
      <w:r w:rsidRPr="00621917" w:rsidR="00B57D3B">
        <w:rPr>
          <w:rFonts w:eastAsia="Times New Roman"/>
          <w:szCs w:val="24"/>
        </w:rPr>
        <w:t xml:space="preserve">the </w:t>
      </w:r>
      <w:r w:rsidRPr="00621917">
        <w:rPr>
          <w:rFonts w:eastAsia="Times New Roman"/>
          <w:szCs w:val="24"/>
        </w:rPr>
        <w:t xml:space="preserve">Transmission Owners, and other stakeholders an opportunity to consider region-specific solutions to the concerns raised in the Show Cause Order.  </w:t>
      </w:r>
      <w:r w:rsidRPr="00621917" w:rsidR="00292BBD">
        <w:rPr>
          <w:rFonts w:eastAsia="Times New Roman"/>
          <w:szCs w:val="24"/>
        </w:rPr>
        <w:t>NYISO</w:t>
      </w:r>
      <w:r w:rsidRPr="00621917">
        <w:rPr>
          <w:rFonts w:eastAsia="Times New Roman"/>
          <w:szCs w:val="24"/>
        </w:rPr>
        <w:t xml:space="preserve"> states that it intends to submit an FPA section 205 filing by </w:t>
      </w:r>
      <w:r w:rsidRPr="00621917" w:rsidR="006870FF">
        <w:rPr>
          <w:rFonts w:eastAsia="Times New Roman"/>
          <w:szCs w:val="24"/>
        </w:rPr>
        <w:t>November 16, 2026</w:t>
      </w:r>
      <w:r w:rsidRPr="00621917">
        <w:rPr>
          <w:rFonts w:eastAsia="Times New Roman"/>
          <w:szCs w:val="24"/>
        </w:rPr>
        <w:t>.</w:t>
      </w:r>
      <w:r>
        <w:rPr>
          <w:rStyle w:val="FootnoteReference"/>
        </w:rPr>
        <w:footnoteReference w:id="24"/>
      </w:r>
      <w:r w:rsidRPr="00621917">
        <w:rPr>
          <w:rFonts w:eastAsia="Times New Roman"/>
          <w:szCs w:val="24"/>
        </w:rPr>
        <w:t xml:space="preserve">  </w:t>
      </w:r>
    </w:p>
    <w:p w:rsidR="00E80AF0" w:rsidRPr="00621917" w:rsidP="007049E1">
      <w:pPr>
        <w:pStyle w:val="FERCparanumber"/>
      </w:pPr>
      <w:r w:rsidRPr="00621917">
        <w:rPr>
          <w:rFonts w:eastAsia="Times New Roman"/>
          <w:szCs w:val="24"/>
        </w:rPr>
        <w:t xml:space="preserve">Accordingly, to allow </w:t>
      </w:r>
      <w:r w:rsidRPr="00621917" w:rsidR="00736AE5">
        <w:rPr>
          <w:rFonts w:eastAsia="Times New Roman"/>
          <w:szCs w:val="24"/>
        </w:rPr>
        <w:t>NYISO’s</w:t>
      </w:r>
      <w:r w:rsidRPr="00621917">
        <w:rPr>
          <w:rFonts w:eastAsia="Times New Roman"/>
          <w:szCs w:val="24"/>
        </w:rPr>
        <w:t xml:space="preserve"> stakeholder process to continue so that </w:t>
      </w:r>
      <w:r w:rsidRPr="00621917" w:rsidR="003F4FDF">
        <w:rPr>
          <w:rFonts w:eastAsia="Times New Roman"/>
          <w:szCs w:val="24"/>
        </w:rPr>
        <w:t>NYISO, NYTOs, and Non-Incumbent TOs</w:t>
      </w:r>
      <w:r w:rsidRPr="00621917">
        <w:rPr>
          <w:rFonts w:eastAsia="Times New Roman"/>
          <w:szCs w:val="24"/>
        </w:rPr>
        <w:t xml:space="preserve"> can make the anticipated described filing</w:t>
      </w:r>
      <w:r w:rsidRPr="00621917" w:rsidR="00736AE5">
        <w:rPr>
          <w:rFonts w:eastAsia="Times New Roman"/>
          <w:szCs w:val="24"/>
        </w:rPr>
        <w:t>(s)</w:t>
      </w:r>
      <w:r w:rsidRPr="00621917">
        <w:rPr>
          <w:rFonts w:eastAsia="Times New Roman"/>
          <w:szCs w:val="24"/>
        </w:rPr>
        <w:t xml:space="preserve">, we will grant </w:t>
      </w:r>
      <w:r w:rsidRPr="00621917" w:rsidR="00736AE5">
        <w:rPr>
          <w:rFonts w:eastAsia="Times New Roman"/>
          <w:szCs w:val="24"/>
        </w:rPr>
        <w:t xml:space="preserve">the </w:t>
      </w:r>
      <w:r w:rsidRPr="00621917">
        <w:rPr>
          <w:rFonts w:eastAsia="Times New Roman"/>
          <w:szCs w:val="24"/>
        </w:rPr>
        <w:t>Abeyance Motion</w:t>
      </w:r>
      <w:r w:rsidRPr="00621917" w:rsidR="00736AE5">
        <w:rPr>
          <w:rFonts w:eastAsia="Times New Roman"/>
          <w:szCs w:val="24"/>
        </w:rPr>
        <w:t>s</w:t>
      </w:r>
      <w:r w:rsidRPr="00621917" w:rsidR="000C02E2">
        <w:rPr>
          <w:rFonts w:eastAsia="Times New Roman"/>
          <w:szCs w:val="24"/>
        </w:rPr>
        <w:t>.</w:t>
      </w:r>
      <w:r w:rsidRPr="00621917">
        <w:rPr>
          <w:rFonts w:eastAsia="Times New Roman"/>
          <w:szCs w:val="24"/>
        </w:rPr>
        <w:t xml:space="preserve">  </w:t>
      </w:r>
      <w:r w:rsidRPr="00621917" w:rsidR="000C02E2">
        <w:rPr>
          <w:rFonts w:eastAsia="Times New Roman"/>
          <w:szCs w:val="24"/>
        </w:rPr>
        <w:t>We will</w:t>
      </w:r>
      <w:r w:rsidRPr="00621917">
        <w:rPr>
          <w:rFonts w:eastAsia="Times New Roman"/>
          <w:szCs w:val="24"/>
        </w:rPr>
        <w:t xml:space="preserve"> hold this </w:t>
      </w:r>
      <w:r w:rsidRPr="00621917" w:rsidR="00A92E47">
        <w:rPr>
          <w:rFonts w:eastAsia="Times New Roman"/>
          <w:szCs w:val="24"/>
        </w:rPr>
        <w:t>FPA</w:t>
      </w:r>
      <w:r w:rsidRPr="00621917">
        <w:rPr>
          <w:rFonts w:eastAsia="Times New Roman"/>
          <w:szCs w:val="24"/>
        </w:rPr>
        <w:t xml:space="preserve"> section 206 proceeding in abeyance</w:t>
      </w:r>
      <w:r w:rsidRPr="00621917" w:rsidR="006652FB">
        <w:rPr>
          <w:rFonts w:eastAsia="Times New Roman"/>
          <w:szCs w:val="24"/>
        </w:rPr>
        <w:t>, in full</w:t>
      </w:r>
      <w:r w:rsidRPr="00621917" w:rsidR="005E02DA">
        <w:rPr>
          <w:rFonts w:eastAsia="Times New Roman"/>
          <w:szCs w:val="24"/>
        </w:rPr>
        <w:t>,</w:t>
      </w:r>
      <w:r w:rsidRPr="00621917" w:rsidR="0060280F">
        <w:rPr>
          <w:rFonts w:eastAsia="Times New Roman"/>
          <w:szCs w:val="24"/>
        </w:rPr>
        <w:t xml:space="preserve"> including responses to the Show Cause Order and briefing questions</w:t>
      </w:r>
      <w:r w:rsidRPr="00621917" w:rsidR="006652FB">
        <w:rPr>
          <w:rFonts w:eastAsia="Times New Roman"/>
          <w:szCs w:val="24"/>
        </w:rPr>
        <w:t>,</w:t>
      </w:r>
      <w:r w:rsidRPr="00621917">
        <w:rPr>
          <w:rFonts w:eastAsia="Times New Roman"/>
          <w:szCs w:val="24"/>
        </w:rPr>
        <w:t xml:space="preserve"> for 90 days.  Therefore, responses to the Show Cause Order will be due on </w:t>
      </w:r>
      <w:r w:rsidRPr="00621917" w:rsidR="00375675">
        <w:rPr>
          <w:rFonts w:eastAsia="Times New Roman"/>
          <w:szCs w:val="24"/>
        </w:rPr>
        <w:t>November 16, 2026</w:t>
      </w:r>
      <w:r w:rsidRPr="00621917">
        <w:rPr>
          <w:rFonts w:eastAsia="Times New Roman"/>
          <w:szCs w:val="24"/>
        </w:rPr>
        <w:t xml:space="preserve">, and answers to responses will be due on </w:t>
      </w:r>
      <w:r w:rsidRPr="00621917" w:rsidR="00085832">
        <w:rPr>
          <w:rFonts w:eastAsia="Times New Roman"/>
          <w:szCs w:val="24"/>
        </w:rPr>
        <w:t>December 16, 2026</w:t>
      </w:r>
      <w:r w:rsidRPr="00621917">
        <w:rPr>
          <w:rFonts w:eastAsia="Times New Roman"/>
          <w:szCs w:val="24"/>
        </w:rPr>
        <w:t xml:space="preserve">.  </w:t>
      </w:r>
    </w:p>
    <w:p w:rsidR="00E80AF0" w:rsidRPr="00621917" w:rsidP="007049E1">
      <w:pPr>
        <w:pStyle w:val="FERCparanumber"/>
      </w:pPr>
      <w:r w:rsidRPr="00621917">
        <w:rPr>
          <w:rFonts w:eastAsia="Times New Roman"/>
          <w:szCs w:val="24"/>
        </w:rPr>
        <w:t xml:space="preserve">If </w:t>
      </w:r>
      <w:r w:rsidRPr="00621917" w:rsidR="00D9117D">
        <w:rPr>
          <w:rFonts w:eastAsia="Times New Roman"/>
          <w:szCs w:val="24"/>
        </w:rPr>
        <w:t xml:space="preserve">NYISO </w:t>
      </w:r>
      <w:r w:rsidRPr="00621917" w:rsidR="002D3234">
        <w:rPr>
          <w:rFonts w:eastAsia="Times New Roman"/>
          <w:szCs w:val="24"/>
        </w:rPr>
        <w:t>or Transmission Owners</w:t>
      </w:r>
      <w:r w:rsidRPr="00621917" w:rsidR="00D9117D">
        <w:rPr>
          <w:rFonts w:eastAsia="Times New Roman"/>
          <w:szCs w:val="24"/>
        </w:rPr>
        <w:t xml:space="preserve"> </w:t>
      </w:r>
      <w:r w:rsidRPr="00621917">
        <w:rPr>
          <w:rFonts w:eastAsia="Times New Roman"/>
          <w:szCs w:val="24"/>
        </w:rPr>
        <w:t>submit an FPA section 205 filing</w:t>
      </w:r>
      <w:r w:rsidR="008F0FDB">
        <w:rPr>
          <w:rFonts w:eastAsia="Times New Roman"/>
          <w:szCs w:val="24"/>
        </w:rPr>
        <w:t xml:space="preserve"> addressing the Commission’s preliminary findings in the Show Cause Order</w:t>
      </w:r>
      <w:r w:rsidRPr="00621917">
        <w:rPr>
          <w:rFonts w:eastAsia="Times New Roman"/>
          <w:szCs w:val="24"/>
        </w:rPr>
        <w:t xml:space="preserve"> </w:t>
      </w:r>
      <w:r w:rsidRPr="00621917" w:rsidR="006A46F6">
        <w:rPr>
          <w:rFonts w:eastAsia="Times New Roman"/>
          <w:szCs w:val="24"/>
        </w:rPr>
        <w:t>on or</w:t>
      </w:r>
      <w:r w:rsidRPr="00621917">
        <w:rPr>
          <w:rFonts w:eastAsia="Times New Roman"/>
          <w:szCs w:val="24"/>
        </w:rPr>
        <w:t xml:space="preserve"> before </w:t>
      </w:r>
      <w:r w:rsidR="00236985">
        <w:rPr>
          <w:rFonts w:eastAsia="Times New Roman"/>
          <w:szCs w:val="24"/>
        </w:rPr>
        <w:t xml:space="preserve">    </w:t>
      </w:r>
      <w:r w:rsidRPr="00621917" w:rsidR="00642111">
        <w:rPr>
          <w:rFonts w:eastAsia="Times New Roman"/>
          <w:szCs w:val="24"/>
        </w:rPr>
        <w:t>November 16, 2026</w:t>
      </w:r>
      <w:r w:rsidRPr="00621917">
        <w:rPr>
          <w:rFonts w:eastAsia="Times New Roman"/>
          <w:szCs w:val="24"/>
        </w:rPr>
        <w:t xml:space="preserve">, </w:t>
      </w:r>
      <w:r w:rsidRPr="00621917" w:rsidR="00357B6E">
        <w:rPr>
          <w:rFonts w:eastAsia="Times New Roman"/>
          <w:szCs w:val="24"/>
        </w:rPr>
        <w:t xml:space="preserve">then the obligation of the respondent(s) who have made such an FPA section 205 filing to file a response to the Show Cause Order will be suspended, and </w:t>
      </w:r>
      <w:r w:rsidRPr="00621917">
        <w:rPr>
          <w:rFonts w:eastAsia="Times New Roman"/>
          <w:szCs w:val="24"/>
        </w:rPr>
        <w:t xml:space="preserve">this proceeding will </w:t>
      </w:r>
      <w:r w:rsidRPr="00621917" w:rsidR="002D3234">
        <w:rPr>
          <w:rFonts w:eastAsia="Times New Roman"/>
          <w:szCs w:val="24"/>
        </w:rPr>
        <w:t xml:space="preserve">continue to </w:t>
      </w:r>
      <w:r w:rsidRPr="00621917">
        <w:rPr>
          <w:rFonts w:eastAsia="Times New Roman"/>
          <w:szCs w:val="24"/>
        </w:rPr>
        <w:t xml:space="preserve">be held in abeyance pending further Commission directive in this proceeding.  </w:t>
      </w:r>
    </w:p>
    <w:p w:rsidR="00F10980" w:rsidRPr="00621917" w:rsidP="00F10980">
      <w:pPr>
        <w:pStyle w:val="FERCparanumber"/>
      </w:pPr>
      <w:r w:rsidRPr="00621917">
        <w:t>To the extent that NYISO and/or Transmission Owners intend to request in their FPA section 205 filing that the show cause proceeding be terminated in full or in part if the Commission accepts the filing, we encourage NYISO and/or Transmission Owners to explain, with specificity, which of their proposed Tariff revisions they believe resolve all or some of the Commission’s preliminary findings in the Show Cause Order, and whether the Commission should terminate the Show Cause Order, in full or in part.</w:t>
      </w:r>
    </w:p>
    <w:p w:rsidR="00F10980" w:rsidRPr="00621917" w:rsidP="00F10980">
      <w:pPr>
        <w:pStyle w:val="FERCparanumber"/>
      </w:pPr>
      <w:r w:rsidRPr="00621917">
        <w:t>While we expect NYISO and/or Transmission Owners to implement these tariff revisions as expeditiously as possible, we encourage NYISO and/or Transmission Owners to propose an effective date that takes into account the necessary time to implement the proposed Tariff revisions and accommodate existing commercial arrangements.</w:t>
      </w:r>
    </w:p>
    <w:p w:rsidR="00E80AF0" w:rsidRPr="00621917" w:rsidP="00236985">
      <w:pPr>
        <w:autoSpaceDE w:val="0"/>
        <w:autoSpaceDN w:val="0"/>
        <w:adjustRightInd w:val="0"/>
        <w:spacing w:after="240"/>
        <w:ind w:firstLine="720"/>
        <w:rPr>
          <w:rFonts w:eastAsia="Times New Roman"/>
          <w:szCs w:val="24"/>
        </w:rPr>
      </w:pPr>
      <w:r w:rsidRPr="00621917">
        <w:rPr>
          <w:rFonts w:eastAsia="Times New Roman"/>
          <w:szCs w:val="24"/>
        </w:rPr>
        <w:t>By direction of the Commission.</w:t>
      </w:r>
    </w:p>
    <w:p w:rsidR="00E80AF0" w:rsidP="00236985">
      <w:pPr>
        <w:widowControl/>
        <w:autoSpaceDE w:val="0"/>
        <w:autoSpaceDN w:val="0"/>
        <w:adjustRightInd w:val="0"/>
        <w:rPr>
          <w:rFonts w:eastAsia="Times New Roman"/>
          <w:szCs w:val="24"/>
        </w:rPr>
      </w:pPr>
      <w:r w:rsidRPr="00621917">
        <w:rPr>
          <w:rFonts w:eastAsia="Times New Roman"/>
          <w:szCs w:val="24"/>
        </w:rPr>
        <w:tab/>
        <w:tab/>
        <w:tab/>
        <w:tab/>
        <w:tab/>
        <w:tab/>
      </w:r>
    </w:p>
    <w:p w:rsidR="00236985" w:rsidP="00236985">
      <w:pPr>
        <w:widowControl/>
        <w:autoSpaceDE w:val="0"/>
        <w:autoSpaceDN w:val="0"/>
        <w:adjustRightInd w:val="0"/>
        <w:rPr>
          <w:rFonts w:eastAsia="Times New Roman"/>
          <w:szCs w:val="24"/>
        </w:rPr>
      </w:pPr>
    </w:p>
    <w:p w:rsidR="00236985" w:rsidP="00236985">
      <w:pPr>
        <w:widowControl/>
        <w:autoSpaceDE w:val="0"/>
        <w:autoSpaceDN w:val="0"/>
        <w:adjustRightInd w:val="0"/>
        <w:rPr>
          <w:rFonts w:eastAsia="Times New Roman"/>
          <w:szCs w:val="24"/>
        </w:rPr>
      </w:pPr>
    </w:p>
    <w:p w:rsidR="00236985" w:rsidRPr="00236985" w:rsidP="00236985">
      <w:pPr>
        <w:widowControl/>
        <w:ind w:firstLine="2174"/>
        <w:jc w:val="center"/>
      </w:pPr>
      <w:r w:rsidRPr="00236985">
        <w:t>Carlos D. Clay,</w:t>
      </w:r>
    </w:p>
    <w:p w:rsidR="00236985" w:rsidRPr="00236985" w:rsidP="00236985">
      <w:pPr>
        <w:widowControl/>
        <w:ind w:firstLine="2174"/>
        <w:jc w:val="center"/>
      </w:pPr>
      <w:r w:rsidRPr="00236985">
        <w:t>Deputy Secretary.</w:t>
      </w:r>
    </w:p>
    <w:p w:rsidR="00236985" w:rsidRPr="007049E1" w:rsidP="00236985">
      <w:pPr>
        <w:widowControl/>
        <w:autoSpaceDE w:val="0"/>
        <w:autoSpaceDN w:val="0"/>
        <w:adjustRightInd w:val="0"/>
        <w:rPr>
          <w:rFonts w:eastAsia="Times New Roman"/>
          <w:szCs w:val="24"/>
        </w:rPr>
      </w:pPr>
    </w:p>
    <w:p w:rsidR="00686CBD" w:rsidRPr="007049E1"/>
    <w:p w:rsidR="00FF32A1" w:rsidRPr="007049E1" w:rsidP="000D7E4E">
      <w:pPr>
        <w:pStyle w:val="FootnoteText"/>
        <w:ind w:firstLine="0"/>
      </w:pPr>
    </w:p>
    <w:sectPr w:rsidSect="007049E1">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7B5" w:rsidP="0048020B">
      <w:r>
        <w:separator/>
      </w:r>
    </w:p>
  </w:endnote>
  <w:endnote w:type="continuationSeparator" w:id="1">
    <w:p w:rsidR="000007B5"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7B5" w:rsidP="0048020B">
      <w:r>
        <w:separator/>
      </w:r>
    </w:p>
  </w:footnote>
  <w:footnote w:type="continuationSeparator" w:id="1">
    <w:p w:rsidR="000007B5" w:rsidP="0048020B">
      <w:r>
        <w:continuationSeparator/>
      </w:r>
    </w:p>
  </w:footnote>
  <w:footnote w:type="continuationNotice" w:id="2">
    <w:p w:rsidR="000007B5" w:rsidRPr="007049E1" w:rsidP="007C6F9D">
      <w:pPr>
        <w:spacing w:line="14" w:lineRule="exact"/>
        <w:rPr>
          <w:sz w:val="2"/>
        </w:rPr>
      </w:pPr>
    </w:p>
  </w:footnote>
  <w:footnote w:id="3">
    <w:p w:rsidR="00E80AF0" w:rsidP="007049E1">
      <w:pPr>
        <w:pStyle w:val="FootnoteText"/>
      </w:pPr>
      <w:r w:rsidRPr="007049E1">
        <w:rPr>
          <w:rStyle w:val="FootnoteReference"/>
        </w:rPr>
        <w:footnoteRef/>
      </w:r>
      <w:r>
        <w:t xml:space="preserve"> </w:t>
      </w:r>
      <w:r w:rsidRPr="00256897">
        <w:t>16 U.S.C. § 824e.</w:t>
      </w:r>
    </w:p>
  </w:footnote>
  <w:footnote w:id="4">
    <w:p w:rsidR="00E80AF0" w:rsidP="007049E1">
      <w:pPr>
        <w:pStyle w:val="FootnoteText"/>
      </w:pPr>
      <w:r w:rsidRPr="007049E1">
        <w:rPr>
          <w:rStyle w:val="FootnoteReference"/>
        </w:rPr>
        <w:footnoteRef/>
      </w:r>
      <w:r>
        <w:t xml:space="preserve"> </w:t>
      </w:r>
      <w:r w:rsidR="00F23DD1">
        <w:rPr>
          <w:i/>
          <w:iCs/>
        </w:rPr>
        <w:t>N.Y. Indep. Sys. Operator, Inc.</w:t>
      </w:r>
      <w:r w:rsidR="00F23DD1">
        <w:t xml:space="preserve">, </w:t>
      </w:r>
      <w:r w:rsidR="00A72AEF">
        <w:t>195 FERC ¶ 61,216</w:t>
      </w:r>
      <w:r>
        <w:t xml:space="preserve"> </w:t>
      </w:r>
      <w:r w:rsidR="00C31D7D">
        <w:t>(2026)</w:t>
      </w:r>
      <w:r w:rsidR="00F66DD1">
        <w:t xml:space="preserve"> </w:t>
      </w:r>
      <w:r>
        <w:t>(Show Cause Order).</w:t>
      </w:r>
    </w:p>
  </w:footnote>
  <w:footnote w:id="5">
    <w:p w:rsidR="00E80AF0" w:rsidRPr="00AA3C32" w:rsidP="007049E1">
      <w:pPr>
        <w:pStyle w:val="FootnoteText"/>
      </w:pPr>
      <w:r w:rsidRPr="007049E1">
        <w:rPr>
          <w:rStyle w:val="FootnoteReference"/>
        </w:rPr>
        <w:footnoteRef/>
      </w:r>
      <w:r>
        <w:t xml:space="preserve"> </w:t>
      </w:r>
      <w:r>
        <w:rPr>
          <w:i/>
          <w:iCs/>
        </w:rPr>
        <w:t>Id.</w:t>
      </w:r>
      <w:r>
        <w:t xml:space="preserve"> P</w:t>
      </w:r>
      <w:r w:rsidR="002D2C48">
        <w:t>P</w:t>
      </w:r>
      <w:r>
        <w:t xml:space="preserve"> </w:t>
      </w:r>
      <w:r w:rsidR="00B0259D">
        <w:t>3</w:t>
      </w:r>
      <w:r w:rsidR="002D2C48">
        <w:t>8, 40</w:t>
      </w:r>
      <w:r>
        <w:t>.</w:t>
      </w:r>
    </w:p>
  </w:footnote>
  <w:footnote w:id="6">
    <w:p w:rsidR="00E80AF0" w:rsidP="007049E1">
      <w:pPr>
        <w:pStyle w:val="FootnoteText"/>
      </w:pPr>
      <w:r w:rsidRPr="007049E1">
        <w:rPr>
          <w:rStyle w:val="FootnoteReference"/>
        </w:rPr>
        <w:footnoteRef/>
      </w:r>
      <w:r>
        <w:t xml:space="preserve"> </w:t>
      </w:r>
      <w:r w:rsidRPr="00AD1B33">
        <w:t>18 C.F.R. § 385.212</w:t>
      </w:r>
      <w:r>
        <w:t xml:space="preserve"> (2025).</w:t>
      </w:r>
    </w:p>
  </w:footnote>
  <w:footnote w:id="7">
    <w:p w:rsidR="004A5DB9" w:rsidP="007049E1">
      <w:pPr>
        <w:pStyle w:val="FootnoteText"/>
      </w:pPr>
      <w:r w:rsidRPr="007049E1">
        <w:rPr>
          <w:rStyle w:val="FootnoteReference"/>
        </w:rPr>
        <w:footnoteRef/>
      </w:r>
      <w:r>
        <w:t xml:space="preserve"> </w:t>
      </w:r>
      <w:r w:rsidR="00FB4873">
        <w:t>NYTOs include</w:t>
      </w:r>
      <w:r w:rsidR="00EF00CD">
        <w:t>:</w:t>
      </w:r>
      <w:r w:rsidR="00173AF7">
        <w:t xml:space="preserve">  </w:t>
      </w:r>
      <w:r w:rsidR="00656401">
        <w:t>Central Hudson Gas &amp; Electric Corporation; Consolidated Edison Company of New York, Inc.; New York State Electric &amp; Gas Corporation; Niagara Mohawk Power Corp.; Orange and Rockland Utilities, Inc.; and Rochester Gas and Electric Corporation</w:t>
      </w:r>
      <w:r w:rsidR="00E9636F">
        <w:t>.</w:t>
      </w:r>
      <w:r w:rsidR="00656401">
        <w:t xml:space="preserve">  </w:t>
      </w:r>
    </w:p>
  </w:footnote>
  <w:footnote w:id="8">
    <w:p w:rsidR="00F135C0" w:rsidP="007049E1">
      <w:pPr>
        <w:pStyle w:val="FootnoteText"/>
      </w:pPr>
      <w:r w:rsidRPr="007049E1">
        <w:rPr>
          <w:rStyle w:val="FootnoteReference"/>
        </w:rPr>
        <w:footnoteRef/>
      </w:r>
      <w:r>
        <w:t xml:space="preserve"> </w:t>
      </w:r>
      <w:r w:rsidR="00174725">
        <w:t>Non-Incumbent</w:t>
      </w:r>
      <w:r w:rsidR="009F58C9">
        <w:t xml:space="preserve"> TOs</w:t>
      </w:r>
      <w:r w:rsidR="00DD7D81">
        <w:t xml:space="preserve"> include </w:t>
      </w:r>
      <w:r w:rsidR="00656401">
        <w:t>LS Power Grid New York Corporation I</w:t>
      </w:r>
      <w:r w:rsidR="00C1235E">
        <w:t xml:space="preserve"> </w:t>
      </w:r>
      <w:r w:rsidR="00656401">
        <w:t xml:space="preserve">and </w:t>
      </w:r>
      <w:r w:rsidR="00236985">
        <w:t xml:space="preserve">    </w:t>
      </w:r>
      <w:r w:rsidR="00376234">
        <w:t>New York Transco LLC.</w:t>
      </w:r>
    </w:p>
  </w:footnote>
  <w:footnote w:id="9">
    <w:p w:rsidR="00E80AF0" w:rsidP="007049E1">
      <w:pPr>
        <w:pStyle w:val="FootnoteText"/>
      </w:pPr>
      <w:r w:rsidRPr="007049E1">
        <w:rPr>
          <w:rStyle w:val="FootnoteReference"/>
        </w:rPr>
        <w:footnoteRef/>
      </w:r>
      <w:r>
        <w:t xml:space="preserve"> </w:t>
      </w:r>
      <w:r w:rsidRPr="009E212C">
        <w:t>16 U.S.C. § 824d.</w:t>
      </w:r>
    </w:p>
  </w:footnote>
  <w:footnote w:id="10">
    <w:p w:rsidR="009664AC">
      <w:pPr>
        <w:pStyle w:val="FootnoteText"/>
      </w:pPr>
      <w:r>
        <w:rPr>
          <w:rStyle w:val="FootnoteReference"/>
        </w:rPr>
        <w:footnoteRef/>
      </w:r>
      <w:r>
        <w:t xml:space="preserve"> Show Cause Order, 195 FERC ¶ 61,216 at P 42</w:t>
      </w:r>
      <w:r w:rsidR="00926821">
        <w:t>.</w:t>
      </w:r>
    </w:p>
  </w:footnote>
  <w:footnote w:id="11">
    <w:p w:rsidR="00E80AF0" w:rsidRPr="00C856B8" w:rsidP="007049E1">
      <w:pPr>
        <w:pStyle w:val="FootnoteText"/>
      </w:pPr>
      <w:r w:rsidRPr="007049E1">
        <w:rPr>
          <w:rStyle w:val="FootnoteReference"/>
        </w:rPr>
        <w:footnoteRef/>
      </w:r>
      <w:r w:rsidR="009664AC">
        <w:t xml:space="preserve"> </w:t>
      </w:r>
      <w:r w:rsidR="009664AC">
        <w:rPr>
          <w:i/>
          <w:iCs/>
        </w:rPr>
        <w:t>Id</w:t>
      </w:r>
      <w:r w:rsidR="004E55C0">
        <w:t xml:space="preserve">. </w:t>
      </w:r>
    </w:p>
  </w:footnote>
  <w:footnote w:id="12">
    <w:p w:rsidR="00FC35AE" w:rsidP="007049E1">
      <w:pPr>
        <w:pStyle w:val="FootnoteText"/>
      </w:pPr>
      <w:r w:rsidRPr="007049E1">
        <w:rPr>
          <w:rStyle w:val="FootnoteReference"/>
        </w:rPr>
        <w:footnoteRef/>
      </w:r>
      <w:r>
        <w:t xml:space="preserve"> NYISO Motion for Abeyance at 1</w:t>
      </w:r>
      <w:r w:rsidR="00E70F22">
        <w:t>-2</w:t>
      </w:r>
      <w:r>
        <w:t xml:space="preserve">, </w:t>
      </w:r>
      <w:r w:rsidR="00620D52">
        <w:t xml:space="preserve">5. </w:t>
      </w:r>
    </w:p>
  </w:footnote>
  <w:footnote w:id="13">
    <w:p w:rsidR="0070788E" w:rsidP="007049E1">
      <w:pPr>
        <w:pStyle w:val="FootnoteText"/>
      </w:pPr>
      <w:r w:rsidRPr="007049E1">
        <w:rPr>
          <w:rStyle w:val="FootnoteReference"/>
        </w:rPr>
        <w:footnoteRef/>
      </w:r>
      <w:r>
        <w:t xml:space="preserve"> </w:t>
      </w:r>
      <w:r w:rsidR="00434F40">
        <w:rPr>
          <w:i/>
          <w:iCs/>
        </w:rPr>
        <w:t>Id.</w:t>
      </w:r>
      <w:r>
        <w:t xml:space="preserve"> at 8-9. </w:t>
      </w:r>
    </w:p>
  </w:footnote>
  <w:footnote w:id="14">
    <w:p w:rsidR="0082596B" w:rsidRPr="00CB5459" w:rsidP="007049E1">
      <w:pPr>
        <w:pStyle w:val="FootnoteText"/>
      </w:pPr>
      <w:r w:rsidRPr="007049E1">
        <w:rPr>
          <w:rStyle w:val="FootnoteReference"/>
        </w:rPr>
        <w:footnoteRef/>
      </w:r>
      <w:r>
        <w:t xml:space="preserve"> </w:t>
      </w:r>
      <w:r w:rsidR="00B30D92">
        <w:rPr>
          <w:i/>
          <w:iCs/>
        </w:rPr>
        <w:t>Id.</w:t>
      </w:r>
      <w:r w:rsidR="00D8374A">
        <w:t xml:space="preserve"> </w:t>
      </w:r>
      <w:r w:rsidR="00FB3612">
        <w:t xml:space="preserve">at </w:t>
      </w:r>
      <w:r w:rsidR="00407407">
        <w:t>6</w:t>
      </w:r>
      <w:r w:rsidR="00CA76A8">
        <w:t>.</w:t>
      </w:r>
      <w:r w:rsidR="00171553">
        <w:t xml:space="preserve"> </w:t>
      </w:r>
    </w:p>
  </w:footnote>
  <w:footnote w:id="15">
    <w:p w:rsidR="00BE1279" w:rsidRPr="00F74FEA" w:rsidP="007049E1">
      <w:pPr>
        <w:pStyle w:val="FootnoteText"/>
      </w:pPr>
      <w:r w:rsidRPr="007049E1">
        <w:rPr>
          <w:rStyle w:val="FootnoteReference"/>
        </w:rPr>
        <w:footnoteRef/>
      </w:r>
      <w:r>
        <w:t xml:space="preserve"> </w:t>
      </w:r>
      <w:r>
        <w:rPr>
          <w:i/>
          <w:iCs/>
        </w:rPr>
        <w:t xml:space="preserve">Id. </w:t>
      </w:r>
      <w:r>
        <w:t>at 6-</w:t>
      </w:r>
      <w:r w:rsidR="00D42C00">
        <w:t>8</w:t>
      </w:r>
      <w:r w:rsidR="0015344F">
        <w:t xml:space="preserve">. </w:t>
      </w:r>
      <w:r w:rsidR="00896422">
        <w:t xml:space="preserve"> </w:t>
      </w:r>
    </w:p>
  </w:footnote>
  <w:footnote w:id="16">
    <w:p w:rsidR="00C26D37" w:rsidP="007049E1">
      <w:pPr>
        <w:pStyle w:val="FootnoteText"/>
      </w:pPr>
      <w:r w:rsidRPr="007049E1">
        <w:rPr>
          <w:rStyle w:val="FootnoteReference"/>
        </w:rPr>
        <w:footnoteRef/>
      </w:r>
      <w:r>
        <w:t xml:space="preserve"> </w:t>
      </w:r>
      <w:r w:rsidR="00BD567C">
        <w:rPr>
          <w:i/>
          <w:iCs/>
        </w:rPr>
        <w:t>Id.</w:t>
      </w:r>
      <w:r>
        <w:t xml:space="preserve"> at 10-11. </w:t>
      </w:r>
    </w:p>
  </w:footnote>
  <w:footnote w:id="17">
    <w:p w:rsidR="001C2D0F" w:rsidRPr="00236829" w:rsidP="007049E1">
      <w:pPr>
        <w:pStyle w:val="FootnoteText"/>
      </w:pPr>
      <w:r w:rsidRPr="007049E1">
        <w:rPr>
          <w:rStyle w:val="FootnoteReference"/>
        </w:rPr>
        <w:footnoteRef/>
      </w:r>
      <w:r>
        <w:t xml:space="preserve"> </w:t>
      </w:r>
      <w:r w:rsidRPr="00A8138F" w:rsidR="00173AF7">
        <w:t>NYTOs</w:t>
      </w:r>
      <w:r w:rsidR="00173AF7">
        <w:rPr>
          <w:i/>
          <w:iCs/>
        </w:rPr>
        <w:t xml:space="preserve"> </w:t>
      </w:r>
      <w:r w:rsidRPr="00043C1E" w:rsidR="00173AF7">
        <w:t xml:space="preserve">Motion </w:t>
      </w:r>
      <w:r w:rsidR="00173AF7">
        <w:t xml:space="preserve">for Abeyance </w:t>
      </w:r>
      <w:r w:rsidRPr="00043C1E" w:rsidR="00173AF7">
        <w:t xml:space="preserve">at </w:t>
      </w:r>
      <w:r w:rsidR="00173AF7">
        <w:t xml:space="preserve">2-3, </w:t>
      </w:r>
      <w:r w:rsidRPr="00043C1E" w:rsidR="00173AF7">
        <w:t>6-8</w:t>
      </w:r>
      <w:r w:rsidR="00173AF7">
        <w:t xml:space="preserve">.  NYTOs state that they have the right to file tariff provisions “to the extent necessary: (i) to recover all of its reasonably incurred costs, plus a reasonable return on investment related to services under the ISO OATT and (ii) to accommodate . . . a Transmission Owner’s retail access program.”  </w:t>
      </w:r>
      <w:r w:rsidR="00173AF7">
        <w:rPr>
          <w:i/>
          <w:iCs/>
        </w:rPr>
        <w:t xml:space="preserve">Id. </w:t>
      </w:r>
      <w:r w:rsidR="00173AF7">
        <w:t>at 6-7</w:t>
      </w:r>
      <w:r w:rsidR="00236829">
        <w:t xml:space="preserve">.  </w:t>
      </w:r>
    </w:p>
  </w:footnote>
  <w:footnote w:id="18">
    <w:p w:rsidR="00B65E30" w:rsidRPr="00B65E30" w:rsidP="007049E1">
      <w:pPr>
        <w:pStyle w:val="FootnoteText"/>
      </w:pPr>
      <w:r w:rsidRPr="007049E1">
        <w:rPr>
          <w:rStyle w:val="FootnoteReference"/>
        </w:rPr>
        <w:footnoteRef/>
      </w:r>
      <w:r>
        <w:t xml:space="preserve"> </w:t>
      </w:r>
      <w:r>
        <w:rPr>
          <w:i/>
          <w:iCs/>
        </w:rPr>
        <w:t xml:space="preserve">Id. </w:t>
      </w:r>
      <w:r>
        <w:t>at 11-12.</w:t>
      </w:r>
    </w:p>
  </w:footnote>
  <w:footnote w:id="19">
    <w:p w:rsidR="00A109DC" w:rsidP="007049E1">
      <w:pPr>
        <w:pStyle w:val="FootnoteText"/>
      </w:pPr>
      <w:r w:rsidRPr="007049E1">
        <w:rPr>
          <w:rStyle w:val="FootnoteReference"/>
        </w:rPr>
        <w:footnoteRef/>
      </w:r>
      <w:r>
        <w:t xml:space="preserve"> </w:t>
      </w:r>
      <w:r w:rsidR="002C566C">
        <w:rPr>
          <w:i/>
          <w:iCs/>
        </w:rPr>
        <w:t>Id.</w:t>
      </w:r>
      <w:r>
        <w:t xml:space="preserve"> at 1</w:t>
      </w:r>
      <w:r w:rsidR="00F3144B">
        <w:t>3</w:t>
      </w:r>
      <w:r w:rsidR="002F317D">
        <w:t>-16</w:t>
      </w:r>
      <w:r>
        <w:t>.</w:t>
      </w:r>
      <w:r w:rsidR="00412371">
        <w:t xml:space="preserve">  </w:t>
      </w:r>
    </w:p>
  </w:footnote>
  <w:footnote w:id="20">
    <w:p w:rsidR="00DF15C0" w:rsidP="007049E1">
      <w:pPr>
        <w:pStyle w:val="FootnoteText"/>
      </w:pPr>
      <w:r w:rsidRPr="007049E1">
        <w:rPr>
          <w:rStyle w:val="FootnoteReference"/>
        </w:rPr>
        <w:footnoteRef/>
      </w:r>
      <w:r>
        <w:t xml:space="preserve"> Non-Incumbent TOs Motion for Abeyance at 2-3, </w:t>
      </w:r>
      <w:r w:rsidR="000F6631">
        <w:t>5-6</w:t>
      </w:r>
      <w:r w:rsidR="00E41188">
        <w:t>.</w:t>
      </w:r>
    </w:p>
  </w:footnote>
  <w:footnote w:id="21">
    <w:p w:rsidR="00342772" w:rsidRPr="00342772" w:rsidP="007049E1">
      <w:pPr>
        <w:pStyle w:val="FootnoteText"/>
      </w:pPr>
      <w:r w:rsidRPr="007049E1">
        <w:rPr>
          <w:rStyle w:val="FootnoteReference"/>
        </w:rPr>
        <w:footnoteRef/>
      </w:r>
      <w:r>
        <w:t xml:space="preserve"> </w:t>
      </w:r>
      <w:r>
        <w:rPr>
          <w:i/>
          <w:iCs/>
        </w:rPr>
        <w:t xml:space="preserve">Id. </w:t>
      </w:r>
      <w:r>
        <w:t xml:space="preserve">at 5-6. </w:t>
      </w:r>
    </w:p>
  </w:footnote>
  <w:footnote w:id="22">
    <w:p w:rsidR="00E87B3E" w:rsidP="007049E1">
      <w:pPr>
        <w:pStyle w:val="FootnoteText"/>
      </w:pPr>
      <w:r w:rsidRPr="007049E1">
        <w:rPr>
          <w:rStyle w:val="FootnoteReference"/>
        </w:rPr>
        <w:footnoteRef/>
      </w:r>
      <w:r>
        <w:t xml:space="preserve"> </w:t>
      </w:r>
      <w:r>
        <w:rPr>
          <w:i/>
          <w:iCs/>
        </w:rPr>
        <w:t xml:space="preserve">Id. </w:t>
      </w:r>
      <w:r>
        <w:t>at 8.</w:t>
      </w:r>
    </w:p>
  </w:footnote>
  <w:footnote w:id="23">
    <w:p w:rsidR="00E80AF0" w:rsidRPr="00BD4147" w:rsidP="007049E1">
      <w:pPr>
        <w:pStyle w:val="FootnoteText"/>
      </w:pPr>
      <w:r w:rsidRPr="007049E1">
        <w:rPr>
          <w:rStyle w:val="FootnoteReference"/>
        </w:rPr>
        <w:footnoteRef/>
      </w:r>
      <w:r w:rsidR="00BD4147">
        <w:t xml:space="preserve"> Notice Establishing Answer Period</w:t>
      </w:r>
      <w:r w:rsidR="00E25351">
        <w:t xml:space="preserve">, </w:t>
      </w:r>
      <w:r w:rsidR="00C45D5F">
        <w:t>Docket No. ER26-</w:t>
      </w:r>
      <w:r w:rsidR="001E7BA6">
        <w:t>69</w:t>
      </w:r>
      <w:r w:rsidR="00C45D5F">
        <w:t>-000</w:t>
      </w:r>
      <w:r w:rsidR="00E25351">
        <w:t xml:space="preserve"> (</w:t>
      </w:r>
      <w:r w:rsidR="00173AF7">
        <w:t xml:space="preserve">issued </w:t>
      </w:r>
      <w:r w:rsidR="00E25351">
        <w:t xml:space="preserve">Aug. </w:t>
      </w:r>
      <w:r w:rsidR="00003C0F">
        <w:t>4</w:t>
      </w:r>
      <w:r w:rsidR="00E25351">
        <w:t xml:space="preserve">, 2026). </w:t>
      </w:r>
    </w:p>
  </w:footnote>
  <w:footnote w:id="24">
    <w:p w:rsidR="006870FF" w:rsidRPr="00DD404C" w:rsidP="007049E1">
      <w:pPr>
        <w:pStyle w:val="FootnoteText"/>
      </w:pPr>
      <w:r w:rsidRPr="007049E1">
        <w:rPr>
          <w:rStyle w:val="FootnoteReference"/>
        </w:rPr>
        <w:footnoteRef/>
      </w:r>
      <w:r>
        <w:t xml:space="preserve"> </w:t>
      </w:r>
      <w:r w:rsidR="00880E60">
        <w:t>NYISO Motion for Abeyance at 11.</w:t>
      </w:r>
      <w:r w:rsidR="005C75E1">
        <w:t xml:space="preserve">  </w:t>
      </w:r>
      <w:r w:rsidR="002A69D4">
        <w:t>Neither</w:t>
      </w:r>
      <w:r w:rsidR="0036362B">
        <w:t xml:space="preserve"> NYTOs nor </w:t>
      </w:r>
      <w:r w:rsidR="00880E60">
        <w:t>Non-Incumbent</w:t>
      </w:r>
      <w:r w:rsidR="00420B50">
        <w:t xml:space="preserve"> TO</w:t>
      </w:r>
      <w:r w:rsidR="00880E60">
        <w:t xml:space="preserve">s </w:t>
      </w:r>
      <w:r w:rsidR="0036362B">
        <w:t>identified a date by which they may file a separate</w:t>
      </w:r>
      <w:r w:rsidR="00797567">
        <w:t xml:space="preserve"> FPA</w:t>
      </w:r>
      <w:r w:rsidR="0036362B">
        <w:t xml:space="preserve"> section 205 proposal</w:t>
      </w:r>
      <w:r w:rsidR="002A69D4">
        <w:t>.</w:t>
      </w:r>
      <w:r w:rsidR="00493C2A">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noProof/>
      </w:rPr>
      <w:pict>
        <v:shapetype id="_x0000_t202" coordsize="21600,21600" o:spt="202" path="m,l,21600r21600,l21600,xe">
          <v:stroke joinstyle="miter"/>
          <v:path gradientshapeok="t" o:connecttype="rect"/>
        </v:shapetype>
        <v:shape id="Text Box 2" o:spid="_x0000_s2049" type="#_x0000_t202" alt="CUI" style="width:22.4pt;height:29.95pt;margin-top:0;margin-left:0;mso-position-horizontal:center;mso-position-horizontal-relative:page;mso-position-vertical:top;mso-position-vertical-relative:page;mso-wrap-distance-bottom:0;mso-wrap-distance-left:0;mso-wrap-distance-right:0;mso-wrap-distance-top:0;mso-wrap-style:none;position:absolute;v-text-anchor:top;z-index:251658240" filled="f" fillcolor="this" stroked="f">
          <v:textbox style="mso-fit-shape-to-text:t" inset="0,15pt,0,0">
            <w:txbxContent>
              <w:p w:rsidR="00F32486" w:rsidRPr="00F32486" w:rsidP="00F32486">
                <w:pPr>
                  <w:rPr>
                    <w:rFonts w:eastAsia="Times New Roman"/>
                    <w:noProof/>
                    <w:color w:val="FF0000"/>
                    <w:szCs w:val="26"/>
                  </w:rPr>
                </w:pPr>
                <w:r w:rsidRPr="00F32486">
                  <w:rPr>
                    <w:rFonts w:eastAsia="Times New Roman"/>
                    <w:noProof/>
                    <w:color w:val="FF0000"/>
                    <w:szCs w:val="26"/>
                  </w:rPr>
                  <w:t>CUI</w:t>
                </w:r>
              </w:p>
            </w:txbxContent>
          </v:textbox>
        </v:shape>
      </w:pict>
    </w:r>
    <w:r w:rsidR="00653D8D">
      <w:rPr>
        <w:rStyle w:val="PageNumber"/>
      </w:rPr>
      <w:fldChar w:fldCharType="begin"/>
    </w:r>
    <w:r w:rsidR="00653D8D">
      <w:rPr>
        <w:rStyle w:val="PageNumber"/>
      </w:rPr>
      <w:instrText xml:space="preserve">PAGE  </w:instrText>
    </w:r>
    <w:r w:rsidR="00653D8D">
      <w:rPr>
        <w:rStyle w:val="PageNumber"/>
      </w:rPr>
      <w:fldChar w:fldCharType="separate"/>
    </w:r>
    <w:r w:rsidR="00653D8D">
      <w:rPr>
        <w:rStyle w:val="PageNumber"/>
        <w:noProof/>
      </w:rPr>
      <w:t>- 1 -</w:t>
    </w:r>
    <w:r w:rsidR="00653D8D">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7049E1">
    <w:pPr>
      <w:pStyle w:val="Header"/>
      <w:tabs>
        <w:tab w:val="clear" w:pos="4680"/>
      </w:tabs>
      <w:spacing w:after="240"/>
    </w:pPr>
    <w:r>
      <w:t xml:space="preserve">Docket No. EL26-69-000 </w:t>
      <w:tab/>
    </w:r>
    <w:r>
      <w:fldChar w:fldCharType="begin"/>
    </w:r>
    <w:r>
      <w:instrText xml:space="preserve"> PAGE  \* MERGEFORMAT </w:instrText>
    </w:r>
    <w:r>
      <w:fldChar w:fldCharType="separate"/>
    </w:r>
    <w:r>
      <w:rPr>
        <w:noProof/>
      </w:rPr>
      <w:t>- 6 -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6502FF"/>
    <w:multiLevelType w:val="multilevel"/>
    <w:tmpl w:val="F942FD9E"/>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8">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0">
    <w:nsid w:val="7D3B09D3"/>
    <w:multiLevelType w:val="hybridMultilevel"/>
    <w:tmpl w:val="B6C8917C"/>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13"/>
  </w:num>
  <w:num w:numId="14">
    <w:abstractNumId w:val="19"/>
  </w:num>
  <w:num w:numId="15">
    <w:abstractNumId w:val="1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1"/>
  </w:num>
  <w:num w:numId="22">
    <w:abstractNumId w:val="15"/>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 w:id="2"/>
  </w:footnotePr>
  <w:endnotePr>
    <w:endnote w:id="0"/>
    <w:endnote w:id="1"/>
  </w:endnotePr>
  <w:compat/>
  <w:rsids>
    <w:rsidRoot w:val="00686CBD"/>
    <w:rsid w:val="000007B5"/>
    <w:rsid w:val="00000F0A"/>
    <w:rsid w:val="000012FA"/>
    <w:rsid w:val="00001596"/>
    <w:rsid w:val="00003340"/>
    <w:rsid w:val="00003C0F"/>
    <w:rsid w:val="0000472A"/>
    <w:rsid w:val="0000731D"/>
    <w:rsid w:val="00007335"/>
    <w:rsid w:val="00007456"/>
    <w:rsid w:val="00010FA6"/>
    <w:rsid w:val="00011264"/>
    <w:rsid w:val="000118C8"/>
    <w:rsid w:val="00012321"/>
    <w:rsid w:val="00012DCF"/>
    <w:rsid w:val="0001332B"/>
    <w:rsid w:val="000143AA"/>
    <w:rsid w:val="00014969"/>
    <w:rsid w:val="00015023"/>
    <w:rsid w:val="000174BB"/>
    <w:rsid w:val="0002042F"/>
    <w:rsid w:val="0002139A"/>
    <w:rsid w:val="00021EC5"/>
    <w:rsid w:val="00022A33"/>
    <w:rsid w:val="00023417"/>
    <w:rsid w:val="0002355F"/>
    <w:rsid w:val="000250D7"/>
    <w:rsid w:val="00026146"/>
    <w:rsid w:val="00026815"/>
    <w:rsid w:val="00026A7E"/>
    <w:rsid w:val="000332A5"/>
    <w:rsid w:val="0003382F"/>
    <w:rsid w:val="000345D0"/>
    <w:rsid w:val="00035835"/>
    <w:rsid w:val="0003754C"/>
    <w:rsid w:val="0004049D"/>
    <w:rsid w:val="00040F8B"/>
    <w:rsid w:val="0004164F"/>
    <w:rsid w:val="000428C4"/>
    <w:rsid w:val="00042EC7"/>
    <w:rsid w:val="00043BF5"/>
    <w:rsid w:val="00043C1E"/>
    <w:rsid w:val="00044941"/>
    <w:rsid w:val="00044C5F"/>
    <w:rsid w:val="0004624A"/>
    <w:rsid w:val="00047F59"/>
    <w:rsid w:val="0005135D"/>
    <w:rsid w:val="00052090"/>
    <w:rsid w:val="00052CB2"/>
    <w:rsid w:val="00054A0A"/>
    <w:rsid w:val="000550DC"/>
    <w:rsid w:val="00055A30"/>
    <w:rsid w:val="00055F5F"/>
    <w:rsid w:val="000564CE"/>
    <w:rsid w:val="0006117F"/>
    <w:rsid w:val="000626B2"/>
    <w:rsid w:val="00062732"/>
    <w:rsid w:val="00062CFC"/>
    <w:rsid w:val="000631A1"/>
    <w:rsid w:val="00063BD5"/>
    <w:rsid w:val="000644F7"/>
    <w:rsid w:val="00064B86"/>
    <w:rsid w:val="00066EDC"/>
    <w:rsid w:val="00070857"/>
    <w:rsid w:val="000711F9"/>
    <w:rsid w:val="00071FAC"/>
    <w:rsid w:val="00072892"/>
    <w:rsid w:val="0007290B"/>
    <w:rsid w:val="00073670"/>
    <w:rsid w:val="0007377C"/>
    <w:rsid w:val="0007482F"/>
    <w:rsid w:val="000748B1"/>
    <w:rsid w:val="0007636C"/>
    <w:rsid w:val="0007705C"/>
    <w:rsid w:val="00081F6B"/>
    <w:rsid w:val="0008478C"/>
    <w:rsid w:val="00084A31"/>
    <w:rsid w:val="00084BB3"/>
    <w:rsid w:val="00085832"/>
    <w:rsid w:val="00086D98"/>
    <w:rsid w:val="0008778D"/>
    <w:rsid w:val="0008796E"/>
    <w:rsid w:val="000906F5"/>
    <w:rsid w:val="0009162D"/>
    <w:rsid w:val="00092634"/>
    <w:rsid w:val="00093573"/>
    <w:rsid w:val="00094718"/>
    <w:rsid w:val="0009551B"/>
    <w:rsid w:val="00095DFB"/>
    <w:rsid w:val="000960F9"/>
    <w:rsid w:val="00097C05"/>
    <w:rsid w:val="000A2A05"/>
    <w:rsid w:val="000A3A2F"/>
    <w:rsid w:val="000A3D2F"/>
    <w:rsid w:val="000A6835"/>
    <w:rsid w:val="000A6C08"/>
    <w:rsid w:val="000A72AD"/>
    <w:rsid w:val="000A75FD"/>
    <w:rsid w:val="000B1AED"/>
    <w:rsid w:val="000B2957"/>
    <w:rsid w:val="000B2D64"/>
    <w:rsid w:val="000B4124"/>
    <w:rsid w:val="000B4DD0"/>
    <w:rsid w:val="000B5936"/>
    <w:rsid w:val="000B67B4"/>
    <w:rsid w:val="000B783D"/>
    <w:rsid w:val="000B78F8"/>
    <w:rsid w:val="000B7E62"/>
    <w:rsid w:val="000C0253"/>
    <w:rsid w:val="000C02E2"/>
    <w:rsid w:val="000C1FCA"/>
    <w:rsid w:val="000C2326"/>
    <w:rsid w:val="000C2A2A"/>
    <w:rsid w:val="000C3616"/>
    <w:rsid w:val="000C3C63"/>
    <w:rsid w:val="000C4A0B"/>
    <w:rsid w:val="000C4F2E"/>
    <w:rsid w:val="000C6869"/>
    <w:rsid w:val="000C7F9F"/>
    <w:rsid w:val="000D0EE5"/>
    <w:rsid w:val="000D0EE6"/>
    <w:rsid w:val="000D11C8"/>
    <w:rsid w:val="000D152F"/>
    <w:rsid w:val="000D1D4B"/>
    <w:rsid w:val="000D1FB6"/>
    <w:rsid w:val="000D56F1"/>
    <w:rsid w:val="000D62DD"/>
    <w:rsid w:val="000D66BF"/>
    <w:rsid w:val="000D739B"/>
    <w:rsid w:val="000D7DD4"/>
    <w:rsid w:val="000D7E4E"/>
    <w:rsid w:val="000D7E96"/>
    <w:rsid w:val="000E065C"/>
    <w:rsid w:val="000E0857"/>
    <w:rsid w:val="000E0B29"/>
    <w:rsid w:val="000E0C36"/>
    <w:rsid w:val="000E0FB3"/>
    <w:rsid w:val="000E1120"/>
    <w:rsid w:val="000E2BFA"/>
    <w:rsid w:val="000E3DAD"/>
    <w:rsid w:val="000E3E88"/>
    <w:rsid w:val="000E4C6A"/>
    <w:rsid w:val="000E4E0B"/>
    <w:rsid w:val="000E5E32"/>
    <w:rsid w:val="000F1FF3"/>
    <w:rsid w:val="000F2DC1"/>
    <w:rsid w:val="000F30AD"/>
    <w:rsid w:val="000F372C"/>
    <w:rsid w:val="000F3794"/>
    <w:rsid w:val="000F4002"/>
    <w:rsid w:val="000F48D2"/>
    <w:rsid w:val="000F50FD"/>
    <w:rsid w:val="000F603B"/>
    <w:rsid w:val="000F6403"/>
    <w:rsid w:val="000F6631"/>
    <w:rsid w:val="000F6989"/>
    <w:rsid w:val="000F6C7F"/>
    <w:rsid w:val="000F6F23"/>
    <w:rsid w:val="000F7383"/>
    <w:rsid w:val="000F7898"/>
    <w:rsid w:val="001004DE"/>
    <w:rsid w:val="00100A96"/>
    <w:rsid w:val="00100E1B"/>
    <w:rsid w:val="00101107"/>
    <w:rsid w:val="001019AF"/>
    <w:rsid w:val="00101AC2"/>
    <w:rsid w:val="00102115"/>
    <w:rsid w:val="00102736"/>
    <w:rsid w:val="0010290F"/>
    <w:rsid w:val="00104F76"/>
    <w:rsid w:val="00105EB0"/>
    <w:rsid w:val="00106CAB"/>
    <w:rsid w:val="00106D3B"/>
    <w:rsid w:val="00107632"/>
    <w:rsid w:val="00110EAA"/>
    <w:rsid w:val="00111CCD"/>
    <w:rsid w:val="00112129"/>
    <w:rsid w:val="00112323"/>
    <w:rsid w:val="00113372"/>
    <w:rsid w:val="001137FB"/>
    <w:rsid w:val="00114CBC"/>
    <w:rsid w:val="00115A69"/>
    <w:rsid w:val="00120603"/>
    <w:rsid w:val="001208A2"/>
    <w:rsid w:val="001209EF"/>
    <w:rsid w:val="00121C60"/>
    <w:rsid w:val="00122643"/>
    <w:rsid w:val="001236E4"/>
    <w:rsid w:val="00123D9F"/>
    <w:rsid w:val="00124C66"/>
    <w:rsid w:val="0012713F"/>
    <w:rsid w:val="00127478"/>
    <w:rsid w:val="001278FD"/>
    <w:rsid w:val="001279B9"/>
    <w:rsid w:val="00130CCE"/>
    <w:rsid w:val="00131399"/>
    <w:rsid w:val="00131F92"/>
    <w:rsid w:val="00132D57"/>
    <w:rsid w:val="00133682"/>
    <w:rsid w:val="00135660"/>
    <w:rsid w:val="00140620"/>
    <w:rsid w:val="001421AA"/>
    <w:rsid w:val="001421D1"/>
    <w:rsid w:val="00144346"/>
    <w:rsid w:val="00146074"/>
    <w:rsid w:val="001460C2"/>
    <w:rsid w:val="00146A50"/>
    <w:rsid w:val="00150111"/>
    <w:rsid w:val="001503BE"/>
    <w:rsid w:val="001512A7"/>
    <w:rsid w:val="001520D4"/>
    <w:rsid w:val="001530A1"/>
    <w:rsid w:val="0015344F"/>
    <w:rsid w:val="00154079"/>
    <w:rsid w:val="001549DE"/>
    <w:rsid w:val="00154C7A"/>
    <w:rsid w:val="0015632D"/>
    <w:rsid w:val="00156B35"/>
    <w:rsid w:val="00160521"/>
    <w:rsid w:val="001607AF"/>
    <w:rsid w:val="0016244C"/>
    <w:rsid w:val="00162A3C"/>
    <w:rsid w:val="0016446F"/>
    <w:rsid w:val="0016531B"/>
    <w:rsid w:val="001654FB"/>
    <w:rsid w:val="0016589F"/>
    <w:rsid w:val="001659D1"/>
    <w:rsid w:val="00171553"/>
    <w:rsid w:val="00171837"/>
    <w:rsid w:val="00171E2C"/>
    <w:rsid w:val="00172C07"/>
    <w:rsid w:val="00172DC2"/>
    <w:rsid w:val="00173AF7"/>
    <w:rsid w:val="00174725"/>
    <w:rsid w:val="00175613"/>
    <w:rsid w:val="0017696A"/>
    <w:rsid w:val="0017701D"/>
    <w:rsid w:val="0017731B"/>
    <w:rsid w:val="00184AC2"/>
    <w:rsid w:val="00185112"/>
    <w:rsid w:val="00185319"/>
    <w:rsid w:val="0018758C"/>
    <w:rsid w:val="001900D0"/>
    <w:rsid w:val="00191617"/>
    <w:rsid w:val="0019292E"/>
    <w:rsid w:val="001937C0"/>
    <w:rsid w:val="001945D9"/>
    <w:rsid w:val="00195670"/>
    <w:rsid w:val="00195FBA"/>
    <w:rsid w:val="001960DD"/>
    <w:rsid w:val="001A1641"/>
    <w:rsid w:val="001A1693"/>
    <w:rsid w:val="001A16A2"/>
    <w:rsid w:val="001A1EE3"/>
    <w:rsid w:val="001A2AF1"/>
    <w:rsid w:val="001A33D6"/>
    <w:rsid w:val="001A3B8A"/>
    <w:rsid w:val="001A4C2F"/>
    <w:rsid w:val="001A563A"/>
    <w:rsid w:val="001B010E"/>
    <w:rsid w:val="001B042B"/>
    <w:rsid w:val="001B1FE9"/>
    <w:rsid w:val="001B2C6D"/>
    <w:rsid w:val="001B2DF9"/>
    <w:rsid w:val="001B362D"/>
    <w:rsid w:val="001B3904"/>
    <w:rsid w:val="001B49F3"/>
    <w:rsid w:val="001B4FB2"/>
    <w:rsid w:val="001B7AF4"/>
    <w:rsid w:val="001C0064"/>
    <w:rsid w:val="001C1067"/>
    <w:rsid w:val="001C15F8"/>
    <w:rsid w:val="001C2D0F"/>
    <w:rsid w:val="001C2FBB"/>
    <w:rsid w:val="001C61BE"/>
    <w:rsid w:val="001C6900"/>
    <w:rsid w:val="001D1357"/>
    <w:rsid w:val="001D264B"/>
    <w:rsid w:val="001D2781"/>
    <w:rsid w:val="001D37EF"/>
    <w:rsid w:val="001D37FE"/>
    <w:rsid w:val="001D3B0D"/>
    <w:rsid w:val="001D5C5B"/>
    <w:rsid w:val="001D7927"/>
    <w:rsid w:val="001E1AD3"/>
    <w:rsid w:val="001E3234"/>
    <w:rsid w:val="001E44B3"/>
    <w:rsid w:val="001E4DEF"/>
    <w:rsid w:val="001E59F9"/>
    <w:rsid w:val="001E642C"/>
    <w:rsid w:val="001E7A8F"/>
    <w:rsid w:val="001E7BA6"/>
    <w:rsid w:val="001F2089"/>
    <w:rsid w:val="001F35A8"/>
    <w:rsid w:val="001F4EF3"/>
    <w:rsid w:val="001F51A0"/>
    <w:rsid w:val="001F5216"/>
    <w:rsid w:val="001F5CC6"/>
    <w:rsid w:val="001F6D05"/>
    <w:rsid w:val="00201134"/>
    <w:rsid w:val="00202157"/>
    <w:rsid w:val="00202BC3"/>
    <w:rsid w:val="00203911"/>
    <w:rsid w:val="0020430D"/>
    <w:rsid w:val="002052C4"/>
    <w:rsid w:val="002061F9"/>
    <w:rsid w:val="002072CF"/>
    <w:rsid w:val="00210597"/>
    <w:rsid w:val="00211765"/>
    <w:rsid w:val="002136E7"/>
    <w:rsid w:val="002161C3"/>
    <w:rsid w:val="002206DB"/>
    <w:rsid w:val="00220A2A"/>
    <w:rsid w:val="00220B7A"/>
    <w:rsid w:val="002217C3"/>
    <w:rsid w:val="0022182D"/>
    <w:rsid w:val="00224859"/>
    <w:rsid w:val="00225A12"/>
    <w:rsid w:val="002261B3"/>
    <w:rsid w:val="00227DA6"/>
    <w:rsid w:val="00230793"/>
    <w:rsid w:val="0023128F"/>
    <w:rsid w:val="002318B6"/>
    <w:rsid w:val="00231C17"/>
    <w:rsid w:val="00233CEF"/>
    <w:rsid w:val="00233FD0"/>
    <w:rsid w:val="002346C6"/>
    <w:rsid w:val="00234715"/>
    <w:rsid w:val="002352B0"/>
    <w:rsid w:val="002354E4"/>
    <w:rsid w:val="00235DCA"/>
    <w:rsid w:val="00235DD6"/>
    <w:rsid w:val="00236829"/>
    <w:rsid w:val="00236985"/>
    <w:rsid w:val="00237E80"/>
    <w:rsid w:val="0024045B"/>
    <w:rsid w:val="00240493"/>
    <w:rsid w:val="00240530"/>
    <w:rsid w:val="00243942"/>
    <w:rsid w:val="00244CEF"/>
    <w:rsid w:val="00245970"/>
    <w:rsid w:val="002464E8"/>
    <w:rsid w:val="00247002"/>
    <w:rsid w:val="0024710C"/>
    <w:rsid w:val="00250636"/>
    <w:rsid w:val="002527D7"/>
    <w:rsid w:val="00253776"/>
    <w:rsid w:val="00255417"/>
    <w:rsid w:val="00255FFA"/>
    <w:rsid w:val="00256897"/>
    <w:rsid w:val="00257989"/>
    <w:rsid w:val="00260517"/>
    <w:rsid w:val="00260C8E"/>
    <w:rsid w:val="0026130E"/>
    <w:rsid w:val="00261AAC"/>
    <w:rsid w:val="00261C02"/>
    <w:rsid w:val="00261C4E"/>
    <w:rsid w:val="00262840"/>
    <w:rsid w:val="00262FED"/>
    <w:rsid w:val="00263615"/>
    <w:rsid w:val="00265E47"/>
    <w:rsid w:val="00267328"/>
    <w:rsid w:val="002673DB"/>
    <w:rsid w:val="00267956"/>
    <w:rsid w:val="0027048C"/>
    <w:rsid w:val="002738DF"/>
    <w:rsid w:val="0027399F"/>
    <w:rsid w:val="0027464F"/>
    <w:rsid w:val="00274963"/>
    <w:rsid w:val="00274B39"/>
    <w:rsid w:val="00275629"/>
    <w:rsid w:val="002800E9"/>
    <w:rsid w:val="00280508"/>
    <w:rsid w:val="002817CE"/>
    <w:rsid w:val="00283897"/>
    <w:rsid w:val="00283AA6"/>
    <w:rsid w:val="0028432C"/>
    <w:rsid w:val="0028437C"/>
    <w:rsid w:val="002845A3"/>
    <w:rsid w:val="00284E46"/>
    <w:rsid w:val="002856F7"/>
    <w:rsid w:val="002857E2"/>
    <w:rsid w:val="002870A9"/>
    <w:rsid w:val="002874DA"/>
    <w:rsid w:val="0028776A"/>
    <w:rsid w:val="002879E0"/>
    <w:rsid w:val="00290ABD"/>
    <w:rsid w:val="00292BBD"/>
    <w:rsid w:val="00292DAB"/>
    <w:rsid w:val="00293C6D"/>
    <w:rsid w:val="00293E05"/>
    <w:rsid w:val="002950D4"/>
    <w:rsid w:val="00296719"/>
    <w:rsid w:val="00296B4F"/>
    <w:rsid w:val="002A02EF"/>
    <w:rsid w:val="002A0B4A"/>
    <w:rsid w:val="002A17B0"/>
    <w:rsid w:val="002A1C95"/>
    <w:rsid w:val="002A34C1"/>
    <w:rsid w:val="002A4E03"/>
    <w:rsid w:val="002A5506"/>
    <w:rsid w:val="002A5C43"/>
    <w:rsid w:val="002A662F"/>
    <w:rsid w:val="002A69D4"/>
    <w:rsid w:val="002A6E11"/>
    <w:rsid w:val="002A71F4"/>
    <w:rsid w:val="002A729E"/>
    <w:rsid w:val="002A790A"/>
    <w:rsid w:val="002A7FB5"/>
    <w:rsid w:val="002B262D"/>
    <w:rsid w:val="002B2EA4"/>
    <w:rsid w:val="002B35F2"/>
    <w:rsid w:val="002B383C"/>
    <w:rsid w:val="002B3A94"/>
    <w:rsid w:val="002B41C0"/>
    <w:rsid w:val="002B6125"/>
    <w:rsid w:val="002B613D"/>
    <w:rsid w:val="002B6B36"/>
    <w:rsid w:val="002B7102"/>
    <w:rsid w:val="002B7AA5"/>
    <w:rsid w:val="002C02C8"/>
    <w:rsid w:val="002C030E"/>
    <w:rsid w:val="002C1DA5"/>
    <w:rsid w:val="002C293A"/>
    <w:rsid w:val="002C2AD3"/>
    <w:rsid w:val="002C40FE"/>
    <w:rsid w:val="002C445D"/>
    <w:rsid w:val="002C5602"/>
    <w:rsid w:val="002C566C"/>
    <w:rsid w:val="002C57E5"/>
    <w:rsid w:val="002C5DF1"/>
    <w:rsid w:val="002C61A2"/>
    <w:rsid w:val="002C64A8"/>
    <w:rsid w:val="002C64F3"/>
    <w:rsid w:val="002C65BE"/>
    <w:rsid w:val="002C6C9E"/>
    <w:rsid w:val="002C7704"/>
    <w:rsid w:val="002C7D66"/>
    <w:rsid w:val="002C7F13"/>
    <w:rsid w:val="002D1528"/>
    <w:rsid w:val="002D206A"/>
    <w:rsid w:val="002D2B69"/>
    <w:rsid w:val="002D2C48"/>
    <w:rsid w:val="002D3234"/>
    <w:rsid w:val="002D332B"/>
    <w:rsid w:val="002D358E"/>
    <w:rsid w:val="002D65B3"/>
    <w:rsid w:val="002D73CB"/>
    <w:rsid w:val="002D7D6B"/>
    <w:rsid w:val="002E1524"/>
    <w:rsid w:val="002E1964"/>
    <w:rsid w:val="002E1B13"/>
    <w:rsid w:val="002E2247"/>
    <w:rsid w:val="002E4E8A"/>
    <w:rsid w:val="002E5041"/>
    <w:rsid w:val="002F06FF"/>
    <w:rsid w:val="002F08DF"/>
    <w:rsid w:val="002F1513"/>
    <w:rsid w:val="002F317D"/>
    <w:rsid w:val="002F52A9"/>
    <w:rsid w:val="002F5555"/>
    <w:rsid w:val="002F779A"/>
    <w:rsid w:val="00301D68"/>
    <w:rsid w:val="003025E2"/>
    <w:rsid w:val="00302778"/>
    <w:rsid w:val="003029F5"/>
    <w:rsid w:val="003031DA"/>
    <w:rsid w:val="00303BD2"/>
    <w:rsid w:val="0030485B"/>
    <w:rsid w:val="00304EA5"/>
    <w:rsid w:val="0030542D"/>
    <w:rsid w:val="0030609A"/>
    <w:rsid w:val="00306235"/>
    <w:rsid w:val="00312651"/>
    <w:rsid w:val="00313634"/>
    <w:rsid w:val="003136B1"/>
    <w:rsid w:val="00313F14"/>
    <w:rsid w:val="003155AD"/>
    <w:rsid w:val="00322F05"/>
    <w:rsid w:val="003242DE"/>
    <w:rsid w:val="00324F79"/>
    <w:rsid w:val="00327401"/>
    <w:rsid w:val="003300DD"/>
    <w:rsid w:val="00330DF2"/>
    <w:rsid w:val="00334414"/>
    <w:rsid w:val="003346EB"/>
    <w:rsid w:val="00334CB9"/>
    <w:rsid w:val="00335933"/>
    <w:rsid w:val="00335CCE"/>
    <w:rsid w:val="00336C99"/>
    <w:rsid w:val="003370E4"/>
    <w:rsid w:val="00337234"/>
    <w:rsid w:val="00341A42"/>
    <w:rsid w:val="003425CC"/>
    <w:rsid w:val="00342772"/>
    <w:rsid w:val="003437BD"/>
    <w:rsid w:val="00343D67"/>
    <w:rsid w:val="003443F2"/>
    <w:rsid w:val="003449B5"/>
    <w:rsid w:val="0034531A"/>
    <w:rsid w:val="003453E6"/>
    <w:rsid w:val="00345B27"/>
    <w:rsid w:val="003478CF"/>
    <w:rsid w:val="00350212"/>
    <w:rsid w:val="00350E98"/>
    <w:rsid w:val="00350FC8"/>
    <w:rsid w:val="003520AD"/>
    <w:rsid w:val="003539CF"/>
    <w:rsid w:val="00353CB2"/>
    <w:rsid w:val="0035406C"/>
    <w:rsid w:val="00354211"/>
    <w:rsid w:val="00355907"/>
    <w:rsid w:val="00355BC5"/>
    <w:rsid w:val="00356733"/>
    <w:rsid w:val="00357B6E"/>
    <w:rsid w:val="00357C4C"/>
    <w:rsid w:val="003608E7"/>
    <w:rsid w:val="00360AA1"/>
    <w:rsid w:val="00361C7D"/>
    <w:rsid w:val="00361CC1"/>
    <w:rsid w:val="0036362B"/>
    <w:rsid w:val="00363E5B"/>
    <w:rsid w:val="00364E6F"/>
    <w:rsid w:val="0036500A"/>
    <w:rsid w:val="003655A3"/>
    <w:rsid w:val="003663DE"/>
    <w:rsid w:val="0037392B"/>
    <w:rsid w:val="00374532"/>
    <w:rsid w:val="00374868"/>
    <w:rsid w:val="003750AC"/>
    <w:rsid w:val="00375675"/>
    <w:rsid w:val="00375B10"/>
    <w:rsid w:val="00375D4C"/>
    <w:rsid w:val="00375DF4"/>
    <w:rsid w:val="00376234"/>
    <w:rsid w:val="00376313"/>
    <w:rsid w:val="00377AEB"/>
    <w:rsid w:val="0038040B"/>
    <w:rsid w:val="0038046A"/>
    <w:rsid w:val="0038082B"/>
    <w:rsid w:val="00383004"/>
    <w:rsid w:val="003830CE"/>
    <w:rsid w:val="003835E2"/>
    <w:rsid w:val="00383D31"/>
    <w:rsid w:val="00385E2D"/>
    <w:rsid w:val="003862CD"/>
    <w:rsid w:val="003874E2"/>
    <w:rsid w:val="003876CD"/>
    <w:rsid w:val="00387D04"/>
    <w:rsid w:val="0039053C"/>
    <w:rsid w:val="0039078D"/>
    <w:rsid w:val="00390D4A"/>
    <w:rsid w:val="003924DF"/>
    <w:rsid w:val="0039262E"/>
    <w:rsid w:val="003930A4"/>
    <w:rsid w:val="003937F3"/>
    <w:rsid w:val="00394095"/>
    <w:rsid w:val="003A0560"/>
    <w:rsid w:val="003A0935"/>
    <w:rsid w:val="003A15D6"/>
    <w:rsid w:val="003A1FD5"/>
    <w:rsid w:val="003A221A"/>
    <w:rsid w:val="003A2AAD"/>
    <w:rsid w:val="003A3DEA"/>
    <w:rsid w:val="003A436C"/>
    <w:rsid w:val="003A5145"/>
    <w:rsid w:val="003B024F"/>
    <w:rsid w:val="003B1CBA"/>
    <w:rsid w:val="003B2292"/>
    <w:rsid w:val="003B2445"/>
    <w:rsid w:val="003B2E7D"/>
    <w:rsid w:val="003B4DD9"/>
    <w:rsid w:val="003B6A5F"/>
    <w:rsid w:val="003B7E9A"/>
    <w:rsid w:val="003B7F05"/>
    <w:rsid w:val="003C0037"/>
    <w:rsid w:val="003C0B18"/>
    <w:rsid w:val="003C312A"/>
    <w:rsid w:val="003C3312"/>
    <w:rsid w:val="003C3A1E"/>
    <w:rsid w:val="003C505B"/>
    <w:rsid w:val="003C6624"/>
    <w:rsid w:val="003C6F0F"/>
    <w:rsid w:val="003C709B"/>
    <w:rsid w:val="003C71CF"/>
    <w:rsid w:val="003C7443"/>
    <w:rsid w:val="003C789D"/>
    <w:rsid w:val="003D04C7"/>
    <w:rsid w:val="003D1906"/>
    <w:rsid w:val="003D260B"/>
    <w:rsid w:val="003D41D4"/>
    <w:rsid w:val="003D4A56"/>
    <w:rsid w:val="003D5827"/>
    <w:rsid w:val="003D6323"/>
    <w:rsid w:val="003D6552"/>
    <w:rsid w:val="003D7B2C"/>
    <w:rsid w:val="003E1917"/>
    <w:rsid w:val="003E2085"/>
    <w:rsid w:val="003E259A"/>
    <w:rsid w:val="003E419A"/>
    <w:rsid w:val="003E5211"/>
    <w:rsid w:val="003E7627"/>
    <w:rsid w:val="003F07BA"/>
    <w:rsid w:val="003F0F3D"/>
    <w:rsid w:val="003F1D65"/>
    <w:rsid w:val="003F31D2"/>
    <w:rsid w:val="003F3716"/>
    <w:rsid w:val="003F37A3"/>
    <w:rsid w:val="003F3DC0"/>
    <w:rsid w:val="003F4845"/>
    <w:rsid w:val="003F4DBE"/>
    <w:rsid w:val="003F4F9D"/>
    <w:rsid w:val="003F4FDF"/>
    <w:rsid w:val="003F557E"/>
    <w:rsid w:val="003F743C"/>
    <w:rsid w:val="003F7CC5"/>
    <w:rsid w:val="00400D68"/>
    <w:rsid w:val="00401A63"/>
    <w:rsid w:val="00402EBF"/>
    <w:rsid w:val="00403A72"/>
    <w:rsid w:val="00404177"/>
    <w:rsid w:val="004049AD"/>
    <w:rsid w:val="0040564E"/>
    <w:rsid w:val="004067AD"/>
    <w:rsid w:val="00407407"/>
    <w:rsid w:val="00407E6A"/>
    <w:rsid w:val="00407EE0"/>
    <w:rsid w:val="004117CA"/>
    <w:rsid w:val="004122FB"/>
    <w:rsid w:val="00412371"/>
    <w:rsid w:val="00413C8D"/>
    <w:rsid w:val="00414806"/>
    <w:rsid w:val="00414F65"/>
    <w:rsid w:val="00417D63"/>
    <w:rsid w:val="0042013C"/>
    <w:rsid w:val="00420B50"/>
    <w:rsid w:val="00421B1D"/>
    <w:rsid w:val="004230A4"/>
    <w:rsid w:val="00424304"/>
    <w:rsid w:val="00424B78"/>
    <w:rsid w:val="00424D47"/>
    <w:rsid w:val="0042501D"/>
    <w:rsid w:val="00425133"/>
    <w:rsid w:val="00425358"/>
    <w:rsid w:val="00430476"/>
    <w:rsid w:val="004335E8"/>
    <w:rsid w:val="00434C8B"/>
    <w:rsid w:val="00434F40"/>
    <w:rsid w:val="004362B2"/>
    <w:rsid w:val="00436A3E"/>
    <w:rsid w:val="00436DE1"/>
    <w:rsid w:val="00437893"/>
    <w:rsid w:val="00440B24"/>
    <w:rsid w:val="00440D78"/>
    <w:rsid w:val="0044173A"/>
    <w:rsid w:val="00441A2A"/>
    <w:rsid w:val="00442007"/>
    <w:rsid w:val="004420F6"/>
    <w:rsid w:val="00442262"/>
    <w:rsid w:val="00442EA5"/>
    <w:rsid w:val="0044359A"/>
    <w:rsid w:val="0044470D"/>
    <w:rsid w:val="00444F65"/>
    <w:rsid w:val="00445F27"/>
    <w:rsid w:val="00446720"/>
    <w:rsid w:val="004476C6"/>
    <w:rsid w:val="00450F52"/>
    <w:rsid w:val="0045130C"/>
    <w:rsid w:val="00453578"/>
    <w:rsid w:val="00454A58"/>
    <w:rsid w:val="00455214"/>
    <w:rsid w:val="00456018"/>
    <w:rsid w:val="00456136"/>
    <w:rsid w:val="00456D5A"/>
    <w:rsid w:val="0046133D"/>
    <w:rsid w:val="00461FAD"/>
    <w:rsid w:val="00462C32"/>
    <w:rsid w:val="00464328"/>
    <w:rsid w:val="00464483"/>
    <w:rsid w:val="004679FF"/>
    <w:rsid w:val="00467D22"/>
    <w:rsid w:val="004700B6"/>
    <w:rsid w:val="00470D95"/>
    <w:rsid w:val="00472C9B"/>
    <w:rsid w:val="004732E1"/>
    <w:rsid w:val="00473A5E"/>
    <w:rsid w:val="004753A9"/>
    <w:rsid w:val="004758A9"/>
    <w:rsid w:val="00475F90"/>
    <w:rsid w:val="00476273"/>
    <w:rsid w:val="00477399"/>
    <w:rsid w:val="00477ED5"/>
    <w:rsid w:val="0048020B"/>
    <w:rsid w:val="00481E86"/>
    <w:rsid w:val="004864DA"/>
    <w:rsid w:val="004872BC"/>
    <w:rsid w:val="0048748D"/>
    <w:rsid w:val="004874A4"/>
    <w:rsid w:val="00491A94"/>
    <w:rsid w:val="00493C2A"/>
    <w:rsid w:val="00494355"/>
    <w:rsid w:val="00494945"/>
    <w:rsid w:val="00495E07"/>
    <w:rsid w:val="004972B7"/>
    <w:rsid w:val="004975E6"/>
    <w:rsid w:val="00497F70"/>
    <w:rsid w:val="004A03E5"/>
    <w:rsid w:val="004A105C"/>
    <w:rsid w:val="004A20C6"/>
    <w:rsid w:val="004A49B2"/>
    <w:rsid w:val="004A4B37"/>
    <w:rsid w:val="004A503D"/>
    <w:rsid w:val="004A5DB9"/>
    <w:rsid w:val="004A670E"/>
    <w:rsid w:val="004A7A7B"/>
    <w:rsid w:val="004B1403"/>
    <w:rsid w:val="004B141F"/>
    <w:rsid w:val="004B2C95"/>
    <w:rsid w:val="004B2F54"/>
    <w:rsid w:val="004B364C"/>
    <w:rsid w:val="004B3B45"/>
    <w:rsid w:val="004B4A8D"/>
    <w:rsid w:val="004B4FAC"/>
    <w:rsid w:val="004B5FDB"/>
    <w:rsid w:val="004B6CC8"/>
    <w:rsid w:val="004C0E28"/>
    <w:rsid w:val="004C14BF"/>
    <w:rsid w:val="004C190E"/>
    <w:rsid w:val="004C20DD"/>
    <w:rsid w:val="004C3B92"/>
    <w:rsid w:val="004C3CC9"/>
    <w:rsid w:val="004C456B"/>
    <w:rsid w:val="004C4AB4"/>
    <w:rsid w:val="004C4D5F"/>
    <w:rsid w:val="004C712A"/>
    <w:rsid w:val="004D07C5"/>
    <w:rsid w:val="004D280A"/>
    <w:rsid w:val="004D2C54"/>
    <w:rsid w:val="004D35E8"/>
    <w:rsid w:val="004D43A0"/>
    <w:rsid w:val="004D5401"/>
    <w:rsid w:val="004D614C"/>
    <w:rsid w:val="004D7151"/>
    <w:rsid w:val="004E14AD"/>
    <w:rsid w:val="004E16DD"/>
    <w:rsid w:val="004E19D7"/>
    <w:rsid w:val="004E1DAE"/>
    <w:rsid w:val="004E220F"/>
    <w:rsid w:val="004E25A6"/>
    <w:rsid w:val="004E2D09"/>
    <w:rsid w:val="004E31D2"/>
    <w:rsid w:val="004E55C0"/>
    <w:rsid w:val="004E604B"/>
    <w:rsid w:val="004E64EC"/>
    <w:rsid w:val="004E71A8"/>
    <w:rsid w:val="004F04B5"/>
    <w:rsid w:val="004F0FDD"/>
    <w:rsid w:val="004F16BA"/>
    <w:rsid w:val="004F18C5"/>
    <w:rsid w:val="004F2014"/>
    <w:rsid w:val="004F2EA8"/>
    <w:rsid w:val="004F5235"/>
    <w:rsid w:val="004F5759"/>
    <w:rsid w:val="004F6475"/>
    <w:rsid w:val="004F7405"/>
    <w:rsid w:val="0050001C"/>
    <w:rsid w:val="00500757"/>
    <w:rsid w:val="00500810"/>
    <w:rsid w:val="00500E95"/>
    <w:rsid w:val="00500F79"/>
    <w:rsid w:val="005047DF"/>
    <w:rsid w:val="00506E2D"/>
    <w:rsid w:val="0050706C"/>
    <w:rsid w:val="00507789"/>
    <w:rsid w:val="00507BEE"/>
    <w:rsid w:val="00510788"/>
    <w:rsid w:val="00513DAF"/>
    <w:rsid w:val="00513E14"/>
    <w:rsid w:val="005154C1"/>
    <w:rsid w:val="00516052"/>
    <w:rsid w:val="005162AB"/>
    <w:rsid w:val="00516BAB"/>
    <w:rsid w:val="00516F9C"/>
    <w:rsid w:val="00517C5A"/>
    <w:rsid w:val="00517E88"/>
    <w:rsid w:val="00521122"/>
    <w:rsid w:val="0052351B"/>
    <w:rsid w:val="005242FA"/>
    <w:rsid w:val="00525D56"/>
    <w:rsid w:val="005271B5"/>
    <w:rsid w:val="00527FE1"/>
    <w:rsid w:val="005303D6"/>
    <w:rsid w:val="005313EC"/>
    <w:rsid w:val="0053185F"/>
    <w:rsid w:val="00532FE1"/>
    <w:rsid w:val="00533C28"/>
    <w:rsid w:val="00535112"/>
    <w:rsid w:val="00535781"/>
    <w:rsid w:val="005362C0"/>
    <w:rsid w:val="0053658E"/>
    <w:rsid w:val="00537DF2"/>
    <w:rsid w:val="00541146"/>
    <w:rsid w:val="00541165"/>
    <w:rsid w:val="005412B3"/>
    <w:rsid w:val="00542814"/>
    <w:rsid w:val="005439A4"/>
    <w:rsid w:val="00544FE0"/>
    <w:rsid w:val="00545CC2"/>
    <w:rsid w:val="00546238"/>
    <w:rsid w:val="00547D3F"/>
    <w:rsid w:val="00550EA4"/>
    <w:rsid w:val="005514B9"/>
    <w:rsid w:val="0055186F"/>
    <w:rsid w:val="00551E3A"/>
    <w:rsid w:val="00552271"/>
    <w:rsid w:val="00552A11"/>
    <w:rsid w:val="00555290"/>
    <w:rsid w:val="0055720F"/>
    <w:rsid w:val="005575DD"/>
    <w:rsid w:val="005577D9"/>
    <w:rsid w:val="005605A3"/>
    <w:rsid w:val="00560D5C"/>
    <w:rsid w:val="00561B93"/>
    <w:rsid w:val="00561DA8"/>
    <w:rsid w:val="00562CB2"/>
    <w:rsid w:val="005645D3"/>
    <w:rsid w:val="005651CA"/>
    <w:rsid w:val="0056616A"/>
    <w:rsid w:val="005671D1"/>
    <w:rsid w:val="00567379"/>
    <w:rsid w:val="005677D3"/>
    <w:rsid w:val="00571CB6"/>
    <w:rsid w:val="00571D6D"/>
    <w:rsid w:val="00571F43"/>
    <w:rsid w:val="005721CB"/>
    <w:rsid w:val="00572793"/>
    <w:rsid w:val="005727FA"/>
    <w:rsid w:val="00572F46"/>
    <w:rsid w:val="005733D5"/>
    <w:rsid w:val="00573D0D"/>
    <w:rsid w:val="005741E7"/>
    <w:rsid w:val="00574A02"/>
    <w:rsid w:val="00574A4C"/>
    <w:rsid w:val="00576363"/>
    <w:rsid w:val="00576A54"/>
    <w:rsid w:val="00576D1F"/>
    <w:rsid w:val="00577DC6"/>
    <w:rsid w:val="005803CD"/>
    <w:rsid w:val="005816F4"/>
    <w:rsid w:val="00581BDF"/>
    <w:rsid w:val="00581C00"/>
    <w:rsid w:val="00583257"/>
    <w:rsid w:val="0058473D"/>
    <w:rsid w:val="00585174"/>
    <w:rsid w:val="00587B48"/>
    <w:rsid w:val="0059038C"/>
    <w:rsid w:val="005921E2"/>
    <w:rsid w:val="0059341E"/>
    <w:rsid w:val="00594DD8"/>
    <w:rsid w:val="00594E87"/>
    <w:rsid w:val="005950E5"/>
    <w:rsid w:val="00596239"/>
    <w:rsid w:val="00597309"/>
    <w:rsid w:val="005973E8"/>
    <w:rsid w:val="005A025C"/>
    <w:rsid w:val="005A1772"/>
    <w:rsid w:val="005A4CD3"/>
    <w:rsid w:val="005A5753"/>
    <w:rsid w:val="005A6F7C"/>
    <w:rsid w:val="005A79DC"/>
    <w:rsid w:val="005B0A0A"/>
    <w:rsid w:val="005B132F"/>
    <w:rsid w:val="005B1343"/>
    <w:rsid w:val="005B15EB"/>
    <w:rsid w:val="005B17CC"/>
    <w:rsid w:val="005B18B2"/>
    <w:rsid w:val="005B1B45"/>
    <w:rsid w:val="005B3894"/>
    <w:rsid w:val="005B38E7"/>
    <w:rsid w:val="005B40A6"/>
    <w:rsid w:val="005B40FF"/>
    <w:rsid w:val="005B4504"/>
    <w:rsid w:val="005B5012"/>
    <w:rsid w:val="005B56E4"/>
    <w:rsid w:val="005C0180"/>
    <w:rsid w:val="005C01B7"/>
    <w:rsid w:val="005C03B1"/>
    <w:rsid w:val="005C0A5F"/>
    <w:rsid w:val="005C1097"/>
    <w:rsid w:val="005C3AC7"/>
    <w:rsid w:val="005C4BC0"/>
    <w:rsid w:val="005C4EB6"/>
    <w:rsid w:val="005C7214"/>
    <w:rsid w:val="005C75E1"/>
    <w:rsid w:val="005C7FA4"/>
    <w:rsid w:val="005D0CC9"/>
    <w:rsid w:val="005D1883"/>
    <w:rsid w:val="005D1C6C"/>
    <w:rsid w:val="005D2A79"/>
    <w:rsid w:val="005D3004"/>
    <w:rsid w:val="005D37A4"/>
    <w:rsid w:val="005D3D39"/>
    <w:rsid w:val="005D6A3D"/>
    <w:rsid w:val="005D7439"/>
    <w:rsid w:val="005D787E"/>
    <w:rsid w:val="005D7C39"/>
    <w:rsid w:val="005E02DA"/>
    <w:rsid w:val="005E07C2"/>
    <w:rsid w:val="005E12BA"/>
    <w:rsid w:val="005E13DF"/>
    <w:rsid w:val="005E3466"/>
    <w:rsid w:val="005E387D"/>
    <w:rsid w:val="005E3B75"/>
    <w:rsid w:val="005E3D15"/>
    <w:rsid w:val="005E4C62"/>
    <w:rsid w:val="005E4C65"/>
    <w:rsid w:val="005E4D7E"/>
    <w:rsid w:val="005E65E1"/>
    <w:rsid w:val="005E6FFE"/>
    <w:rsid w:val="005E7245"/>
    <w:rsid w:val="005F069B"/>
    <w:rsid w:val="005F2946"/>
    <w:rsid w:val="005F34C6"/>
    <w:rsid w:val="005F4318"/>
    <w:rsid w:val="005F4F8E"/>
    <w:rsid w:val="005F54A4"/>
    <w:rsid w:val="005F54D0"/>
    <w:rsid w:val="005F71D1"/>
    <w:rsid w:val="005F760B"/>
    <w:rsid w:val="0060035F"/>
    <w:rsid w:val="00601661"/>
    <w:rsid w:val="00601DD2"/>
    <w:rsid w:val="0060280F"/>
    <w:rsid w:val="00602A7D"/>
    <w:rsid w:val="00603761"/>
    <w:rsid w:val="00603F3F"/>
    <w:rsid w:val="0060406E"/>
    <w:rsid w:val="00607205"/>
    <w:rsid w:val="006074E4"/>
    <w:rsid w:val="006112D1"/>
    <w:rsid w:val="006112FA"/>
    <w:rsid w:val="006114D4"/>
    <w:rsid w:val="006125E7"/>
    <w:rsid w:val="00612E50"/>
    <w:rsid w:val="00614B9A"/>
    <w:rsid w:val="00616683"/>
    <w:rsid w:val="006177F8"/>
    <w:rsid w:val="00620205"/>
    <w:rsid w:val="00620D52"/>
    <w:rsid w:val="00621917"/>
    <w:rsid w:val="00622D42"/>
    <w:rsid w:val="00622F24"/>
    <w:rsid w:val="00622F63"/>
    <w:rsid w:val="00623402"/>
    <w:rsid w:val="0062467D"/>
    <w:rsid w:val="00624B34"/>
    <w:rsid w:val="00625B93"/>
    <w:rsid w:val="00626AD6"/>
    <w:rsid w:val="00626B0B"/>
    <w:rsid w:val="00627C62"/>
    <w:rsid w:val="0063009B"/>
    <w:rsid w:val="006308E9"/>
    <w:rsid w:val="00632460"/>
    <w:rsid w:val="00632915"/>
    <w:rsid w:val="006334E9"/>
    <w:rsid w:val="00633563"/>
    <w:rsid w:val="0063363F"/>
    <w:rsid w:val="006358E4"/>
    <w:rsid w:val="00636271"/>
    <w:rsid w:val="00636E4E"/>
    <w:rsid w:val="00637180"/>
    <w:rsid w:val="00637F90"/>
    <w:rsid w:val="00642111"/>
    <w:rsid w:val="00643C5A"/>
    <w:rsid w:val="0064427A"/>
    <w:rsid w:val="00646353"/>
    <w:rsid w:val="00647BE8"/>
    <w:rsid w:val="00650089"/>
    <w:rsid w:val="006502FA"/>
    <w:rsid w:val="0065076B"/>
    <w:rsid w:val="00651806"/>
    <w:rsid w:val="00651C4F"/>
    <w:rsid w:val="00653C9D"/>
    <w:rsid w:val="00653D8D"/>
    <w:rsid w:val="00653DD9"/>
    <w:rsid w:val="00655A79"/>
    <w:rsid w:val="00656401"/>
    <w:rsid w:val="006569C2"/>
    <w:rsid w:val="00662BC9"/>
    <w:rsid w:val="0066361D"/>
    <w:rsid w:val="00664825"/>
    <w:rsid w:val="00664901"/>
    <w:rsid w:val="006652FB"/>
    <w:rsid w:val="006664EC"/>
    <w:rsid w:val="00667B22"/>
    <w:rsid w:val="006710C1"/>
    <w:rsid w:val="00671995"/>
    <w:rsid w:val="00672E06"/>
    <w:rsid w:val="0067304E"/>
    <w:rsid w:val="00674488"/>
    <w:rsid w:val="006745E5"/>
    <w:rsid w:val="006746D2"/>
    <w:rsid w:val="00674C56"/>
    <w:rsid w:val="00677A0E"/>
    <w:rsid w:val="006801C4"/>
    <w:rsid w:val="00680BC9"/>
    <w:rsid w:val="00681181"/>
    <w:rsid w:val="006818A2"/>
    <w:rsid w:val="00682099"/>
    <w:rsid w:val="006836A6"/>
    <w:rsid w:val="006838D1"/>
    <w:rsid w:val="006849ED"/>
    <w:rsid w:val="00684D3D"/>
    <w:rsid w:val="00684DBF"/>
    <w:rsid w:val="00685A22"/>
    <w:rsid w:val="00685F24"/>
    <w:rsid w:val="00686648"/>
    <w:rsid w:val="00686732"/>
    <w:rsid w:val="00686CBD"/>
    <w:rsid w:val="006870FF"/>
    <w:rsid w:val="00687A9A"/>
    <w:rsid w:val="00690CEC"/>
    <w:rsid w:val="00691E17"/>
    <w:rsid w:val="006922F4"/>
    <w:rsid w:val="00692388"/>
    <w:rsid w:val="0069376A"/>
    <w:rsid w:val="00694D8A"/>
    <w:rsid w:val="00694F3D"/>
    <w:rsid w:val="006A0F8B"/>
    <w:rsid w:val="006A18B6"/>
    <w:rsid w:val="006A1EDC"/>
    <w:rsid w:val="006A2115"/>
    <w:rsid w:val="006A2823"/>
    <w:rsid w:val="006A4342"/>
    <w:rsid w:val="006A46F6"/>
    <w:rsid w:val="006A581A"/>
    <w:rsid w:val="006A5B0F"/>
    <w:rsid w:val="006A5ED6"/>
    <w:rsid w:val="006A5FF3"/>
    <w:rsid w:val="006A6E53"/>
    <w:rsid w:val="006A74E0"/>
    <w:rsid w:val="006B0B99"/>
    <w:rsid w:val="006B20EE"/>
    <w:rsid w:val="006B2279"/>
    <w:rsid w:val="006B2E23"/>
    <w:rsid w:val="006B31A8"/>
    <w:rsid w:val="006B3789"/>
    <w:rsid w:val="006B4826"/>
    <w:rsid w:val="006B5B8D"/>
    <w:rsid w:val="006B6B8D"/>
    <w:rsid w:val="006B71D8"/>
    <w:rsid w:val="006C0061"/>
    <w:rsid w:val="006C1614"/>
    <w:rsid w:val="006C17D0"/>
    <w:rsid w:val="006C19AD"/>
    <w:rsid w:val="006C1AE5"/>
    <w:rsid w:val="006C1D8C"/>
    <w:rsid w:val="006C2628"/>
    <w:rsid w:val="006C2F67"/>
    <w:rsid w:val="006C51D5"/>
    <w:rsid w:val="006C7AE9"/>
    <w:rsid w:val="006D08D9"/>
    <w:rsid w:val="006D1580"/>
    <w:rsid w:val="006D1D02"/>
    <w:rsid w:val="006D1E49"/>
    <w:rsid w:val="006D2553"/>
    <w:rsid w:val="006D337C"/>
    <w:rsid w:val="006D432E"/>
    <w:rsid w:val="006D5B0E"/>
    <w:rsid w:val="006D5EE3"/>
    <w:rsid w:val="006D640E"/>
    <w:rsid w:val="006D6A4F"/>
    <w:rsid w:val="006E1CF4"/>
    <w:rsid w:val="006E25DD"/>
    <w:rsid w:val="006E2646"/>
    <w:rsid w:val="006E2ADE"/>
    <w:rsid w:val="006E44C2"/>
    <w:rsid w:val="006E4894"/>
    <w:rsid w:val="006E4A79"/>
    <w:rsid w:val="006E6044"/>
    <w:rsid w:val="006E6C56"/>
    <w:rsid w:val="006E794E"/>
    <w:rsid w:val="006E7FAD"/>
    <w:rsid w:val="006F0AFA"/>
    <w:rsid w:val="006F0AFE"/>
    <w:rsid w:val="006F1B52"/>
    <w:rsid w:val="006F27A6"/>
    <w:rsid w:val="006F2A75"/>
    <w:rsid w:val="006F39A4"/>
    <w:rsid w:val="006F42DE"/>
    <w:rsid w:val="006F4CE1"/>
    <w:rsid w:val="006F5C51"/>
    <w:rsid w:val="006F777E"/>
    <w:rsid w:val="007016A4"/>
    <w:rsid w:val="00701AB5"/>
    <w:rsid w:val="00702A04"/>
    <w:rsid w:val="00702B68"/>
    <w:rsid w:val="00703A10"/>
    <w:rsid w:val="00703C35"/>
    <w:rsid w:val="007049E1"/>
    <w:rsid w:val="00705B33"/>
    <w:rsid w:val="0070615E"/>
    <w:rsid w:val="00706C4B"/>
    <w:rsid w:val="0070748F"/>
    <w:rsid w:val="0070788E"/>
    <w:rsid w:val="007106C4"/>
    <w:rsid w:val="00710A58"/>
    <w:rsid w:val="007116AC"/>
    <w:rsid w:val="007124A2"/>
    <w:rsid w:val="007133ED"/>
    <w:rsid w:val="00713745"/>
    <w:rsid w:val="007150BB"/>
    <w:rsid w:val="00715AF1"/>
    <w:rsid w:val="007208F3"/>
    <w:rsid w:val="007230D6"/>
    <w:rsid w:val="007233F2"/>
    <w:rsid w:val="0072349C"/>
    <w:rsid w:val="0072354E"/>
    <w:rsid w:val="007237F3"/>
    <w:rsid w:val="00723E4B"/>
    <w:rsid w:val="00724145"/>
    <w:rsid w:val="00724553"/>
    <w:rsid w:val="007248CA"/>
    <w:rsid w:val="0072490B"/>
    <w:rsid w:val="0072563F"/>
    <w:rsid w:val="00726D7F"/>
    <w:rsid w:val="00730010"/>
    <w:rsid w:val="00730525"/>
    <w:rsid w:val="00730EAD"/>
    <w:rsid w:val="00731AED"/>
    <w:rsid w:val="00732CFA"/>
    <w:rsid w:val="00732E2C"/>
    <w:rsid w:val="00733398"/>
    <w:rsid w:val="00733EE4"/>
    <w:rsid w:val="00734468"/>
    <w:rsid w:val="00734D2F"/>
    <w:rsid w:val="00735ECF"/>
    <w:rsid w:val="007368A2"/>
    <w:rsid w:val="0073693D"/>
    <w:rsid w:val="00736AE5"/>
    <w:rsid w:val="00736DE9"/>
    <w:rsid w:val="0073729A"/>
    <w:rsid w:val="007408AD"/>
    <w:rsid w:val="00742439"/>
    <w:rsid w:val="00743A10"/>
    <w:rsid w:val="0074405D"/>
    <w:rsid w:val="00745C9E"/>
    <w:rsid w:val="00746513"/>
    <w:rsid w:val="007465A9"/>
    <w:rsid w:val="007467C1"/>
    <w:rsid w:val="00750A98"/>
    <w:rsid w:val="0075175D"/>
    <w:rsid w:val="00751B08"/>
    <w:rsid w:val="007527EB"/>
    <w:rsid w:val="00753816"/>
    <w:rsid w:val="00753E0F"/>
    <w:rsid w:val="00754A0D"/>
    <w:rsid w:val="007552C1"/>
    <w:rsid w:val="007562E2"/>
    <w:rsid w:val="007567B6"/>
    <w:rsid w:val="00756AD2"/>
    <w:rsid w:val="00757004"/>
    <w:rsid w:val="007577C2"/>
    <w:rsid w:val="00761EFF"/>
    <w:rsid w:val="00762F2B"/>
    <w:rsid w:val="0076328E"/>
    <w:rsid w:val="007644D0"/>
    <w:rsid w:val="0076561E"/>
    <w:rsid w:val="007661B0"/>
    <w:rsid w:val="00766BC7"/>
    <w:rsid w:val="00766E37"/>
    <w:rsid w:val="007732DA"/>
    <w:rsid w:val="00773353"/>
    <w:rsid w:val="0077428B"/>
    <w:rsid w:val="007764B1"/>
    <w:rsid w:val="007801B1"/>
    <w:rsid w:val="00780316"/>
    <w:rsid w:val="00780A45"/>
    <w:rsid w:val="00781D63"/>
    <w:rsid w:val="00783461"/>
    <w:rsid w:val="00783842"/>
    <w:rsid w:val="007876E3"/>
    <w:rsid w:val="00792463"/>
    <w:rsid w:val="007928AD"/>
    <w:rsid w:val="00792BFE"/>
    <w:rsid w:val="00793205"/>
    <w:rsid w:val="00793C83"/>
    <w:rsid w:val="00794724"/>
    <w:rsid w:val="0079546D"/>
    <w:rsid w:val="0079563B"/>
    <w:rsid w:val="007971B1"/>
    <w:rsid w:val="00797567"/>
    <w:rsid w:val="007A0174"/>
    <w:rsid w:val="007A0BB2"/>
    <w:rsid w:val="007A246D"/>
    <w:rsid w:val="007A5131"/>
    <w:rsid w:val="007A5373"/>
    <w:rsid w:val="007A6E25"/>
    <w:rsid w:val="007A7846"/>
    <w:rsid w:val="007B008D"/>
    <w:rsid w:val="007B062B"/>
    <w:rsid w:val="007B2126"/>
    <w:rsid w:val="007B3B5A"/>
    <w:rsid w:val="007B4019"/>
    <w:rsid w:val="007B66A0"/>
    <w:rsid w:val="007B6E4E"/>
    <w:rsid w:val="007B71E9"/>
    <w:rsid w:val="007C040A"/>
    <w:rsid w:val="007C1702"/>
    <w:rsid w:val="007C398E"/>
    <w:rsid w:val="007C41D1"/>
    <w:rsid w:val="007C48C7"/>
    <w:rsid w:val="007C69D6"/>
    <w:rsid w:val="007C6F9D"/>
    <w:rsid w:val="007D2732"/>
    <w:rsid w:val="007D2CEB"/>
    <w:rsid w:val="007D3591"/>
    <w:rsid w:val="007D3DC2"/>
    <w:rsid w:val="007D5189"/>
    <w:rsid w:val="007D62BC"/>
    <w:rsid w:val="007D6683"/>
    <w:rsid w:val="007D7646"/>
    <w:rsid w:val="007E1DA2"/>
    <w:rsid w:val="007E2583"/>
    <w:rsid w:val="007E2DBC"/>
    <w:rsid w:val="007E5022"/>
    <w:rsid w:val="007E6167"/>
    <w:rsid w:val="007E618A"/>
    <w:rsid w:val="007E74C5"/>
    <w:rsid w:val="007F0E34"/>
    <w:rsid w:val="007F25E7"/>
    <w:rsid w:val="007F32C6"/>
    <w:rsid w:val="007F5A3C"/>
    <w:rsid w:val="007F6368"/>
    <w:rsid w:val="007F7B7F"/>
    <w:rsid w:val="0080202A"/>
    <w:rsid w:val="008020F6"/>
    <w:rsid w:val="00803CFC"/>
    <w:rsid w:val="008043DE"/>
    <w:rsid w:val="0080498D"/>
    <w:rsid w:val="00806051"/>
    <w:rsid w:val="0080606A"/>
    <w:rsid w:val="008065F0"/>
    <w:rsid w:val="00806E86"/>
    <w:rsid w:val="00807C19"/>
    <w:rsid w:val="00807C2F"/>
    <w:rsid w:val="0081097D"/>
    <w:rsid w:val="00810B67"/>
    <w:rsid w:val="008129C6"/>
    <w:rsid w:val="00812E0A"/>
    <w:rsid w:val="00813453"/>
    <w:rsid w:val="0081352B"/>
    <w:rsid w:val="008140C1"/>
    <w:rsid w:val="00814514"/>
    <w:rsid w:val="008165F1"/>
    <w:rsid w:val="00816E2D"/>
    <w:rsid w:val="00820410"/>
    <w:rsid w:val="008214A8"/>
    <w:rsid w:val="00821910"/>
    <w:rsid w:val="00822969"/>
    <w:rsid w:val="0082323F"/>
    <w:rsid w:val="008237E2"/>
    <w:rsid w:val="00823AE4"/>
    <w:rsid w:val="00823C6C"/>
    <w:rsid w:val="008255E4"/>
    <w:rsid w:val="0082585B"/>
    <w:rsid w:val="0082596B"/>
    <w:rsid w:val="00826AA7"/>
    <w:rsid w:val="00827BAD"/>
    <w:rsid w:val="00830639"/>
    <w:rsid w:val="008309C9"/>
    <w:rsid w:val="00830BC7"/>
    <w:rsid w:val="00831DA7"/>
    <w:rsid w:val="00832195"/>
    <w:rsid w:val="008321EC"/>
    <w:rsid w:val="00832DBD"/>
    <w:rsid w:val="00833199"/>
    <w:rsid w:val="008335E3"/>
    <w:rsid w:val="00834DCB"/>
    <w:rsid w:val="0083522B"/>
    <w:rsid w:val="0083525B"/>
    <w:rsid w:val="00836673"/>
    <w:rsid w:val="00836DAD"/>
    <w:rsid w:val="0083783D"/>
    <w:rsid w:val="0084088C"/>
    <w:rsid w:val="00840C01"/>
    <w:rsid w:val="00840C27"/>
    <w:rsid w:val="00840C42"/>
    <w:rsid w:val="00840DAC"/>
    <w:rsid w:val="008413E3"/>
    <w:rsid w:val="0084167C"/>
    <w:rsid w:val="00843B86"/>
    <w:rsid w:val="00844702"/>
    <w:rsid w:val="00844D6B"/>
    <w:rsid w:val="00844F10"/>
    <w:rsid w:val="00845186"/>
    <w:rsid w:val="00845BBC"/>
    <w:rsid w:val="00847F2B"/>
    <w:rsid w:val="00850048"/>
    <w:rsid w:val="008513D8"/>
    <w:rsid w:val="00851B78"/>
    <w:rsid w:val="0085226F"/>
    <w:rsid w:val="00852C25"/>
    <w:rsid w:val="00853DBB"/>
    <w:rsid w:val="008540CF"/>
    <w:rsid w:val="00855D43"/>
    <w:rsid w:val="008561D7"/>
    <w:rsid w:val="008569C0"/>
    <w:rsid w:val="00856AE1"/>
    <w:rsid w:val="008607B4"/>
    <w:rsid w:val="00860AF1"/>
    <w:rsid w:val="00860B22"/>
    <w:rsid w:val="00861074"/>
    <w:rsid w:val="008610EB"/>
    <w:rsid w:val="00861581"/>
    <w:rsid w:val="008635FB"/>
    <w:rsid w:val="008636FC"/>
    <w:rsid w:val="008637FD"/>
    <w:rsid w:val="00863DB6"/>
    <w:rsid w:val="0086512B"/>
    <w:rsid w:val="00865892"/>
    <w:rsid w:val="00865B86"/>
    <w:rsid w:val="00865D64"/>
    <w:rsid w:val="0086739D"/>
    <w:rsid w:val="00870368"/>
    <w:rsid w:val="00871164"/>
    <w:rsid w:val="008728BE"/>
    <w:rsid w:val="00872C6A"/>
    <w:rsid w:val="00873BC6"/>
    <w:rsid w:val="00874494"/>
    <w:rsid w:val="00874DBF"/>
    <w:rsid w:val="00874FB1"/>
    <w:rsid w:val="00875CB7"/>
    <w:rsid w:val="00876ABD"/>
    <w:rsid w:val="00876FEB"/>
    <w:rsid w:val="008771F4"/>
    <w:rsid w:val="00880077"/>
    <w:rsid w:val="0088087A"/>
    <w:rsid w:val="00880902"/>
    <w:rsid w:val="00880E60"/>
    <w:rsid w:val="00881E3C"/>
    <w:rsid w:val="008833EC"/>
    <w:rsid w:val="00885302"/>
    <w:rsid w:val="00886F29"/>
    <w:rsid w:val="0088740E"/>
    <w:rsid w:val="00892A4E"/>
    <w:rsid w:val="00892CA7"/>
    <w:rsid w:val="008945A0"/>
    <w:rsid w:val="00894A27"/>
    <w:rsid w:val="00894E1C"/>
    <w:rsid w:val="008957F5"/>
    <w:rsid w:val="00896422"/>
    <w:rsid w:val="00896A4C"/>
    <w:rsid w:val="00896EBA"/>
    <w:rsid w:val="0089797F"/>
    <w:rsid w:val="008A0597"/>
    <w:rsid w:val="008A0B60"/>
    <w:rsid w:val="008A2213"/>
    <w:rsid w:val="008A2324"/>
    <w:rsid w:val="008A2331"/>
    <w:rsid w:val="008A23C9"/>
    <w:rsid w:val="008A2F2C"/>
    <w:rsid w:val="008A39F8"/>
    <w:rsid w:val="008A41DF"/>
    <w:rsid w:val="008A473D"/>
    <w:rsid w:val="008B0B3A"/>
    <w:rsid w:val="008B1F7D"/>
    <w:rsid w:val="008B32A9"/>
    <w:rsid w:val="008B385D"/>
    <w:rsid w:val="008B3AD9"/>
    <w:rsid w:val="008B6233"/>
    <w:rsid w:val="008C0083"/>
    <w:rsid w:val="008C0C02"/>
    <w:rsid w:val="008C2EDB"/>
    <w:rsid w:val="008C30BA"/>
    <w:rsid w:val="008C50E1"/>
    <w:rsid w:val="008C6C9A"/>
    <w:rsid w:val="008C701E"/>
    <w:rsid w:val="008C74DC"/>
    <w:rsid w:val="008C7792"/>
    <w:rsid w:val="008D0BA5"/>
    <w:rsid w:val="008D1B64"/>
    <w:rsid w:val="008D1EB1"/>
    <w:rsid w:val="008D1F08"/>
    <w:rsid w:val="008D3C1F"/>
    <w:rsid w:val="008D3F70"/>
    <w:rsid w:val="008D4162"/>
    <w:rsid w:val="008D49A3"/>
    <w:rsid w:val="008D4E54"/>
    <w:rsid w:val="008E27E0"/>
    <w:rsid w:val="008E4C89"/>
    <w:rsid w:val="008E4CA0"/>
    <w:rsid w:val="008E51AF"/>
    <w:rsid w:val="008E548A"/>
    <w:rsid w:val="008E74A2"/>
    <w:rsid w:val="008F0F08"/>
    <w:rsid w:val="008F0FDB"/>
    <w:rsid w:val="008F2816"/>
    <w:rsid w:val="008F3C72"/>
    <w:rsid w:val="008F49FB"/>
    <w:rsid w:val="008F4ACE"/>
    <w:rsid w:val="008F4B82"/>
    <w:rsid w:val="008F5E79"/>
    <w:rsid w:val="008F6A43"/>
    <w:rsid w:val="009006A6"/>
    <w:rsid w:val="009006AE"/>
    <w:rsid w:val="009016D7"/>
    <w:rsid w:val="00903AC3"/>
    <w:rsid w:val="0090412E"/>
    <w:rsid w:val="009043B3"/>
    <w:rsid w:val="00904536"/>
    <w:rsid w:val="0090478A"/>
    <w:rsid w:val="00905174"/>
    <w:rsid w:val="00906365"/>
    <w:rsid w:val="00907619"/>
    <w:rsid w:val="009102A7"/>
    <w:rsid w:val="00910D6B"/>
    <w:rsid w:val="00911D86"/>
    <w:rsid w:val="00911E7D"/>
    <w:rsid w:val="0091220D"/>
    <w:rsid w:val="0091444F"/>
    <w:rsid w:val="009144B5"/>
    <w:rsid w:val="009146F6"/>
    <w:rsid w:val="00915863"/>
    <w:rsid w:val="00916ED7"/>
    <w:rsid w:val="00920C6C"/>
    <w:rsid w:val="00922E70"/>
    <w:rsid w:val="00926821"/>
    <w:rsid w:val="00926E69"/>
    <w:rsid w:val="00930EF7"/>
    <w:rsid w:val="00931216"/>
    <w:rsid w:val="0093125C"/>
    <w:rsid w:val="009317B8"/>
    <w:rsid w:val="00932BF9"/>
    <w:rsid w:val="00934759"/>
    <w:rsid w:val="00934BDD"/>
    <w:rsid w:val="009353B8"/>
    <w:rsid w:val="00935A30"/>
    <w:rsid w:val="009360D6"/>
    <w:rsid w:val="00936282"/>
    <w:rsid w:val="00936510"/>
    <w:rsid w:val="009408B5"/>
    <w:rsid w:val="00941336"/>
    <w:rsid w:val="00941F25"/>
    <w:rsid w:val="009437D5"/>
    <w:rsid w:val="00945476"/>
    <w:rsid w:val="00945E92"/>
    <w:rsid w:val="009466EE"/>
    <w:rsid w:val="0094698E"/>
    <w:rsid w:val="00946B79"/>
    <w:rsid w:val="00947514"/>
    <w:rsid w:val="009478B0"/>
    <w:rsid w:val="00950B9A"/>
    <w:rsid w:val="009511A3"/>
    <w:rsid w:val="00951C67"/>
    <w:rsid w:val="0095266A"/>
    <w:rsid w:val="00954885"/>
    <w:rsid w:val="00954B0C"/>
    <w:rsid w:val="00955814"/>
    <w:rsid w:val="00955A02"/>
    <w:rsid w:val="00955E2E"/>
    <w:rsid w:val="009560C5"/>
    <w:rsid w:val="00956F76"/>
    <w:rsid w:val="009574CC"/>
    <w:rsid w:val="009575E1"/>
    <w:rsid w:val="0096003C"/>
    <w:rsid w:val="00960BC7"/>
    <w:rsid w:val="00962129"/>
    <w:rsid w:val="009632C9"/>
    <w:rsid w:val="00964625"/>
    <w:rsid w:val="0096580C"/>
    <w:rsid w:val="00965816"/>
    <w:rsid w:val="009664AC"/>
    <w:rsid w:val="009667EE"/>
    <w:rsid w:val="00966CEF"/>
    <w:rsid w:val="00970EEF"/>
    <w:rsid w:val="00971C33"/>
    <w:rsid w:val="009720B6"/>
    <w:rsid w:val="009720BA"/>
    <w:rsid w:val="0097316B"/>
    <w:rsid w:val="0097354A"/>
    <w:rsid w:val="00974FAA"/>
    <w:rsid w:val="00977184"/>
    <w:rsid w:val="0097718F"/>
    <w:rsid w:val="009802C9"/>
    <w:rsid w:val="00980C7D"/>
    <w:rsid w:val="0098275D"/>
    <w:rsid w:val="00982C38"/>
    <w:rsid w:val="00983DF4"/>
    <w:rsid w:val="009851F8"/>
    <w:rsid w:val="00985ABF"/>
    <w:rsid w:val="00985F2F"/>
    <w:rsid w:val="00986623"/>
    <w:rsid w:val="00990908"/>
    <w:rsid w:val="00991685"/>
    <w:rsid w:val="009923A8"/>
    <w:rsid w:val="009925BB"/>
    <w:rsid w:val="009927FA"/>
    <w:rsid w:val="00992B46"/>
    <w:rsid w:val="00992D2D"/>
    <w:rsid w:val="00993AB0"/>
    <w:rsid w:val="00995263"/>
    <w:rsid w:val="009967F2"/>
    <w:rsid w:val="00997790"/>
    <w:rsid w:val="00997B06"/>
    <w:rsid w:val="00997CCC"/>
    <w:rsid w:val="009A05F5"/>
    <w:rsid w:val="009A092F"/>
    <w:rsid w:val="009A0BA7"/>
    <w:rsid w:val="009A2169"/>
    <w:rsid w:val="009A3C9A"/>
    <w:rsid w:val="009A58AA"/>
    <w:rsid w:val="009A5C81"/>
    <w:rsid w:val="009A66D0"/>
    <w:rsid w:val="009B01FC"/>
    <w:rsid w:val="009B19F3"/>
    <w:rsid w:val="009B1BFE"/>
    <w:rsid w:val="009B1C25"/>
    <w:rsid w:val="009B1F12"/>
    <w:rsid w:val="009B274F"/>
    <w:rsid w:val="009B2ADF"/>
    <w:rsid w:val="009B3F38"/>
    <w:rsid w:val="009B42E8"/>
    <w:rsid w:val="009B4D92"/>
    <w:rsid w:val="009B57CB"/>
    <w:rsid w:val="009B6BC0"/>
    <w:rsid w:val="009B7367"/>
    <w:rsid w:val="009B77F1"/>
    <w:rsid w:val="009C137D"/>
    <w:rsid w:val="009C54C4"/>
    <w:rsid w:val="009C6FE9"/>
    <w:rsid w:val="009D0094"/>
    <w:rsid w:val="009D052D"/>
    <w:rsid w:val="009D083E"/>
    <w:rsid w:val="009D0F77"/>
    <w:rsid w:val="009D1753"/>
    <w:rsid w:val="009D2280"/>
    <w:rsid w:val="009D3A88"/>
    <w:rsid w:val="009D3F76"/>
    <w:rsid w:val="009D4DC7"/>
    <w:rsid w:val="009D554C"/>
    <w:rsid w:val="009D5ED4"/>
    <w:rsid w:val="009E0EA2"/>
    <w:rsid w:val="009E1A83"/>
    <w:rsid w:val="009E1AE3"/>
    <w:rsid w:val="009E212C"/>
    <w:rsid w:val="009E214D"/>
    <w:rsid w:val="009E28EC"/>
    <w:rsid w:val="009E315A"/>
    <w:rsid w:val="009E4841"/>
    <w:rsid w:val="009E52F2"/>
    <w:rsid w:val="009E5FD2"/>
    <w:rsid w:val="009E7530"/>
    <w:rsid w:val="009E78E7"/>
    <w:rsid w:val="009E7983"/>
    <w:rsid w:val="009F1BD2"/>
    <w:rsid w:val="009F264F"/>
    <w:rsid w:val="009F2E31"/>
    <w:rsid w:val="009F3AB4"/>
    <w:rsid w:val="009F3F1F"/>
    <w:rsid w:val="009F4FB3"/>
    <w:rsid w:val="009F58C9"/>
    <w:rsid w:val="009F71D1"/>
    <w:rsid w:val="00A0074E"/>
    <w:rsid w:val="00A00DD6"/>
    <w:rsid w:val="00A011C3"/>
    <w:rsid w:val="00A01661"/>
    <w:rsid w:val="00A017BA"/>
    <w:rsid w:val="00A01EFD"/>
    <w:rsid w:val="00A026DF"/>
    <w:rsid w:val="00A02F24"/>
    <w:rsid w:val="00A03A5F"/>
    <w:rsid w:val="00A04100"/>
    <w:rsid w:val="00A04539"/>
    <w:rsid w:val="00A05568"/>
    <w:rsid w:val="00A066DE"/>
    <w:rsid w:val="00A075C8"/>
    <w:rsid w:val="00A07F11"/>
    <w:rsid w:val="00A109DC"/>
    <w:rsid w:val="00A10B65"/>
    <w:rsid w:val="00A11E69"/>
    <w:rsid w:val="00A12F0A"/>
    <w:rsid w:val="00A135D1"/>
    <w:rsid w:val="00A13D1C"/>
    <w:rsid w:val="00A141E5"/>
    <w:rsid w:val="00A142A0"/>
    <w:rsid w:val="00A14734"/>
    <w:rsid w:val="00A15581"/>
    <w:rsid w:val="00A1593F"/>
    <w:rsid w:val="00A15B57"/>
    <w:rsid w:val="00A16188"/>
    <w:rsid w:val="00A16F31"/>
    <w:rsid w:val="00A20200"/>
    <w:rsid w:val="00A20B4F"/>
    <w:rsid w:val="00A20DD1"/>
    <w:rsid w:val="00A21A5E"/>
    <w:rsid w:val="00A21F92"/>
    <w:rsid w:val="00A22EA1"/>
    <w:rsid w:val="00A23D30"/>
    <w:rsid w:val="00A24B71"/>
    <w:rsid w:val="00A2536F"/>
    <w:rsid w:val="00A263F4"/>
    <w:rsid w:val="00A26AF6"/>
    <w:rsid w:val="00A26FA4"/>
    <w:rsid w:val="00A27804"/>
    <w:rsid w:val="00A302AE"/>
    <w:rsid w:val="00A30AF9"/>
    <w:rsid w:val="00A30DB3"/>
    <w:rsid w:val="00A30E0F"/>
    <w:rsid w:val="00A33272"/>
    <w:rsid w:val="00A344A6"/>
    <w:rsid w:val="00A34755"/>
    <w:rsid w:val="00A34B02"/>
    <w:rsid w:val="00A34E7C"/>
    <w:rsid w:val="00A36FB3"/>
    <w:rsid w:val="00A37F84"/>
    <w:rsid w:val="00A403E9"/>
    <w:rsid w:val="00A406DC"/>
    <w:rsid w:val="00A41119"/>
    <w:rsid w:val="00A4347E"/>
    <w:rsid w:val="00A4381E"/>
    <w:rsid w:val="00A43F6F"/>
    <w:rsid w:val="00A440BA"/>
    <w:rsid w:val="00A45038"/>
    <w:rsid w:val="00A45380"/>
    <w:rsid w:val="00A4630E"/>
    <w:rsid w:val="00A47478"/>
    <w:rsid w:val="00A47DE3"/>
    <w:rsid w:val="00A5227A"/>
    <w:rsid w:val="00A52A2A"/>
    <w:rsid w:val="00A52C5B"/>
    <w:rsid w:val="00A5592A"/>
    <w:rsid w:val="00A55A52"/>
    <w:rsid w:val="00A55A69"/>
    <w:rsid w:val="00A55DE0"/>
    <w:rsid w:val="00A56391"/>
    <w:rsid w:val="00A57D42"/>
    <w:rsid w:val="00A57EB6"/>
    <w:rsid w:val="00A57F95"/>
    <w:rsid w:val="00A6037C"/>
    <w:rsid w:val="00A60630"/>
    <w:rsid w:val="00A60BBB"/>
    <w:rsid w:val="00A60C83"/>
    <w:rsid w:val="00A60ED1"/>
    <w:rsid w:val="00A63A99"/>
    <w:rsid w:val="00A64CA7"/>
    <w:rsid w:val="00A65F1E"/>
    <w:rsid w:val="00A674F8"/>
    <w:rsid w:val="00A71901"/>
    <w:rsid w:val="00A71A08"/>
    <w:rsid w:val="00A72AEF"/>
    <w:rsid w:val="00A72CEF"/>
    <w:rsid w:val="00A738E0"/>
    <w:rsid w:val="00A739AD"/>
    <w:rsid w:val="00A74210"/>
    <w:rsid w:val="00A802D7"/>
    <w:rsid w:val="00A80964"/>
    <w:rsid w:val="00A80E55"/>
    <w:rsid w:val="00A8138F"/>
    <w:rsid w:val="00A82DBC"/>
    <w:rsid w:val="00A83111"/>
    <w:rsid w:val="00A84047"/>
    <w:rsid w:val="00A84AA6"/>
    <w:rsid w:val="00A855AA"/>
    <w:rsid w:val="00A85982"/>
    <w:rsid w:val="00A86F39"/>
    <w:rsid w:val="00A870CC"/>
    <w:rsid w:val="00A90123"/>
    <w:rsid w:val="00A90A6C"/>
    <w:rsid w:val="00A91C35"/>
    <w:rsid w:val="00A92E47"/>
    <w:rsid w:val="00A934C1"/>
    <w:rsid w:val="00A95F3E"/>
    <w:rsid w:val="00A969D6"/>
    <w:rsid w:val="00A96C39"/>
    <w:rsid w:val="00A972FF"/>
    <w:rsid w:val="00AA22FC"/>
    <w:rsid w:val="00AA272E"/>
    <w:rsid w:val="00AA3C32"/>
    <w:rsid w:val="00AA4777"/>
    <w:rsid w:val="00AA4B3B"/>
    <w:rsid w:val="00AA512A"/>
    <w:rsid w:val="00AA535D"/>
    <w:rsid w:val="00AA7870"/>
    <w:rsid w:val="00AB0683"/>
    <w:rsid w:val="00AB16D3"/>
    <w:rsid w:val="00AB179B"/>
    <w:rsid w:val="00AB197C"/>
    <w:rsid w:val="00AB199E"/>
    <w:rsid w:val="00AB2A05"/>
    <w:rsid w:val="00AB2DA9"/>
    <w:rsid w:val="00AB358C"/>
    <w:rsid w:val="00AB5052"/>
    <w:rsid w:val="00AB5560"/>
    <w:rsid w:val="00AB6252"/>
    <w:rsid w:val="00AB6E79"/>
    <w:rsid w:val="00AC2DD1"/>
    <w:rsid w:val="00AC2F1A"/>
    <w:rsid w:val="00AC321B"/>
    <w:rsid w:val="00AC3D4E"/>
    <w:rsid w:val="00AC41D4"/>
    <w:rsid w:val="00AC51A0"/>
    <w:rsid w:val="00AC58FC"/>
    <w:rsid w:val="00AC68E4"/>
    <w:rsid w:val="00AC7D76"/>
    <w:rsid w:val="00AD04B8"/>
    <w:rsid w:val="00AD063E"/>
    <w:rsid w:val="00AD0CF8"/>
    <w:rsid w:val="00AD0FEB"/>
    <w:rsid w:val="00AD1B33"/>
    <w:rsid w:val="00AD3152"/>
    <w:rsid w:val="00AD34A0"/>
    <w:rsid w:val="00AD3F85"/>
    <w:rsid w:val="00AD48BE"/>
    <w:rsid w:val="00AD5C78"/>
    <w:rsid w:val="00AD5E69"/>
    <w:rsid w:val="00AD7148"/>
    <w:rsid w:val="00AD72C2"/>
    <w:rsid w:val="00AD7AA1"/>
    <w:rsid w:val="00AD7AE5"/>
    <w:rsid w:val="00AE156A"/>
    <w:rsid w:val="00AE16EC"/>
    <w:rsid w:val="00AE1B67"/>
    <w:rsid w:val="00AE2851"/>
    <w:rsid w:val="00AE28AD"/>
    <w:rsid w:val="00AE2C20"/>
    <w:rsid w:val="00AE4138"/>
    <w:rsid w:val="00AE4754"/>
    <w:rsid w:val="00AE4C1F"/>
    <w:rsid w:val="00AE5874"/>
    <w:rsid w:val="00AE5B7F"/>
    <w:rsid w:val="00AE7338"/>
    <w:rsid w:val="00AE7B86"/>
    <w:rsid w:val="00AF066E"/>
    <w:rsid w:val="00AF17CA"/>
    <w:rsid w:val="00AF2305"/>
    <w:rsid w:val="00AF2A93"/>
    <w:rsid w:val="00AF3224"/>
    <w:rsid w:val="00AF4014"/>
    <w:rsid w:val="00AF46AA"/>
    <w:rsid w:val="00AF56EF"/>
    <w:rsid w:val="00AF5D98"/>
    <w:rsid w:val="00AF6577"/>
    <w:rsid w:val="00AF7307"/>
    <w:rsid w:val="00B00CDF"/>
    <w:rsid w:val="00B010A3"/>
    <w:rsid w:val="00B01950"/>
    <w:rsid w:val="00B0259D"/>
    <w:rsid w:val="00B03903"/>
    <w:rsid w:val="00B03A57"/>
    <w:rsid w:val="00B044C6"/>
    <w:rsid w:val="00B045E2"/>
    <w:rsid w:val="00B04EB0"/>
    <w:rsid w:val="00B04EC6"/>
    <w:rsid w:val="00B05898"/>
    <w:rsid w:val="00B05DE0"/>
    <w:rsid w:val="00B0616A"/>
    <w:rsid w:val="00B07395"/>
    <w:rsid w:val="00B07F27"/>
    <w:rsid w:val="00B10922"/>
    <w:rsid w:val="00B11746"/>
    <w:rsid w:val="00B119B9"/>
    <w:rsid w:val="00B11FF2"/>
    <w:rsid w:val="00B120EF"/>
    <w:rsid w:val="00B12BA4"/>
    <w:rsid w:val="00B132FA"/>
    <w:rsid w:val="00B1442D"/>
    <w:rsid w:val="00B14A77"/>
    <w:rsid w:val="00B15BE4"/>
    <w:rsid w:val="00B15C64"/>
    <w:rsid w:val="00B16C24"/>
    <w:rsid w:val="00B17739"/>
    <w:rsid w:val="00B2031F"/>
    <w:rsid w:val="00B21DB8"/>
    <w:rsid w:val="00B2222C"/>
    <w:rsid w:val="00B24F9D"/>
    <w:rsid w:val="00B26221"/>
    <w:rsid w:val="00B27A34"/>
    <w:rsid w:val="00B3062E"/>
    <w:rsid w:val="00B3077F"/>
    <w:rsid w:val="00B30D92"/>
    <w:rsid w:val="00B34521"/>
    <w:rsid w:val="00B34F63"/>
    <w:rsid w:val="00B35670"/>
    <w:rsid w:val="00B3708C"/>
    <w:rsid w:val="00B3783D"/>
    <w:rsid w:val="00B37E70"/>
    <w:rsid w:val="00B4012B"/>
    <w:rsid w:val="00B40D01"/>
    <w:rsid w:val="00B40EDB"/>
    <w:rsid w:val="00B4216F"/>
    <w:rsid w:val="00B42378"/>
    <w:rsid w:val="00B43126"/>
    <w:rsid w:val="00B43CFC"/>
    <w:rsid w:val="00B447CB"/>
    <w:rsid w:val="00B4640E"/>
    <w:rsid w:val="00B465C6"/>
    <w:rsid w:val="00B5021D"/>
    <w:rsid w:val="00B507EB"/>
    <w:rsid w:val="00B50E13"/>
    <w:rsid w:val="00B516DC"/>
    <w:rsid w:val="00B526CB"/>
    <w:rsid w:val="00B5275C"/>
    <w:rsid w:val="00B52E1A"/>
    <w:rsid w:val="00B52FF6"/>
    <w:rsid w:val="00B5309A"/>
    <w:rsid w:val="00B53A21"/>
    <w:rsid w:val="00B53B49"/>
    <w:rsid w:val="00B53F1C"/>
    <w:rsid w:val="00B548FA"/>
    <w:rsid w:val="00B54A0A"/>
    <w:rsid w:val="00B55CE5"/>
    <w:rsid w:val="00B56FF3"/>
    <w:rsid w:val="00B578BC"/>
    <w:rsid w:val="00B57AFD"/>
    <w:rsid w:val="00B57D3B"/>
    <w:rsid w:val="00B57EA9"/>
    <w:rsid w:val="00B60609"/>
    <w:rsid w:val="00B60B8B"/>
    <w:rsid w:val="00B61A98"/>
    <w:rsid w:val="00B61B98"/>
    <w:rsid w:val="00B61D39"/>
    <w:rsid w:val="00B62F3B"/>
    <w:rsid w:val="00B63006"/>
    <w:rsid w:val="00B634F8"/>
    <w:rsid w:val="00B641F8"/>
    <w:rsid w:val="00B64399"/>
    <w:rsid w:val="00B64FCF"/>
    <w:rsid w:val="00B65E30"/>
    <w:rsid w:val="00B66678"/>
    <w:rsid w:val="00B70F4F"/>
    <w:rsid w:val="00B7228A"/>
    <w:rsid w:val="00B73970"/>
    <w:rsid w:val="00B749C4"/>
    <w:rsid w:val="00B754A9"/>
    <w:rsid w:val="00B756BB"/>
    <w:rsid w:val="00B75CDF"/>
    <w:rsid w:val="00B7662E"/>
    <w:rsid w:val="00B80AC2"/>
    <w:rsid w:val="00B80D95"/>
    <w:rsid w:val="00B818D8"/>
    <w:rsid w:val="00B82086"/>
    <w:rsid w:val="00B8248F"/>
    <w:rsid w:val="00B832FF"/>
    <w:rsid w:val="00B86D75"/>
    <w:rsid w:val="00B8700B"/>
    <w:rsid w:val="00B871DB"/>
    <w:rsid w:val="00B872A8"/>
    <w:rsid w:val="00B87829"/>
    <w:rsid w:val="00B90157"/>
    <w:rsid w:val="00B91263"/>
    <w:rsid w:val="00B927E5"/>
    <w:rsid w:val="00B944CE"/>
    <w:rsid w:val="00B96E3B"/>
    <w:rsid w:val="00B975F3"/>
    <w:rsid w:val="00BA0F23"/>
    <w:rsid w:val="00BA1E11"/>
    <w:rsid w:val="00BA2676"/>
    <w:rsid w:val="00BB2156"/>
    <w:rsid w:val="00BB3B42"/>
    <w:rsid w:val="00BB5090"/>
    <w:rsid w:val="00BB600B"/>
    <w:rsid w:val="00BB6593"/>
    <w:rsid w:val="00BB69A5"/>
    <w:rsid w:val="00BB6CF2"/>
    <w:rsid w:val="00BB6F74"/>
    <w:rsid w:val="00BC03A0"/>
    <w:rsid w:val="00BC0A31"/>
    <w:rsid w:val="00BC0D37"/>
    <w:rsid w:val="00BC0EFB"/>
    <w:rsid w:val="00BC1557"/>
    <w:rsid w:val="00BC15D2"/>
    <w:rsid w:val="00BC1A06"/>
    <w:rsid w:val="00BC21EE"/>
    <w:rsid w:val="00BC45A6"/>
    <w:rsid w:val="00BC4828"/>
    <w:rsid w:val="00BC4E7B"/>
    <w:rsid w:val="00BC520F"/>
    <w:rsid w:val="00BC5428"/>
    <w:rsid w:val="00BC5C7B"/>
    <w:rsid w:val="00BC65D8"/>
    <w:rsid w:val="00BD03DB"/>
    <w:rsid w:val="00BD1415"/>
    <w:rsid w:val="00BD316B"/>
    <w:rsid w:val="00BD35DA"/>
    <w:rsid w:val="00BD4147"/>
    <w:rsid w:val="00BD4291"/>
    <w:rsid w:val="00BD4653"/>
    <w:rsid w:val="00BD4A05"/>
    <w:rsid w:val="00BD560B"/>
    <w:rsid w:val="00BD567C"/>
    <w:rsid w:val="00BD56F3"/>
    <w:rsid w:val="00BD6475"/>
    <w:rsid w:val="00BE04FB"/>
    <w:rsid w:val="00BE1279"/>
    <w:rsid w:val="00BE17D3"/>
    <w:rsid w:val="00BE2499"/>
    <w:rsid w:val="00BE331C"/>
    <w:rsid w:val="00BE5C95"/>
    <w:rsid w:val="00BE6721"/>
    <w:rsid w:val="00BE6B75"/>
    <w:rsid w:val="00BE6FA2"/>
    <w:rsid w:val="00BF0271"/>
    <w:rsid w:val="00BF06DD"/>
    <w:rsid w:val="00BF0E9C"/>
    <w:rsid w:val="00BF12C4"/>
    <w:rsid w:val="00BF2C0E"/>
    <w:rsid w:val="00BF45C5"/>
    <w:rsid w:val="00BF4A21"/>
    <w:rsid w:val="00BF5E81"/>
    <w:rsid w:val="00BF65CA"/>
    <w:rsid w:val="00C01123"/>
    <w:rsid w:val="00C01CB2"/>
    <w:rsid w:val="00C02C29"/>
    <w:rsid w:val="00C03019"/>
    <w:rsid w:val="00C03970"/>
    <w:rsid w:val="00C03A44"/>
    <w:rsid w:val="00C0554D"/>
    <w:rsid w:val="00C06F05"/>
    <w:rsid w:val="00C06F95"/>
    <w:rsid w:val="00C0764A"/>
    <w:rsid w:val="00C10407"/>
    <w:rsid w:val="00C1110D"/>
    <w:rsid w:val="00C11A50"/>
    <w:rsid w:val="00C11AD3"/>
    <w:rsid w:val="00C1235E"/>
    <w:rsid w:val="00C127B1"/>
    <w:rsid w:val="00C12D91"/>
    <w:rsid w:val="00C134B7"/>
    <w:rsid w:val="00C15E87"/>
    <w:rsid w:val="00C164B1"/>
    <w:rsid w:val="00C175D0"/>
    <w:rsid w:val="00C17A10"/>
    <w:rsid w:val="00C17A79"/>
    <w:rsid w:val="00C2096B"/>
    <w:rsid w:val="00C21348"/>
    <w:rsid w:val="00C21A8D"/>
    <w:rsid w:val="00C21E2C"/>
    <w:rsid w:val="00C2227D"/>
    <w:rsid w:val="00C22A18"/>
    <w:rsid w:val="00C22D8B"/>
    <w:rsid w:val="00C23498"/>
    <w:rsid w:val="00C243A5"/>
    <w:rsid w:val="00C24DB0"/>
    <w:rsid w:val="00C259A9"/>
    <w:rsid w:val="00C25ECD"/>
    <w:rsid w:val="00C26B1C"/>
    <w:rsid w:val="00C26D37"/>
    <w:rsid w:val="00C27341"/>
    <w:rsid w:val="00C274AA"/>
    <w:rsid w:val="00C2762C"/>
    <w:rsid w:val="00C3077A"/>
    <w:rsid w:val="00C31D7D"/>
    <w:rsid w:val="00C325AC"/>
    <w:rsid w:val="00C32965"/>
    <w:rsid w:val="00C3383A"/>
    <w:rsid w:val="00C33EEE"/>
    <w:rsid w:val="00C3426D"/>
    <w:rsid w:val="00C34B53"/>
    <w:rsid w:val="00C40622"/>
    <w:rsid w:val="00C41E07"/>
    <w:rsid w:val="00C43786"/>
    <w:rsid w:val="00C44443"/>
    <w:rsid w:val="00C444B6"/>
    <w:rsid w:val="00C44ADA"/>
    <w:rsid w:val="00C44DBE"/>
    <w:rsid w:val="00C45D5F"/>
    <w:rsid w:val="00C46060"/>
    <w:rsid w:val="00C463B9"/>
    <w:rsid w:val="00C466FB"/>
    <w:rsid w:val="00C47287"/>
    <w:rsid w:val="00C479E5"/>
    <w:rsid w:val="00C50711"/>
    <w:rsid w:val="00C523C6"/>
    <w:rsid w:val="00C525BA"/>
    <w:rsid w:val="00C53065"/>
    <w:rsid w:val="00C533F2"/>
    <w:rsid w:val="00C54204"/>
    <w:rsid w:val="00C54464"/>
    <w:rsid w:val="00C54A48"/>
    <w:rsid w:val="00C55300"/>
    <w:rsid w:val="00C555F7"/>
    <w:rsid w:val="00C55EF8"/>
    <w:rsid w:val="00C56446"/>
    <w:rsid w:val="00C57577"/>
    <w:rsid w:val="00C576E8"/>
    <w:rsid w:val="00C60863"/>
    <w:rsid w:val="00C6285D"/>
    <w:rsid w:val="00C639E3"/>
    <w:rsid w:val="00C63D56"/>
    <w:rsid w:val="00C640E3"/>
    <w:rsid w:val="00C6480F"/>
    <w:rsid w:val="00C64B5F"/>
    <w:rsid w:val="00C64E8C"/>
    <w:rsid w:val="00C659AD"/>
    <w:rsid w:val="00C70563"/>
    <w:rsid w:val="00C71292"/>
    <w:rsid w:val="00C71484"/>
    <w:rsid w:val="00C716CA"/>
    <w:rsid w:val="00C72305"/>
    <w:rsid w:val="00C73207"/>
    <w:rsid w:val="00C735A7"/>
    <w:rsid w:val="00C74773"/>
    <w:rsid w:val="00C747F1"/>
    <w:rsid w:val="00C75446"/>
    <w:rsid w:val="00C75B0D"/>
    <w:rsid w:val="00C75B23"/>
    <w:rsid w:val="00C76FAC"/>
    <w:rsid w:val="00C7761A"/>
    <w:rsid w:val="00C779C9"/>
    <w:rsid w:val="00C80B3C"/>
    <w:rsid w:val="00C81B60"/>
    <w:rsid w:val="00C8215D"/>
    <w:rsid w:val="00C84FD2"/>
    <w:rsid w:val="00C8566F"/>
    <w:rsid w:val="00C856B8"/>
    <w:rsid w:val="00C859AE"/>
    <w:rsid w:val="00C87C43"/>
    <w:rsid w:val="00C90BFB"/>
    <w:rsid w:val="00C93B0E"/>
    <w:rsid w:val="00C94628"/>
    <w:rsid w:val="00C94BAC"/>
    <w:rsid w:val="00C96197"/>
    <w:rsid w:val="00C979D0"/>
    <w:rsid w:val="00CA2308"/>
    <w:rsid w:val="00CA396B"/>
    <w:rsid w:val="00CA410E"/>
    <w:rsid w:val="00CA447E"/>
    <w:rsid w:val="00CA49AB"/>
    <w:rsid w:val="00CA555B"/>
    <w:rsid w:val="00CA76A8"/>
    <w:rsid w:val="00CA7C77"/>
    <w:rsid w:val="00CB0CDF"/>
    <w:rsid w:val="00CB0E40"/>
    <w:rsid w:val="00CB0FE7"/>
    <w:rsid w:val="00CB1DDE"/>
    <w:rsid w:val="00CB27FD"/>
    <w:rsid w:val="00CB2B4A"/>
    <w:rsid w:val="00CB528D"/>
    <w:rsid w:val="00CB5459"/>
    <w:rsid w:val="00CB569F"/>
    <w:rsid w:val="00CB5897"/>
    <w:rsid w:val="00CB635C"/>
    <w:rsid w:val="00CB6CA8"/>
    <w:rsid w:val="00CB7321"/>
    <w:rsid w:val="00CB7A98"/>
    <w:rsid w:val="00CB7E0A"/>
    <w:rsid w:val="00CC0AD2"/>
    <w:rsid w:val="00CC0B70"/>
    <w:rsid w:val="00CC1A6A"/>
    <w:rsid w:val="00CC3027"/>
    <w:rsid w:val="00CC32A2"/>
    <w:rsid w:val="00CC35EC"/>
    <w:rsid w:val="00CC390D"/>
    <w:rsid w:val="00CC3C63"/>
    <w:rsid w:val="00CC3C6F"/>
    <w:rsid w:val="00CC421B"/>
    <w:rsid w:val="00CC71D5"/>
    <w:rsid w:val="00CD1647"/>
    <w:rsid w:val="00CD1AEC"/>
    <w:rsid w:val="00CD1BC6"/>
    <w:rsid w:val="00CD240E"/>
    <w:rsid w:val="00CD27A4"/>
    <w:rsid w:val="00CD27EE"/>
    <w:rsid w:val="00CD2933"/>
    <w:rsid w:val="00CD393F"/>
    <w:rsid w:val="00CD6C35"/>
    <w:rsid w:val="00CD7B8F"/>
    <w:rsid w:val="00CD7D5E"/>
    <w:rsid w:val="00CE00B2"/>
    <w:rsid w:val="00CE10BD"/>
    <w:rsid w:val="00CE1F17"/>
    <w:rsid w:val="00CE21F3"/>
    <w:rsid w:val="00CE285F"/>
    <w:rsid w:val="00CE4E9F"/>
    <w:rsid w:val="00CE6DDD"/>
    <w:rsid w:val="00CE7F13"/>
    <w:rsid w:val="00CE7F58"/>
    <w:rsid w:val="00CE7FCC"/>
    <w:rsid w:val="00CF10AD"/>
    <w:rsid w:val="00CF12B4"/>
    <w:rsid w:val="00CF26BF"/>
    <w:rsid w:val="00CF3FB2"/>
    <w:rsid w:val="00CF43C8"/>
    <w:rsid w:val="00CF5D06"/>
    <w:rsid w:val="00CF66A7"/>
    <w:rsid w:val="00CF67B1"/>
    <w:rsid w:val="00CF6973"/>
    <w:rsid w:val="00CF6CB2"/>
    <w:rsid w:val="00CF7023"/>
    <w:rsid w:val="00CF70BD"/>
    <w:rsid w:val="00D004BE"/>
    <w:rsid w:val="00D00852"/>
    <w:rsid w:val="00D00884"/>
    <w:rsid w:val="00D00DBC"/>
    <w:rsid w:val="00D03586"/>
    <w:rsid w:val="00D03B28"/>
    <w:rsid w:val="00D05726"/>
    <w:rsid w:val="00D075C6"/>
    <w:rsid w:val="00D118EE"/>
    <w:rsid w:val="00D136CC"/>
    <w:rsid w:val="00D14FB9"/>
    <w:rsid w:val="00D1561D"/>
    <w:rsid w:val="00D1660B"/>
    <w:rsid w:val="00D213E9"/>
    <w:rsid w:val="00D2141D"/>
    <w:rsid w:val="00D23F8F"/>
    <w:rsid w:val="00D25465"/>
    <w:rsid w:val="00D263C2"/>
    <w:rsid w:val="00D301C2"/>
    <w:rsid w:val="00D301F0"/>
    <w:rsid w:val="00D30E72"/>
    <w:rsid w:val="00D319B8"/>
    <w:rsid w:val="00D33B6C"/>
    <w:rsid w:val="00D3454C"/>
    <w:rsid w:val="00D35155"/>
    <w:rsid w:val="00D35405"/>
    <w:rsid w:val="00D37F45"/>
    <w:rsid w:val="00D4105E"/>
    <w:rsid w:val="00D42C00"/>
    <w:rsid w:val="00D42E24"/>
    <w:rsid w:val="00D44A44"/>
    <w:rsid w:val="00D45084"/>
    <w:rsid w:val="00D45BAE"/>
    <w:rsid w:val="00D46107"/>
    <w:rsid w:val="00D472DE"/>
    <w:rsid w:val="00D50854"/>
    <w:rsid w:val="00D50899"/>
    <w:rsid w:val="00D51633"/>
    <w:rsid w:val="00D54158"/>
    <w:rsid w:val="00D5688B"/>
    <w:rsid w:val="00D573EA"/>
    <w:rsid w:val="00D57EA8"/>
    <w:rsid w:val="00D60DAA"/>
    <w:rsid w:val="00D6107E"/>
    <w:rsid w:val="00D6128A"/>
    <w:rsid w:val="00D61639"/>
    <w:rsid w:val="00D61FB9"/>
    <w:rsid w:val="00D624BA"/>
    <w:rsid w:val="00D63D53"/>
    <w:rsid w:val="00D67FCA"/>
    <w:rsid w:val="00D700D1"/>
    <w:rsid w:val="00D71EC1"/>
    <w:rsid w:val="00D72181"/>
    <w:rsid w:val="00D72708"/>
    <w:rsid w:val="00D7396F"/>
    <w:rsid w:val="00D74BCB"/>
    <w:rsid w:val="00D7523E"/>
    <w:rsid w:val="00D76A33"/>
    <w:rsid w:val="00D77648"/>
    <w:rsid w:val="00D81A25"/>
    <w:rsid w:val="00D81AF1"/>
    <w:rsid w:val="00D8374A"/>
    <w:rsid w:val="00D83A07"/>
    <w:rsid w:val="00D843D7"/>
    <w:rsid w:val="00D84E4B"/>
    <w:rsid w:val="00D8506A"/>
    <w:rsid w:val="00D90241"/>
    <w:rsid w:val="00D90345"/>
    <w:rsid w:val="00D906AD"/>
    <w:rsid w:val="00D90BEA"/>
    <w:rsid w:val="00D9117D"/>
    <w:rsid w:val="00D91A08"/>
    <w:rsid w:val="00D92A4E"/>
    <w:rsid w:val="00D92A82"/>
    <w:rsid w:val="00D934A3"/>
    <w:rsid w:val="00D94895"/>
    <w:rsid w:val="00D95BB2"/>
    <w:rsid w:val="00D96DEE"/>
    <w:rsid w:val="00D97818"/>
    <w:rsid w:val="00D97D5E"/>
    <w:rsid w:val="00D97D6C"/>
    <w:rsid w:val="00D97F91"/>
    <w:rsid w:val="00DA0931"/>
    <w:rsid w:val="00DA3D52"/>
    <w:rsid w:val="00DA4017"/>
    <w:rsid w:val="00DA4079"/>
    <w:rsid w:val="00DA4287"/>
    <w:rsid w:val="00DA462B"/>
    <w:rsid w:val="00DA5B94"/>
    <w:rsid w:val="00DA6B58"/>
    <w:rsid w:val="00DA72DC"/>
    <w:rsid w:val="00DB10F3"/>
    <w:rsid w:val="00DB16ED"/>
    <w:rsid w:val="00DB17CF"/>
    <w:rsid w:val="00DB2108"/>
    <w:rsid w:val="00DB37F7"/>
    <w:rsid w:val="00DB55F6"/>
    <w:rsid w:val="00DB5C76"/>
    <w:rsid w:val="00DB7400"/>
    <w:rsid w:val="00DB7561"/>
    <w:rsid w:val="00DB7654"/>
    <w:rsid w:val="00DC0159"/>
    <w:rsid w:val="00DC0500"/>
    <w:rsid w:val="00DC17CB"/>
    <w:rsid w:val="00DC3FF2"/>
    <w:rsid w:val="00DC46F3"/>
    <w:rsid w:val="00DC4908"/>
    <w:rsid w:val="00DC5090"/>
    <w:rsid w:val="00DC5C4F"/>
    <w:rsid w:val="00DD1675"/>
    <w:rsid w:val="00DD1684"/>
    <w:rsid w:val="00DD1854"/>
    <w:rsid w:val="00DD1B52"/>
    <w:rsid w:val="00DD1C68"/>
    <w:rsid w:val="00DD2323"/>
    <w:rsid w:val="00DD2629"/>
    <w:rsid w:val="00DD2B27"/>
    <w:rsid w:val="00DD2F32"/>
    <w:rsid w:val="00DD404C"/>
    <w:rsid w:val="00DD4401"/>
    <w:rsid w:val="00DD46EB"/>
    <w:rsid w:val="00DD6081"/>
    <w:rsid w:val="00DD69DD"/>
    <w:rsid w:val="00DD6D90"/>
    <w:rsid w:val="00DD6E11"/>
    <w:rsid w:val="00DD776A"/>
    <w:rsid w:val="00DD7D81"/>
    <w:rsid w:val="00DD7E17"/>
    <w:rsid w:val="00DE056F"/>
    <w:rsid w:val="00DE17CF"/>
    <w:rsid w:val="00DE1E23"/>
    <w:rsid w:val="00DE249C"/>
    <w:rsid w:val="00DE261E"/>
    <w:rsid w:val="00DE2739"/>
    <w:rsid w:val="00DE3464"/>
    <w:rsid w:val="00DE35DB"/>
    <w:rsid w:val="00DE5AFC"/>
    <w:rsid w:val="00DE7028"/>
    <w:rsid w:val="00DE7144"/>
    <w:rsid w:val="00DE7B81"/>
    <w:rsid w:val="00DF15C0"/>
    <w:rsid w:val="00DF3569"/>
    <w:rsid w:val="00DF399F"/>
    <w:rsid w:val="00DF4D41"/>
    <w:rsid w:val="00DF5E27"/>
    <w:rsid w:val="00E0257E"/>
    <w:rsid w:val="00E03B9D"/>
    <w:rsid w:val="00E04446"/>
    <w:rsid w:val="00E07428"/>
    <w:rsid w:val="00E1134F"/>
    <w:rsid w:val="00E114C1"/>
    <w:rsid w:val="00E1389C"/>
    <w:rsid w:val="00E13B7C"/>
    <w:rsid w:val="00E13F7B"/>
    <w:rsid w:val="00E164A3"/>
    <w:rsid w:val="00E1655A"/>
    <w:rsid w:val="00E17F58"/>
    <w:rsid w:val="00E205FE"/>
    <w:rsid w:val="00E216A6"/>
    <w:rsid w:val="00E22D5D"/>
    <w:rsid w:val="00E23AA0"/>
    <w:rsid w:val="00E25351"/>
    <w:rsid w:val="00E25F4A"/>
    <w:rsid w:val="00E26F5E"/>
    <w:rsid w:val="00E2749E"/>
    <w:rsid w:val="00E31AC0"/>
    <w:rsid w:val="00E332F7"/>
    <w:rsid w:val="00E33A4C"/>
    <w:rsid w:val="00E33C1F"/>
    <w:rsid w:val="00E35755"/>
    <w:rsid w:val="00E35B18"/>
    <w:rsid w:val="00E3699A"/>
    <w:rsid w:val="00E36F79"/>
    <w:rsid w:val="00E3740A"/>
    <w:rsid w:val="00E374E0"/>
    <w:rsid w:val="00E41188"/>
    <w:rsid w:val="00E423EE"/>
    <w:rsid w:val="00E43A0A"/>
    <w:rsid w:val="00E47430"/>
    <w:rsid w:val="00E4775F"/>
    <w:rsid w:val="00E50484"/>
    <w:rsid w:val="00E50DFB"/>
    <w:rsid w:val="00E5228E"/>
    <w:rsid w:val="00E523F8"/>
    <w:rsid w:val="00E531D6"/>
    <w:rsid w:val="00E5531E"/>
    <w:rsid w:val="00E56594"/>
    <w:rsid w:val="00E614DF"/>
    <w:rsid w:val="00E61CEF"/>
    <w:rsid w:val="00E61F90"/>
    <w:rsid w:val="00E6233B"/>
    <w:rsid w:val="00E668A1"/>
    <w:rsid w:val="00E67111"/>
    <w:rsid w:val="00E70F22"/>
    <w:rsid w:val="00E724F4"/>
    <w:rsid w:val="00E726D5"/>
    <w:rsid w:val="00E730FD"/>
    <w:rsid w:val="00E7417F"/>
    <w:rsid w:val="00E74889"/>
    <w:rsid w:val="00E75F31"/>
    <w:rsid w:val="00E75FF9"/>
    <w:rsid w:val="00E76936"/>
    <w:rsid w:val="00E779FC"/>
    <w:rsid w:val="00E80AF0"/>
    <w:rsid w:val="00E814AC"/>
    <w:rsid w:val="00E81C52"/>
    <w:rsid w:val="00E82A7A"/>
    <w:rsid w:val="00E84A81"/>
    <w:rsid w:val="00E8603D"/>
    <w:rsid w:val="00E867B4"/>
    <w:rsid w:val="00E87399"/>
    <w:rsid w:val="00E87B3E"/>
    <w:rsid w:val="00E87B96"/>
    <w:rsid w:val="00E87F29"/>
    <w:rsid w:val="00E903BC"/>
    <w:rsid w:val="00E91634"/>
    <w:rsid w:val="00E917E1"/>
    <w:rsid w:val="00E9253B"/>
    <w:rsid w:val="00E925AC"/>
    <w:rsid w:val="00E92C22"/>
    <w:rsid w:val="00E92F00"/>
    <w:rsid w:val="00E94191"/>
    <w:rsid w:val="00E94465"/>
    <w:rsid w:val="00E94EDB"/>
    <w:rsid w:val="00E950E7"/>
    <w:rsid w:val="00E9636F"/>
    <w:rsid w:val="00E97147"/>
    <w:rsid w:val="00E9758C"/>
    <w:rsid w:val="00E97592"/>
    <w:rsid w:val="00E97F4A"/>
    <w:rsid w:val="00EA0FA9"/>
    <w:rsid w:val="00EA2A81"/>
    <w:rsid w:val="00EA35D6"/>
    <w:rsid w:val="00EA3ED0"/>
    <w:rsid w:val="00EA3F43"/>
    <w:rsid w:val="00EA7477"/>
    <w:rsid w:val="00EA75CD"/>
    <w:rsid w:val="00EA77F3"/>
    <w:rsid w:val="00EB2F08"/>
    <w:rsid w:val="00EB39C1"/>
    <w:rsid w:val="00EB3B0E"/>
    <w:rsid w:val="00EB5D6A"/>
    <w:rsid w:val="00EB7AD0"/>
    <w:rsid w:val="00EC07CF"/>
    <w:rsid w:val="00EC1CA0"/>
    <w:rsid w:val="00EC3F55"/>
    <w:rsid w:val="00EC40B5"/>
    <w:rsid w:val="00EC53C5"/>
    <w:rsid w:val="00EC5D8C"/>
    <w:rsid w:val="00ED0125"/>
    <w:rsid w:val="00ED0541"/>
    <w:rsid w:val="00ED1E3D"/>
    <w:rsid w:val="00ED2069"/>
    <w:rsid w:val="00ED488F"/>
    <w:rsid w:val="00ED501A"/>
    <w:rsid w:val="00ED50EE"/>
    <w:rsid w:val="00ED56DB"/>
    <w:rsid w:val="00ED57B5"/>
    <w:rsid w:val="00ED65EC"/>
    <w:rsid w:val="00ED6BE4"/>
    <w:rsid w:val="00ED7B66"/>
    <w:rsid w:val="00EE00AB"/>
    <w:rsid w:val="00EE31F5"/>
    <w:rsid w:val="00EE469E"/>
    <w:rsid w:val="00EE79C9"/>
    <w:rsid w:val="00EF00CD"/>
    <w:rsid w:val="00EF167D"/>
    <w:rsid w:val="00EF2693"/>
    <w:rsid w:val="00EF3ED8"/>
    <w:rsid w:val="00EF54B7"/>
    <w:rsid w:val="00EF6416"/>
    <w:rsid w:val="00EF64E3"/>
    <w:rsid w:val="00EF6E86"/>
    <w:rsid w:val="00EF7FB9"/>
    <w:rsid w:val="00F0000F"/>
    <w:rsid w:val="00F00AF7"/>
    <w:rsid w:val="00F01066"/>
    <w:rsid w:val="00F02B7E"/>
    <w:rsid w:val="00F033E6"/>
    <w:rsid w:val="00F0411B"/>
    <w:rsid w:val="00F05060"/>
    <w:rsid w:val="00F05388"/>
    <w:rsid w:val="00F05F9A"/>
    <w:rsid w:val="00F07694"/>
    <w:rsid w:val="00F07BDD"/>
    <w:rsid w:val="00F100A1"/>
    <w:rsid w:val="00F10648"/>
    <w:rsid w:val="00F10980"/>
    <w:rsid w:val="00F1231D"/>
    <w:rsid w:val="00F12D19"/>
    <w:rsid w:val="00F135C0"/>
    <w:rsid w:val="00F1412A"/>
    <w:rsid w:val="00F1588F"/>
    <w:rsid w:val="00F15C66"/>
    <w:rsid w:val="00F16D41"/>
    <w:rsid w:val="00F171EE"/>
    <w:rsid w:val="00F2193F"/>
    <w:rsid w:val="00F21CDA"/>
    <w:rsid w:val="00F22F6A"/>
    <w:rsid w:val="00F235F3"/>
    <w:rsid w:val="00F23DD1"/>
    <w:rsid w:val="00F242DF"/>
    <w:rsid w:val="00F25B8B"/>
    <w:rsid w:val="00F26FBF"/>
    <w:rsid w:val="00F2707D"/>
    <w:rsid w:val="00F2794F"/>
    <w:rsid w:val="00F3144B"/>
    <w:rsid w:val="00F32486"/>
    <w:rsid w:val="00F327BE"/>
    <w:rsid w:val="00F3385A"/>
    <w:rsid w:val="00F35777"/>
    <w:rsid w:val="00F367D5"/>
    <w:rsid w:val="00F36DAB"/>
    <w:rsid w:val="00F36E4A"/>
    <w:rsid w:val="00F42328"/>
    <w:rsid w:val="00F42671"/>
    <w:rsid w:val="00F4323F"/>
    <w:rsid w:val="00F432DD"/>
    <w:rsid w:val="00F442A3"/>
    <w:rsid w:val="00F44A3F"/>
    <w:rsid w:val="00F45179"/>
    <w:rsid w:val="00F45580"/>
    <w:rsid w:val="00F464A9"/>
    <w:rsid w:val="00F469D1"/>
    <w:rsid w:val="00F469E4"/>
    <w:rsid w:val="00F473EF"/>
    <w:rsid w:val="00F47F59"/>
    <w:rsid w:val="00F50CB0"/>
    <w:rsid w:val="00F53E57"/>
    <w:rsid w:val="00F54657"/>
    <w:rsid w:val="00F54F2D"/>
    <w:rsid w:val="00F55B8E"/>
    <w:rsid w:val="00F56C0B"/>
    <w:rsid w:val="00F56DC0"/>
    <w:rsid w:val="00F57CAA"/>
    <w:rsid w:val="00F60452"/>
    <w:rsid w:val="00F612C8"/>
    <w:rsid w:val="00F61DE6"/>
    <w:rsid w:val="00F6467A"/>
    <w:rsid w:val="00F648FA"/>
    <w:rsid w:val="00F66A3B"/>
    <w:rsid w:val="00F66DD1"/>
    <w:rsid w:val="00F66FE7"/>
    <w:rsid w:val="00F678B5"/>
    <w:rsid w:val="00F67FB4"/>
    <w:rsid w:val="00F7000C"/>
    <w:rsid w:val="00F70EC7"/>
    <w:rsid w:val="00F71008"/>
    <w:rsid w:val="00F71582"/>
    <w:rsid w:val="00F717E9"/>
    <w:rsid w:val="00F71B16"/>
    <w:rsid w:val="00F72512"/>
    <w:rsid w:val="00F73135"/>
    <w:rsid w:val="00F73233"/>
    <w:rsid w:val="00F737F7"/>
    <w:rsid w:val="00F73A5D"/>
    <w:rsid w:val="00F7482C"/>
    <w:rsid w:val="00F74FEA"/>
    <w:rsid w:val="00F75823"/>
    <w:rsid w:val="00F765D1"/>
    <w:rsid w:val="00F77DC4"/>
    <w:rsid w:val="00F80A50"/>
    <w:rsid w:val="00F80A92"/>
    <w:rsid w:val="00F81032"/>
    <w:rsid w:val="00F81978"/>
    <w:rsid w:val="00F84A29"/>
    <w:rsid w:val="00F85F35"/>
    <w:rsid w:val="00F91210"/>
    <w:rsid w:val="00F913C1"/>
    <w:rsid w:val="00F91446"/>
    <w:rsid w:val="00F91475"/>
    <w:rsid w:val="00F91790"/>
    <w:rsid w:val="00F920A6"/>
    <w:rsid w:val="00F93211"/>
    <w:rsid w:val="00FA0FC5"/>
    <w:rsid w:val="00FA1E2D"/>
    <w:rsid w:val="00FA1E60"/>
    <w:rsid w:val="00FA2F31"/>
    <w:rsid w:val="00FA31EB"/>
    <w:rsid w:val="00FA5090"/>
    <w:rsid w:val="00FA5228"/>
    <w:rsid w:val="00FA5A84"/>
    <w:rsid w:val="00FA69C5"/>
    <w:rsid w:val="00FA72A2"/>
    <w:rsid w:val="00FA748C"/>
    <w:rsid w:val="00FA7D14"/>
    <w:rsid w:val="00FA7F3D"/>
    <w:rsid w:val="00FB123F"/>
    <w:rsid w:val="00FB305C"/>
    <w:rsid w:val="00FB31DC"/>
    <w:rsid w:val="00FB3612"/>
    <w:rsid w:val="00FB4873"/>
    <w:rsid w:val="00FB48D4"/>
    <w:rsid w:val="00FB527E"/>
    <w:rsid w:val="00FB5CA7"/>
    <w:rsid w:val="00FB65C9"/>
    <w:rsid w:val="00FB7356"/>
    <w:rsid w:val="00FB7878"/>
    <w:rsid w:val="00FB7A80"/>
    <w:rsid w:val="00FB7F1D"/>
    <w:rsid w:val="00FC0871"/>
    <w:rsid w:val="00FC0EAE"/>
    <w:rsid w:val="00FC1240"/>
    <w:rsid w:val="00FC13AE"/>
    <w:rsid w:val="00FC13CF"/>
    <w:rsid w:val="00FC2012"/>
    <w:rsid w:val="00FC27B2"/>
    <w:rsid w:val="00FC351C"/>
    <w:rsid w:val="00FC35AE"/>
    <w:rsid w:val="00FC4A3A"/>
    <w:rsid w:val="00FC5373"/>
    <w:rsid w:val="00FC60F1"/>
    <w:rsid w:val="00FD0FE1"/>
    <w:rsid w:val="00FD1BD5"/>
    <w:rsid w:val="00FD389F"/>
    <w:rsid w:val="00FD3D3B"/>
    <w:rsid w:val="00FD4046"/>
    <w:rsid w:val="00FD4929"/>
    <w:rsid w:val="00FD5586"/>
    <w:rsid w:val="00FE04C3"/>
    <w:rsid w:val="00FE1536"/>
    <w:rsid w:val="00FE2FCD"/>
    <w:rsid w:val="00FE4335"/>
    <w:rsid w:val="00FE4C84"/>
    <w:rsid w:val="00FE519C"/>
    <w:rsid w:val="00FE57C2"/>
    <w:rsid w:val="00FE65A2"/>
    <w:rsid w:val="00FE65D3"/>
    <w:rsid w:val="00FE6BBD"/>
    <w:rsid w:val="00FE7223"/>
    <w:rsid w:val="00FF00BE"/>
    <w:rsid w:val="00FF2BF2"/>
    <w:rsid w:val="00FF32A1"/>
    <w:rsid w:val="00FF347B"/>
    <w:rsid w:val="00FF37B4"/>
    <w:rsid w:val="00FF41BA"/>
    <w:rsid w:val="00FF49D0"/>
    <w:rsid w:val="00FF4E89"/>
    <w:rsid w:val="00FF5C62"/>
    <w:rsid w:val="00FF60E9"/>
    <w:rsid w:val="00FF675C"/>
    <w:rsid w:val="00FF69D0"/>
    <w:rsid w:val="00FF6D6C"/>
    <w:rsid w:val="00FF792A"/>
    <w:rsid w:val="00FF7D27"/>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686CBD"/>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686CBD"/>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686CBD"/>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686CBD"/>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686CBD"/>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686CBD"/>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686CBD"/>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686CBD"/>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686CBD"/>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uiPriority w:val="5"/>
    <w:qFormat/>
    <w:rsid w:val="007049E1"/>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C44443"/>
    <w:pPr>
      <w:spacing w:after="0" w:line="240" w:lineRule="auto"/>
    </w:pPr>
    <w:rPr>
      <w:rFonts w:ascii="Times New Roman" w:hAnsi="Times New Roman" w:cs="Times New Roman"/>
      <w:sz w:val="26"/>
      <w:szCs w:val="22"/>
    </w:rPr>
  </w:style>
  <w:style w:type="character" w:styleId="Mention">
    <w:name w:val="Mention"/>
    <w:basedOn w:val="DefaultParagraphFont"/>
    <w:uiPriority w:val="99"/>
    <w:unhideWhenUsed/>
    <w:rsid w:val="00B634F8"/>
    <w:rPr>
      <w:color w:val="2B579A"/>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4D8AE691-737D-4479-A482-40E758D70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01C5D9-38FF-4072-AF76-F5FD21ACA72A}">
  <ds:schemaRefs>
    <ds:schemaRef ds:uri="Microsoft.SharePoint.Taxonomy.ContentTypeSync"/>
  </ds:schemaRefs>
</ds:datastoreItem>
</file>

<file path=customXml/itemProps3.xml><?xml version="1.0" encoding="utf-8"?>
<ds:datastoreItem xmlns:ds="http://schemas.openxmlformats.org/officeDocument/2006/customXml" ds:itemID="{810B7E0B-FF65-439F-AC95-2A12D2AEEEF0}">
  <ds:schemaRefs>
    <ds:schemaRef ds:uri="http://schemas.microsoft.com/sharepoint/v3/contenttype/forms"/>
  </ds:schemaRefs>
</ds:datastoreItem>
</file>

<file path=customXml/itemProps4.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5.xml><?xml version="1.0" encoding="utf-8"?>
<ds:datastoreItem xmlns:ds="http://schemas.openxmlformats.org/officeDocument/2006/customXml" ds:itemID="{6022A3E7-36E0-4200-8947-B21F337A2881}">
  <ds:schemaRefs>
    <ds:schemaRef ds:uri="http://schemas.microsoft.com/office/2006/metadata/properties"/>
    <ds:schemaRef ds:uri="http://schemas.microsoft.com/office/infopath/2007/PartnerControls"/>
    <ds:schemaRef ds:uri="5e8733a2-e908-454b-85cf-c9d17e1d09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1514</Words>
  <Characters>8631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Morse, Alexander</dc:creator>
  <cp:lastModifiedBy>Morse, Alexander</cp:lastModifiedBy>
  <cp:revision>2</cp:revision>
  <cp:lastPrinted>2026-08-14T20:00:17Z</cp:lastPrinted>
  <dcterms:created xsi:type="dcterms:W3CDTF">2026-08-14T19:33:00Z</dcterms:created>
  <dcterms:modified xsi:type="dcterms:W3CDTF">2026-08-14T19:33:00Z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74b4a984-c7c0-432c-bd91-bccc31e2ffaa</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2026-08-14T19:32:57Z</vt:lpwstr>
  </property>
  <property fmtid="{D5CDD505-2E9C-101B-9397-08002B2CF9AE}" pid="8" name="MSIP_Label_a5049dce-8671-4c79-90d7-f6ec79470f4e_SiteId">
    <vt:lpwstr>7658602a-f7b9-4209-bc62-d2bfc30dea0d</vt:lpwstr>
  </property>
  <property fmtid="{D5CDD505-2E9C-101B-9397-08002B2CF9AE}" pid="9" name="MSIP_Label_a5049dce-8671-4c79-90d7-f6ec79470f4e_Tag">
    <vt:lpwstr>10, 0, 1, 1</vt:lpwstr>
  </property>
</Properties>
</file>