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4.6.0 -->
  <w:body>
    <w:p w:rsidR="009A567D">
      <w:pPr>
        <w:jc w:val="center"/>
      </w:pPr>
      <w:r>
        <w:t>196 FERC ¶ 61,076</w:t>
      </w:r>
    </w:p>
    <w:p w:rsidR="00244483" w:rsidRPr="00244483">
      <w:pPr>
        <w:jc w:val="center"/>
      </w:pPr>
      <w:r w:rsidRPr="00244483">
        <w:t>FEDERAL ENERGY REGULATORY COMMISSION</w:t>
      </w:r>
    </w:p>
    <w:p w:rsidR="00244483" w:rsidRPr="00244483">
      <w:pPr>
        <w:jc w:val="center"/>
      </w:pPr>
      <w:r w:rsidRPr="00244483">
        <w:t>WASHINGTON, DC 20426</w:t>
      </w:r>
    </w:p>
    <w:p w:rsidR="00244483" w:rsidRPr="00244483">
      <w:pPr>
        <w:jc w:val="center"/>
      </w:pPr>
    </w:p>
    <w:p w:rsidR="00244483" w:rsidP="00B83BD0">
      <w:pPr>
        <w:widowControl/>
        <w:jc w:val="center"/>
      </w:pPr>
      <w:r w:rsidRPr="00B83BD0">
        <w:t>July 30, 2026</w:t>
      </w:r>
    </w:p>
    <w:p w:rsidR="00B83BD0" w:rsidRPr="00B83BD0" w:rsidP="00B83BD0">
      <w:pPr>
        <w:widowControl/>
      </w:pPr>
    </w:p>
    <w:p w:rsidR="00244483" w:rsidRPr="00244483">
      <w:r w:rsidRPr="00244483">
        <w:tab/>
        <w:tab/>
        <w:tab/>
        <w:tab/>
        <w:tab/>
      </w:r>
      <w:r w:rsidR="00B83BD0">
        <w:tab/>
      </w:r>
      <w:r w:rsidRPr="00244483">
        <w:t>In Reply Refer To:</w:t>
      </w:r>
    </w:p>
    <w:p w:rsidR="00244483" w:rsidRPr="00244483" w:rsidP="00B83BD0">
      <w:pPr>
        <w:ind w:left="3600" w:firstLine="720"/>
      </w:pPr>
      <w:bookmarkStart w:id="0" w:name="Company"/>
      <w:bookmarkEnd w:id="0"/>
      <w:r w:rsidRPr="00244483">
        <w:t>New York Independent System Operator, Inc.</w:t>
      </w:r>
    </w:p>
    <w:p w:rsidR="00244483" w:rsidRPr="00244483" w:rsidP="00B83BD0">
      <w:pPr>
        <w:ind w:left="3600" w:firstLine="720"/>
      </w:pPr>
      <w:bookmarkStart w:id="1" w:name="Docket_Number"/>
      <w:bookmarkEnd w:id="1"/>
      <w:r w:rsidRPr="00244483">
        <w:t>Docket No.</w:t>
      </w:r>
      <w:r w:rsidR="00E60928">
        <w:t xml:space="preserve"> </w:t>
      </w:r>
      <w:r w:rsidRPr="00244483">
        <w:t>ER21-2460-000</w:t>
      </w:r>
    </w:p>
    <w:p w:rsidR="00244483" w:rsidRPr="00244483">
      <w:r w:rsidRPr="00244483">
        <w:tab/>
        <w:tab/>
        <w:tab/>
        <w:tab/>
        <w:tab/>
      </w:r>
    </w:p>
    <w:p w:rsidR="00244483" w:rsidRPr="00244483">
      <w:bookmarkStart w:id="2" w:name="Address"/>
      <w:bookmarkEnd w:id="2"/>
      <w:r w:rsidRPr="00244483">
        <w:t>New York Independent System Operator, Inc.</w:t>
      </w:r>
    </w:p>
    <w:p w:rsidR="00244483" w:rsidRPr="00244483">
      <w:r w:rsidRPr="00244483">
        <w:t>10 Krey Boulevard</w:t>
      </w:r>
    </w:p>
    <w:p w:rsidR="00244483" w:rsidRPr="00244483">
      <w:r w:rsidRPr="00244483">
        <w:t>Rensselaer, NY 12144</w:t>
      </w:r>
    </w:p>
    <w:p w:rsidR="00244483" w:rsidRPr="00244483"/>
    <w:p w:rsidR="00244483" w:rsidRPr="00244483">
      <w:r w:rsidRPr="00244483">
        <w:t xml:space="preserve">Attention: </w:t>
      </w:r>
      <w:r w:rsidR="0067774F">
        <w:t xml:space="preserve"> </w:t>
      </w:r>
      <w:r w:rsidRPr="00244483">
        <w:t>Kimberly L. Osborne</w:t>
      </w:r>
    </w:p>
    <w:p w:rsidR="00244483" w:rsidRPr="00244483"/>
    <w:p w:rsidR="00244483" w:rsidRPr="00244483">
      <w:bookmarkStart w:id="3" w:name="Name"/>
      <w:bookmarkEnd w:id="3"/>
      <w:r w:rsidRPr="00244483">
        <w:t xml:space="preserve">Dear </w:t>
      </w:r>
      <w:bookmarkStart w:id="4" w:name="Name2"/>
      <w:bookmarkEnd w:id="4"/>
      <w:r w:rsidRPr="00244483">
        <w:t>M</w:t>
      </w:r>
      <w:r w:rsidR="0047071B">
        <w:t>s</w:t>
      </w:r>
      <w:r w:rsidRPr="00244483">
        <w:t>. Osborne:</w:t>
      </w:r>
    </w:p>
    <w:p w:rsidR="00244483" w:rsidRPr="00244483"/>
    <w:p w:rsidR="00DA2568" w:rsidP="002E526C">
      <w:pPr>
        <w:pStyle w:val="FERCparanumber"/>
      </w:pPr>
      <w:r>
        <w:t>On April 15, 2026, pursuant to Rule 212 of the Commission’s Rules of Practice and Procedure,</w:t>
      </w:r>
      <w:r>
        <w:rPr>
          <w:rStyle w:val="FootnoteReference"/>
        </w:rPr>
        <w:footnoteReference w:id="3"/>
      </w:r>
      <w:r>
        <w:t xml:space="preserve"> New York Independent System Operator, Inc. (NYISO) submitted a motion </w:t>
      </w:r>
      <w:r w:rsidR="009A793C">
        <w:t xml:space="preserve">in the above-captioned proceeding seeking </w:t>
      </w:r>
      <w:r w:rsidR="006463FC">
        <w:t xml:space="preserve">to </w:t>
      </w:r>
      <w:r w:rsidRPr="006463FC" w:rsidR="006463FC">
        <w:t xml:space="preserve">defer the effective date of its previously accepted tariff revisions </w:t>
      </w:r>
      <w:r w:rsidR="00AC572E">
        <w:t xml:space="preserve">in compliance with </w:t>
      </w:r>
      <w:r w:rsidRPr="00D94E44" w:rsidR="00D94E44">
        <w:t>Order No. 2222</w:t>
      </w:r>
      <w:r>
        <w:rPr>
          <w:b/>
          <w:vertAlign w:val="superscript"/>
        </w:rPr>
        <w:footnoteReference w:id="4"/>
      </w:r>
      <w:r w:rsidRPr="00D94E44" w:rsidR="00D94E44">
        <w:t xml:space="preserve"> </w:t>
      </w:r>
      <w:r w:rsidRPr="006463FC" w:rsidR="006463FC">
        <w:t xml:space="preserve">from a flexible effective date no later than December 31, 2026 to a flexible effective date no later than April 30, 2027 </w:t>
      </w:r>
      <w:r w:rsidR="00A55012">
        <w:t>and</w:t>
      </w:r>
      <w:r w:rsidR="000065D5">
        <w:t>,</w:t>
      </w:r>
      <w:r w:rsidR="00A55012">
        <w:t xml:space="preserve"> </w:t>
      </w:r>
      <w:r w:rsidRPr="00442260" w:rsidR="00442260">
        <w:t xml:space="preserve">to the extent necessary, </w:t>
      </w:r>
      <w:r w:rsidR="00442260">
        <w:t xml:space="preserve">a </w:t>
      </w:r>
      <w:r w:rsidR="00A55012">
        <w:t xml:space="preserve">waiver </w:t>
      </w:r>
      <w:r w:rsidRPr="00D25061" w:rsidR="00D25061">
        <w:t xml:space="preserve">of the previous effective date. </w:t>
      </w:r>
      <w:r w:rsidR="00881488">
        <w:t xml:space="preserve"> </w:t>
      </w:r>
      <w:r w:rsidR="00A55012">
        <w:t>For the reasons discussed below, we grant the requested deferral</w:t>
      </w:r>
      <w:r w:rsidR="002E526C">
        <w:t>.</w:t>
      </w:r>
      <w:r w:rsidR="00632272">
        <w:t xml:space="preserve">  </w:t>
      </w:r>
    </w:p>
    <w:p w:rsidR="00FE5051" w:rsidP="00F5621B">
      <w:pPr>
        <w:pStyle w:val="FERCparanumber"/>
      </w:pPr>
      <w:r>
        <w:t>O</w:t>
      </w:r>
      <w:r w:rsidRPr="002313F3" w:rsidR="000211B7">
        <w:t xml:space="preserve">n </w:t>
      </w:r>
      <w:r w:rsidR="000211B7">
        <w:t>June 17, 2022, the Commission issued an order accepting NYISO</w:t>
      </w:r>
      <w:r w:rsidR="005A2C2D">
        <w:t>’s</w:t>
      </w:r>
      <w:r w:rsidR="000211B7">
        <w:t xml:space="preserve"> Order </w:t>
      </w:r>
      <w:r w:rsidR="00E86CFF">
        <w:t xml:space="preserve">   </w:t>
      </w:r>
      <w:r w:rsidR="000211B7">
        <w:t>No. 2222 compliance filing, subject to a further compliance filing.</w:t>
      </w:r>
      <w:r>
        <w:rPr>
          <w:rStyle w:val="FootnoteReference"/>
        </w:rPr>
        <w:footnoteReference w:id="5"/>
      </w:r>
      <w:r w:rsidR="000211B7">
        <w:t xml:space="preserve">  </w:t>
      </w:r>
      <w:r w:rsidR="008F2DB3">
        <w:t xml:space="preserve">The Commission found that NYISO’s proposed implementation timeline </w:t>
      </w:r>
      <w:r w:rsidR="00C47A5C">
        <w:t>in the fourth quarter of 2022 complied with the effective date requirements of Order No. 2222</w:t>
      </w:r>
      <w:r w:rsidR="00C10350">
        <w:t>.</w:t>
      </w:r>
      <w:r>
        <w:rPr>
          <w:rStyle w:val="FootnoteReference"/>
        </w:rPr>
        <w:footnoteReference w:id="6"/>
      </w:r>
      <w:r w:rsidR="00C10350">
        <w:t xml:space="preserve">  </w:t>
      </w:r>
      <w:r w:rsidR="000211B7">
        <w:t xml:space="preserve">The Commission directed NYISO to propose an effective date by which it will allow </w:t>
      </w:r>
      <w:r w:rsidR="00BF4369">
        <w:t>d</w:t>
      </w:r>
      <w:r w:rsidR="00131291">
        <w:t xml:space="preserve">istributed </w:t>
      </w:r>
      <w:r w:rsidR="00BF4369">
        <w:t>e</w:t>
      </w:r>
      <w:r w:rsidR="00927717">
        <w:t xml:space="preserve">nergy </w:t>
      </w:r>
      <w:r w:rsidR="00BF4369">
        <w:t>r</w:t>
      </w:r>
      <w:r w:rsidR="007F72D4">
        <w:t>esource</w:t>
      </w:r>
      <w:r w:rsidR="000211B7">
        <w:t xml:space="preserve">s in heterogenous </w:t>
      </w:r>
      <w:r w:rsidR="00BF4369">
        <w:t>a</w:t>
      </w:r>
      <w:r w:rsidR="000211B7">
        <w:t xml:space="preserve">ggregations to provide all of the ancillary services that they are technically capable of providing through aggregation, and to propose an effective date for its compliance filing in the fourth quarter of 2022 at least two weeks prior to the proposed effective date.  On December 1, 2022, the Commission granted NYISO’s motion to extend the effective date for its proposed tariff revisions in its compliance filing from the fourth quarter of 2022 to a flexible effective date no later than </w:t>
      </w:r>
      <w:r w:rsidR="003C27EC">
        <w:t xml:space="preserve">      </w:t>
      </w:r>
      <w:r w:rsidR="000211B7">
        <w:t>December 31, 2026.</w:t>
      </w:r>
      <w:r>
        <w:rPr>
          <w:rStyle w:val="FootnoteReference"/>
        </w:rPr>
        <w:footnoteReference w:id="7"/>
      </w:r>
    </w:p>
    <w:p w:rsidR="000375A4" w:rsidP="00F5621B">
      <w:pPr>
        <w:pStyle w:val="FERCparanumber"/>
      </w:pPr>
      <w:r>
        <w:t xml:space="preserve">NYISO states that, on July 23, 2024, the Commission approved NYISO’s proposed tariff provisions allowing </w:t>
      </w:r>
      <w:r w:rsidR="00BF4369">
        <w:t>h</w:t>
      </w:r>
      <w:r>
        <w:t xml:space="preserve">ybrid </w:t>
      </w:r>
      <w:r w:rsidR="00BF4369">
        <w:t>s</w:t>
      </w:r>
      <w:r>
        <w:t xml:space="preserve">torage </w:t>
      </w:r>
      <w:r w:rsidR="00BF4369">
        <w:t>r</w:t>
      </w:r>
      <w:r>
        <w:t>esources to participate in NYISO’s markets.</w:t>
      </w:r>
      <w:r>
        <w:rPr>
          <w:rStyle w:val="FootnoteReference"/>
        </w:rPr>
        <w:footnoteReference w:id="8"/>
      </w:r>
      <w:r>
        <w:t xml:space="preserve">  On </w:t>
      </w:r>
      <w:r w:rsidR="00C15669">
        <w:t>May 29</w:t>
      </w:r>
      <w:r>
        <w:t xml:space="preserve">, 2025, </w:t>
      </w:r>
      <w:r w:rsidR="00C15669">
        <w:t xml:space="preserve">the Commission granted </w:t>
      </w:r>
      <w:r>
        <w:t>NYISO</w:t>
      </w:r>
      <w:r w:rsidR="00C15669">
        <w:t>’s</w:t>
      </w:r>
      <w:r>
        <w:t xml:space="preserve"> motion to defer the effective date of the </w:t>
      </w:r>
      <w:r w:rsidR="009C460E">
        <w:t>h</w:t>
      </w:r>
      <w:r w:rsidR="005F368A">
        <w:t xml:space="preserve">ybrid </w:t>
      </w:r>
      <w:r w:rsidR="009C460E">
        <w:t>s</w:t>
      </w:r>
      <w:r w:rsidR="005F368A">
        <w:t xml:space="preserve">torage </w:t>
      </w:r>
      <w:r w:rsidR="009C460E">
        <w:t>r</w:t>
      </w:r>
      <w:r w:rsidR="005F368A">
        <w:t>esource</w:t>
      </w:r>
      <w:r>
        <w:t xml:space="preserve"> tariff revisions until April 30, 2027 in order to allow NYISO to simultaneously develop the software functionality necessary to implement the operating reserve participation requirements for both </w:t>
      </w:r>
      <w:r w:rsidR="009C460E">
        <w:t>h</w:t>
      </w:r>
      <w:r w:rsidR="00704D1D">
        <w:t xml:space="preserve">ybrid </w:t>
      </w:r>
      <w:r w:rsidR="009C460E">
        <w:t>s</w:t>
      </w:r>
      <w:r w:rsidR="005C1B07">
        <w:t xml:space="preserve">torage </w:t>
      </w:r>
      <w:r w:rsidR="009C460E">
        <w:t>r</w:t>
      </w:r>
      <w:r w:rsidR="005C1B07">
        <w:t>esource</w:t>
      </w:r>
      <w:r>
        <w:t xml:space="preserve">s and </w:t>
      </w:r>
      <w:r w:rsidR="009C460E">
        <w:t>d</w:t>
      </w:r>
      <w:r w:rsidR="000A7758">
        <w:t xml:space="preserve">istributed </w:t>
      </w:r>
      <w:r w:rsidR="009C460E">
        <w:t>e</w:t>
      </w:r>
      <w:r w:rsidR="000A7758">
        <w:t xml:space="preserve">nergy </w:t>
      </w:r>
      <w:r w:rsidR="009C460E">
        <w:t>r</w:t>
      </w:r>
      <w:r w:rsidR="000A7758">
        <w:t>esource</w:t>
      </w:r>
      <w:r>
        <w:t>s participating pursuant to the tariff revisions made in compliance with Order No. 2222.</w:t>
      </w:r>
      <w:r>
        <w:rPr>
          <w:rStyle w:val="FootnoteReference"/>
        </w:rPr>
        <w:footnoteReference w:id="9"/>
      </w:r>
    </w:p>
    <w:p w:rsidR="00FE550D" w:rsidP="00FE550D">
      <w:pPr>
        <w:pStyle w:val="FERCparanumber"/>
      </w:pPr>
      <w:r>
        <w:t>NYSO contends that there is good cause for granting the four-month requested extension</w:t>
      </w:r>
      <w:r w:rsidR="00D54426">
        <w:t xml:space="preserve"> for its tariff revisions</w:t>
      </w:r>
      <w:r w:rsidR="001B07B2">
        <w:t xml:space="preserve"> made in compliance with Order No. 2222</w:t>
      </w:r>
      <w:r>
        <w:t>.</w:t>
      </w:r>
      <w:r>
        <w:rPr>
          <w:rStyle w:val="FootnoteReference"/>
        </w:rPr>
        <w:footnoteReference w:id="10"/>
      </w:r>
      <w:r>
        <w:t xml:space="preserve">  NYISO states that, when it was developing its software project plans for implementing </w:t>
      </w:r>
      <w:r w:rsidR="003537A8">
        <w:t xml:space="preserve">its </w:t>
      </w:r>
      <w:r w:rsidR="004E06E1">
        <w:t>tariff revisions related to h</w:t>
      </w:r>
      <w:r w:rsidR="00C02791">
        <w:t xml:space="preserve">ybrid </w:t>
      </w:r>
      <w:r w:rsidR="004E06E1">
        <w:t>s</w:t>
      </w:r>
      <w:r w:rsidR="00C02791">
        <w:t xml:space="preserve">torage </w:t>
      </w:r>
      <w:r w:rsidR="004E06E1">
        <w:t>r</w:t>
      </w:r>
      <w:r w:rsidR="00C02791">
        <w:t>esources</w:t>
      </w:r>
      <w:r>
        <w:t xml:space="preserve"> and </w:t>
      </w:r>
      <w:r w:rsidR="004E06E1">
        <w:t>d</w:t>
      </w:r>
      <w:r w:rsidR="008E3FEC">
        <w:t>istr</w:t>
      </w:r>
      <w:r w:rsidR="000C6CFC">
        <w:t xml:space="preserve">ibuted </w:t>
      </w:r>
      <w:r w:rsidR="004E06E1">
        <w:t>e</w:t>
      </w:r>
      <w:r w:rsidR="00757EEA">
        <w:t xml:space="preserve">nergy </w:t>
      </w:r>
      <w:r w:rsidR="004E06E1">
        <w:t>r</w:t>
      </w:r>
      <w:r w:rsidR="0006354D">
        <w:t>esource</w:t>
      </w:r>
      <w:r w:rsidR="004E06E1">
        <w:t>s</w:t>
      </w:r>
      <w:r>
        <w:t xml:space="preserve">, NYISO determined that significant efficiencies would be gained by developing the software functionality necessary to implement operating reserves for </w:t>
      </w:r>
      <w:r w:rsidR="00C44A29">
        <w:t>h</w:t>
      </w:r>
      <w:r w:rsidR="00E425C0">
        <w:t xml:space="preserve">ybrid </w:t>
      </w:r>
      <w:r w:rsidR="00C44A29">
        <w:t>s</w:t>
      </w:r>
      <w:r w:rsidR="00E425C0">
        <w:t xml:space="preserve">torage </w:t>
      </w:r>
      <w:r w:rsidR="00C44A29">
        <w:t>r</w:t>
      </w:r>
      <w:r w:rsidR="00E425C0">
        <w:t>esource</w:t>
      </w:r>
      <w:r w:rsidR="0077207A">
        <w:t>s</w:t>
      </w:r>
      <w:r>
        <w:t xml:space="preserve"> and </w:t>
      </w:r>
      <w:r w:rsidR="00C44A29">
        <w:t>d</w:t>
      </w:r>
      <w:r w:rsidR="00033AB8">
        <w:t xml:space="preserve">istributed </w:t>
      </w:r>
      <w:r w:rsidR="00C44A29">
        <w:t>e</w:t>
      </w:r>
      <w:r w:rsidR="00033AB8">
        <w:t xml:space="preserve">nergy </w:t>
      </w:r>
      <w:r w:rsidR="00C44A29">
        <w:t>r</w:t>
      </w:r>
      <w:r w:rsidR="00033AB8">
        <w:t>esource</w:t>
      </w:r>
      <w:r w:rsidR="00824CAD">
        <w:t>s</w:t>
      </w:r>
      <w:r>
        <w:t xml:space="preserve"> together.</w:t>
      </w:r>
      <w:r>
        <w:rPr>
          <w:rStyle w:val="FootnoteReference"/>
        </w:rPr>
        <w:footnoteReference w:id="11"/>
      </w:r>
      <w:r>
        <w:t xml:space="preserve">  NYISO explains that the software functionality needed to support </w:t>
      </w:r>
      <w:r w:rsidR="00C44A29">
        <w:t>d</w:t>
      </w:r>
      <w:r w:rsidR="00165AAA">
        <w:t xml:space="preserve">istributed </w:t>
      </w:r>
      <w:r w:rsidR="00C44A29">
        <w:t>e</w:t>
      </w:r>
      <w:r w:rsidR="00A77AAD">
        <w:t xml:space="preserve">nergy </w:t>
      </w:r>
      <w:r w:rsidR="00C44A29">
        <w:t>r</w:t>
      </w:r>
      <w:r w:rsidR="00A77AAD">
        <w:t>esource</w:t>
      </w:r>
      <w:r>
        <w:t xml:space="preserve"> participation will be built on top of the newly developed </w:t>
      </w:r>
      <w:r w:rsidR="00C44A29">
        <w:t>h</w:t>
      </w:r>
      <w:r w:rsidR="009F7F80">
        <w:t>yb</w:t>
      </w:r>
      <w:r w:rsidR="00C0311C">
        <w:t xml:space="preserve">rid </w:t>
      </w:r>
      <w:r w:rsidR="00C44A29">
        <w:t>s</w:t>
      </w:r>
      <w:r w:rsidR="002776A7">
        <w:t xml:space="preserve">torage </w:t>
      </w:r>
      <w:r w:rsidR="00C44A29">
        <w:t>r</w:t>
      </w:r>
      <w:r w:rsidR="00FF5817">
        <w:t>esource</w:t>
      </w:r>
      <w:r>
        <w:t xml:space="preserve"> functionality.</w:t>
      </w:r>
      <w:r>
        <w:rPr>
          <w:rStyle w:val="FootnoteReference"/>
        </w:rPr>
        <w:footnoteReference w:id="12"/>
      </w:r>
      <w:r>
        <w:t xml:space="preserve">  NYISO further contends that, if it were required to implement its </w:t>
      </w:r>
      <w:r w:rsidR="00C44A29">
        <w:t>d</w:t>
      </w:r>
      <w:r w:rsidR="009E3558">
        <w:t xml:space="preserve">istributed </w:t>
      </w:r>
      <w:r w:rsidR="00C44A29">
        <w:t>e</w:t>
      </w:r>
      <w:r w:rsidR="009E3558">
        <w:t xml:space="preserve">nergy </w:t>
      </w:r>
      <w:r w:rsidR="00C44A29">
        <w:t>r</w:t>
      </w:r>
      <w:r w:rsidR="00720946">
        <w:t>esource</w:t>
      </w:r>
      <w:r>
        <w:t xml:space="preserve"> tariff revisions in compliance with Order No. 2222 by December 31, 2026, NYISO would not have sufficient time to develop, test, and implement the required suite of necessary software changes.</w:t>
      </w:r>
    </w:p>
    <w:p w:rsidR="00E74AFD" w:rsidP="00780051">
      <w:pPr>
        <w:pStyle w:val="FERCparanumber"/>
      </w:pPr>
      <w:r>
        <w:t xml:space="preserve">To the extent </w:t>
      </w:r>
      <w:r w:rsidR="00076B05">
        <w:t>necessary, NYISO</w:t>
      </w:r>
      <w:r w:rsidR="00B445DF">
        <w:t xml:space="preserve"> requests that </w:t>
      </w:r>
      <w:r w:rsidR="00171EA0">
        <w:t xml:space="preserve">the Commission grant a limited waiver of the </w:t>
      </w:r>
      <w:r w:rsidR="00125823">
        <w:t>December 31, 2026 effective date for implementing the Order No. 2222</w:t>
      </w:r>
      <w:r w:rsidR="00404AA8">
        <w:t xml:space="preserve"> tariff revisions.</w:t>
      </w:r>
      <w:r>
        <w:rPr>
          <w:rStyle w:val="FootnoteReference"/>
        </w:rPr>
        <w:footnoteReference w:id="13"/>
      </w:r>
      <w:r w:rsidR="00404AA8">
        <w:t xml:space="preserve"> </w:t>
      </w:r>
      <w:r w:rsidR="00A035CF">
        <w:t xml:space="preserve"> </w:t>
      </w:r>
      <w:r w:rsidR="00FE550D">
        <w:t xml:space="preserve">NYISO </w:t>
      </w:r>
      <w:r w:rsidR="00EE6085">
        <w:t>asserts</w:t>
      </w:r>
      <w:r w:rsidR="00FE550D">
        <w:t xml:space="preserve"> that good cause exists to grant </w:t>
      </w:r>
      <w:r w:rsidR="00800E53">
        <w:t xml:space="preserve">the four-month deferral so that the implementation schedules for Order </w:t>
      </w:r>
      <w:r w:rsidR="00F30D8C">
        <w:t xml:space="preserve">No. </w:t>
      </w:r>
      <w:r w:rsidR="00800E53">
        <w:t xml:space="preserve">2222 </w:t>
      </w:r>
      <w:r w:rsidR="00410F2D">
        <w:t>distributed energy resource</w:t>
      </w:r>
      <w:r w:rsidR="00800E53">
        <w:t xml:space="preserve"> participation </w:t>
      </w:r>
      <w:r w:rsidR="00410F2D">
        <w:t>and hybrid storage resource participation will be aligned</w:t>
      </w:r>
      <w:r w:rsidR="00780051">
        <w:t>, resulting in</w:t>
      </w:r>
      <w:r w:rsidR="00410F2D">
        <w:t xml:space="preserve"> significant efficiencies</w:t>
      </w:r>
      <w:r w:rsidR="00FE550D">
        <w:t>.</w:t>
      </w:r>
      <w:r>
        <w:rPr>
          <w:rStyle w:val="FootnoteReference"/>
        </w:rPr>
        <w:footnoteReference w:id="14"/>
      </w:r>
    </w:p>
    <w:p w:rsidR="00F70FD3" w:rsidP="00261CE3">
      <w:pPr>
        <w:pStyle w:val="FERCparanumber"/>
      </w:pPr>
      <w:r w:rsidRPr="00F70FD3">
        <w:t>NYISO proposes to submit a subsequent notice filing at least two weeks prior to its proposed effective date that will specify the effective date for the revised tariff language.</w:t>
      </w:r>
      <w:r>
        <w:rPr>
          <w:rStyle w:val="FootnoteReference"/>
        </w:rPr>
        <w:footnoteReference w:id="15"/>
      </w:r>
      <w:r w:rsidRPr="00F70FD3">
        <w:t xml:space="preserve">  NYISO states that, consistent with Commission precedent, this filing will provide adequate notice to the Commission and market participants of the implementation of its tariff revision to comply with Or</w:t>
      </w:r>
      <w:r w:rsidR="001E3EF1">
        <w:t>der</w:t>
      </w:r>
      <w:r w:rsidRPr="00F70FD3">
        <w:t xml:space="preserve"> No. 2222.</w:t>
      </w:r>
      <w:r>
        <w:rPr>
          <w:rStyle w:val="FootnoteReference"/>
        </w:rPr>
        <w:footnoteReference w:id="16"/>
      </w:r>
      <w:r w:rsidR="004F49FB">
        <w:rPr>
          <w:rStyle w:val="FootnoteReference"/>
        </w:rPr>
        <w:t xml:space="preserve"> </w:t>
      </w:r>
    </w:p>
    <w:p w:rsidR="00FE550D" w:rsidP="00FE550D">
      <w:pPr>
        <w:pStyle w:val="FERCparanumber"/>
      </w:pPr>
      <w:r>
        <w:t xml:space="preserve">Notice of NYISO’s filing was </w:t>
      </w:r>
      <w:r w:rsidR="004A56FA">
        <w:t xml:space="preserve">published in the </w:t>
      </w:r>
      <w:r w:rsidRPr="008925F9" w:rsidR="004A56FA">
        <w:rPr>
          <w:i/>
          <w:iCs/>
        </w:rPr>
        <w:t>Federal Register</w:t>
      </w:r>
      <w:r w:rsidR="009238B6">
        <w:t xml:space="preserve">, </w:t>
      </w:r>
      <w:r w:rsidR="00765B8A">
        <w:t>91</w:t>
      </w:r>
      <w:r w:rsidR="007D7A76">
        <w:t xml:space="preserve"> Fed. Reg. 21490 (Apr. 22, 2026</w:t>
      </w:r>
      <w:r w:rsidR="009E620A">
        <w:t>), with interventions and protests due on or before May 6, 2026</w:t>
      </w:r>
      <w:r w:rsidR="00AA1B2D">
        <w:t xml:space="preserve">.  </w:t>
      </w:r>
      <w:r>
        <w:t>No</w:t>
      </w:r>
      <w:r w:rsidR="00AA1B2D">
        <w:t>ne</w:t>
      </w:r>
      <w:r>
        <w:t xml:space="preserve"> </w:t>
      </w:r>
      <w:r w:rsidR="00AA1B2D">
        <w:t>was</w:t>
      </w:r>
      <w:r w:rsidR="008925F9">
        <w:t xml:space="preserve"> filed</w:t>
      </w:r>
      <w:r>
        <w:t>.</w:t>
      </w:r>
    </w:p>
    <w:p w:rsidR="00E60550">
      <w:pPr>
        <w:pStyle w:val="FERCparanumber"/>
      </w:pPr>
      <w:r>
        <w:t>We gra</w:t>
      </w:r>
      <w:r w:rsidR="002530D4">
        <w:t>n</w:t>
      </w:r>
      <w:r>
        <w:t xml:space="preserve">t </w:t>
      </w:r>
      <w:r w:rsidR="003A3DCF">
        <w:t xml:space="preserve">NYISO’s </w:t>
      </w:r>
      <w:r w:rsidR="00A25EE5">
        <w:t xml:space="preserve">motion </w:t>
      </w:r>
      <w:r w:rsidR="00BE091B">
        <w:t xml:space="preserve">for </w:t>
      </w:r>
      <w:r w:rsidR="003A3DCF">
        <w:t xml:space="preserve">an </w:t>
      </w:r>
      <w:r w:rsidR="007256DE">
        <w:t xml:space="preserve">extension </w:t>
      </w:r>
      <w:r w:rsidR="001C64BE">
        <w:t>of the effective date of its previously accepted tariff revi</w:t>
      </w:r>
      <w:r w:rsidR="5AAA87A8">
        <w:t>sions to a flexible effective date no later than April 30, 2027</w:t>
      </w:r>
      <w:r w:rsidR="0EF03E28">
        <w:t>.</w:t>
      </w:r>
      <w:r>
        <w:rPr>
          <w:rStyle w:val="FootnoteReference"/>
        </w:rPr>
        <w:footnoteReference w:id="17"/>
      </w:r>
      <w:r w:rsidR="00603D28">
        <w:t xml:space="preserve">  </w:t>
      </w:r>
      <w:r w:rsidRPr="00726100" w:rsidR="00726100">
        <w:t>We find that</w:t>
      </w:r>
      <w:r w:rsidR="006F14A6">
        <w:t xml:space="preserve"> </w:t>
      </w:r>
      <w:r w:rsidRPr="00726100" w:rsidR="00726100">
        <w:t xml:space="preserve">good cause exists to grant </w:t>
      </w:r>
      <w:r w:rsidR="00C73DAE">
        <w:t xml:space="preserve">NYISO’s motion </w:t>
      </w:r>
      <w:r w:rsidRPr="00726100" w:rsidR="00726100">
        <w:t xml:space="preserve">so that NYISO can </w:t>
      </w:r>
      <w:r w:rsidRPr="00726100" w:rsidR="00726100">
        <w:rPr>
          <w:lang w:bidi="en-US"/>
        </w:rPr>
        <w:t xml:space="preserve">develop the software functionality necessary to implement operating reserves for </w:t>
      </w:r>
      <w:r w:rsidR="00B7635E">
        <w:rPr>
          <w:lang w:bidi="en-US"/>
        </w:rPr>
        <w:t>h</w:t>
      </w:r>
      <w:r w:rsidR="00654C45">
        <w:rPr>
          <w:lang w:bidi="en-US"/>
        </w:rPr>
        <w:t xml:space="preserve">ybrid </w:t>
      </w:r>
      <w:r w:rsidR="00B7635E">
        <w:rPr>
          <w:lang w:bidi="en-US"/>
        </w:rPr>
        <w:t>s</w:t>
      </w:r>
      <w:r w:rsidR="00654C45">
        <w:rPr>
          <w:lang w:bidi="en-US"/>
        </w:rPr>
        <w:t xml:space="preserve">torage </w:t>
      </w:r>
      <w:r w:rsidR="00B7635E">
        <w:rPr>
          <w:lang w:bidi="en-US"/>
        </w:rPr>
        <w:t>r</w:t>
      </w:r>
      <w:r w:rsidR="00801C22">
        <w:rPr>
          <w:lang w:bidi="en-US"/>
        </w:rPr>
        <w:t>esource</w:t>
      </w:r>
      <w:r w:rsidRPr="00726100" w:rsidR="00726100">
        <w:rPr>
          <w:lang w:bidi="en-US"/>
        </w:rPr>
        <w:t xml:space="preserve">s and </w:t>
      </w:r>
      <w:r w:rsidR="00B7635E">
        <w:rPr>
          <w:lang w:bidi="en-US"/>
        </w:rPr>
        <w:t>d</w:t>
      </w:r>
      <w:r w:rsidR="0052073A">
        <w:rPr>
          <w:lang w:bidi="en-US"/>
        </w:rPr>
        <w:t xml:space="preserve">istributed </w:t>
      </w:r>
      <w:r w:rsidR="00B7635E">
        <w:rPr>
          <w:lang w:bidi="en-US"/>
        </w:rPr>
        <w:t>e</w:t>
      </w:r>
      <w:r w:rsidR="00813A73">
        <w:rPr>
          <w:lang w:bidi="en-US"/>
        </w:rPr>
        <w:t xml:space="preserve">nergy </w:t>
      </w:r>
      <w:r w:rsidR="00B7635E">
        <w:rPr>
          <w:lang w:bidi="en-US"/>
        </w:rPr>
        <w:t>r</w:t>
      </w:r>
      <w:r w:rsidR="00222E27">
        <w:rPr>
          <w:lang w:bidi="en-US"/>
        </w:rPr>
        <w:t>esource</w:t>
      </w:r>
      <w:r w:rsidRPr="00726100" w:rsidR="00726100">
        <w:rPr>
          <w:lang w:bidi="en-US"/>
        </w:rPr>
        <w:t>s together, resulting in significant efficiencies</w:t>
      </w:r>
      <w:r w:rsidRPr="00726100" w:rsidR="00726100">
        <w:t xml:space="preserve">.  </w:t>
      </w:r>
      <w:r w:rsidR="00957A8B">
        <w:t>No</w:t>
      </w:r>
      <w:r w:rsidRPr="00726100" w:rsidR="00726100">
        <w:t xml:space="preserve"> </w:t>
      </w:r>
      <w:r w:rsidRPr="00C45C14" w:rsidR="00C45C14">
        <w:t xml:space="preserve">less than </w:t>
      </w:r>
      <w:r w:rsidR="0061586E">
        <w:t>two weeks</w:t>
      </w:r>
      <w:r w:rsidRPr="00C45C14" w:rsidR="00C45C14">
        <w:t xml:space="preserve"> prior to the date NYISO implements the proposed </w:t>
      </w:r>
      <w:r w:rsidR="008F2904">
        <w:t>t</w:t>
      </w:r>
      <w:r w:rsidRPr="00C45C14" w:rsidR="00C45C14">
        <w:t xml:space="preserve">ariff revisions with a 12/31/9998 effective date, NYISO is required to make a compliance filing in Docket No. ER21-2460 through the Commission’s eTariff system with the accepted tariff record text that establishes the actual effective date of the </w:t>
      </w:r>
      <w:r w:rsidR="008F2904">
        <w:t>t</w:t>
      </w:r>
      <w:r w:rsidRPr="00C45C14" w:rsidR="00C45C14">
        <w:t>ariff records and designates the records accepted in Docket No. ER21-2460 as OBE (overtaken by events).</w:t>
      </w:r>
      <w:r>
        <w:rPr>
          <w:rStyle w:val="FootnoteReference"/>
        </w:rPr>
        <w:footnoteReference w:id="18"/>
      </w:r>
      <w:r w:rsidRPr="00726100" w:rsidR="002C0F86">
        <w:t xml:space="preserve"> </w:t>
      </w:r>
      <w:r w:rsidRPr="00726100" w:rsidR="00726100">
        <w:t xml:space="preserve"> </w:t>
      </w:r>
    </w:p>
    <w:p w:rsidR="00244483" w:rsidP="00B83BD0">
      <w:pPr>
        <w:pStyle w:val="FERCparanumber"/>
        <w:numPr>
          <w:ilvl w:val="0"/>
          <w:numId w:val="0"/>
        </w:numPr>
        <w:ind w:firstLine="720"/>
      </w:pPr>
      <w:r w:rsidRPr="00244483">
        <w:t>By direction of the Commission</w:t>
      </w:r>
      <w:r w:rsidR="00DC1A83">
        <w:t>.</w:t>
      </w:r>
      <w:r w:rsidRPr="00244483">
        <w:t xml:space="preserve"> </w:t>
      </w:r>
    </w:p>
    <w:p w:rsidR="00B83BD0" w:rsidP="00B83BD0">
      <w:pPr>
        <w:pStyle w:val="FERCparanumber"/>
        <w:numPr>
          <w:ilvl w:val="0"/>
          <w:numId w:val="0"/>
        </w:numPr>
        <w:ind w:firstLine="720"/>
      </w:pPr>
    </w:p>
    <w:p w:rsidR="00B83BD0" w:rsidP="00B83BD0">
      <w:pPr>
        <w:pStyle w:val="FERCparanumber"/>
        <w:numPr>
          <w:ilvl w:val="0"/>
          <w:numId w:val="0"/>
        </w:numPr>
        <w:ind w:firstLine="720"/>
      </w:pPr>
    </w:p>
    <w:p w:rsidR="00B83BD0" w:rsidRPr="00B83BD0" w:rsidP="00B83BD0">
      <w:pPr>
        <w:widowControl/>
        <w:ind w:firstLine="2174"/>
        <w:jc w:val="center"/>
      </w:pPr>
      <w:r w:rsidRPr="00B83BD0">
        <w:t>Carlos D. Clay,</w:t>
      </w:r>
    </w:p>
    <w:p w:rsidR="00B83BD0" w:rsidRPr="00B83BD0" w:rsidP="00B83BD0">
      <w:pPr>
        <w:widowControl/>
        <w:ind w:firstLine="2174"/>
        <w:jc w:val="center"/>
      </w:pPr>
      <w:r w:rsidRPr="00B83BD0">
        <w:t>Deputy Secretary.</w:t>
      </w:r>
    </w:p>
    <w:p w:rsidR="00B83BD0" w:rsidRPr="00244483"/>
    <w:p w:rsidR="00FF32A1" w:rsidRPr="00244483" w:rsidP="000D7E4E">
      <w:pPr>
        <w:pStyle w:val="FootnoteText"/>
        <w:ind w:firstLine="0"/>
      </w:pPr>
    </w:p>
    <w:sectPr w:rsidSect="00244483">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5BF6" w:rsidP="0048020B">
      <w:r>
        <w:separator/>
      </w:r>
    </w:p>
  </w:endnote>
  <w:endnote w:type="continuationSeparator" w:id="1">
    <w:p w:rsidR="00CC5BF6" w:rsidP="0048020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0000000000000000000"/>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5BF6" w:rsidP="0048020B">
      <w:r>
        <w:separator/>
      </w:r>
    </w:p>
  </w:footnote>
  <w:footnote w:type="continuationSeparator" w:id="1">
    <w:p w:rsidR="00CC5BF6" w:rsidP="0048020B">
      <w:r>
        <w:continuationSeparator/>
      </w:r>
    </w:p>
  </w:footnote>
  <w:footnote w:type="continuationNotice" w:id="2">
    <w:p w:rsidR="00CC5BF6" w:rsidRPr="00BB69A5" w:rsidP="00BB69A5">
      <w:pPr>
        <w:spacing w:line="20" w:lineRule="exact"/>
        <w:rPr>
          <w:sz w:val="2"/>
        </w:rPr>
      </w:pPr>
    </w:p>
  </w:footnote>
  <w:footnote w:id="3">
    <w:p w:rsidR="00244483">
      <w:pPr>
        <w:pStyle w:val="FootnoteText"/>
      </w:pPr>
      <w:r>
        <w:rPr>
          <w:rStyle w:val="FootnoteReference"/>
        </w:rPr>
        <w:footnoteRef/>
      </w:r>
      <w:r>
        <w:t xml:space="preserve"> 18 C.F.R. §</w:t>
      </w:r>
      <w:r w:rsidR="0049742A">
        <w:t xml:space="preserve"> </w:t>
      </w:r>
      <w:r>
        <w:t>385.212 (2025).</w:t>
      </w:r>
    </w:p>
  </w:footnote>
  <w:footnote w:id="4">
    <w:p w:rsidR="00D94E44" w:rsidP="00D94E44">
      <w:pPr>
        <w:pStyle w:val="FootnoteText"/>
      </w:pPr>
      <w:r>
        <w:rPr>
          <w:rStyle w:val="FootnoteReference"/>
        </w:rPr>
        <w:footnoteRef/>
      </w:r>
      <w:r>
        <w:t xml:space="preserve"> </w:t>
      </w:r>
      <w:r w:rsidRPr="00B8223F">
        <w:rPr>
          <w:i/>
          <w:iCs/>
        </w:rPr>
        <w:t>Participation of Distributed Energy Res. Aggregations in Mkts. Operated by Reg’l Transmission Orgs. &amp; Indep. Sys. Operators</w:t>
      </w:r>
      <w:r>
        <w:t xml:space="preserve">, Order No. 2222, 172 FERC ¶ </w:t>
      </w:r>
      <w:r w:rsidRPr="006969CD">
        <w:t>61,</w:t>
      </w:r>
      <w:r>
        <w:t>24</w:t>
      </w:r>
      <w:r w:rsidRPr="006969CD">
        <w:t>7</w:t>
      </w:r>
      <w:r>
        <w:t xml:space="preserve"> (2020)</w:t>
      </w:r>
      <w:r w:rsidRPr="006969CD">
        <w:t xml:space="preserve">, </w:t>
      </w:r>
      <w:r w:rsidRPr="00095278">
        <w:rPr>
          <w:i/>
          <w:iCs/>
        </w:rPr>
        <w:t>order on reh’g</w:t>
      </w:r>
      <w:r w:rsidRPr="006969CD">
        <w:t>, Order No. 2222-</w:t>
      </w:r>
      <w:r>
        <w:t>A</w:t>
      </w:r>
      <w:r w:rsidRPr="006969CD">
        <w:t>,</w:t>
      </w:r>
      <w:r>
        <w:t xml:space="preserve"> 174</w:t>
      </w:r>
      <w:r w:rsidRPr="003C1F1E">
        <w:t xml:space="preserve"> </w:t>
      </w:r>
      <w:r>
        <w:t xml:space="preserve">FERC ¶ 61,197, </w:t>
      </w:r>
      <w:r w:rsidRPr="00180F20">
        <w:rPr>
          <w:i/>
          <w:iCs/>
        </w:rPr>
        <w:t>order on reh’g</w:t>
      </w:r>
      <w:r>
        <w:t xml:space="preserve">, Order No. 2222-B, </w:t>
      </w:r>
      <w:r w:rsidRPr="006969CD">
        <w:t>175</w:t>
      </w:r>
      <w:r>
        <w:t xml:space="preserve"> FERC ¶ 61,227 (2021).</w:t>
      </w:r>
    </w:p>
  </w:footnote>
  <w:footnote w:id="5">
    <w:p w:rsidR="000211B7" w:rsidP="000211B7">
      <w:pPr>
        <w:pStyle w:val="FootnoteText"/>
      </w:pPr>
      <w:r>
        <w:rPr>
          <w:rStyle w:val="FootnoteReference"/>
        </w:rPr>
        <w:footnoteRef/>
      </w:r>
      <w:r>
        <w:t xml:space="preserve"> </w:t>
      </w:r>
      <w:r w:rsidRPr="0096116E">
        <w:rPr>
          <w:i/>
          <w:iCs/>
        </w:rPr>
        <w:t>N.Y. Indep. Sys. Operator, Inc.</w:t>
      </w:r>
      <w:r>
        <w:t xml:space="preserve">, 179 FERC ¶ 61,198, </w:t>
      </w:r>
      <w:r w:rsidRPr="000729E3">
        <w:rPr>
          <w:i/>
          <w:iCs/>
        </w:rPr>
        <w:t>order on reh’g</w:t>
      </w:r>
      <w:r>
        <w:t xml:space="preserve">, 181 FERC </w:t>
      </w:r>
      <w:r w:rsidR="003C27EC">
        <w:t xml:space="preserve"> </w:t>
      </w:r>
      <w:r>
        <w:t xml:space="preserve">¶ 61,054 (2022).  </w:t>
      </w:r>
    </w:p>
  </w:footnote>
  <w:footnote w:id="6">
    <w:p w:rsidR="00C10350">
      <w:pPr>
        <w:pStyle w:val="FootnoteText"/>
      </w:pPr>
      <w:r>
        <w:rPr>
          <w:rStyle w:val="FootnoteReference"/>
        </w:rPr>
        <w:footnoteRef/>
      </w:r>
      <w:r>
        <w:t xml:space="preserve"> </w:t>
      </w:r>
      <w:r w:rsidR="009F48BA">
        <w:rPr>
          <w:i/>
          <w:iCs/>
        </w:rPr>
        <w:t>Id.</w:t>
      </w:r>
      <w:r>
        <w:t xml:space="preserve"> P 344.</w:t>
      </w:r>
    </w:p>
  </w:footnote>
  <w:footnote w:id="7">
    <w:p w:rsidR="000211B7" w:rsidP="000211B7">
      <w:pPr>
        <w:pStyle w:val="FootnoteText"/>
      </w:pPr>
      <w:r>
        <w:rPr>
          <w:rStyle w:val="FootnoteReference"/>
        </w:rPr>
        <w:footnoteRef/>
      </w:r>
      <w:r>
        <w:t xml:space="preserve"> </w:t>
      </w:r>
      <w:r w:rsidRPr="0096116E">
        <w:rPr>
          <w:i/>
          <w:iCs/>
        </w:rPr>
        <w:t>N.Y. Indep. Sys. Operator, Inc.</w:t>
      </w:r>
      <w:r>
        <w:t>, Notice of Extension of Time, Docket No. ER21-2460-004 (</w:t>
      </w:r>
      <w:r w:rsidR="003C27EC">
        <w:t xml:space="preserve">issued </w:t>
      </w:r>
      <w:r>
        <w:t>Dec. 1, 2022).</w:t>
      </w:r>
    </w:p>
  </w:footnote>
  <w:footnote w:id="8">
    <w:p w:rsidR="000375A4" w:rsidP="000375A4">
      <w:pPr>
        <w:pStyle w:val="FootnoteText"/>
      </w:pPr>
      <w:r>
        <w:rPr>
          <w:rStyle w:val="FootnoteReference"/>
        </w:rPr>
        <w:footnoteRef/>
      </w:r>
      <w:r>
        <w:t xml:space="preserve"> </w:t>
      </w:r>
      <w:r w:rsidR="00F04E22">
        <w:t xml:space="preserve">NYISO Motion for Extension of Time and Waiver </w:t>
      </w:r>
      <w:r>
        <w:t>at 4.</w:t>
      </w:r>
    </w:p>
  </w:footnote>
  <w:footnote w:id="9">
    <w:p w:rsidR="000375A4" w:rsidP="000375A4">
      <w:pPr>
        <w:pStyle w:val="FootnoteText"/>
      </w:pPr>
      <w:r>
        <w:rPr>
          <w:rStyle w:val="FootnoteReference"/>
        </w:rPr>
        <w:footnoteRef/>
      </w:r>
      <w:r>
        <w:t xml:space="preserve"> </w:t>
      </w:r>
      <w:r w:rsidRPr="00F9417D">
        <w:rPr>
          <w:i/>
          <w:iCs/>
        </w:rPr>
        <w:t>Id.</w:t>
      </w:r>
      <w:r>
        <w:t xml:space="preserve"> (citing </w:t>
      </w:r>
      <w:r w:rsidRPr="00B53358">
        <w:rPr>
          <w:i/>
          <w:iCs/>
        </w:rPr>
        <w:t>N</w:t>
      </w:r>
      <w:r>
        <w:rPr>
          <w:i/>
          <w:iCs/>
        </w:rPr>
        <w:t>.</w:t>
      </w:r>
      <w:r w:rsidRPr="00B53358">
        <w:rPr>
          <w:i/>
          <w:iCs/>
        </w:rPr>
        <w:t>Y</w:t>
      </w:r>
      <w:r>
        <w:rPr>
          <w:i/>
          <w:iCs/>
        </w:rPr>
        <w:t>.</w:t>
      </w:r>
      <w:r w:rsidRPr="00B53358">
        <w:rPr>
          <w:i/>
          <w:iCs/>
        </w:rPr>
        <w:t xml:space="preserve"> Indep</w:t>
      </w:r>
      <w:r>
        <w:rPr>
          <w:i/>
          <w:iCs/>
        </w:rPr>
        <w:t>.</w:t>
      </w:r>
      <w:r w:rsidRPr="00B53358">
        <w:rPr>
          <w:i/>
          <w:iCs/>
        </w:rPr>
        <w:t xml:space="preserve"> Sys</w:t>
      </w:r>
      <w:r>
        <w:rPr>
          <w:i/>
          <w:iCs/>
        </w:rPr>
        <w:t>.</w:t>
      </w:r>
      <w:r w:rsidRPr="00B53358">
        <w:rPr>
          <w:i/>
          <w:iCs/>
        </w:rPr>
        <w:t xml:space="preserve"> Operator, Inc</w:t>
      </w:r>
      <w:r w:rsidRPr="003C2CD4">
        <w:rPr>
          <w:i/>
          <w:iCs/>
        </w:rPr>
        <w:t>.</w:t>
      </w:r>
      <w:r w:rsidRPr="00B53358">
        <w:t xml:space="preserve">, </w:t>
      </w:r>
      <w:r w:rsidRPr="004F26C1">
        <w:t>191 FERC ¶ 61,171 (2025)</w:t>
      </w:r>
      <w:r>
        <w:t>).</w:t>
      </w:r>
    </w:p>
  </w:footnote>
  <w:footnote w:id="10">
    <w:p w:rsidR="00FE550D" w:rsidRPr="00465F40" w:rsidP="00FE550D">
      <w:pPr>
        <w:pStyle w:val="FootnoteText"/>
      </w:pPr>
      <w:r>
        <w:rPr>
          <w:rStyle w:val="FootnoteReference"/>
        </w:rPr>
        <w:footnoteRef/>
      </w:r>
      <w:r>
        <w:t xml:space="preserve"> </w:t>
      </w:r>
      <w:r w:rsidRPr="00F9417D">
        <w:rPr>
          <w:i/>
          <w:iCs/>
        </w:rPr>
        <w:t>Id.</w:t>
      </w:r>
      <w:r>
        <w:rPr>
          <w:i/>
          <w:iCs/>
        </w:rPr>
        <w:t xml:space="preserve"> </w:t>
      </w:r>
      <w:r>
        <w:t>at 5.</w:t>
      </w:r>
    </w:p>
  </w:footnote>
  <w:footnote w:id="11">
    <w:p w:rsidR="00FE550D" w:rsidP="00FE550D">
      <w:pPr>
        <w:pStyle w:val="FootnoteText"/>
      </w:pPr>
      <w:r>
        <w:rPr>
          <w:rStyle w:val="FootnoteReference"/>
        </w:rPr>
        <w:footnoteRef/>
      </w:r>
      <w:r>
        <w:t xml:space="preserve"> </w:t>
      </w:r>
      <w:r w:rsidRPr="002132DD">
        <w:rPr>
          <w:i/>
          <w:iCs/>
        </w:rPr>
        <w:t>Id.</w:t>
      </w:r>
      <w:r>
        <w:t xml:space="preserve"> at 5-6.</w:t>
      </w:r>
    </w:p>
  </w:footnote>
  <w:footnote w:id="12">
    <w:p w:rsidR="00FE550D" w:rsidP="00FE550D">
      <w:pPr>
        <w:pStyle w:val="FootnoteText"/>
      </w:pPr>
      <w:r>
        <w:rPr>
          <w:rStyle w:val="FootnoteReference"/>
        </w:rPr>
        <w:footnoteRef/>
      </w:r>
      <w:r>
        <w:t xml:space="preserve"> </w:t>
      </w:r>
      <w:r w:rsidRPr="00714500">
        <w:rPr>
          <w:i/>
          <w:iCs/>
        </w:rPr>
        <w:t>Id.</w:t>
      </w:r>
      <w:r>
        <w:t xml:space="preserve"> at 6.</w:t>
      </w:r>
    </w:p>
  </w:footnote>
  <w:footnote w:id="13">
    <w:p w:rsidR="00404AA8">
      <w:pPr>
        <w:pStyle w:val="FootnoteText"/>
      </w:pPr>
      <w:r>
        <w:rPr>
          <w:rStyle w:val="FootnoteReference"/>
        </w:rPr>
        <w:footnoteRef/>
      </w:r>
      <w:r>
        <w:t xml:space="preserve"> </w:t>
      </w:r>
      <w:r w:rsidRPr="00515FB4">
        <w:rPr>
          <w:i/>
          <w:iCs/>
        </w:rPr>
        <w:t>I</w:t>
      </w:r>
      <w:r w:rsidRPr="00515FB4" w:rsidR="00515FB4">
        <w:rPr>
          <w:i/>
          <w:iCs/>
        </w:rPr>
        <w:t>d</w:t>
      </w:r>
      <w:r w:rsidRPr="003C2CD4" w:rsidR="00515FB4">
        <w:rPr>
          <w:i/>
          <w:iCs/>
        </w:rPr>
        <w:t>.</w:t>
      </w:r>
      <w:r w:rsidR="00515FB4">
        <w:t xml:space="preserve"> at 8.</w:t>
      </w:r>
    </w:p>
  </w:footnote>
  <w:footnote w:id="14">
    <w:p w:rsidR="00E73775" w:rsidRPr="00E73775">
      <w:pPr>
        <w:pStyle w:val="FootnoteText"/>
      </w:pPr>
      <w:r>
        <w:rPr>
          <w:rStyle w:val="FootnoteReference"/>
        </w:rPr>
        <w:footnoteRef/>
      </w:r>
      <w:r>
        <w:t xml:space="preserve"> </w:t>
      </w:r>
      <w:r>
        <w:rPr>
          <w:i/>
          <w:iCs/>
        </w:rPr>
        <w:t>Id.</w:t>
      </w:r>
      <w:r>
        <w:t xml:space="preserve"> at 8-9.</w:t>
      </w:r>
    </w:p>
  </w:footnote>
  <w:footnote w:id="15">
    <w:p w:rsidR="004F49FB" w:rsidP="004F49FB">
      <w:pPr>
        <w:pStyle w:val="FootnoteText"/>
      </w:pPr>
      <w:r>
        <w:rPr>
          <w:rStyle w:val="FootnoteReference"/>
        </w:rPr>
        <w:footnoteRef/>
      </w:r>
      <w:r>
        <w:t xml:space="preserve"> </w:t>
      </w:r>
      <w:r w:rsidRPr="00944B24">
        <w:rPr>
          <w:i/>
          <w:iCs/>
        </w:rPr>
        <w:t>Id.</w:t>
      </w:r>
      <w:r>
        <w:t xml:space="preserve"> at 5</w:t>
      </w:r>
      <w:r w:rsidRPr="00B53358">
        <w:t>.</w:t>
      </w:r>
    </w:p>
  </w:footnote>
  <w:footnote w:id="16">
    <w:p w:rsidR="001D2520">
      <w:pPr>
        <w:pStyle w:val="FootnoteText"/>
      </w:pPr>
      <w:r>
        <w:rPr>
          <w:rStyle w:val="FootnoteReference"/>
        </w:rPr>
        <w:footnoteRef/>
      </w:r>
      <w:r>
        <w:t xml:space="preserve"> </w:t>
      </w:r>
      <w:r w:rsidRPr="00944B24">
        <w:rPr>
          <w:i/>
          <w:iCs/>
        </w:rPr>
        <w:t>Id.</w:t>
      </w:r>
      <w:r>
        <w:t xml:space="preserve"> (citing </w:t>
      </w:r>
      <w:r w:rsidRPr="00B53358">
        <w:rPr>
          <w:i/>
          <w:iCs/>
        </w:rPr>
        <w:t>N</w:t>
      </w:r>
      <w:r>
        <w:rPr>
          <w:i/>
          <w:iCs/>
        </w:rPr>
        <w:t>.</w:t>
      </w:r>
      <w:r w:rsidRPr="00B53358">
        <w:rPr>
          <w:i/>
          <w:iCs/>
        </w:rPr>
        <w:t>Y</w:t>
      </w:r>
      <w:r>
        <w:rPr>
          <w:i/>
          <w:iCs/>
        </w:rPr>
        <w:t>.</w:t>
      </w:r>
      <w:r w:rsidRPr="00B53358">
        <w:rPr>
          <w:i/>
          <w:iCs/>
        </w:rPr>
        <w:t xml:space="preserve"> Indep</w:t>
      </w:r>
      <w:r>
        <w:rPr>
          <w:i/>
          <w:iCs/>
        </w:rPr>
        <w:t>.</w:t>
      </w:r>
      <w:r w:rsidRPr="00B53358">
        <w:rPr>
          <w:i/>
          <w:iCs/>
        </w:rPr>
        <w:t xml:space="preserve"> Sys</w:t>
      </w:r>
      <w:r>
        <w:rPr>
          <w:i/>
          <w:iCs/>
        </w:rPr>
        <w:t>.</w:t>
      </w:r>
      <w:r w:rsidRPr="00B53358">
        <w:rPr>
          <w:i/>
          <w:iCs/>
        </w:rPr>
        <w:t xml:space="preserve"> Operator, Inc</w:t>
      </w:r>
      <w:r w:rsidRPr="003C2CD4">
        <w:rPr>
          <w:i/>
          <w:iCs/>
        </w:rPr>
        <w:t>.</w:t>
      </w:r>
      <w:r w:rsidRPr="00B53358">
        <w:t>, 106 FERC ¶ 61,111</w:t>
      </w:r>
      <w:r>
        <w:t>,</w:t>
      </w:r>
      <w:r w:rsidRPr="00B53358">
        <w:t xml:space="preserve"> at P 10 (2004); </w:t>
      </w:r>
      <w:r w:rsidRPr="00B53358">
        <w:rPr>
          <w:i/>
          <w:iCs/>
        </w:rPr>
        <w:t>N</w:t>
      </w:r>
      <w:r>
        <w:rPr>
          <w:i/>
          <w:iCs/>
        </w:rPr>
        <w:t>.</w:t>
      </w:r>
      <w:r w:rsidRPr="00B53358">
        <w:rPr>
          <w:i/>
          <w:iCs/>
        </w:rPr>
        <w:t>Y</w:t>
      </w:r>
      <w:r>
        <w:rPr>
          <w:i/>
          <w:iCs/>
        </w:rPr>
        <w:t xml:space="preserve">. </w:t>
      </w:r>
      <w:r w:rsidRPr="00B53358">
        <w:rPr>
          <w:i/>
          <w:iCs/>
        </w:rPr>
        <w:t>Indep</w:t>
      </w:r>
      <w:r>
        <w:rPr>
          <w:i/>
          <w:iCs/>
        </w:rPr>
        <w:t>.</w:t>
      </w:r>
      <w:r w:rsidRPr="00B53358">
        <w:rPr>
          <w:i/>
          <w:iCs/>
        </w:rPr>
        <w:t xml:space="preserve"> Sys</w:t>
      </w:r>
      <w:r>
        <w:rPr>
          <w:i/>
          <w:iCs/>
        </w:rPr>
        <w:t>.</w:t>
      </w:r>
      <w:r w:rsidRPr="00B53358">
        <w:rPr>
          <w:i/>
          <w:iCs/>
        </w:rPr>
        <w:t xml:space="preserve"> Operator, Inc</w:t>
      </w:r>
      <w:r w:rsidRPr="003C2CD4">
        <w:rPr>
          <w:i/>
          <w:iCs/>
        </w:rPr>
        <w:t>.</w:t>
      </w:r>
      <w:r w:rsidRPr="00B53358">
        <w:t>, Docket No. ER11-2544 (Feb. 10, 2011)</w:t>
      </w:r>
      <w:r>
        <w:t xml:space="preserve"> (delegated order)</w:t>
      </w:r>
      <w:r w:rsidRPr="00B53358">
        <w:t xml:space="preserve">; </w:t>
      </w:r>
      <w:r w:rsidRPr="00B53358">
        <w:rPr>
          <w:i/>
          <w:iCs/>
        </w:rPr>
        <w:t>N</w:t>
      </w:r>
      <w:r>
        <w:rPr>
          <w:i/>
          <w:iCs/>
        </w:rPr>
        <w:t>.</w:t>
      </w:r>
      <w:r w:rsidRPr="00B53358">
        <w:rPr>
          <w:i/>
          <w:iCs/>
        </w:rPr>
        <w:t>Y</w:t>
      </w:r>
      <w:r>
        <w:rPr>
          <w:i/>
          <w:iCs/>
        </w:rPr>
        <w:t>.</w:t>
      </w:r>
      <w:r w:rsidRPr="00B53358">
        <w:rPr>
          <w:i/>
          <w:iCs/>
        </w:rPr>
        <w:t xml:space="preserve"> Indep</w:t>
      </w:r>
      <w:r>
        <w:rPr>
          <w:i/>
          <w:iCs/>
        </w:rPr>
        <w:t xml:space="preserve">. </w:t>
      </w:r>
      <w:r w:rsidRPr="00B53358">
        <w:rPr>
          <w:i/>
          <w:iCs/>
        </w:rPr>
        <w:t>Sys</w:t>
      </w:r>
      <w:r>
        <w:rPr>
          <w:i/>
          <w:iCs/>
        </w:rPr>
        <w:t>.</w:t>
      </w:r>
      <w:r w:rsidRPr="00B53358">
        <w:rPr>
          <w:i/>
          <w:iCs/>
        </w:rPr>
        <w:t xml:space="preserve"> Operator, Inc</w:t>
      </w:r>
      <w:r w:rsidRPr="003C2CD4">
        <w:rPr>
          <w:i/>
          <w:iCs/>
        </w:rPr>
        <w:t>.</w:t>
      </w:r>
      <w:r w:rsidRPr="00B53358">
        <w:t>, 151 FERC ¶ 61,057</w:t>
      </w:r>
      <w:r>
        <w:t>,</w:t>
      </w:r>
      <w:r w:rsidRPr="00B53358">
        <w:t xml:space="preserve"> at P 20 (2015); </w:t>
      </w:r>
      <w:r w:rsidRPr="00B53358">
        <w:rPr>
          <w:i/>
          <w:iCs/>
        </w:rPr>
        <w:t>N</w:t>
      </w:r>
      <w:r>
        <w:rPr>
          <w:i/>
          <w:iCs/>
        </w:rPr>
        <w:t>.</w:t>
      </w:r>
      <w:r w:rsidRPr="00B53358">
        <w:rPr>
          <w:i/>
          <w:iCs/>
        </w:rPr>
        <w:t>Y</w:t>
      </w:r>
      <w:r>
        <w:rPr>
          <w:i/>
          <w:iCs/>
        </w:rPr>
        <w:t>.</w:t>
      </w:r>
      <w:r w:rsidRPr="00B53358">
        <w:rPr>
          <w:i/>
          <w:iCs/>
        </w:rPr>
        <w:t xml:space="preserve"> Indep</w:t>
      </w:r>
      <w:r>
        <w:rPr>
          <w:i/>
          <w:iCs/>
        </w:rPr>
        <w:t>.</w:t>
      </w:r>
      <w:r w:rsidRPr="00B53358">
        <w:rPr>
          <w:i/>
          <w:iCs/>
        </w:rPr>
        <w:t xml:space="preserve"> Sys</w:t>
      </w:r>
      <w:r>
        <w:rPr>
          <w:i/>
          <w:iCs/>
        </w:rPr>
        <w:t>.</w:t>
      </w:r>
      <w:r w:rsidRPr="00B53358">
        <w:rPr>
          <w:i/>
          <w:iCs/>
        </w:rPr>
        <w:t xml:space="preserve"> Operator, Inc</w:t>
      </w:r>
      <w:r w:rsidRPr="003C2CD4">
        <w:rPr>
          <w:i/>
          <w:iCs/>
        </w:rPr>
        <w:t>.</w:t>
      </w:r>
      <w:r w:rsidRPr="00B53358">
        <w:t>, 154 FERC</w:t>
      </w:r>
      <w:r>
        <w:rPr>
          <w:i/>
          <w:iCs/>
        </w:rPr>
        <w:t xml:space="preserve"> </w:t>
      </w:r>
      <w:r w:rsidRPr="00B53358">
        <w:t>¶ 61,152</w:t>
      </w:r>
      <w:r>
        <w:t>,</w:t>
      </w:r>
      <w:r w:rsidRPr="00B53358">
        <w:t xml:space="preserve"> at P</w:t>
      </w:r>
      <w:r>
        <w:t>P</w:t>
      </w:r>
      <w:r w:rsidRPr="00B53358">
        <w:t xml:space="preserve"> 19</w:t>
      </w:r>
      <w:r>
        <w:t xml:space="preserve">, </w:t>
      </w:r>
      <w:r w:rsidRPr="00B53358">
        <w:t>25 (2016)</w:t>
      </w:r>
      <w:r>
        <w:t>).</w:t>
      </w:r>
    </w:p>
  </w:footnote>
  <w:footnote w:id="17">
    <w:p w:rsidR="00A25EE5">
      <w:pPr>
        <w:pStyle w:val="FootnoteText"/>
      </w:pPr>
      <w:r>
        <w:rPr>
          <w:rStyle w:val="FootnoteReference"/>
        </w:rPr>
        <w:footnoteRef/>
      </w:r>
      <w:r>
        <w:t xml:space="preserve"> </w:t>
      </w:r>
      <w:r w:rsidR="00AF1FD2">
        <w:t xml:space="preserve">Because </w:t>
      </w:r>
      <w:r w:rsidR="00777751">
        <w:t xml:space="preserve">we are granting </w:t>
      </w:r>
      <w:r w:rsidR="00E21F2C">
        <w:t>NYISO</w:t>
      </w:r>
      <w:r w:rsidR="000159F1">
        <w:t xml:space="preserve">’s </w:t>
      </w:r>
      <w:r w:rsidR="00C329D8">
        <w:t>request</w:t>
      </w:r>
      <w:r w:rsidR="00F81950">
        <w:t xml:space="preserve"> for a later </w:t>
      </w:r>
      <w:r w:rsidR="00DD26DD">
        <w:t xml:space="preserve">flexible </w:t>
      </w:r>
      <w:r w:rsidR="00F81950">
        <w:t>effective date</w:t>
      </w:r>
      <w:r w:rsidR="00E228E1">
        <w:t xml:space="preserve">, </w:t>
      </w:r>
      <w:r w:rsidR="00AF1FD2">
        <w:t xml:space="preserve">we find that </w:t>
      </w:r>
      <w:r w:rsidR="001B513E">
        <w:t>NYISO</w:t>
      </w:r>
      <w:r w:rsidR="00540D98">
        <w:t>’s</w:t>
      </w:r>
      <w:r w:rsidR="00C33439">
        <w:t xml:space="preserve"> </w:t>
      </w:r>
      <w:r w:rsidR="00306B01">
        <w:t xml:space="preserve">request </w:t>
      </w:r>
      <w:r w:rsidR="009A3FA3">
        <w:t>for waiver</w:t>
      </w:r>
      <w:r w:rsidR="00384768">
        <w:t xml:space="preserve"> of </w:t>
      </w:r>
      <w:r w:rsidR="00F133A8">
        <w:t xml:space="preserve">the </w:t>
      </w:r>
      <w:r w:rsidRPr="005015FF" w:rsidR="005015FF">
        <w:t xml:space="preserve">December 31, 2026 effective date </w:t>
      </w:r>
      <w:r w:rsidR="000330AA">
        <w:t>is unnecessary.</w:t>
      </w:r>
    </w:p>
  </w:footnote>
  <w:footnote w:id="18">
    <w:p w:rsidR="002C0F86" w:rsidP="005F2F51">
      <w:pPr>
        <w:pStyle w:val="FootnoteText"/>
      </w:pPr>
      <w:r>
        <w:rPr>
          <w:rStyle w:val="FootnoteReference"/>
        </w:rPr>
        <w:footnoteRef/>
      </w:r>
      <w:r>
        <w:t xml:space="preserve"> </w:t>
      </w:r>
      <w:r w:rsidRPr="005F2F51" w:rsidR="005F2F51">
        <w:t>NYISO must make a compliance filing using Type of Filing Code 80 in this docket by including the associated filing identifier (associated_filing_id) for this filing at the filing level.  The filing must include tariff records with the effective date for the previously-accepted tariff records and also include, at the tariff record level, the associated filing identifier (associated filing_id), associated record id (associated_record_id), and associated option code (associated_option_code) of the original tariff records accepted with a 12/31/9998 date.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407EE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244483">
    <w:pPr>
      <w:pStyle w:val="Header"/>
      <w:tabs>
        <w:tab w:val="clear" w:pos="4680"/>
      </w:tabs>
      <w:spacing w:after="240"/>
    </w:pPr>
    <w:r>
      <w:t xml:space="preserve">Docket No. ER21-2460-000 </w:t>
      <w:tab/>
    </w:r>
    <w:r>
      <w:fldChar w:fldCharType="begin"/>
    </w:r>
    <w:r>
      <w:instrText xml:space="preserve"> PAGE  \* MERGEFORMAT </w:instrText>
    </w:r>
    <w:r>
      <w:fldChar w:fldCharType="separate"/>
    </w:r>
    <w:r>
      <w:rPr>
        <w:noProof/>
      </w:rPr>
      <w:t>- 4 -</w:t>
    </w:r>
    <w: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D8D" w:rsidP="00EC3F55">
    <w:pPr>
      <w:pStyle w:val="Header"/>
      <w:tabs>
        <w:tab w:val="clear" w:pos="468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7D52A86"/>
    <w:multiLevelType w:val="hybridMultilevel"/>
    <w:tmpl w:val="B20E3C2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8072AFD"/>
    <w:multiLevelType w:val="hybridMultilevel"/>
    <w:tmpl w:val="9796DBE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AD240F1"/>
    <w:multiLevelType w:val="hybridMultilevel"/>
    <w:tmpl w:val="CFBE3900"/>
    <w:lvl w:ilvl="0">
      <w:start w:val="7"/>
      <w:numFmt w:val="bullet"/>
      <w:lvlText w:val="-"/>
      <w:lvlJc w:val="left"/>
      <w:pPr>
        <w:ind w:left="9480" w:hanging="360"/>
      </w:pPr>
      <w:rPr>
        <w:rFonts w:ascii="Times New Roman" w:eastAsia="Calibri" w:hAnsi="Times New Roman"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4">
    <w:nsid w:val="13B11278"/>
    <w:multiLevelType w:val="hybridMultilevel"/>
    <w:tmpl w:val="8158AD8E"/>
    <w:lvl w:ilvl="0">
      <w:start w:val="7"/>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16">
    <w:nsid w:val="1E5A2883"/>
    <w:multiLevelType w:val="hybridMultilevel"/>
    <w:tmpl w:val="543635AE"/>
    <w:lvl w:ilvl="0">
      <w:start w:val="7"/>
      <w:numFmt w:val="bullet"/>
      <w:lvlText w:val="-"/>
      <w:lvlJc w:val="left"/>
      <w:pPr>
        <w:ind w:left="9330" w:hanging="360"/>
      </w:pPr>
      <w:rPr>
        <w:rFonts w:ascii="Times New Roman" w:eastAsia="Calibri" w:hAnsi="Times New Roman"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7">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4A5570B8"/>
    <w:multiLevelType w:val="hybridMultilevel"/>
    <w:tmpl w:val="D426558A"/>
    <w:lvl w:ilvl="0">
      <w:start w:val="1"/>
      <w:numFmt w:val="upperRoman"/>
      <w:lvlText w:val="%1."/>
      <w:lvlJc w:val="left"/>
      <w:pPr>
        <w:ind w:left="1800" w:hanging="72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
    <w:nsid w:val="4EEE351B"/>
    <w:multiLevelType w:val="hybridMultilevel"/>
    <w:tmpl w:val="4644F476"/>
    <w:lvl w:ilvl="0">
      <w:start w:val="1"/>
      <w:numFmt w:val="upperRoman"/>
      <w:lvlText w:val="%1."/>
      <w:lvlJc w:val="left"/>
      <w:pPr>
        <w:ind w:left="2880" w:hanging="72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1">
    <w:nsid w:val="53757266"/>
    <w:multiLevelType w:val="hybridMultilevel"/>
    <w:tmpl w:val="F5429946"/>
    <w:lvl w:ilvl="0">
      <w:start w:val="1"/>
      <w:numFmt w:val="upperRoman"/>
      <w:lvlText w:val="%1."/>
      <w:lvlJc w:val="left"/>
      <w:pPr>
        <w:ind w:left="2520" w:hanging="72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2">
    <w:nsid w:val="5B6502FF"/>
    <w:multiLevelType w:val="multilevel"/>
    <w:tmpl w:val="C4A8EC34"/>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23">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25">
    <w:nsid w:val="7D3B09D3"/>
    <w:multiLevelType w:val="hybridMultilevel"/>
    <w:tmpl w:val="E2F43C2A"/>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23"/>
  </w:num>
  <w:num w:numId="13">
    <w:abstractNumId w:val="15"/>
  </w:num>
  <w:num w:numId="14">
    <w:abstractNumId w:val="24"/>
  </w:num>
  <w:num w:numId="15">
    <w:abstractNumId w:val="22"/>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16"/>
  </w:num>
  <w:num w:numId="20">
    <w:abstractNumId w:val="14"/>
  </w:num>
  <w:num w:numId="21">
    <w:abstractNumId w:val="26"/>
  </w:num>
  <w:num w:numId="22">
    <w:abstractNumId w:val="17"/>
  </w:num>
  <w:num w:numId="23">
    <w:abstractNumId w:val="12"/>
  </w:num>
  <w:num w:numId="24">
    <w:abstractNumId w:val="19"/>
  </w:num>
  <w:num w:numId="25">
    <w:abstractNumId w:val="21"/>
  </w:num>
  <w:num w:numId="26">
    <w:abstractNumId w:val="20"/>
  </w:num>
  <w:num w:numId="27">
    <w:abstractNumId w:val="25"/>
    <w:lvlOverride w:ilvl="0">
      <w:startOverride w:val="1"/>
    </w:lvlOverride>
  </w:num>
  <w:num w:numId="28">
    <w:abstractNumId w:val="25"/>
    <w:lvlOverride w:ilvl="0">
      <w:startOverride w:val="1"/>
    </w:lvlOverride>
  </w:num>
  <w:num w:numId="29">
    <w:abstractNumId w:val="25"/>
    <w:lvlOverride w:ilvl="0">
      <w:startOverride w:val="1"/>
    </w:lvlOverride>
  </w:num>
  <w:num w:numId="30">
    <w:abstractNumId w:val="25"/>
    <w:lvlOverride w:ilvl="0">
      <w:startOverride w:val="1"/>
    </w:lvlOverride>
  </w:num>
  <w:num w:numId="31">
    <w:abstractNumId w:val="25"/>
    <w:lvlOverride w:ilvl="0">
      <w:startOverride w:val="1"/>
    </w:lvlOverride>
  </w:num>
  <w:num w:numId="32">
    <w:abstractNumId w:val="18"/>
  </w:num>
  <w:num w:numId="3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 w:id="2"/>
  </w:footnotePr>
  <w:endnotePr>
    <w:endnote w:id="0"/>
    <w:endnote w:id="1"/>
  </w:endnotePr>
  <w:compat/>
  <w:rsids>
    <w:rsidRoot w:val="00244483"/>
    <w:rsid w:val="00001596"/>
    <w:rsid w:val="000027E5"/>
    <w:rsid w:val="00003340"/>
    <w:rsid w:val="000056AA"/>
    <w:rsid w:val="000065D5"/>
    <w:rsid w:val="0000731D"/>
    <w:rsid w:val="00010FA6"/>
    <w:rsid w:val="000118C8"/>
    <w:rsid w:val="0001279A"/>
    <w:rsid w:val="000143AA"/>
    <w:rsid w:val="000159F1"/>
    <w:rsid w:val="0002042F"/>
    <w:rsid w:val="000211B7"/>
    <w:rsid w:val="00022A33"/>
    <w:rsid w:val="0002355F"/>
    <w:rsid w:val="00023594"/>
    <w:rsid w:val="00023C0E"/>
    <w:rsid w:val="000256D2"/>
    <w:rsid w:val="00025A02"/>
    <w:rsid w:val="00026146"/>
    <w:rsid w:val="00026815"/>
    <w:rsid w:val="00026A83"/>
    <w:rsid w:val="00032687"/>
    <w:rsid w:val="000330AA"/>
    <w:rsid w:val="0003382F"/>
    <w:rsid w:val="00033AB8"/>
    <w:rsid w:val="000345D0"/>
    <w:rsid w:val="000375A4"/>
    <w:rsid w:val="00040F8B"/>
    <w:rsid w:val="0004145B"/>
    <w:rsid w:val="0004167B"/>
    <w:rsid w:val="000428C4"/>
    <w:rsid w:val="00043C54"/>
    <w:rsid w:val="00043E45"/>
    <w:rsid w:val="00044665"/>
    <w:rsid w:val="00044E65"/>
    <w:rsid w:val="0004624A"/>
    <w:rsid w:val="0005135D"/>
    <w:rsid w:val="000541A9"/>
    <w:rsid w:val="000550DC"/>
    <w:rsid w:val="00055548"/>
    <w:rsid w:val="00055F5F"/>
    <w:rsid w:val="00060C39"/>
    <w:rsid w:val="0006117F"/>
    <w:rsid w:val="00062732"/>
    <w:rsid w:val="0006354D"/>
    <w:rsid w:val="00065421"/>
    <w:rsid w:val="00065A13"/>
    <w:rsid w:val="00070857"/>
    <w:rsid w:val="000729E3"/>
    <w:rsid w:val="0007377C"/>
    <w:rsid w:val="0007636C"/>
    <w:rsid w:val="00076449"/>
    <w:rsid w:val="00076B05"/>
    <w:rsid w:val="0008478C"/>
    <w:rsid w:val="000849B0"/>
    <w:rsid w:val="00084A31"/>
    <w:rsid w:val="00086D98"/>
    <w:rsid w:val="000870AB"/>
    <w:rsid w:val="0008778D"/>
    <w:rsid w:val="00092634"/>
    <w:rsid w:val="00093B4D"/>
    <w:rsid w:val="00095278"/>
    <w:rsid w:val="00097C05"/>
    <w:rsid w:val="000A13C4"/>
    <w:rsid w:val="000A1612"/>
    <w:rsid w:val="000A3A2F"/>
    <w:rsid w:val="000A3D2F"/>
    <w:rsid w:val="000A467C"/>
    <w:rsid w:val="000A6835"/>
    <w:rsid w:val="000A6C08"/>
    <w:rsid w:val="000A75FD"/>
    <w:rsid w:val="000A7758"/>
    <w:rsid w:val="000B2748"/>
    <w:rsid w:val="000B4124"/>
    <w:rsid w:val="000B7E62"/>
    <w:rsid w:val="000C0253"/>
    <w:rsid w:val="000C1FCA"/>
    <w:rsid w:val="000C2326"/>
    <w:rsid w:val="000C4A0B"/>
    <w:rsid w:val="000C64A5"/>
    <w:rsid w:val="000C6869"/>
    <w:rsid w:val="000C6944"/>
    <w:rsid w:val="000C6CFC"/>
    <w:rsid w:val="000C79A8"/>
    <w:rsid w:val="000C7B3F"/>
    <w:rsid w:val="000D0EE6"/>
    <w:rsid w:val="000D1D4B"/>
    <w:rsid w:val="000D1FB6"/>
    <w:rsid w:val="000D48AB"/>
    <w:rsid w:val="000D739B"/>
    <w:rsid w:val="000D7DD4"/>
    <w:rsid w:val="000D7E4E"/>
    <w:rsid w:val="000D7E96"/>
    <w:rsid w:val="000E065C"/>
    <w:rsid w:val="000E0857"/>
    <w:rsid w:val="000E0AF3"/>
    <w:rsid w:val="000E0FB3"/>
    <w:rsid w:val="000E18A3"/>
    <w:rsid w:val="000E2360"/>
    <w:rsid w:val="000E2BFA"/>
    <w:rsid w:val="000E7D58"/>
    <w:rsid w:val="000F1FF3"/>
    <w:rsid w:val="000F2DC1"/>
    <w:rsid w:val="000F372C"/>
    <w:rsid w:val="000F603B"/>
    <w:rsid w:val="000F6403"/>
    <w:rsid w:val="000F6C7F"/>
    <w:rsid w:val="001009B2"/>
    <w:rsid w:val="00100E1B"/>
    <w:rsid w:val="00101107"/>
    <w:rsid w:val="00102736"/>
    <w:rsid w:val="0010290F"/>
    <w:rsid w:val="001040BD"/>
    <w:rsid w:val="00104F76"/>
    <w:rsid w:val="0011278C"/>
    <w:rsid w:val="0011327C"/>
    <w:rsid w:val="00117119"/>
    <w:rsid w:val="001176C0"/>
    <w:rsid w:val="00120603"/>
    <w:rsid w:val="0012075A"/>
    <w:rsid w:val="001208A2"/>
    <w:rsid w:val="001209EF"/>
    <w:rsid w:val="001236E4"/>
    <w:rsid w:val="00124049"/>
    <w:rsid w:val="00124C66"/>
    <w:rsid w:val="00125823"/>
    <w:rsid w:val="0012607C"/>
    <w:rsid w:val="0012713F"/>
    <w:rsid w:val="00127478"/>
    <w:rsid w:val="001279B9"/>
    <w:rsid w:val="00130CCE"/>
    <w:rsid w:val="00131291"/>
    <w:rsid w:val="00132D57"/>
    <w:rsid w:val="00134D31"/>
    <w:rsid w:val="001421AA"/>
    <w:rsid w:val="00146074"/>
    <w:rsid w:val="0014684E"/>
    <w:rsid w:val="00146A50"/>
    <w:rsid w:val="00146E8D"/>
    <w:rsid w:val="001512A7"/>
    <w:rsid w:val="001520D4"/>
    <w:rsid w:val="001549DE"/>
    <w:rsid w:val="00154C7A"/>
    <w:rsid w:val="00155C83"/>
    <w:rsid w:val="0016531B"/>
    <w:rsid w:val="00165AAA"/>
    <w:rsid w:val="00171EA0"/>
    <w:rsid w:val="00173089"/>
    <w:rsid w:val="00174952"/>
    <w:rsid w:val="001752BA"/>
    <w:rsid w:val="001758D7"/>
    <w:rsid w:val="0017696A"/>
    <w:rsid w:val="0017701D"/>
    <w:rsid w:val="00180677"/>
    <w:rsid w:val="00180F20"/>
    <w:rsid w:val="00186C52"/>
    <w:rsid w:val="0018758C"/>
    <w:rsid w:val="00191617"/>
    <w:rsid w:val="0019292E"/>
    <w:rsid w:val="00192B82"/>
    <w:rsid w:val="001960DD"/>
    <w:rsid w:val="001A1370"/>
    <w:rsid w:val="001A1641"/>
    <w:rsid w:val="001A1693"/>
    <w:rsid w:val="001A2AF1"/>
    <w:rsid w:val="001A33D6"/>
    <w:rsid w:val="001A3529"/>
    <w:rsid w:val="001A563A"/>
    <w:rsid w:val="001A766E"/>
    <w:rsid w:val="001B010E"/>
    <w:rsid w:val="001B042B"/>
    <w:rsid w:val="001B07B2"/>
    <w:rsid w:val="001B0F19"/>
    <w:rsid w:val="001B1FE9"/>
    <w:rsid w:val="001B2C6C"/>
    <w:rsid w:val="001B2C6D"/>
    <w:rsid w:val="001B2DF9"/>
    <w:rsid w:val="001B362D"/>
    <w:rsid w:val="001B49F3"/>
    <w:rsid w:val="001B4FB2"/>
    <w:rsid w:val="001B513E"/>
    <w:rsid w:val="001B5C75"/>
    <w:rsid w:val="001B6560"/>
    <w:rsid w:val="001C1E9E"/>
    <w:rsid w:val="001C2FBB"/>
    <w:rsid w:val="001C54B4"/>
    <w:rsid w:val="001C64BE"/>
    <w:rsid w:val="001C7C99"/>
    <w:rsid w:val="001D2520"/>
    <w:rsid w:val="001D264B"/>
    <w:rsid w:val="001D3B0D"/>
    <w:rsid w:val="001D779E"/>
    <w:rsid w:val="001D7927"/>
    <w:rsid w:val="001E0734"/>
    <w:rsid w:val="001E3EF1"/>
    <w:rsid w:val="001E59F9"/>
    <w:rsid w:val="001E5C7E"/>
    <w:rsid w:val="001E7736"/>
    <w:rsid w:val="001E7A8F"/>
    <w:rsid w:val="001F51A0"/>
    <w:rsid w:val="001F5CC6"/>
    <w:rsid w:val="001F6142"/>
    <w:rsid w:val="00200C80"/>
    <w:rsid w:val="00202BC3"/>
    <w:rsid w:val="00203911"/>
    <w:rsid w:val="00204AEE"/>
    <w:rsid w:val="00207070"/>
    <w:rsid w:val="002072CF"/>
    <w:rsid w:val="0020758E"/>
    <w:rsid w:val="00211765"/>
    <w:rsid w:val="00211AE2"/>
    <w:rsid w:val="002132DD"/>
    <w:rsid w:val="002136E7"/>
    <w:rsid w:val="002206DB"/>
    <w:rsid w:val="0022182D"/>
    <w:rsid w:val="0022245B"/>
    <w:rsid w:val="00222E27"/>
    <w:rsid w:val="00224859"/>
    <w:rsid w:val="0022580F"/>
    <w:rsid w:val="00225A12"/>
    <w:rsid w:val="002261B3"/>
    <w:rsid w:val="002313F3"/>
    <w:rsid w:val="0023155D"/>
    <w:rsid w:val="002318B6"/>
    <w:rsid w:val="002332CA"/>
    <w:rsid w:val="00233CEF"/>
    <w:rsid w:val="00233FD0"/>
    <w:rsid w:val="002352B0"/>
    <w:rsid w:val="002354E4"/>
    <w:rsid w:val="00240493"/>
    <w:rsid w:val="00243942"/>
    <w:rsid w:val="00244483"/>
    <w:rsid w:val="00244ADF"/>
    <w:rsid w:val="002464E8"/>
    <w:rsid w:val="0024710C"/>
    <w:rsid w:val="002530D4"/>
    <w:rsid w:val="00253776"/>
    <w:rsid w:val="00255417"/>
    <w:rsid w:val="00256A6D"/>
    <w:rsid w:val="00256F18"/>
    <w:rsid w:val="00257989"/>
    <w:rsid w:val="00260517"/>
    <w:rsid w:val="0026130E"/>
    <w:rsid w:val="00261CE3"/>
    <w:rsid w:val="002626FA"/>
    <w:rsid w:val="00262FED"/>
    <w:rsid w:val="00266C5B"/>
    <w:rsid w:val="00267328"/>
    <w:rsid w:val="00270479"/>
    <w:rsid w:val="00271F6B"/>
    <w:rsid w:val="00274963"/>
    <w:rsid w:val="0027506D"/>
    <w:rsid w:val="00275ED9"/>
    <w:rsid w:val="00276187"/>
    <w:rsid w:val="002776A7"/>
    <w:rsid w:val="002817CE"/>
    <w:rsid w:val="00283AA6"/>
    <w:rsid w:val="0028432C"/>
    <w:rsid w:val="00284E46"/>
    <w:rsid w:val="002857E2"/>
    <w:rsid w:val="002870A9"/>
    <w:rsid w:val="002874DA"/>
    <w:rsid w:val="0028776A"/>
    <w:rsid w:val="0029005E"/>
    <w:rsid w:val="00290421"/>
    <w:rsid w:val="00290ABD"/>
    <w:rsid w:val="00292DAB"/>
    <w:rsid w:val="00292E9D"/>
    <w:rsid w:val="00293E05"/>
    <w:rsid w:val="00295AD6"/>
    <w:rsid w:val="00295E88"/>
    <w:rsid w:val="002A028E"/>
    <w:rsid w:val="002A0B4A"/>
    <w:rsid w:val="002A2875"/>
    <w:rsid w:val="002A34C1"/>
    <w:rsid w:val="002A5C43"/>
    <w:rsid w:val="002A6E11"/>
    <w:rsid w:val="002A729E"/>
    <w:rsid w:val="002A7FB5"/>
    <w:rsid w:val="002B262D"/>
    <w:rsid w:val="002B35F2"/>
    <w:rsid w:val="002B383C"/>
    <w:rsid w:val="002B397A"/>
    <w:rsid w:val="002B5B6A"/>
    <w:rsid w:val="002B5F86"/>
    <w:rsid w:val="002B6125"/>
    <w:rsid w:val="002B613D"/>
    <w:rsid w:val="002B7102"/>
    <w:rsid w:val="002C0F86"/>
    <w:rsid w:val="002C57E5"/>
    <w:rsid w:val="002C7704"/>
    <w:rsid w:val="002C7F13"/>
    <w:rsid w:val="002D11D3"/>
    <w:rsid w:val="002D1528"/>
    <w:rsid w:val="002D206A"/>
    <w:rsid w:val="002D332B"/>
    <w:rsid w:val="002D358E"/>
    <w:rsid w:val="002D65B3"/>
    <w:rsid w:val="002D7D6B"/>
    <w:rsid w:val="002E2247"/>
    <w:rsid w:val="002E26DF"/>
    <w:rsid w:val="002E4E8A"/>
    <w:rsid w:val="002E526C"/>
    <w:rsid w:val="002E7B9C"/>
    <w:rsid w:val="002F08DF"/>
    <w:rsid w:val="002F343B"/>
    <w:rsid w:val="002F52A9"/>
    <w:rsid w:val="002F54F2"/>
    <w:rsid w:val="002F779A"/>
    <w:rsid w:val="00301D68"/>
    <w:rsid w:val="003026FF"/>
    <w:rsid w:val="00302B51"/>
    <w:rsid w:val="003031DA"/>
    <w:rsid w:val="00304C32"/>
    <w:rsid w:val="003059E7"/>
    <w:rsid w:val="00306B01"/>
    <w:rsid w:val="00312651"/>
    <w:rsid w:val="00313553"/>
    <w:rsid w:val="00313634"/>
    <w:rsid w:val="00322195"/>
    <w:rsid w:val="00322F05"/>
    <w:rsid w:val="003242DE"/>
    <w:rsid w:val="00324F79"/>
    <w:rsid w:val="00326276"/>
    <w:rsid w:val="00327401"/>
    <w:rsid w:val="003346EB"/>
    <w:rsid w:val="00334D84"/>
    <w:rsid w:val="00335933"/>
    <w:rsid w:val="00335CCE"/>
    <w:rsid w:val="003363D8"/>
    <w:rsid w:val="003370E4"/>
    <w:rsid w:val="00337114"/>
    <w:rsid w:val="003437BD"/>
    <w:rsid w:val="00343D67"/>
    <w:rsid w:val="00343F0C"/>
    <w:rsid w:val="003451F4"/>
    <w:rsid w:val="00345AC3"/>
    <w:rsid w:val="003470F6"/>
    <w:rsid w:val="003478CF"/>
    <w:rsid w:val="00350E98"/>
    <w:rsid w:val="00350FC8"/>
    <w:rsid w:val="003520AD"/>
    <w:rsid w:val="0035279D"/>
    <w:rsid w:val="003537A8"/>
    <w:rsid w:val="0035486D"/>
    <w:rsid w:val="00356733"/>
    <w:rsid w:val="003608E7"/>
    <w:rsid w:val="00360AA1"/>
    <w:rsid w:val="003640AF"/>
    <w:rsid w:val="00364529"/>
    <w:rsid w:val="00364AD1"/>
    <w:rsid w:val="00364E6F"/>
    <w:rsid w:val="0036500A"/>
    <w:rsid w:val="003657B8"/>
    <w:rsid w:val="00365AED"/>
    <w:rsid w:val="00370C1F"/>
    <w:rsid w:val="00370E44"/>
    <w:rsid w:val="00372630"/>
    <w:rsid w:val="003727CC"/>
    <w:rsid w:val="00373F37"/>
    <w:rsid w:val="00374532"/>
    <w:rsid w:val="00374868"/>
    <w:rsid w:val="00375DF4"/>
    <w:rsid w:val="00376313"/>
    <w:rsid w:val="00382031"/>
    <w:rsid w:val="00383004"/>
    <w:rsid w:val="003830CE"/>
    <w:rsid w:val="00384768"/>
    <w:rsid w:val="00385E2D"/>
    <w:rsid w:val="003864B7"/>
    <w:rsid w:val="00391EF6"/>
    <w:rsid w:val="0039262E"/>
    <w:rsid w:val="0039309F"/>
    <w:rsid w:val="003937F3"/>
    <w:rsid w:val="00397530"/>
    <w:rsid w:val="003A15D6"/>
    <w:rsid w:val="003A35C0"/>
    <w:rsid w:val="003A3DCF"/>
    <w:rsid w:val="003A5145"/>
    <w:rsid w:val="003B1CBA"/>
    <w:rsid w:val="003B204E"/>
    <w:rsid w:val="003B2445"/>
    <w:rsid w:val="003B6A5F"/>
    <w:rsid w:val="003B7E9A"/>
    <w:rsid w:val="003B7F05"/>
    <w:rsid w:val="003C1F1E"/>
    <w:rsid w:val="003C27EC"/>
    <w:rsid w:val="003C2CD4"/>
    <w:rsid w:val="003C3A1E"/>
    <w:rsid w:val="003C505B"/>
    <w:rsid w:val="003C6F0F"/>
    <w:rsid w:val="003C71CF"/>
    <w:rsid w:val="003C789D"/>
    <w:rsid w:val="003D260B"/>
    <w:rsid w:val="003D2C39"/>
    <w:rsid w:val="003D4A56"/>
    <w:rsid w:val="003D5827"/>
    <w:rsid w:val="003D611A"/>
    <w:rsid w:val="003D615B"/>
    <w:rsid w:val="003D6552"/>
    <w:rsid w:val="003D7B2C"/>
    <w:rsid w:val="003E1917"/>
    <w:rsid w:val="003E259A"/>
    <w:rsid w:val="003E5211"/>
    <w:rsid w:val="003E6823"/>
    <w:rsid w:val="003F31D2"/>
    <w:rsid w:val="003F3716"/>
    <w:rsid w:val="003F3DC0"/>
    <w:rsid w:val="003F430E"/>
    <w:rsid w:val="003F4845"/>
    <w:rsid w:val="003F4CB5"/>
    <w:rsid w:val="003F4DBE"/>
    <w:rsid w:val="003F557E"/>
    <w:rsid w:val="003F5F06"/>
    <w:rsid w:val="003F7CC5"/>
    <w:rsid w:val="004005EA"/>
    <w:rsid w:val="00400D68"/>
    <w:rsid w:val="00401A63"/>
    <w:rsid w:val="00404AA8"/>
    <w:rsid w:val="004067AD"/>
    <w:rsid w:val="00407EE0"/>
    <w:rsid w:val="00410F2B"/>
    <w:rsid w:val="00410F2D"/>
    <w:rsid w:val="00413F4F"/>
    <w:rsid w:val="00414806"/>
    <w:rsid w:val="00416093"/>
    <w:rsid w:val="0041741B"/>
    <w:rsid w:val="004201A2"/>
    <w:rsid w:val="00421894"/>
    <w:rsid w:val="00422ED1"/>
    <w:rsid w:val="00424B78"/>
    <w:rsid w:val="004335E8"/>
    <w:rsid w:val="00433C7E"/>
    <w:rsid w:val="0043510A"/>
    <w:rsid w:val="00436A3E"/>
    <w:rsid w:val="00437D19"/>
    <w:rsid w:val="00440B24"/>
    <w:rsid w:val="00440D78"/>
    <w:rsid w:val="00441A2A"/>
    <w:rsid w:val="004420F6"/>
    <w:rsid w:val="00442260"/>
    <w:rsid w:val="00442A95"/>
    <w:rsid w:val="0044359A"/>
    <w:rsid w:val="00443DE7"/>
    <w:rsid w:val="00444F65"/>
    <w:rsid w:val="00446720"/>
    <w:rsid w:val="004476C6"/>
    <w:rsid w:val="0045046E"/>
    <w:rsid w:val="0045130C"/>
    <w:rsid w:val="00453578"/>
    <w:rsid w:val="00453BC3"/>
    <w:rsid w:val="00454A58"/>
    <w:rsid w:val="00455214"/>
    <w:rsid w:val="004553DA"/>
    <w:rsid w:val="00456136"/>
    <w:rsid w:val="00456D5A"/>
    <w:rsid w:val="0046133D"/>
    <w:rsid w:val="00463991"/>
    <w:rsid w:val="00464328"/>
    <w:rsid w:val="00465F40"/>
    <w:rsid w:val="0047071B"/>
    <w:rsid w:val="00471191"/>
    <w:rsid w:val="00472C9B"/>
    <w:rsid w:val="00473A5E"/>
    <w:rsid w:val="00473F83"/>
    <w:rsid w:val="004758A9"/>
    <w:rsid w:val="00476273"/>
    <w:rsid w:val="00476A0E"/>
    <w:rsid w:val="00477399"/>
    <w:rsid w:val="0048020B"/>
    <w:rsid w:val="004841DB"/>
    <w:rsid w:val="004864DA"/>
    <w:rsid w:val="004872BC"/>
    <w:rsid w:val="004874A4"/>
    <w:rsid w:val="00487E86"/>
    <w:rsid w:val="00494355"/>
    <w:rsid w:val="00494945"/>
    <w:rsid w:val="004957DA"/>
    <w:rsid w:val="00495E07"/>
    <w:rsid w:val="004972B7"/>
    <w:rsid w:val="0049742A"/>
    <w:rsid w:val="00497F70"/>
    <w:rsid w:val="004A03E5"/>
    <w:rsid w:val="004A503D"/>
    <w:rsid w:val="004A56FA"/>
    <w:rsid w:val="004B141F"/>
    <w:rsid w:val="004B4A8D"/>
    <w:rsid w:val="004B4FAC"/>
    <w:rsid w:val="004B643F"/>
    <w:rsid w:val="004C0E28"/>
    <w:rsid w:val="004C190E"/>
    <w:rsid w:val="004C1948"/>
    <w:rsid w:val="004C456B"/>
    <w:rsid w:val="004C4D5F"/>
    <w:rsid w:val="004C4EFC"/>
    <w:rsid w:val="004D35E8"/>
    <w:rsid w:val="004D3D68"/>
    <w:rsid w:val="004D614C"/>
    <w:rsid w:val="004D6B1B"/>
    <w:rsid w:val="004D7151"/>
    <w:rsid w:val="004E06E1"/>
    <w:rsid w:val="004E1DAE"/>
    <w:rsid w:val="004E25A6"/>
    <w:rsid w:val="004E4197"/>
    <w:rsid w:val="004F0FDD"/>
    <w:rsid w:val="004F2616"/>
    <w:rsid w:val="004F26C1"/>
    <w:rsid w:val="004F49FB"/>
    <w:rsid w:val="004F4D62"/>
    <w:rsid w:val="004F5759"/>
    <w:rsid w:val="004F6475"/>
    <w:rsid w:val="004F7405"/>
    <w:rsid w:val="004F7CA0"/>
    <w:rsid w:val="0050001C"/>
    <w:rsid w:val="005015FF"/>
    <w:rsid w:val="00501D41"/>
    <w:rsid w:val="005047DF"/>
    <w:rsid w:val="0050617D"/>
    <w:rsid w:val="0050696D"/>
    <w:rsid w:val="00506DEE"/>
    <w:rsid w:val="00507C25"/>
    <w:rsid w:val="00512B50"/>
    <w:rsid w:val="00513E14"/>
    <w:rsid w:val="005154C1"/>
    <w:rsid w:val="00515B69"/>
    <w:rsid w:val="00515FB4"/>
    <w:rsid w:val="005162AB"/>
    <w:rsid w:val="00517D43"/>
    <w:rsid w:val="0052073A"/>
    <w:rsid w:val="00520778"/>
    <w:rsid w:val="00520DFB"/>
    <w:rsid w:val="00521122"/>
    <w:rsid w:val="0052351B"/>
    <w:rsid w:val="005246EC"/>
    <w:rsid w:val="00525CC2"/>
    <w:rsid w:val="00527FE1"/>
    <w:rsid w:val="005306F3"/>
    <w:rsid w:val="005327B1"/>
    <w:rsid w:val="005333EF"/>
    <w:rsid w:val="00540D98"/>
    <w:rsid w:val="00541051"/>
    <w:rsid w:val="00541146"/>
    <w:rsid w:val="005421BB"/>
    <w:rsid w:val="00542814"/>
    <w:rsid w:val="00545CC2"/>
    <w:rsid w:val="00546238"/>
    <w:rsid w:val="00547D3F"/>
    <w:rsid w:val="00552271"/>
    <w:rsid w:val="00552A11"/>
    <w:rsid w:val="00553DCF"/>
    <w:rsid w:val="005577D9"/>
    <w:rsid w:val="00561DA8"/>
    <w:rsid w:val="00562CB2"/>
    <w:rsid w:val="005640A3"/>
    <w:rsid w:val="00571D6D"/>
    <w:rsid w:val="005727FA"/>
    <w:rsid w:val="00572F46"/>
    <w:rsid w:val="00574A02"/>
    <w:rsid w:val="00574B4F"/>
    <w:rsid w:val="00575417"/>
    <w:rsid w:val="00576363"/>
    <w:rsid w:val="00576A54"/>
    <w:rsid w:val="00577DC6"/>
    <w:rsid w:val="005816F4"/>
    <w:rsid w:val="00581BDF"/>
    <w:rsid w:val="00583257"/>
    <w:rsid w:val="00584A12"/>
    <w:rsid w:val="00585174"/>
    <w:rsid w:val="0058526F"/>
    <w:rsid w:val="00587B48"/>
    <w:rsid w:val="0059038C"/>
    <w:rsid w:val="005921E2"/>
    <w:rsid w:val="00592264"/>
    <w:rsid w:val="00594E87"/>
    <w:rsid w:val="005950E5"/>
    <w:rsid w:val="00597309"/>
    <w:rsid w:val="00597699"/>
    <w:rsid w:val="005A10A3"/>
    <w:rsid w:val="005A1772"/>
    <w:rsid w:val="005A2C2D"/>
    <w:rsid w:val="005A4CD3"/>
    <w:rsid w:val="005A5753"/>
    <w:rsid w:val="005A6F7C"/>
    <w:rsid w:val="005A7AD2"/>
    <w:rsid w:val="005B132F"/>
    <w:rsid w:val="005B15EB"/>
    <w:rsid w:val="005B18B2"/>
    <w:rsid w:val="005B1B45"/>
    <w:rsid w:val="005B38E7"/>
    <w:rsid w:val="005B40A6"/>
    <w:rsid w:val="005B6D1D"/>
    <w:rsid w:val="005C0180"/>
    <w:rsid w:val="005C01B7"/>
    <w:rsid w:val="005C0B0E"/>
    <w:rsid w:val="005C1B07"/>
    <w:rsid w:val="005D1B2B"/>
    <w:rsid w:val="005D28C0"/>
    <w:rsid w:val="005D2A79"/>
    <w:rsid w:val="005D3004"/>
    <w:rsid w:val="005D3D39"/>
    <w:rsid w:val="005D3F57"/>
    <w:rsid w:val="005D787E"/>
    <w:rsid w:val="005D78CE"/>
    <w:rsid w:val="005D7C39"/>
    <w:rsid w:val="005E07C2"/>
    <w:rsid w:val="005E13DF"/>
    <w:rsid w:val="005E2534"/>
    <w:rsid w:val="005E387D"/>
    <w:rsid w:val="005E3B75"/>
    <w:rsid w:val="005E3D15"/>
    <w:rsid w:val="005E40B6"/>
    <w:rsid w:val="005E4C65"/>
    <w:rsid w:val="005F2946"/>
    <w:rsid w:val="005F29AC"/>
    <w:rsid w:val="005F2F51"/>
    <w:rsid w:val="005F34C6"/>
    <w:rsid w:val="005F368A"/>
    <w:rsid w:val="005F4318"/>
    <w:rsid w:val="005F4F8E"/>
    <w:rsid w:val="005F54A4"/>
    <w:rsid w:val="005F71D1"/>
    <w:rsid w:val="005F7F6A"/>
    <w:rsid w:val="0060035F"/>
    <w:rsid w:val="00601DD2"/>
    <w:rsid w:val="00603D28"/>
    <w:rsid w:val="00607205"/>
    <w:rsid w:val="006074E4"/>
    <w:rsid w:val="006112D1"/>
    <w:rsid w:val="006112FA"/>
    <w:rsid w:val="00612974"/>
    <w:rsid w:val="00612E50"/>
    <w:rsid w:val="0061586E"/>
    <w:rsid w:val="00615C23"/>
    <w:rsid w:val="00616683"/>
    <w:rsid w:val="006174FC"/>
    <w:rsid w:val="006177F8"/>
    <w:rsid w:val="00620205"/>
    <w:rsid w:val="006208B3"/>
    <w:rsid w:val="00622BF3"/>
    <w:rsid w:val="00622D42"/>
    <w:rsid w:val="00622F63"/>
    <w:rsid w:val="00623402"/>
    <w:rsid w:val="00624B34"/>
    <w:rsid w:val="00625B93"/>
    <w:rsid w:val="00626AD6"/>
    <w:rsid w:val="0063009B"/>
    <w:rsid w:val="006308E9"/>
    <w:rsid w:val="00631C67"/>
    <w:rsid w:val="00632272"/>
    <w:rsid w:val="00632AC8"/>
    <w:rsid w:val="00633563"/>
    <w:rsid w:val="0063387E"/>
    <w:rsid w:val="00633BCB"/>
    <w:rsid w:val="00635184"/>
    <w:rsid w:val="00636271"/>
    <w:rsid w:val="00637180"/>
    <w:rsid w:val="006405E7"/>
    <w:rsid w:val="00641DD7"/>
    <w:rsid w:val="00643C5A"/>
    <w:rsid w:val="0064540B"/>
    <w:rsid w:val="006463FC"/>
    <w:rsid w:val="006502FA"/>
    <w:rsid w:val="00652021"/>
    <w:rsid w:val="006533E0"/>
    <w:rsid w:val="00653D8D"/>
    <w:rsid w:val="00654C45"/>
    <w:rsid w:val="00655A79"/>
    <w:rsid w:val="00662BC9"/>
    <w:rsid w:val="00667B22"/>
    <w:rsid w:val="006710C1"/>
    <w:rsid w:val="0067143B"/>
    <w:rsid w:val="0067304E"/>
    <w:rsid w:val="00674488"/>
    <w:rsid w:val="006745E5"/>
    <w:rsid w:val="00674C56"/>
    <w:rsid w:val="0067774F"/>
    <w:rsid w:val="00677A0E"/>
    <w:rsid w:val="00681181"/>
    <w:rsid w:val="00682099"/>
    <w:rsid w:val="006849ED"/>
    <w:rsid w:val="00685A22"/>
    <w:rsid w:val="00686648"/>
    <w:rsid w:val="00687A9A"/>
    <w:rsid w:val="0069376A"/>
    <w:rsid w:val="00694D8A"/>
    <w:rsid w:val="00694F3D"/>
    <w:rsid w:val="006969CD"/>
    <w:rsid w:val="006A18B6"/>
    <w:rsid w:val="006A1EDC"/>
    <w:rsid w:val="006A1FA4"/>
    <w:rsid w:val="006A2823"/>
    <w:rsid w:val="006A2D7C"/>
    <w:rsid w:val="006A42C7"/>
    <w:rsid w:val="006A4342"/>
    <w:rsid w:val="006A581A"/>
    <w:rsid w:val="006A5B0F"/>
    <w:rsid w:val="006A5ED6"/>
    <w:rsid w:val="006A5FF3"/>
    <w:rsid w:val="006A6FFD"/>
    <w:rsid w:val="006A7322"/>
    <w:rsid w:val="006A74E0"/>
    <w:rsid w:val="006B20EE"/>
    <w:rsid w:val="006B4826"/>
    <w:rsid w:val="006B5B8D"/>
    <w:rsid w:val="006B63BC"/>
    <w:rsid w:val="006B6B8D"/>
    <w:rsid w:val="006B71D3"/>
    <w:rsid w:val="006C1614"/>
    <w:rsid w:val="006C19AD"/>
    <w:rsid w:val="006C1D8C"/>
    <w:rsid w:val="006C515F"/>
    <w:rsid w:val="006C51D5"/>
    <w:rsid w:val="006C73AA"/>
    <w:rsid w:val="006D1E49"/>
    <w:rsid w:val="006D2553"/>
    <w:rsid w:val="006D3C4A"/>
    <w:rsid w:val="006D432E"/>
    <w:rsid w:val="006D5B0E"/>
    <w:rsid w:val="006D6718"/>
    <w:rsid w:val="006E0B8B"/>
    <w:rsid w:val="006E1CF4"/>
    <w:rsid w:val="006E3BCB"/>
    <w:rsid w:val="006E4894"/>
    <w:rsid w:val="006E55A0"/>
    <w:rsid w:val="006E6044"/>
    <w:rsid w:val="006E7BCA"/>
    <w:rsid w:val="006F0AFA"/>
    <w:rsid w:val="006F14A6"/>
    <w:rsid w:val="006F1B52"/>
    <w:rsid w:val="006F27A6"/>
    <w:rsid w:val="006F39A4"/>
    <w:rsid w:val="006F42DE"/>
    <w:rsid w:val="006F7193"/>
    <w:rsid w:val="007014D5"/>
    <w:rsid w:val="007016A4"/>
    <w:rsid w:val="00704D1D"/>
    <w:rsid w:val="00705B33"/>
    <w:rsid w:val="0070615E"/>
    <w:rsid w:val="00706B8A"/>
    <w:rsid w:val="00706C4B"/>
    <w:rsid w:val="00707D8C"/>
    <w:rsid w:val="00710A58"/>
    <w:rsid w:val="0071143C"/>
    <w:rsid w:val="007116AC"/>
    <w:rsid w:val="007124A2"/>
    <w:rsid w:val="007133ED"/>
    <w:rsid w:val="00714500"/>
    <w:rsid w:val="00720946"/>
    <w:rsid w:val="00720A5C"/>
    <w:rsid w:val="007230D6"/>
    <w:rsid w:val="00723E4B"/>
    <w:rsid w:val="00724553"/>
    <w:rsid w:val="0072563F"/>
    <w:rsid w:val="007256DE"/>
    <w:rsid w:val="00726100"/>
    <w:rsid w:val="00726151"/>
    <w:rsid w:val="00732CFA"/>
    <w:rsid w:val="00732E2C"/>
    <w:rsid w:val="00733398"/>
    <w:rsid w:val="00734468"/>
    <w:rsid w:val="00735ECF"/>
    <w:rsid w:val="007368A2"/>
    <w:rsid w:val="00736C6A"/>
    <w:rsid w:val="00736DE9"/>
    <w:rsid w:val="00742439"/>
    <w:rsid w:val="00743A10"/>
    <w:rsid w:val="007465A9"/>
    <w:rsid w:val="00751D8B"/>
    <w:rsid w:val="007531F2"/>
    <w:rsid w:val="00753E0F"/>
    <w:rsid w:val="0075414F"/>
    <w:rsid w:val="00754A0D"/>
    <w:rsid w:val="007552C1"/>
    <w:rsid w:val="00755552"/>
    <w:rsid w:val="007562E2"/>
    <w:rsid w:val="007568F0"/>
    <w:rsid w:val="0075743E"/>
    <w:rsid w:val="007577C2"/>
    <w:rsid w:val="00757EEA"/>
    <w:rsid w:val="00762F2B"/>
    <w:rsid w:val="0076328E"/>
    <w:rsid w:val="007647D1"/>
    <w:rsid w:val="0076561E"/>
    <w:rsid w:val="00765B8A"/>
    <w:rsid w:val="007661B0"/>
    <w:rsid w:val="00766E37"/>
    <w:rsid w:val="00770A72"/>
    <w:rsid w:val="0077207A"/>
    <w:rsid w:val="00773353"/>
    <w:rsid w:val="00775668"/>
    <w:rsid w:val="00777751"/>
    <w:rsid w:val="00780051"/>
    <w:rsid w:val="00780A45"/>
    <w:rsid w:val="00783842"/>
    <w:rsid w:val="007844EB"/>
    <w:rsid w:val="007851B1"/>
    <w:rsid w:val="007859AE"/>
    <w:rsid w:val="00786707"/>
    <w:rsid w:val="007876E3"/>
    <w:rsid w:val="007924F6"/>
    <w:rsid w:val="007928AD"/>
    <w:rsid w:val="00794724"/>
    <w:rsid w:val="00796033"/>
    <w:rsid w:val="007A0174"/>
    <w:rsid w:val="007A0BB2"/>
    <w:rsid w:val="007A390A"/>
    <w:rsid w:val="007A5131"/>
    <w:rsid w:val="007A6B82"/>
    <w:rsid w:val="007B230E"/>
    <w:rsid w:val="007B4019"/>
    <w:rsid w:val="007B66A0"/>
    <w:rsid w:val="007B6E4E"/>
    <w:rsid w:val="007B71E9"/>
    <w:rsid w:val="007B7D2C"/>
    <w:rsid w:val="007C1702"/>
    <w:rsid w:val="007C3437"/>
    <w:rsid w:val="007C41D1"/>
    <w:rsid w:val="007C4448"/>
    <w:rsid w:val="007C48C7"/>
    <w:rsid w:val="007C504F"/>
    <w:rsid w:val="007C65BA"/>
    <w:rsid w:val="007C69D6"/>
    <w:rsid w:val="007D0BC3"/>
    <w:rsid w:val="007D2CEB"/>
    <w:rsid w:val="007D3591"/>
    <w:rsid w:val="007D5189"/>
    <w:rsid w:val="007D5E8A"/>
    <w:rsid w:val="007D635E"/>
    <w:rsid w:val="007D6683"/>
    <w:rsid w:val="007D7A76"/>
    <w:rsid w:val="007E0DE3"/>
    <w:rsid w:val="007E16FC"/>
    <w:rsid w:val="007E47CF"/>
    <w:rsid w:val="007E4E26"/>
    <w:rsid w:val="007E5022"/>
    <w:rsid w:val="007E6167"/>
    <w:rsid w:val="007E74C5"/>
    <w:rsid w:val="007F0291"/>
    <w:rsid w:val="007F0E34"/>
    <w:rsid w:val="007F32C6"/>
    <w:rsid w:val="007F6368"/>
    <w:rsid w:val="007F72D4"/>
    <w:rsid w:val="007F7B7F"/>
    <w:rsid w:val="00800E53"/>
    <w:rsid w:val="00801C22"/>
    <w:rsid w:val="008043DE"/>
    <w:rsid w:val="0080498D"/>
    <w:rsid w:val="0080606A"/>
    <w:rsid w:val="008065F0"/>
    <w:rsid w:val="00807C2F"/>
    <w:rsid w:val="00810159"/>
    <w:rsid w:val="00810B67"/>
    <w:rsid w:val="008129C6"/>
    <w:rsid w:val="00812E0A"/>
    <w:rsid w:val="0081352B"/>
    <w:rsid w:val="00813A73"/>
    <w:rsid w:val="008140C1"/>
    <w:rsid w:val="00814514"/>
    <w:rsid w:val="008214CA"/>
    <w:rsid w:val="00822DAE"/>
    <w:rsid w:val="008237E2"/>
    <w:rsid w:val="00823C6C"/>
    <w:rsid w:val="00824CAD"/>
    <w:rsid w:val="008255E4"/>
    <w:rsid w:val="0082585B"/>
    <w:rsid w:val="00827BAD"/>
    <w:rsid w:val="00830639"/>
    <w:rsid w:val="008309C9"/>
    <w:rsid w:val="00830BC7"/>
    <w:rsid w:val="00833252"/>
    <w:rsid w:val="008335E3"/>
    <w:rsid w:val="00834DCB"/>
    <w:rsid w:val="008362FE"/>
    <w:rsid w:val="00836673"/>
    <w:rsid w:val="00840C01"/>
    <w:rsid w:val="00840C42"/>
    <w:rsid w:val="0084167C"/>
    <w:rsid w:val="00843248"/>
    <w:rsid w:val="00844F10"/>
    <w:rsid w:val="00845186"/>
    <w:rsid w:val="00845BBC"/>
    <w:rsid w:val="0084661A"/>
    <w:rsid w:val="00847F2B"/>
    <w:rsid w:val="00850048"/>
    <w:rsid w:val="008513D8"/>
    <w:rsid w:val="00852C25"/>
    <w:rsid w:val="00853956"/>
    <w:rsid w:val="00855D43"/>
    <w:rsid w:val="008561D7"/>
    <w:rsid w:val="008602E8"/>
    <w:rsid w:val="008607B4"/>
    <w:rsid w:val="00860B22"/>
    <w:rsid w:val="00861074"/>
    <w:rsid w:val="008636FC"/>
    <w:rsid w:val="0086392A"/>
    <w:rsid w:val="00863DB6"/>
    <w:rsid w:val="00865B86"/>
    <w:rsid w:val="0086739D"/>
    <w:rsid w:val="0086755D"/>
    <w:rsid w:val="00870368"/>
    <w:rsid w:val="00871164"/>
    <w:rsid w:val="008732C8"/>
    <w:rsid w:val="00873BC6"/>
    <w:rsid w:val="00874FB1"/>
    <w:rsid w:val="00875FCF"/>
    <w:rsid w:val="008771F4"/>
    <w:rsid w:val="00880902"/>
    <w:rsid w:val="00881488"/>
    <w:rsid w:val="00881C07"/>
    <w:rsid w:val="00881E3C"/>
    <w:rsid w:val="00886091"/>
    <w:rsid w:val="0088740E"/>
    <w:rsid w:val="008925F9"/>
    <w:rsid w:val="00892A4E"/>
    <w:rsid w:val="00892CA7"/>
    <w:rsid w:val="00894A27"/>
    <w:rsid w:val="00896A4C"/>
    <w:rsid w:val="00896EBA"/>
    <w:rsid w:val="00897293"/>
    <w:rsid w:val="0089797F"/>
    <w:rsid w:val="008A23C9"/>
    <w:rsid w:val="008A39F8"/>
    <w:rsid w:val="008B0B3A"/>
    <w:rsid w:val="008B1F7D"/>
    <w:rsid w:val="008B32A9"/>
    <w:rsid w:val="008C0083"/>
    <w:rsid w:val="008C170A"/>
    <w:rsid w:val="008C2EDB"/>
    <w:rsid w:val="008C34AA"/>
    <w:rsid w:val="008C39F5"/>
    <w:rsid w:val="008C6C9A"/>
    <w:rsid w:val="008C701E"/>
    <w:rsid w:val="008D10AB"/>
    <w:rsid w:val="008D1B64"/>
    <w:rsid w:val="008D1EB1"/>
    <w:rsid w:val="008D207F"/>
    <w:rsid w:val="008D2DB8"/>
    <w:rsid w:val="008D4162"/>
    <w:rsid w:val="008D4E54"/>
    <w:rsid w:val="008D6CC2"/>
    <w:rsid w:val="008E3FEC"/>
    <w:rsid w:val="008E4C89"/>
    <w:rsid w:val="008E51AF"/>
    <w:rsid w:val="008E548A"/>
    <w:rsid w:val="008E74A2"/>
    <w:rsid w:val="008E7F5D"/>
    <w:rsid w:val="008F08E1"/>
    <w:rsid w:val="008F2904"/>
    <w:rsid w:val="008F2DB3"/>
    <w:rsid w:val="008F4B82"/>
    <w:rsid w:val="009006A6"/>
    <w:rsid w:val="00901578"/>
    <w:rsid w:val="009016D7"/>
    <w:rsid w:val="00901DBC"/>
    <w:rsid w:val="00903AC3"/>
    <w:rsid w:val="0090412E"/>
    <w:rsid w:val="00904536"/>
    <w:rsid w:val="0090478A"/>
    <w:rsid w:val="0090678F"/>
    <w:rsid w:val="00910068"/>
    <w:rsid w:val="009102A7"/>
    <w:rsid w:val="00911D86"/>
    <w:rsid w:val="009144B5"/>
    <w:rsid w:val="009146F6"/>
    <w:rsid w:val="00915863"/>
    <w:rsid w:val="00916ED7"/>
    <w:rsid w:val="00920D84"/>
    <w:rsid w:val="00922E70"/>
    <w:rsid w:val="009238B6"/>
    <w:rsid w:val="00926C17"/>
    <w:rsid w:val="00926E69"/>
    <w:rsid w:val="00927717"/>
    <w:rsid w:val="00927F32"/>
    <w:rsid w:val="00930EA2"/>
    <w:rsid w:val="00930EF7"/>
    <w:rsid w:val="0093125C"/>
    <w:rsid w:val="009317B8"/>
    <w:rsid w:val="00931F8C"/>
    <w:rsid w:val="009360D6"/>
    <w:rsid w:val="00936282"/>
    <w:rsid w:val="00936510"/>
    <w:rsid w:val="00941336"/>
    <w:rsid w:val="00944B24"/>
    <w:rsid w:val="00945476"/>
    <w:rsid w:val="00945E92"/>
    <w:rsid w:val="009466EE"/>
    <w:rsid w:val="0094698E"/>
    <w:rsid w:val="00947514"/>
    <w:rsid w:val="009511A3"/>
    <w:rsid w:val="00952C29"/>
    <w:rsid w:val="00954E3A"/>
    <w:rsid w:val="009575E1"/>
    <w:rsid w:val="00957A8B"/>
    <w:rsid w:val="00960B5C"/>
    <w:rsid w:val="00960BC7"/>
    <w:rsid w:val="0096116E"/>
    <w:rsid w:val="00962129"/>
    <w:rsid w:val="009632C9"/>
    <w:rsid w:val="00964625"/>
    <w:rsid w:val="00964925"/>
    <w:rsid w:val="009659EF"/>
    <w:rsid w:val="009667EE"/>
    <w:rsid w:val="009720B6"/>
    <w:rsid w:val="0097316B"/>
    <w:rsid w:val="0097354A"/>
    <w:rsid w:val="00974FAA"/>
    <w:rsid w:val="00977184"/>
    <w:rsid w:val="0097718F"/>
    <w:rsid w:val="00977B1F"/>
    <w:rsid w:val="009802C9"/>
    <w:rsid w:val="009811B4"/>
    <w:rsid w:val="00981BBB"/>
    <w:rsid w:val="00982C38"/>
    <w:rsid w:val="00985ABF"/>
    <w:rsid w:val="00991685"/>
    <w:rsid w:val="00991F21"/>
    <w:rsid w:val="009927FA"/>
    <w:rsid w:val="009967F2"/>
    <w:rsid w:val="00997211"/>
    <w:rsid w:val="00997790"/>
    <w:rsid w:val="009A1E39"/>
    <w:rsid w:val="009A1F53"/>
    <w:rsid w:val="009A2169"/>
    <w:rsid w:val="009A3C9A"/>
    <w:rsid w:val="009A3FA3"/>
    <w:rsid w:val="009A4A75"/>
    <w:rsid w:val="009A567D"/>
    <w:rsid w:val="009A58AA"/>
    <w:rsid w:val="009A66D0"/>
    <w:rsid w:val="009A793C"/>
    <w:rsid w:val="009B01FC"/>
    <w:rsid w:val="009B0EC3"/>
    <w:rsid w:val="009B1BFE"/>
    <w:rsid w:val="009B287E"/>
    <w:rsid w:val="009B42E8"/>
    <w:rsid w:val="009B5F5B"/>
    <w:rsid w:val="009B7367"/>
    <w:rsid w:val="009C27DA"/>
    <w:rsid w:val="009C2EC5"/>
    <w:rsid w:val="009C460E"/>
    <w:rsid w:val="009C4DBA"/>
    <w:rsid w:val="009D2D97"/>
    <w:rsid w:val="009D3F76"/>
    <w:rsid w:val="009D779F"/>
    <w:rsid w:val="009E0234"/>
    <w:rsid w:val="009E0EA2"/>
    <w:rsid w:val="009E113B"/>
    <w:rsid w:val="009E154C"/>
    <w:rsid w:val="009E214D"/>
    <w:rsid w:val="009E28EC"/>
    <w:rsid w:val="009E315A"/>
    <w:rsid w:val="009E3558"/>
    <w:rsid w:val="009E4841"/>
    <w:rsid w:val="009E620A"/>
    <w:rsid w:val="009E78E7"/>
    <w:rsid w:val="009E7983"/>
    <w:rsid w:val="009F0BD1"/>
    <w:rsid w:val="009F1BD2"/>
    <w:rsid w:val="009F264F"/>
    <w:rsid w:val="009F2850"/>
    <w:rsid w:val="009F2E31"/>
    <w:rsid w:val="009F3F1F"/>
    <w:rsid w:val="009F3F3C"/>
    <w:rsid w:val="009F48BA"/>
    <w:rsid w:val="009F4FB3"/>
    <w:rsid w:val="009F71D1"/>
    <w:rsid w:val="009F7497"/>
    <w:rsid w:val="009F7F80"/>
    <w:rsid w:val="00A00DD6"/>
    <w:rsid w:val="00A017BA"/>
    <w:rsid w:val="00A01EFD"/>
    <w:rsid w:val="00A026DF"/>
    <w:rsid w:val="00A035CF"/>
    <w:rsid w:val="00A03A5F"/>
    <w:rsid w:val="00A04100"/>
    <w:rsid w:val="00A066DE"/>
    <w:rsid w:val="00A07236"/>
    <w:rsid w:val="00A075C8"/>
    <w:rsid w:val="00A107DB"/>
    <w:rsid w:val="00A10B65"/>
    <w:rsid w:val="00A12979"/>
    <w:rsid w:val="00A13D1C"/>
    <w:rsid w:val="00A141E5"/>
    <w:rsid w:val="00A14734"/>
    <w:rsid w:val="00A15581"/>
    <w:rsid w:val="00A1593F"/>
    <w:rsid w:val="00A15B57"/>
    <w:rsid w:val="00A21228"/>
    <w:rsid w:val="00A21F92"/>
    <w:rsid w:val="00A22047"/>
    <w:rsid w:val="00A2536F"/>
    <w:rsid w:val="00A2594E"/>
    <w:rsid w:val="00A25EE5"/>
    <w:rsid w:val="00A26370"/>
    <w:rsid w:val="00A263F4"/>
    <w:rsid w:val="00A26AF6"/>
    <w:rsid w:val="00A27F6E"/>
    <w:rsid w:val="00A30AF9"/>
    <w:rsid w:val="00A30DB3"/>
    <w:rsid w:val="00A344A6"/>
    <w:rsid w:val="00A3489E"/>
    <w:rsid w:val="00A35644"/>
    <w:rsid w:val="00A36FB3"/>
    <w:rsid w:val="00A403E9"/>
    <w:rsid w:val="00A406DC"/>
    <w:rsid w:val="00A40BD9"/>
    <w:rsid w:val="00A41119"/>
    <w:rsid w:val="00A4347E"/>
    <w:rsid w:val="00A4381E"/>
    <w:rsid w:val="00A4630E"/>
    <w:rsid w:val="00A46D25"/>
    <w:rsid w:val="00A47103"/>
    <w:rsid w:val="00A47DE3"/>
    <w:rsid w:val="00A5227A"/>
    <w:rsid w:val="00A55012"/>
    <w:rsid w:val="00A55A52"/>
    <w:rsid w:val="00A55DE0"/>
    <w:rsid w:val="00A56206"/>
    <w:rsid w:val="00A57D42"/>
    <w:rsid w:val="00A60AFD"/>
    <w:rsid w:val="00A60BBB"/>
    <w:rsid w:val="00A60C83"/>
    <w:rsid w:val="00A60ED1"/>
    <w:rsid w:val="00A60EDE"/>
    <w:rsid w:val="00A63A99"/>
    <w:rsid w:val="00A64CA7"/>
    <w:rsid w:val="00A64EDD"/>
    <w:rsid w:val="00A65F1E"/>
    <w:rsid w:val="00A710B1"/>
    <w:rsid w:val="00A739AD"/>
    <w:rsid w:val="00A75AC4"/>
    <w:rsid w:val="00A77AAD"/>
    <w:rsid w:val="00A80964"/>
    <w:rsid w:val="00A80E4D"/>
    <w:rsid w:val="00A83111"/>
    <w:rsid w:val="00A84047"/>
    <w:rsid w:val="00A855AA"/>
    <w:rsid w:val="00A85982"/>
    <w:rsid w:val="00A90123"/>
    <w:rsid w:val="00A929A2"/>
    <w:rsid w:val="00A934C1"/>
    <w:rsid w:val="00A972FF"/>
    <w:rsid w:val="00A97399"/>
    <w:rsid w:val="00AA1B2D"/>
    <w:rsid w:val="00AA22FC"/>
    <w:rsid w:val="00AA535D"/>
    <w:rsid w:val="00AA7145"/>
    <w:rsid w:val="00AB0683"/>
    <w:rsid w:val="00AB179B"/>
    <w:rsid w:val="00AB197C"/>
    <w:rsid w:val="00AB199E"/>
    <w:rsid w:val="00AB2DA9"/>
    <w:rsid w:val="00AB358C"/>
    <w:rsid w:val="00AB36D8"/>
    <w:rsid w:val="00AB5052"/>
    <w:rsid w:val="00AB5560"/>
    <w:rsid w:val="00AC0396"/>
    <w:rsid w:val="00AC07AA"/>
    <w:rsid w:val="00AC2F1A"/>
    <w:rsid w:val="00AC572E"/>
    <w:rsid w:val="00AC58FC"/>
    <w:rsid w:val="00AC7D76"/>
    <w:rsid w:val="00AD48BE"/>
    <w:rsid w:val="00AD5E69"/>
    <w:rsid w:val="00AD7AA1"/>
    <w:rsid w:val="00AE16EC"/>
    <w:rsid w:val="00AE7A1A"/>
    <w:rsid w:val="00AE7B86"/>
    <w:rsid w:val="00AF1365"/>
    <w:rsid w:val="00AF151D"/>
    <w:rsid w:val="00AF1F06"/>
    <w:rsid w:val="00AF1FD2"/>
    <w:rsid w:val="00AF2305"/>
    <w:rsid w:val="00AF2A93"/>
    <w:rsid w:val="00AF2CC9"/>
    <w:rsid w:val="00AF46AA"/>
    <w:rsid w:val="00AF5D98"/>
    <w:rsid w:val="00AF6C57"/>
    <w:rsid w:val="00AF7307"/>
    <w:rsid w:val="00B03A57"/>
    <w:rsid w:val="00B044C6"/>
    <w:rsid w:val="00B05898"/>
    <w:rsid w:val="00B11FF2"/>
    <w:rsid w:val="00B13A97"/>
    <w:rsid w:val="00B145A0"/>
    <w:rsid w:val="00B15BE4"/>
    <w:rsid w:val="00B2222C"/>
    <w:rsid w:val="00B24F9D"/>
    <w:rsid w:val="00B26221"/>
    <w:rsid w:val="00B27A34"/>
    <w:rsid w:val="00B34259"/>
    <w:rsid w:val="00B34F63"/>
    <w:rsid w:val="00B35670"/>
    <w:rsid w:val="00B4012B"/>
    <w:rsid w:val="00B40EDB"/>
    <w:rsid w:val="00B41A84"/>
    <w:rsid w:val="00B424FD"/>
    <w:rsid w:val="00B43126"/>
    <w:rsid w:val="00B445DF"/>
    <w:rsid w:val="00B447CB"/>
    <w:rsid w:val="00B4758E"/>
    <w:rsid w:val="00B4761F"/>
    <w:rsid w:val="00B50534"/>
    <w:rsid w:val="00B526CB"/>
    <w:rsid w:val="00B5275C"/>
    <w:rsid w:val="00B52789"/>
    <w:rsid w:val="00B53358"/>
    <w:rsid w:val="00B53A21"/>
    <w:rsid w:val="00B53B49"/>
    <w:rsid w:val="00B548FA"/>
    <w:rsid w:val="00B54A0A"/>
    <w:rsid w:val="00B56FF3"/>
    <w:rsid w:val="00B57AFD"/>
    <w:rsid w:val="00B57EA9"/>
    <w:rsid w:val="00B61D39"/>
    <w:rsid w:val="00B641F8"/>
    <w:rsid w:val="00B64399"/>
    <w:rsid w:val="00B645D5"/>
    <w:rsid w:val="00B7228A"/>
    <w:rsid w:val="00B735FD"/>
    <w:rsid w:val="00B75CDF"/>
    <w:rsid w:val="00B7635E"/>
    <w:rsid w:val="00B7662E"/>
    <w:rsid w:val="00B76E73"/>
    <w:rsid w:val="00B80969"/>
    <w:rsid w:val="00B80D6C"/>
    <w:rsid w:val="00B82086"/>
    <w:rsid w:val="00B8223F"/>
    <w:rsid w:val="00B8253E"/>
    <w:rsid w:val="00B834A6"/>
    <w:rsid w:val="00B83BD0"/>
    <w:rsid w:val="00B91263"/>
    <w:rsid w:val="00B927E5"/>
    <w:rsid w:val="00B9540E"/>
    <w:rsid w:val="00B975F3"/>
    <w:rsid w:val="00BA1E11"/>
    <w:rsid w:val="00BA3AA2"/>
    <w:rsid w:val="00BB2414"/>
    <w:rsid w:val="00BB3B42"/>
    <w:rsid w:val="00BB69A5"/>
    <w:rsid w:val="00BC0EFB"/>
    <w:rsid w:val="00BC1616"/>
    <w:rsid w:val="00BC21EE"/>
    <w:rsid w:val="00BC65D8"/>
    <w:rsid w:val="00BD1415"/>
    <w:rsid w:val="00BD316B"/>
    <w:rsid w:val="00BD4653"/>
    <w:rsid w:val="00BD560B"/>
    <w:rsid w:val="00BD6475"/>
    <w:rsid w:val="00BE091B"/>
    <w:rsid w:val="00BE2499"/>
    <w:rsid w:val="00BE5994"/>
    <w:rsid w:val="00BE5C95"/>
    <w:rsid w:val="00BE635F"/>
    <w:rsid w:val="00BE6721"/>
    <w:rsid w:val="00BE6DAF"/>
    <w:rsid w:val="00BF0271"/>
    <w:rsid w:val="00BF0693"/>
    <w:rsid w:val="00BF06DD"/>
    <w:rsid w:val="00BF0E9C"/>
    <w:rsid w:val="00BF12C4"/>
    <w:rsid w:val="00BF135C"/>
    <w:rsid w:val="00BF1E49"/>
    <w:rsid w:val="00BF2C0E"/>
    <w:rsid w:val="00BF4369"/>
    <w:rsid w:val="00BF4A21"/>
    <w:rsid w:val="00BF5E81"/>
    <w:rsid w:val="00BF616E"/>
    <w:rsid w:val="00BF65CA"/>
    <w:rsid w:val="00C003BC"/>
    <w:rsid w:val="00C01123"/>
    <w:rsid w:val="00C02791"/>
    <w:rsid w:val="00C0311C"/>
    <w:rsid w:val="00C03A44"/>
    <w:rsid w:val="00C04283"/>
    <w:rsid w:val="00C05B23"/>
    <w:rsid w:val="00C06F95"/>
    <w:rsid w:val="00C10350"/>
    <w:rsid w:val="00C1110D"/>
    <w:rsid w:val="00C11A50"/>
    <w:rsid w:val="00C1271D"/>
    <w:rsid w:val="00C127B1"/>
    <w:rsid w:val="00C134B7"/>
    <w:rsid w:val="00C1363B"/>
    <w:rsid w:val="00C15669"/>
    <w:rsid w:val="00C15E87"/>
    <w:rsid w:val="00C175D0"/>
    <w:rsid w:val="00C2096B"/>
    <w:rsid w:val="00C21A8D"/>
    <w:rsid w:val="00C21E2C"/>
    <w:rsid w:val="00C22D8B"/>
    <w:rsid w:val="00C24B8C"/>
    <w:rsid w:val="00C24DB0"/>
    <w:rsid w:val="00C26B1C"/>
    <w:rsid w:val="00C274AA"/>
    <w:rsid w:val="00C322CC"/>
    <w:rsid w:val="00C325AC"/>
    <w:rsid w:val="00C3271A"/>
    <w:rsid w:val="00C32965"/>
    <w:rsid w:val="00C329D8"/>
    <w:rsid w:val="00C33136"/>
    <w:rsid w:val="00C33439"/>
    <w:rsid w:val="00C3426D"/>
    <w:rsid w:val="00C35C94"/>
    <w:rsid w:val="00C41BC1"/>
    <w:rsid w:val="00C43D4F"/>
    <w:rsid w:val="00C44A29"/>
    <w:rsid w:val="00C44ADA"/>
    <w:rsid w:val="00C45C14"/>
    <w:rsid w:val="00C46060"/>
    <w:rsid w:val="00C47A5C"/>
    <w:rsid w:val="00C47B06"/>
    <w:rsid w:val="00C50711"/>
    <w:rsid w:val="00C51763"/>
    <w:rsid w:val="00C523C6"/>
    <w:rsid w:val="00C525BA"/>
    <w:rsid w:val="00C53065"/>
    <w:rsid w:val="00C54204"/>
    <w:rsid w:val="00C55300"/>
    <w:rsid w:val="00C555F7"/>
    <w:rsid w:val="00C55EF8"/>
    <w:rsid w:val="00C56446"/>
    <w:rsid w:val="00C56BC2"/>
    <w:rsid w:val="00C60863"/>
    <w:rsid w:val="00C620CF"/>
    <w:rsid w:val="00C6285D"/>
    <w:rsid w:val="00C639E3"/>
    <w:rsid w:val="00C640E3"/>
    <w:rsid w:val="00C651FC"/>
    <w:rsid w:val="00C70563"/>
    <w:rsid w:val="00C71292"/>
    <w:rsid w:val="00C71484"/>
    <w:rsid w:val="00C716CA"/>
    <w:rsid w:val="00C72305"/>
    <w:rsid w:val="00C735A7"/>
    <w:rsid w:val="00C73DAE"/>
    <w:rsid w:val="00C75238"/>
    <w:rsid w:val="00C76FAC"/>
    <w:rsid w:val="00C7761A"/>
    <w:rsid w:val="00C80B3C"/>
    <w:rsid w:val="00C8566F"/>
    <w:rsid w:val="00C8586C"/>
    <w:rsid w:val="00C859AE"/>
    <w:rsid w:val="00C874A7"/>
    <w:rsid w:val="00C87C43"/>
    <w:rsid w:val="00C93B0E"/>
    <w:rsid w:val="00C948C2"/>
    <w:rsid w:val="00C95453"/>
    <w:rsid w:val="00C960DA"/>
    <w:rsid w:val="00C979D0"/>
    <w:rsid w:val="00CA410E"/>
    <w:rsid w:val="00CA447E"/>
    <w:rsid w:val="00CB0CDF"/>
    <w:rsid w:val="00CB0E40"/>
    <w:rsid w:val="00CB0FE7"/>
    <w:rsid w:val="00CB1DDE"/>
    <w:rsid w:val="00CB27FD"/>
    <w:rsid w:val="00CB3DFD"/>
    <w:rsid w:val="00CB528D"/>
    <w:rsid w:val="00CB635C"/>
    <w:rsid w:val="00CB7321"/>
    <w:rsid w:val="00CB7E0A"/>
    <w:rsid w:val="00CC3027"/>
    <w:rsid w:val="00CC390D"/>
    <w:rsid w:val="00CC421B"/>
    <w:rsid w:val="00CC457A"/>
    <w:rsid w:val="00CC5BF6"/>
    <w:rsid w:val="00CC71D5"/>
    <w:rsid w:val="00CD1BC6"/>
    <w:rsid w:val="00CD27EE"/>
    <w:rsid w:val="00CD5914"/>
    <w:rsid w:val="00CD5A46"/>
    <w:rsid w:val="00CE10BD"/>
    <w:rsid w:val="00CE1F17"/>
    <w:rsid w:val="00CE334C"/>
    <w:rsid w:val="00CE615B"/>
    <w:rsid w:val="00CE7034"/>
    <w:rsid w:val="00CE7F13"/>
    <w:rsid w:val="00CF26BF"/>
    <w:rsid w:val="00CF336F"/>
    <w:rsid w:val="00CF3FB2"/>
    <w:rsid w:val="00CF5711"/>
    <w:rsid w:val="00CF66A7"/>
    <w:rsid w:val="00D004BE"/>
    <w:rsid w:val="00D00852"/>
    <w:rsid w:val="00D00DBC"/>
    <w:rsid w:val="00D03586"/>
    <w:rsid w:val="00D03B28"/>
    <w:rsid w:val="00D0401A"/>
    <w:rsid w:val="00D054DD"/>
    <w:rsid w:val="00D05726"/>
    <w:rsid w:val="00D05AB8"/>
    <w:rsid w:val="00D075C6"/>
    <w:rsid w:val="00D10646"/>
    <w:rsid w:val="00D14E44"/>
    <w:rsid w:val="00D14FB9"/>
    <w:rsid w:val="00D1561D"/>
    <w:rsid w:val="00D213E9"/>
    <w:rsid w:val="00D21580"/>
    <w:rsid w:val="00D215BA"/>
    <w:rsid w:val="00D24CDC"/>
    <w:rsid w:val="00D25061"/>
    <w:rsid w:val="00D25465"/>
    <w:rsid w:val="00D25558"/>
    <w:rsid w:val="00D30E72"/>
    <w:rsid w:val="00D33B6C"/>
    <w:rsid w:val="00D3454C"/>
    <w:rsid w:val="00D379B0"/>
    <w:rsid w:val="00D37F45"/>
    <w:rsid w:val="00D40C65"/>
    <w:rsid w:val="00D4105E"/>
    <w:rsid w:val="00D42697"/>
    <w:rsid w:val="00D42E24"/>
    <w:rsid w:val="00D44A44"/>
    <w:rsid w:val="00D46107"/>
    <w:rsid w:val="00D47946"/>
    <w:rsid w:val="00D50854"/>
    <w:rsid w:val="00D50899"/>
    <w:rsid w:val="00D514F8"/>
    <w:rsid w:val="00D53AF3"/>
    <w:rsid w:val="00D54158"/>
    <w:rsid w:val="00D54426"/>
    <w:rsid w:val="00D5688B"/>
    <w:rsid w:val="00D602CB"/>
    <w:rsid w:val="00D60DAA"/>
    <w:rsid w:val="00D634D2"/>
    <w:rsid w:val="00D63D53"/>
    <w:rsid w:val="00D71DBA"/>
    <w:rsid w:val="00D72181"/>
    <w:rsid w:val="00D73068"/>
    <w:rsid w:val="00D7396F"/>
    <w:rsid w:val="00D74BEB"/>
    <w:rsid w:val="00D7523E"/>
    <w:rsid w:val="00D76A33"/>
    <w:rsid w:val="00D809D6"/>
    <w:rsid w:val="00D81AF1"/>
    <w:rsid w:val="00D81B2E"/>
    <w:rsid w:val="00D82891"/>
    <w:rsid w:val="00D82F8E"/>
    <w:rsid w:val="00D8349A"/>
    <w:rsid w:val="00D843D7"/>
    <w:rsid w:val="00D84E4B"/>
    <w:rsid w:val="00D9032D"/>
    <w:rsid w:val="00D90345"/>
    <w:rsid w:val="00D906AD"/>
    <w:rsid w:val="00D92A4E"/>
    <w:rsid w:val="00D94E44"/>
    <w:rsid w:val="00D95BB2"/>
    <w:rsid w:val="00D97D5E"/>
    <w:rsid w:val="00DA2568"/>
    <w:rsid w:val="00DA4017"/>
    <w:rsid w:val="00DA4DA7"/>
    <w:rsid w:val="00DA5B94"/>
    <w:rsid w:val="00DA72DC"/>
    <w:rsid w:val="00DB10F3"/>
    <w:rsid w:val="00DB16ED"/>
    <w:rsid w:val="00DB18BB"/>
    <w:rsid w:val="00DB3289"/>
    <w:rsid w:val="00DB5C76"/>
    <w:rsid w:val="00DC0159"/>
    <w:rsid w:val="00DC0500"/>
    <w:rsid w:val="00DC1A83"/>
    <w:rsid w:val="00DC46F3"/>
    <w:rsid w:val="00DC4908"/>
    <w:rsid w:val="00DC4999"/>
    <w:rsid w:val="00DC5090"/>
    <w:rsid w:val="00DC7FE2"/>
    <w:rsid w:val="00DD1675"/>
    <w:rsid w:val="00DD1854"/>
    <w:rsid w:val="00DD26DD"/>
    <w:rsid w:val="00DD2A0E"/>
    <w:rsid w:val="00DD2B27"/>
    <w:rsid w:val="00DD2F32"/>
    <w:rsid w:val="00DD46EB"/>
    <w:rsid w:val="00DD69DD"/>
    <w:rsid w:val="00DD6D90"/>
    <w:rsid w:val="00DD776A"/>
    <w:rsid w:val="00DD78CC"/>
    <w:rsid w:val="00DD7E17"/>
    <w:rsid w:val="00DE1E60"/>
    <w:rsid w:val="00DE261E"/>
    <w:rsid w:val="00DE35DB"/>
    <w:rsid w:val="00DE402E"/>
    <w:rsid w:val="00DE4E2B"/>
    <w:rsid w:val="00DE5169"/>
    <w:rsid w:val="00DE55CB"/>
    <w:rsid w:val="00DE7144"/>
    <w:rsid w:val="00DF3569"/>
    <w:rsid w:val="00E03B9D"/>
    <w:rsid w:val="00E03BB2"/>
    <w:rsid w:val="00E114C1"/>
    <w:rsid w:val="00E121AC"/>
    <w:rsid w:val="00E164A3"/>
    <w:rsid w:val="00E1655A"/>
    <w:rsid w:val="00E17F89"/>
    <w:rsid w:val="00E21502"/>
    <w:rsid w:val="00E216A6"/>
    <w:rsid w:val="00E21F2C"/>
    <w:rsid w:val="00E228E1"/>
    <w:rsid w:val="00E25DA6"/>
    <w:rsid w:val="00E2749E"/>
    <w:rsid w:val="00E275D9"/>
    <w:rsid w:val="00E31D44"/>
    <w:rsid w:val="00E332F7"/>
    <w:rsid w:val="00E35B18"/>
    <w:rsid w:val="00E3699A"/>
    <w:rsid w:val="00E36F79"/>
    <w:rsid w:val="00E374E0"/>
    <w:rsid w:val="00E414E7"/>
    <w:rsid w:val="00E41AB4"/>
    <w:rsid w:val="00E425C0"/>
    <w:rsid w:val="00E44967"/>
    <w:rsid w:val="00E47430"/>
    <w:rsid w:val="00E4775F"/>
    <w:rsid w:val="00E50484"/>
    <w:rsid w:val="00E504A7"/>
    <w:rsid w:val="00E5160F"/>
    <w:rsid w:val="00E523F8"/>
    <w:rsid w:val="00E53C3A"/>
    <w:rsid w:val="00E55FF2"/>
    <w:rsid w:val="00E57B96"/>
    <w:rsid w:val="00E60550"/>
    <w:rsid w:val="00E60928"/>
    <w:rsid w:val="00E6233B"/>
    <w:rsid w:val="00E62860"/>
    <w:rsid w:val="00E66092"/>
    <w:rsid w:val="00E73775"/>
    <w:rsid w:val="00E74AFD"/>
    <w:rsid w:val="00E75D49"/>
    <w:rsid w:val="00E76936"/>
    <w:rsid w:val="00E814AC"/>
    <w:rsid w:val="00E81C52"/>
    <w:rsid w:val="00E82A7A"/>
    <w:rsid w:val="00E867B4"/>
    <w:rsid w:val="00E86855"/>
    <w:rsid w:val="00E86CFF"/>
    <w:rsid w:val="00E87F29"/>
    <w:rsid w:val="00E917E1"/>
    <w:rsid w:val="00E9253B"/>
    <w:rsid w:val="00E927D1"/>
    <w:rsid w:val="00E92C22"/>
    <w:rsid w:val="00E92F00"/>
    <w:rsid w:val="00E950E7"/>
    <w:rsid w:val="00E9758C"/>
    <w:rsid w:val="00E97592"/>
    <w:rsid w:val="00E97F4A"/>
    <w:rsid w:val="00EA2A81"/>
    <w:rsid w:val="00EA35D6"/>
    <w:rsid w:val="00EA7477"/>
    <w:rsid w:val="00EA77F3"/>
    <w:rsid w:val="00EB5D6A"/>
    <w:rsid w:val="00EC21EE"/>
    <w:rsid w:val="00EC2BE5"/>
    <w:rsid w:val="00EC39F6"/>
    <w:rsid w:val="00EC3F55"/>
    <w:rsid w:val="00EC40B5"/>
    <w:rsid w:val="00EC4F9D"/>
    <w:rsid w:val="00EC53C5"/>
    <w:rsid w:val="00EC5D8C"/>
    <w:rsid w:val="00ED0125"/>
    <w:rsid w:val="00ED1EA1"/>
    <w:rsid w:val="00ED3059"/>
    <w:rsid w:val="00ED488F"/>
    <w:rsid w:val="00ED63A1"/>
    <w:rsid w:val="00EE00AB"/>
    <w:rsid w:val="00EE6085"/>
    <w:rsid w:val="00EE686C"/>
    <w:rsid w:val="00EE79C9"/>
    <w:rsid w:val="00EF2194"/>
    <w:rsid w:val="00EF6E86"/>
    <w:rsid w:val="00F0000F"/>
    <w:rsid w:val="00F00660"/>
    <w:rsid w:val="00F00AF7"/>
    <w:rsid w:val="00F01066"/>
    <w:rsid w:val="00F033E6"/>
    <w:rsid w:val="00F04E22"/>
    <w:rsid w:val="00F05F9A"/>
    <w:rsid w:val="00F07694"/>
    <w:rsid w:val="00F07BDD"/>
    <w:rsid w:val="00F1073A"/>
    <w:rsid w:val="00F127D1"/>
    <w:rsid w:val="00F12D19"/>
    <w:rsid w:val="00F133A8"/>
    <w:rsid w:val="00F1412A"/>
    <w:rsid w:val="00F1491E"/>
    <w:rsid w:val="00F1588F"/>
    <w:rsid w:val="00F16D41"/>
    <w:rsid w:val="00F171EE"/>
    <w:rsid w:val="00F22105"/>
    <w:rsid w:val="00F2502C"/>
    <w:rsid w:val="00F2552D"/>
    <w:rsid w:val="00F30D8C"/>
    <w:rsid w:val="00F32155"/>
    <w:rsid w:val="00F3385A"/>
    <w:rsid w:val="00F33FF7"/>
    <w:rsid w:val="00F36E4A"/>
    <w:rsid w:val="00F37908"/>
    <w:rsid w:val="00F37E28"/>
    <w:rsid w:val="00F40752"/>
    <w:rsid w:val="00F42328"/>
    <w:rsid w:val="00F42671"/>
    <w:rsid w:val="00F462A7"/>
    <w:rsid w:val="00F47C15"/>
    <w:rsid w:val="00F50CB0"/>
    <w:rsid w:val="00F51A49"/>
    <w:rsid w:val="00F5314A"/>
    <w:rsid w:val="00F5376A"/>
    <w:rsid w:val="00F53E57"/>
    <w:rsid w:val="00F54657"/>
    <w:rsid w:val="00F5621B"/>
    <w:rsid w:val="00F56DC0"/>
    <w:rsid w:val="00F60452"/>
    <w:rsid w:val="00F612C8"/>
    <w:rsid w:val="00F61DE6"/>
    <w:rsid w:val="00F63B09"/>
    <w:rsid w:val="00F66A3B"/>
    <w:rsid w:val="00F66FE7"/>
    <w:rsid w:val="00F67C95"/>
    <w:rsid w:val="00F7000C"/>
    <w:rsid w:val="00F70FD3"/>
    <w:rsid w:val="00F71008"/>
    <w:rsid w:val="00F7100E"/>
    <w:rsid w:val="00F71582"/>
    <w:rsid w:val="00F71647"/>
    <w:rsid w:val="00F73135"/>
    <w:rsid w:val="00F75823"/>
    <w:rsid w:val="00F77DC4"/>
    <w:rsid w:val="00F80E59"/>
    <w:rsid w:val="00F81950"/>
    <w:rsid w:val="00F81978"/>
    <w:rsid w:val="00F84A29"/>
    <w:rsid w:val="00F86B26"/>
    <w:rsid w:val="00F872B4"/>
    <w:rsid w:val="00F87336"/>
    <w:rsid w:val="00F913C1"/>
    <w:rsid w:val="00F91475"/>
    <w:rsid w:val="00F9417D"/>
    <w:rsid w:val="00F95DD8"/>
    <w:rsid w:val="00FA0FC5"/>
    <w:rsid w:val="00FA5090"/>
    <w:rsid w:val="00FA5A84"/>
    <w:rsid w:val="00FA6DE9"/>
    <w:rsid w:val="00FA72A2"/>
    <w:rsid w:val="00FB1E40"/>
    <w:rsid w:val="00FB32D1"/>
    <w:rsid w:val="00FB48D4"/>
    <w:rsid w:val="00FB65C9"/>
    <w:rsid w:val="00FB667E"/>
    <w:rsid w:val="00FC0871"/>
    <w:rsid w:val="00FC0EAE"/>
    <w:rsid w:val="00FC13CF"/>
    <w:rsid w:val="00FC2012"/>
    <w:rsid w:val="00FC27B2"/>
    <w:rsid w:val="00FC2DDC"/>
    <w:rsid w:val="00FC351C"/>
    <w:rsid w:val="00FC5373"/>
    <w:rsid w:val="00FC7941"/>
    <w:rsid w:val="00FD1BD5"/>
    <w:rsid w:val="00FD3AEA"/>
    <w:rsid w:val="00FD3CEE"/>
    <w:rsid w:val="00FD3D3B"/>
    <w:rsid w:val="00FD4046"/>
    <w:rsid w:val="00FE04C3"/>
    <w:rsid w:val="00FE5051"/>
    <w:rsid w:val="00FE519C"/>
    <w:rsid w:val="00FE550D"/>
    <w:rsid w:val="00FE57C2"/>
    <w:rsid w:val="00FF00BE"/>
    <w:rsid w:val="00FF32A1"/>
    <w:rsid w:val="00FF41BA"/>
    <w:rsid w:val="00FF4E89"/>
    <w:rsid w:val="00FF5817"/>
    <w:rsid w:val="00FF60E9"/>
    <w:rsid w:val="00FF761A"/>
    <w:rsid w:val="0A8672B5"/>
    <w:rsid w:val="0EF03E28"/>
    <w:rsid w:val="36F9E4C9"/>
    <w:rsid w:val="5AAA87A8"/>
    <w:rsid w:val="67481586"/>
    <w:rsid w:val="6B137A0B"/>
    <w:rsid w:val="723239A0"/>
    <w:rsid w:val="7D2167C6"/>
  </w:rsids>
  <m:mathPr>
    <m:mathFont m:val="Cambria Math"/>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46EB"/>
    <w:pPr>
      <w:widowControl w:val="0"/>
      <w:spacing w:after="0" w:line="240" w:lineRule="auto"/>
    </w:pPr>
    <w:rPr>
      <w:rFonts w:ascii="Times New Roman" w:hAnsi="Times New Roman" w:cs="Times New Roman"/>
      <w:sz w:val="26"/>
      <w:szCs w:val="22"/>
    </w:rPr>
  </w:style>
  <w:style w:type="paragraph" w:styleId="Heading1">
    <w:name w:val="heading 1"/>
    <w:basedOn w:val="Normal"/>
    <w:next w:val="FERCparanumber"/>
    <w:link w:val="Heading1Char"/>
    <w:uiPriority w:val="9"/>
    <w:qFormat/>
    <w:rsid w:val="00244483"/>
    <w:pPr>
      <w:keepNext/>
      <w:keepLines/>
      <w:widowControl/>
      <w:numPr>
        <w:numId w:val="15"/>
      </w:numPr>
      <w:spacing w:after="260"/>
      <w:outlineLvl w:val="0"/>
    </w:pPr>
    <w:rPr>
      <w:rFonts w:eastAsia="Times New Roman"/>
      <w:b/>
      <w:kern w:val="32"/>
      <w:szCs w:val="32"/>
      <w:u w:val="single"/>
    </w:rPr>
  </w:style>
  <w:style w:type="paragraph" w:styleId="Heading2">
    <w:name w:val="heading 2"/>
    <w:basedOn w:val="Normal"/>
    <w:next w:val="FERCparanumber"/>
    <w:link w:val="Heading2Char"/>
    <w:uiPriority w:val="9"/>
    <w:unhideWhenUsed/>
    <w:qFormat/>
    <w:rsid w:val="00244483"/>
    <w:pPr>
      <w:keepNext/>
      <w:keepLines/>
      <w:widowControl/>
      <w:numPr>
        <w:ilvl w:val="1"/>
        <w:numId w:val="15"/>
      </w:numPr>
      <w:spacing w:after="260"/>
      <w:outlineLvl w:val="1"/>
    </w:pPr>
    <w:rPr>
      <w:rFonts w:eastAsia="Times New Roman"/>
      <w:b/>
      <w:kern w:val="32"/>
      <w:szCs w:val="26"/>
      <w:u w:val="single"/>
    </w:rPr>
  </w:style>
  <w:style w:type="paragraph" w:styleId="Heading3">
    <w:name w:val="heading 3"/>
    <w:basedOn w:val="Normal"/>
    <w:next w:val="FERCparanumber"/>
    <w:uiPriority w:val="9"/>
    <w:unhideWhenUsed/>
    <w:qFormat/>
    <w:rsid w:val="00244483"/>
    <w:pPr>
      <w:keepNext/>
      <w:keepLines/>
      <w:widowControl/>
      <w:numPr>
        <w:ilvl w:val="2"/>
        <w:numId w:val="15"/>
      </w:numPr>
      <w:spacing w:after="260"/>
      <w:outlineLvl w:val="2"/>
    </w:pPr>
    <w:rPr>
      <w:rFonts w:eastAsia="Times New Roman"/>
      <w:b/>
      <w:kern w:val="32"/>
      <w:szCs w:val="24"/>
      <w:u w:val="single"/>
    </w:rPr>
  </w:style>
  <w:style w:type="paragraph" w:styleId="Heading4">
    <w:name w:val="heading 4"/>
    <w:basedOn w:val="Normal"/>
    <w:next w:val="FERCparanumber"/>
    <w:uiPriority w:val="9"/>
    <w:unhideWhenUsed/>
    <w:qFormat/>
    <w:rsid w:val="00244483"/>
    <w:pPr>
      <w:keepNext/>
      <w:keepLines/>
      <w:widowControl/>
      <w:numPr>
        <w:ilvl w:val="3"/>
        <w:numId w:val="15"/>
      </w:numPr>
      <w:spacing w:after="260"/>
      <w:outlineLvl w:val="3"/>
    </w:pPr>
    <w:rPr>
      <w:rFonts w:eastAsia="Times New Roman"/>
      <w:b/>
      <w:iCs/>
      <w:kern w:val="32"/>
      <w:u w:val="single"/>
    </w:rPr>
  </w:style>
  <w:style w:type="paragraph" w:styleId="Heading5">
    <w:name w:val="heading 5"/>
    <w:basedOn w:val="Normal"/>
    <w:next w:val="FERCparanumber"/>
    <w:uiPriority w:val="9"/>
    <w:semiHidden/>
    <w:unhideWhenUsed/>
    <w:qFormat/>
    <w:rsid w:val="00244483"/>
    <w:pPr>
      <w:keepNext/>
      <w:keepLines/>
      <w:widowControl/>
      <w:numPr>
        <w:ilvl w:val="4"/>
        <w:numId w:val="15"/>
      </w:numPr>
      <w:spacing w:after="260"/>
      <w:outlineLvl w:val="4"/>
    </w:pPr>
    <w:rPr>
      <w:rFonts w:eastAsia="Times New Roman"/>
      <w:b/>
      <w:kern w:val="32"/>
      <w:u w:val="single"/>
    </w:rPr>
  </w:style>
  <w:style w:type="paragraph" w:styleId="Heading6">
    <w:name w:val="heading 6"/>
    <w:basedOn w:val="Normal"/>
    <w:next w:val="FERCparanumber"/>
    <w:uiPriority w:val="9"/>
    <w:semiHidden/>
    <w:unhideWhenUsed/>
    <w:qFormat/>
    <w:rsid w:val="00244483"/>
    <w:pPr>
      <w:keepNext/>
      <w:keepLines/>
      <w:widowControl/>
      <w:numPr>
        <w:ilvl w:val="5"/>
        <w:numId w:val="15"/>
      </w:numPr>
      <w:spacing w:after="260"/>
      <w:outlineLvl w:val="5"/>
    </w:pPr>
    <w:rPr>
      <w:rFonts w:eastAsia="Times New Roman"/>
      <w:b/>
      <w:kern w:val="32"/>
      <w:u w:val="single"/>
    </w:rPr>
  </w:style>
  <w:style w:type="paragraph" w:styleId="Heading7">
    <w:name w:val="heading 7"/>
    <w:basedOn w:val="Normal"/>
    <w:next w:val="FERCparanumber"/>
    <w:uiPriority w:val="9"/>
    <w:semiHidden/>
    <w:unhideWhenUsed/>
    <w:qFormat/>
    <w:rsid w:val="00244483"/>
    <w:pPr>
      <w:keepNext/>
      <w:keepLines/>
      <w:widowControl/>
      <w:numPr>
        <w:ilvl w:val="6"/>
        <w:numId w:val="15"/>
      </w:numPr>
      <w:spacing w:after="260"/>
      <w:outlineLvl w:val="6"/>
    </w:pPr>
    <w:rPr>
      <w:rFonts w:eastAsia="Times New Roman"/>
      <w:b/>
      <w:iCs/>
      <w:kern w:val="32"/>
      <w:u w:val="single"/>
    </w:rPr>
  </w:style>
  <w:style w:type="paragraph" w:styleId="Heading8">
    <w:name w:val="heading 8"/>
    <w:basedOn w:val="Normal"/>
    <w:next w:val="FERCparanumber"/>
    <w:uiPriority w:val="9"/>
    <w:semiHidden/>
    <w:unhideWhenUsed/>
    <w:qFormat/>
    <w:rsid w:val="00244483"/>
    <w:pPr>
      <w:keepNext/>
      <w:keepLines/>
      <w:widowControl/>
      <w:numPr>
        <w:ilvl w:val="7"/>
        <w:numId w:val="15"/>
      </w:numPr>
      <w:spacing w:after="260"/>
      <w:outlineLvl w:val="7"/>
    </w:pPr>
    <w:rPr>
      <w:rFonts w:eastAsia="Times New Roman"/>
      <w:b/>
      <w:kern w:val="32"/>
      <w:szCs w:val="21"/>
      <w:u w:val="single"/>
    </w:rPr>
  </w:style>
  <w:style w:type="paragraph" w:styleId="Heading9">
    <w:name w:val="heading 9"/>
    <w:basedOn w:val="Normal"/>
    <w:next w:val="FERCparanumber"/>
    <w:uiPriority w:val="9"/>
    <w:semiHidden/>
    <w:unhideWhenUsed/>
    <w:qFormat/>
    <w:rsid w:val="00244483"/>
    <w:pPr>
      <w:keepNext/>
      <w:keepLines/>
      <w:widowControl/>
      <w:numPr>
        <w:ilvl w:val="8"/>
        <w:numId w:val="15"/>
      </w:numPr>
      <w:spacing w:after="260"/>
      <w:outlineLvl w:val="8"/>
    </w:pPr>
    <w:rPr>
      <w:rFonts w:eastAsia="Times New Roman"/>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4C456B"/>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4C456B"/>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4C456B"/>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4C456B"/>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4C456B"/>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4C456B"/>
    <w:pPr>
      <w:tabs>
        <w:tab w:val="right" w:leader="dot" w:pos="9360"/>
      </w:tabs>
      <w:ind w:left="1440"/>
    </w:pPr>
    <w:rPr>
      <w:rFonts w:eastAsia="Times New Roman"/>
      <w:szCs w:val="26"/>
    </w:rPr>
  </w:style>
  <w:style w:type="paragraph" w:customStyle="1" w:styleId="myTOC7">
    <w:name w:val="myTOC 7"/>
    <w:basedOn w:val="Normal"/>
    <w:next w:val="Normal"/>
    <w:rsid w:val="004C456B"/>
    <w:pPr>
      <w:tabs>
        <w:tab w:val="right" w:leader="dot" w:pos="9360"/>
      </w:tabs>
      <w:ind w:left="1728"/>
    </w:pPr>
    <w:rPr>
      <w:rFonts w:eastAsia="Times New Roman"/>
      <w:szCs w:val="26"/>
    </w:rPr>
  </w:style>
  <w:style w:type="paragraph" w:customStyle="1" w:styleId="myTOC8">
    <w:name w:val="myTOC 8"/>
    <w:basedOn w:val="Normal"/>
    <w:next w:val="Normal"/>
    <w:rsid w:val="004C456B"/>
    <w:pPr>
      <w:tabs>
        <w:tab w:val="right" w:leader="dot" w:pos="9360"/>
      </w:tabs>
      <w:ind w:left="2016"/>
    </w:pPr>
    <w:rPr>
      <w:rFonts w:eastAsia="Times New Roman"/>
      <w:szCs w:val="26"/>
    </w:rPr>
  </w:style>
  <w:style w:type="paragraph" w:customStyle="1" w:styleId="myTOC9">
    <w:name w:val="myTOC 9"/>
    <w:basedOn w:val="Normal"/>
    <w:next w:val="Normal"/>
    <w:rsid w:val="004C456B"/>
    <w:pPr>
      <w:tabs>
        <w:tab w:val="right" w:leader="dot" w:pos="9360"/>
      </w:tabs>
      <w:ind w:left="2304"/>
    </w:pPr>
    <w:rPr>
      <w:rFonts w:eastAsia="Times New Roman"/>
      <w:szCs w:val="26"/>
    </w:rPr>
  </w:style>
  <w:style w:type="paragraph" w:customStyle="1" w:styleId="Non-TOCStyle">
    <w:name w:val="Non-TOC Style"/>
    <w:basedOn w:val="Normal"/>
    <w:next w:val="FERCparanumber"/>
    <w:rsid w:val="004C456B"/>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CE7F13"/>
    <w:rPr>
      <w:rFonts w:ascii="Arial" w:hAnsi="Arial" w:cs="Arial"/>
      <w:sz w:val="20"/>
      <w:szCs w:val="18"/>
    </w:rPr>
  </w:style>
  <w:style w:type="character" w:customStyle="1" w:styleId="BalloonTextChar">
    <w:name w:val="Balloon Text Char"/>
    <w:basedOn w:val="DefaultParagraphFont"/>
    <w:link w:val="BalloonText"/>
    <w:uiPriority w:val="99"/>
    <w:semiHidden/>
    <w:rsid w:val="00CE7F13"/>
    <w:rPr>
      <w:rFonts w:ascii="Arial" w:hAnsi="Arial" w:cs="Arial"/>
      <w:sz w:val="20"/>
      <w:szCs w:val="18"/>
    </w:rPr>
  </w:style>
  <w:style w:type="paragraph" w:styleId="Bibliography">
    <w:name w:val="Bibliography"/>
    <w:basedOn w:val="Normal"/>
    <w:next w:val="Normal"/>
    <w:uiPriority w:val="37"/>
    <w:semiHidden/>
    <w:unhideWhenUsed/>
    <w:rsid w:val="00CE7F13"/>
  </w:style>
  <w:style w:type="paragraph" w:styleId="BlockText">
    <w:name w:val="Block Text"/>
    <w:basedOn w:val="Normal"/>
    <w:uiPriority w:val="99"/>
    <w:semiHidden/>
    <w:unhideWhenUsed/>
    <w:rsid w:val="00CE7F13"/>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
    <w:name w:val="Body Text"/>
    <w:basedOn w:val="Normal"/>
    <w:link w:val="BodyTextChar"/>
    <w:uiPriority w:val="99"/>
    <w:unhideWhenUsed/>
    <w:rsid w:val="009E214D"/>
    <w:pPr>
      <w:spacing w:after="240"/>
      <w:ind w:firstLine="720"/>
    </w:pPr>
  </w:style>
  <w:style w:type="character" w:customStyle="1" w:styleId="BodyTextChar">
    <w:name w:val="Body Text Char"/>
    <w:basedOn w:val="DefaultParagraphFont"/>
    <w:link w:val="BodyText"/>
    <w:uiPriority w:val="99"/>
    <w:rsid w:val="009E214D"/>
    <w:rPr>
      <w:rFonts w:ascii="Times New Roman" w:hAnsi="Times New Roman"/>
      <w:sz w:val="26"/>
    </w:rPr>
  </w:style>
  <w:style w:type="paragraph" w:styleId="BodyText2">
    <w:name w:val="Body Text 2"/>
    <w:basedOn w:val="Normal"/>
    <w:link w:val="BodyText2Char"/>
    <w:uiPriority w:val="99"/>
    <w:semiHidden/>
    <w:unhideWhenUsed/>
    <w:rsid w:val="00CE7F13"/>
    <w:pPr>
      <w:spacing w:after="120" w:line="480" w:lineRule="auto"/>
    </w:pPr>
  </w:style>
  <w:style w:type="character" w:customStyle="1" w:styleId="BodyText2Char">
    <w:name w:val="Body Text 2 Char"/>
    <w:basedOn w:val="DefaultParagraphFont"/>
    <w:link w:val="BodyText2"/>
    <w:uiPriority w:val="99"/>
    <w:semiHidden/>
    <w:rsid w:val="00CE7F13"/>
  </w:style>
  <w:style w:type="paragraph" w:styleId="BodyText3">
    <w:name w:val="Body Text 3"/>
    <w:basedOn w:val="Normal"/>
    <w:link w:val="BodyText3Char"/>
    <w:uiPriority w:val="99"/>
    <w:semiHidden/>
    <w:unhideWhenUsed/>
    <w:rsid w:val="00CE7F13"/>
    <w:pPr>
      <w:spacing w:after="120"/>
    </w:pPr>
    <w:rPr>
      <w:sz w:val="16"/>
      <w:szCs w:val="16"/>
    </w:rPr>
  </w:style>
  <w:style w:type="character" w:customStyle="1" w:styleId="BodyText3Char">
    <w:name w:val="Body Text 3 Char"/>
    <w:basedOn w:val="DefaultParagraphFont"/>
    <w:link w:val="BodyText3"/>
    <w:uiPriority w:val="99"/>
    <w:semiHidden/>
    <w:rsid w:val="00CE7F13"/>
    <w:rPr>
      <w:sz w:val="16"/>
      <w:szCs w:val="16"/>
    </w:rPr>
  </w:style>
  <w:style w:type="paragraph" w:styleId="BodyTextFirstIndent">
    <w:name w:val="Body Text First Indent"/>
    <w:basedOn w:val="BodyText"/>
    <w:link w:val="BodyTextFirstIndentChar"/>
    <w:uiPriority w:val="99"/>
    <w:semiHidden/>
    <w:unhideWhenUsed/>
    <w:rsid w:val="00CE7F13"/>
    <w:pPr>
      <w:spacing w:after="160"/>
      <w:ind w:firstLine="360"/>
    </w:pPr>
  </w:style>
  <w:style w:type="character" w:customStyle="1" w:styleId="BodyTextFirstIndentChar">
    <w:name w:val="Body Text First Indent Char"/>
    <w:basedOn w:val="BodyTextChar"/>
    <w:link w:val="BodyTextFirstIndent"/>
    <w:uiPriority w:val="99"/>
    <w:semiHidden/>
    <w:rsid w:val="00CE7F13"/>
    <w:rPr>
      <w:rFonts w:ascii="Times New Roman" w:hAnsi="Times New Roman"/>
      <w:sz w:val="26"/>
    </w:rPr>
  </w:style>
  <w:style w:type="paragraph" w:styleId="BodyTextIndent">
    <w:name w:val="Body Text Indent"/>
    <w:basedOn w:val="Normal"/>
    <w:link w:val="BodyTextIndentChar"/>
    <w:uiPriority w:val="99"/>
    <w:semiHidden/>
    <w:unhideWhenUsed/>
    <w:rsid w:val="00CE7F13"/>
    <w:pPr>
      <w:spacing w:after="120"/>
      <w:ind w:left="360"/>
    </w:pPr>
  </w:style>
  <w:style w:type="character" w:customStyle="1" w:styleId="BodyTextIndentChar">
    <w:name w:val="Body Text Indent Char"/>
    <w:basedOn w:val="DefaultParagraphFont"/>
    <w:link w:val="BodyTextIndent"/>
    <w:uiPriority w:val="99"/>
    <w:semiHidden/>
    <w:rsid w:val="00CE7F13"/>
  </w:style>
  <w:style w:type="paragraph" w:styleId="BodyTextFirstIndent2">
    <w:name w:val="Body Text First Indent 2"/>
    <w:basedOn w:val="BodyTextIndent"/>
    <w:link w:val="BodyTextFirstIndent2Char"/>
    <w:uiPriority w:val="99"/>
    <w:semiHidden/>
    <w:unhideWhenUsed/>
    <w:rsid w:val="00CE7F13"/>
    <w:pPr>
      <w:spacing w:after="160"/>
      <w:ind w:firstLine="360"/>
    </w:pPr>
  </w:style>
  <w:style w:type="character" w:customStyle="1" w:styleId="BodyTextFirstIndent2Char">
    <w:name w:val="Body Text First Indent 2 Char"/>
    <w:basedOn w:val="BodyTextIndentChar"/>
    <w:link w:val="BodyTextFirstIndent2"/>
    <w:uiPriority w:val="99"/>
    <w:semiHidden/>
    <w:rsid w:val="00CE7F13"/>
  </w:style>
  <w:style w:type="paragraph" w:styleId="BodyTextIndent2">
    <w:name w:val="Body Text Indent 2"/>
    <w:basedOn w:val="Normal"/>
    <w:link w:val="BodyTextIndent2Char"/>
    <w:uiPriority w:val="99"/>
    <w:semiHidden/>
    <w:unhideWhenUsed/>
    <w:rsid w:val="00CE7F13"/>
    <w:pPr>
      <w:spacing w:after="120" w:line="480" w:lineRule="auto"/>
      <w:ind w:left="360"/>
    </w:pPr>
  </w:style>
  <w:style w:type="character" w:customStyle="1" w:styleId="BodyTextIndent2Char">
    <w:name w:val="Body Text Indent 2 Char"/>
    <w:basedOn w:val="DefaultParagraphFont"/>
    <w:link w:val="BodyTextIndent2"/>
    <w:uiPriority w:val="99"/>
    <w:semiHidden/>
    <w:rsid w:val="00CE7F13"/>
  </w:style>
  <w:style w:type="paragraph" w:styleId="BodyTextIndent3">
    <w:name w:val="Body Text Indent 3"/>
    <w:basedOn w:val="Normal"/>
    <w:link w:val="BodyTextIndent3Char"/>
    <w:uiPriority w:val="99"/>
    <w:semiHidden/>
    <w:unhideWhenUsed/>
    <w:rsid w:val="00CE7F1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CE7F13"/>
    <w:rPr>
      <w:sz w:val="16"/>
      <w:szCs w:val="16"/>
    </w:rPr>
  </w:style>
  <w:style w:type="paragraph" w:styleId="Caption">
    <w:name w:val="caption"/>
    <w:basedOn w:val="Normal"/>
    <w:next w:val="Normal"/>
    <w:uiPriority w:val="35"/>
    <w:semiHidden/>
    <w:unhideWhenUsed/>
    <w:qFormat/>
    <w:rsid w:val="009E0EA2"/>
    <w:pPr>
      <w:spacing w:after="200"/>
    </w:pPr>
    <w:rPr>
      <w:iCs/>
      <w:szCs w:val="18"/>
    </w:rPr>
  </w:style>
  <w:style w:type="paragraph" w:styleId="Closing">
    <w:name w:val="Closing"/>
    <w:basedOn w:val="Normal"/>
    <w:link w:val="ClosingChar"/>
    <w:uiPriority w:val="99"/>
    <w:semiHidden/>
    <w:unhideWhenUsed/>
    <w:rsid w:val="00CE7F13"/>
    <w:pPr>
      <w:ind w:left="4320"/>
    </w:pPr>
  </w:style>
  <w:style w:type="character" w:customStyle="1" w:styleId="ClosingChar">
    <w:name w:val="Closing Char"/>
    <w:basedOn w:val="DefaultParagraphFont"/>
    <w:link w:val="Closing"/>
    <w:uiPriority w:val="99"/>
    <w:semiHidden/>
    <w:rsid w:val="00CE7F13"/>
  </w:style>
  <w:style w:type="paragraph" w:styleId="CommentText">
    <w:name w:val="annotation text"/>
    <w:basedOn w:val="Normal"/>
    <w:link w:val="CommentTextChar"/>
    <w:uiPriority w:val="99"/>
    <w:unhideWhenUsed/>
    <w:rsid w:val="00AF2305"/>
    <w:rPr>
      <w:rFonts w:ascii="Arial" w:hAnsi="Arial" w:cs="Arial"/>
      <w:sz w:val="20"/>
      <w:szCs w:val="20"/>
    </w:rPr>
  </w:style>
  <w:style w:type="character" w:customStyle="1" w:styleId="CommentTextChar">
    <w:name w:val="Comment Text Char"/>
    <w:basedOn w:val="DefaultParagraphFont"/>
    <w:link w:val="CommentText"/>
    <w:uiPriority w:val="99"/>
    <w:rsid w:val="00AF230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CE7F13"/>
    <w:rPr>
      <w:b/>
      <w:bCs/>
    </w:rPr>
  </w:style>
  <w:style w:type="character" w:customStyle="1" w:styleId="CommentSubjectChar">
    <w:name w:val="Comment Subject Char"/>
    <w:basedOn w:val="CommentTextChar"/>
    <w:link w:val="CommentSubject"/>
    <w:uiPriority w:val="99"/>
    <w:semiHidden/>
    <w:rsid w:val="00CE7F13"/>
    <w:rPr>
      <w:rFonts w:ascii="Times New Roman" w:hAnsi="Times New Roman" w:cs="Arial"/>
      <w:b/>
      <w:bCs/>
      <w:sz w:val="20"/>
      <w:szCs w:val="20"/>
    </w:rPr>
  </w:style>
  <w:style w:type="paragraph" w:styleId="Date">
    <w:name w:val="Date"/>
    <w:basedOn w:val="Normal"/>
    <w:next w:val="Normal"/>
    <w:link w:val="DateChar"/>
    <w:uiPriority w:val="99"/>
    <w:semiHidden/>
    <w:unhideWhenUsed/>
    <w:rsid w:val="00CE7F13"/>
  </w:style>
  <w:style w:type="character" w:customStyle="1" w:styleId="DateChar">
    <w:name w:val="Date Char"/>
    <w:basedOn w:val="DefaultParagraphFont"/>
    <w:link w:val="Date"/>
    <w:uiPriority w:val="99"/>
    <w:semiHidden/>
    <w:rsid w:val="00CE7F13"/>
  </w:style>
  <w:style w:type="paragraph" w:styleId="DocumentMap">
    <w:name w:val="Document Map"/>
    <w:basedOn w:val="Normal"/>
    <w:link w:val="DocumentMapChar"/>
    <w:uiPriority w:val="99"/>
    <w:semiHidden/>
    <w:unhideWhenUsed/>
    <w:rsid w:val="00CE7F13"/>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E7F13"/>
    <w:rPr>
      <w:rFonts w:ascii="Segoe UI" w:hAnsi="Segoe UI" w:cs="Segoe UI"/>
      <w:sz w:val="16"/>
      <w:szCs w:val="16"/>
    </w:rPr>
  </w:style>
  <w:style w:type="paragraph" w:styleId="E-mailSignature">
    <w:name w:val="E-mail Signature"/>
    <w:basedOn w:val="Normal"/>
    <w:link w:val="E-mailSignatureChar"/>
    <w:uiPriority w:val="99"/>
    <w:semiHidden/>
    <w:unhideWhenUsed/>
    <w:rsid w:val="00CE7F13"/>
  </w:style>
  <w:style w:type="character" w:customStyle="1" w:styleId="E-mailSignatureChar">
    <w:name w:val="E-mail Signature Char"/>
    <w:basedOn w:val="DefaultParagraphFont"/>
    <w:link w:val="E-mailSignature"/>
    <w:uiPriority w:val="99"/>
    <w:semiHidden/>
    <w:rsid w:val="00CE7F13"/>
  </w:style>
  <w:style w:type="paragraph" w:styleId="EndnoteText">
    <w:name w:val="endnote text"/>
    <w:basedOn w:val="Normal"/>
    <w:link w:val="EndnoteTextChar"/>
    <w:uiPriority w:val="99"/>
    <w:semiHidden/>
    <w:unhideWhenUsed/>
    <w:rsid w:val="00CE7F13"/>
    <w:rPr>
      <w:sz w:val="20"/>
      <w:szCs w:val="20"/>
    </w:rPr>
  </w:style>
  <w:style w:type="character" w:customStyle="1" w:styleId="EndnoteTextChar">
    <w:name w:val="Endnote Text Char"/>
    <w:basedOn w:val="DefaultParagraphFont"/>
    <w:link w:val="EndnoteText"/>
    <w:uiPriority w:val="99"/>
    <w:semiHidden/>
    <w:rsid w:val="00CE7F13"/>
    <w:rPr>
      <w:sz w:val="20"/>
      <w:szCs w:val="20"/>
    </w:rPr>
  </w:style>
  <w:style w:type="paragraph" w:styleId="EnvelopeAddress">
    <w:name w:val="envelope address"/>
    <w:basedOn w:val="Normal"/>
    <w:uiPriority w:val="99"/>
    <w:semiHidden/>
    <w:unhideWhenUsed/>
    <w:rsid w:val="00CE7F13"/>
    <w:pPr>
      <w:framePr w:w="7920" w:h="1980" w:hRule="exact" w:hSpace="180" w:wrap="auto" w:vAnchor="margin" w:hAnchor="page" w:xAlign="center" w:yAlign="bottom"/>
      <w:ind w:left="2880"/>
    </w:pPr>
    <w:rPr>
      <w:rFonts w:ascii="Calibri Light" w:eastAsia="Times New Roman" w:hAnsi="Calibri Light" w:cs="Times New Roman"/>
      <w:sz w:val="24"/>
      <w:szCs w:val="24"/>
    </w:rPr>
  </w:style>
  <w:style w:type="paragraph" w:styleId="EnvelopeReturn">
    <w:name w:val="envelope return"/>
    <w:basedOn w:val="Normal"/>
    <w:uiPriority w:val="99"/>
    <w:semiHidden/>
    <w:unhideWhenUsed/>
    <w:rsid w:val="00CE7F13"/>
    <w:rPr>
      <w:rFonts w:ascii="Calibri Light" w:eastAsia="Times New Roman" w:hAnsi="Calibri Light" w:cs="Times New Roman"/>
      <w:sz w:val="20"/>
      <w:szCs w:val="20"/>
    </w:rPr>
  </w:style>
  <w:style w:type="paragraph" w:styleId="Footer">
    <w:name w:val="footer"/>
    <w:basedOn w:val="Normal"/>
    <w:link w:val="FooterChar"/>
    <w:uiPriority w:val="99"/>
    <w:unhideWhenUsed/>
    <w:rsid w:val="00CE7F13"/>
    <w:pPr>
      <w:tabs>
        <w:tab w:val="center" w:pos="4680"/>
        <w:tab w:val="right" w:pos="9360"/>
      </w:tabs>
    </w:pPr>
  </w:style>
  <w:style w:type="character" w:customStyle="1" w:styleId="FooterChar">
    <w:name w:val="Footer Char"/>
    <w:basedOn w:val="DefaultParagraphFont"/>
    <w:link w:val="Footer"/>
    <w:uiPriority w:val="99"/>
    <w:rsid w:val="00CE7F13"/>
  </w:style>
  <w:style w:type="paragraph" w:styleId="Header">
    <w:name w:val="header"/>
    <w:basedOn w:val="Normal"/>
    <w:link w:val="HeaderChar"/>
    <w:uiPriority w:val="99"/>
    <w:unhideWhenUsed/>
    <w:rsid w:val="00CE7F13"/>
    <w:pPr>
      <w:tabs>
        <w:tab w:val="center" w:pos="4680"/>
        <w:tab w:val="right" w:pos="9360"/>
      </w:tabs>
    </w:pPr>
  </w:style>
  <w:style w:type="character" w:customStyle="1" w:styleId="HeaderChar">
    <w:name w:val="Header Char"/>
    <w:basedOn w:val="DefaultParagraphFont"/>
    <w:link w:val="Header"/>
    <w:uiPriority w:val="99"/>
    <w:rsid w:val="00CE7F13"/>
  </w:style>
  <w:style w:type="paragraph" w:styleId="HTMLAddress">
    <w:name w:val="HTML Address"/>
    <w:basedOn w:val="Normal"/>
    <w:link w:val="HTMLAddressChar"/>
    <w:uiPriority w:val="99"/>
    <w:semiHidden/>
    <w:unhideWhenUsed/>
    <w:rsid w:val="00CE7F13"/>
    <w:rPr>
      <w:i/>
      <w:iCs/>
    </w:rPr>
  </w:style>
  <w:style w:type="character" w:customStyle="1" w:styleId="HTMLAddressChar">
    <w:name w:val="HTML Address Char"/>
    <w:basedOn w:val="DefaultParagraphFont"/>
    <w:link w:val="HTMLAddress"/>
    <w:uiPriority w:val="99"/>
    <w:semiHidden/>
    <w:rsid w:val="00CE7F13"/>
    <w:rPr>
      <w:i/>
      <w:iCs/>
    </w:rPr>
  </w:style>
  <w:style w:type="paragraph" w:styleId="HTMLPreformatted">
    <w:name w:val="HTML Preformatted"/>
    <w:basedOn w:val="Normal"/>
    <w:link w:val="HTMLPreformattedChar"/>
    <w:uiPriority w:val="99"/>
    <w:semiHidden/>
    <w:unhideWhenUsed/>
    <w:rsid w:val="00CE7F13"/>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CE7F13"/>
    <w:rPr>
      <w:rFonts w:ascii="Consolas" w:hAnsi="Consolas" w:cs="Consolas"/>
      <w:sz w:val="20"/>
      <w:szCs w:val="20"/>
    </w:rPr>
  </w:style>
  <w:style w:type="paragraph" w:styleId="Index1">
    <w:name w:val="index 1"/>
    <w:basedOn w:val="Normal"/>
    <w:next w:val="Normal"/>
    <w:uiPriority w:val="99"/>
    <w:semiHidden/>
    <w:unhideWhenUsed/>
    <w:rsid w:val="00CE7F13"/>
    <w:pPr>
      <w:ind w:left="220" w:hanging="220"/>
    </w:pPr>
  </w:style>
  <w:style w:type="paragraph" w:styleId="Index2">
    <w:name w:val="index 2"/>
    <w:basedOn w:val="Normal"/>
    <w:next w:val="Normal"/>
    <w:uiPriority w:val="99"/>
    <w:semiHidden/>
    <w:unhideWhenUsed/>
    <w:rsid w:val="00CE7F13"/>
    <w:pPr>
      <w:ind w:left="440" w:hanging="220"/>
    </w:pPr>
  </w:style>
  <w:style w:type="paragraph" w:styleId="Index3">
    <w:name w:val="index 3"/>
    <w:basedOn w:val="Normal"/>
    <w:next w:val="Normal"/>
    <w:uiPriority w:val="99"/>
    <w:semiHidden/>
    <w:unhideWhenUsed/>
    <w:rsid w:val="00CE7F13"/>
    <w:pPr>
      <w:ind w:left="660" w:hanging="220"/>
    </w:pPr>
  </w:style>
  <w:style w:type="paragraph" w:styleId="Index4">
    <w:name w:val="index 4"/>
    <w:basedOn w:val="Normal"/>
    <w:next w:val="Normal"/>
    <w:uiPriority w:val="99"/>
    <w:semiHidden/>
    <w:unhideWhenUsed/>
    <w:rsid w:val="00CE7F13"/>
    <w:pPr>
      <w:ind w:left="880" w:hanging="220"/>
    </w:pPr>
  </w:style>
  <w:style w:type="paragraph" w:styleId="Index5">
    <w:name w:val="index 5"/>
    <w:basedOn w:val="Normal"/>
    <w:next w:val="Normal"/>
    <w:uiPriority w:val="99"/>
    <w:semiHidden/>
    <w:unhideWhenUsed/>
    <w:rsid w:val="00CE7F13"/>
    <w:pPr>
      <w:ind w:left="1100" w:hanging="220"/>
    </w:pPr>
  </w:style>
  <w:style w:type="paragraph" w:styleId="Index6">
    <w:name w:val="index 6"/>
    <w:basedOn w:val="Normal"/>
    <w:next w:val="Normal"/>
    <w:uiPriority w:val="99"/>
    <w:semiHidden/>
    <w:unhideWhenUsed/>
    <w:rsid w:val="00CE7F13"/>
    <w:pPr>
      <w:ind w:left="1320" w:hanging="220"/>
    </w:pPr>
  </w:style>
  <w:style w:type="paragraph" w:styleId="Index7">
    <w:name w:val="index 7"/>
    <w:basedOn w:val="Normal"/>
    <w:next w:val="Normal"/>
    <w:uiPriority w:val="99"/>
    <w:semiHidden/>
    <w:unhideWhenUsed/>
    <w:rsid w:val="00CE7F13"/>
    <w:pPr>
      <w:ind w:left="1540" w:hanging="220"/>
    </w:pPr>
  </w:style>
  <w:style w:type="paragraph" w:styleId="Index8">
    <w:name w:val="index 8"/>
    <w:basedOn w:val="Normal"/>
    <w:next w:val="Normal"/>
    <w:uiPriority w:val="99"/>
    <w:semiHidden/>
    <w:unhideWhenUsed/>
    <w:rsid w:val="00CE7F13"/>
    <w:pPr>
      <w:ind w:left="1760" w:hanging="220"/>
    </w:pPr>
  </w:style>
  <w:style w:type="paragraph" w:styleId="Index9">
    <w:name w:val="index 9"/>
    <w:basedOn w:val="Normal"/>
    <w:next w:val="Normal"/>
    <w:uiPriority w:val="99"/>
    <w:semiHidden/>
    <w:unhideWhenUsed/>
    <w:rsid w:val="00CE7F13"/>
    <w:pPr>
      <w:ind w:left="1980" w:hanging="220"/>
    </w:pPr>
  </w:style>
  <w:style w:type="paragraph" w:styleId="IndexHeading">
    <w:name w:val="index heading"/>
    <w:basedOn w:val="Normal"/>
    <w:next w:val="Index1"/>
    <w:uiPriority w:val="99"/>
    <w:semiHidden/>
    <w:unhideWhenUsed/>
    <w:rsid w:val="00CE7F13"/>
    <w:rPr>
      <w:rFonts w:ascii="Calibri Light" w:eastAsia="Times New Roman" w:hAnsi="Calibri Light" w:cs="Times New Roman"/>
      <w:b/>
      <w:bCs/>
    </w:rPr>
  </w:style>
  <w:style w:type="paragraph" w:styleId="IntenseQuote">
    <w:name w:val="Intense Quote"/>
    <w:basedOn w:val="Normal"/>
    <w:next w:val="Normal"/>
    <w:link w:val="IntenseQuoteChar"/>
    <w:uiPriority w:val="30"/>
    <w:qFormat/>
    <w:rsid w:val="00CE7F13"/>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basedOn w:val="DefaultParagraphFont"/>
    <w:link w:val="IntenseQuote"/>
    <w:uiPriority w:val="30"/>
    <w:rsid w:val="00CE7F13"/>
    <w:rPr>
      <w:i/>
      <w:iCs/>
      <w:color w:val="5B9BD5"/>
    </w:rPr>
  </w:style>
  <w:style w:type="paragraph" w:styleId="List">
    <w:name w:val="List"/>
    <w:basedOn w:val="Normal"/>
    <w:uiPriority w:val="99"/>
    <w:semiHidden/>
    <w:unhideWhenUsed/>
    <w:rsid w:val="00CE7F13"/>
    <w:pPr>
      <w:ind w:left="360" w:hanging="360"/>
      <w:contextualSpacing/>
    </w:pPr>
  </w:style>
  <w:style w:type="paragraph" w:styleId="List2">
    <w:name w:val="List 2"/>
    <w:basedOn w:val="Normal"/>
    <w:uiPriority w:val="99"/>
    <w:semiHidden/>
    <w:unhideWhenUsed/>
    <w:rsid w:val="00CE7F13"/>
    <w:pPr>
      <w:ind w:left="720" w:hanging="360"/>
      <w:contextualSpacing/>
    </w:pPr>
  </w:style>
  <w:style w:type="paragraph" w:styleId="List3">
    <w:name w:val="List 3"/>
    <w:basedOn w:val="Normal"/>
    <w:uiPriority w:val="99"/>
    <w:semiHidden/>
    <w:unhideWhenUsed/>
    <w:rsid w:val="00CE7F13"/>
    <w:pPr>
      <w:ind w:left="1080" w:hanging="360"/>
      <w:contextualSpacing/>
    </w:pPr>
  </w:style>
  <w:style w:type="paragraph" w:styleId="List4">
    <w:name w:val="List 4"/>
    <w:basedOn w:val="Normal"/>
    <w:uiPriority w:val="99"/>
    <w:semiHidden/>
    <w:unhideWhenUsed/>
    <w:rsid w:val="00CE7F13"/>
    <w:pPr>
      <w:ind w:left="1440" w:hanging="360"/>
      <w:contextualSpacing/>
    </w:pPr>
  </w:style>
  <w:style w:type="paragraph" w:styleId="List5">
    <w:name w:val="List 5"/>
    <w:basedOn w:val="Normal"/>
    <w:uiPriority w:val="99"/>
    <w:semiHidden/>
    <w:unhideWhenUsed/>
    <w:rsid w:val="00CE7F13"/>
    <w:pPr>
      <w:ind w:left="1800" w:hanging="360"/>
      <w:contextualSpacing/>
    </w:pPr>
  </w:style>
  <w:style w:type="paragraph" w:styleId="ListBullet">
    <w:name w:val="List Bullet"/>
    <w:basedOn w:val="Normal"/>
    <w:uiPriority w:val="99"/>
    <w:semiHidden/>
    <w:unhideWhenUsed/>
    <w:rsid w:val="00CE7F13"/>
    <w:pPr>
      <w:numPr>
        <w:numId w:val="1"/>
      </w:numPr>
      <w:contextualSpacing/>
    </w:pPr>
  </w:style>
  <w:style w:type="paragraph" w:styleId="ListBullet2">
    <w:name w:val="List Bullet 2"/>
    <w:basedOn w:val="Normal"/>
    <w:uiPriority w:val="99"/>
    <w:semiHidden/>
    <w:unhideWhenUsed/>
    <w:rsid w:val="00CE7F13"/>
    <w:pPr>
      <w:numPr>
        <w:numId w:val="2"/>
      </w:numPr>
      <w:contextualSpacing/>
    </w:pPr>
  </w:style>
  <w:style w:type="paragraph" w:styleId="ListBullet3">
    <w:name w:val="List Bullet 3"/>
    <w:basedOn w:val="Normal"/>
    <w:uiPriority w:val="99"/>
    <w:semiHidden/>
    <w:unhideWhenUsed/>
    <w:rsid w:val="00CE7F13"/>
    <w:pPr>
      <w:numPr>
        <w:numId w:val="3"/>
      </w:numPr>
      <w:contextualSpacing/>
    </w:pPr>
  </w:style>
  <w:style w:type="paragraph" w:styleId="ListBullet4">
    <w:name w:val="List Bullet 4"/>
    <w:basedOn w:val="Normal"/>
    <w:uiPriority w:val="99"/>
    <w:semiHidden/>
    <w:unhideWhenUsed/>
    <w:rsid w:val="00CE7F13"/>
    <w:pPr>
      <w:numPr>
        <w:numId w:val="4"/>
      </w:numPr>
      <w:contextualSpacing/>
    </w:pPr>
  </w:style>
  <w:style w:type="paragraph" w:styleId="ListBullet5">
    <w:name w:val="List Bullet 5"/>
    <w:basedOn w:val="Normal"/>
    <w:uiPriority w:val="99"/>
    <w:semiHidden/>
    <w:unhideWhenUsed/>
    <w:rsid w:val="00CE7F13"/>
    <w:pPr>
      <w:numPr>
        <w:numId w:val="5"/>
      </w:numPr>
      <w:contextualSpacing/>
    </w:pPr>
  </w:style>
  <w:style w:type="paragraph" w:styleId="ListContinue">
    <w:name w:val="List Continue"/>
    <w:basedOn w:val="Normal"/>
    <w:uiPriority w:val="99"/>
    <w:semiHidden/>
    <w:unhideWhenUsed/>
    <w:rsid w:val="00CE7F13"/>
    <w:pPr>
      <w:spacing w:after="120"/>
      <w:ind w:left="360"/>
      <w:contextualSpacing/>
    </w:pPr>
  </w:style>
  <w:style w:type="paragraph" w:styleId="ListContinue2">
    <w:name w:val="List Continue 2"/>
    <w:basedOn w:val="Normal"/>
    <w:uiPriority w:val="99"/>
    <w:semiHidden/>
    <w:unhideWhenUsed/>
    <w:rsid w:val="00CE7F13"/>
    <w:pPr>
      <w:spacing w:after="120"/>
      <w:ind w:left="720"/>
      <w:contextualSpacing/>
    </w:pPr>
  </w:style>
  <w:style w:type="paragraph" w:styleId="ListContinue3">
    <w:name w:val="List Continue 3"/>
    <w:basedOn w:val="Normal"/>
    <w:uiPriority w:val="99"/>
    <w:semiHidden/>
    <w:unhideWhenUsed/>
    <w:rsid w:val="00CE7F13"/>
    <w:pPr>
      <w:spacing w:after="120"/>
      <w:ind w:left="1080"/>
      <w:contextualSpacing/>
    </w:pPr>
  </w:style>
  <w:style w:type="paragraph" w:styleId="ListContinue4">
    <w:name w:val="List Continue 4"/>
    <w:basedOn w:val="Normal"/>
    <w:uiPriority w:val="99"/>
    <w:semiHidden/>
    <w:unhideWhenUsed/>
    <w:rsid w:val="00CE7F13"/>
    <w:pPr>
      <w:spacing w:after="120"/>
      <w:ind w:left="1440"/>
      <w:contextualSpacing/>
    </w:pPr>
  </w:style>
  <w:style w:type="paragraph" w:styleId="ListContinue5">
    <w:name w:val="List Continue 5"/>
    <w:basedOn w:val="Normal"/>
    <w:uiPriority w:val="99"/>
    <w:semiHidden/>
    <w:unhideWhenUsed/>
    <w:rsid w:val="00CE7F13"/>
    <w:pPr>
      <w:spacing w:after="120"/>
      <w:ind w:left="1800"/>
      <w:contextualSpacing/>
    </w:pPr>
  </w:style>
  <w:style w:type="paragraph" w:styleId="ListNumber">
    <w:name w:val="List Number"/>
    <w:basedOn w:val="Normal"/>
    <w:uiPriority w:val="99"/>
    <w:semiHidden/>
    <w:unhideWhenUsed/>
    <w:rsid w:val="00CE7F13"/>
    <w:pPr>
      <w:numPr>
        <w:numId w:val="6"/>
      </w:numPr>
      <w:contextualSpacing/>
    </w:pPr>
  </w:style>
  <w:style w:type="paragraph" w:styleId="ListNumber2">
    <w:name w:val="List Number 2"/>
    <w:basedOn w:val="Normal"/>
    <w:uiPriority w:val="99"/>
    <w:semiHidden/>
    <w:unhideWhenUsed/>
    <w:rsid w:val="00CE7F13"/>
    <w:pPr>
      <w:numPr>
        <w:numId w:val="7"/>
      </w:numPr>
      <w:contextualSpacing/>
    </w:pPr>
  </w:style>
  <w:style w:type="paragraph" w:styleId="ListNumber3">
    <w:name w:val="List Number 3"/>
    <w:basedOn w:val="Normal"/>
    <w:uiPriority w:val="99"/>
    <w:semiHidden/>
    <w:unhideWhenUsed/>
    <w:rsid w:val="00CE7F13"/>
    <w:pPr>
      <w:numPr>
        <w:numId w:val="8"/>
      </w:numPr>
      <w:contextualSpacing/>
    </w:pPr>
  </w:style>
  <w:style w:type="paragraph" w:styleId="ListNumber4">
    <w:name w:val="List Number 4"/>
    <w:basedOn w:val="Normal"/>
    <w:uiPriority w:val="99"/>
    <w:semiHidden/>
    <w:unhideWhenUsed/>
    <w:rsid w:val="00CE7F13"/>
    <w:pPr>
      <w:numPr>
        <w:numId w:val="9"/>
      </w:numPr>
      <w:contextualSpacing/>
    </w:pPr>
  </w:style>
  <w:style w:type="paragraph" w:styleId="ListNumber5">
    <w:name w:val="List Number 5"/>
    <w:basedOn w:val="Normal"/>
    <w:uiPriority w:val="99"/>
    <w:semiHidden/>
    <w:unhideWhenUsed/>
    <w:rsid w:val="00CE7F13"/>
    <w:pPr>
      <w:numPr>
        <w:numId w:val="10"/>
      </w:numPr>
      <w:contextualSpacing/>
    </w:pPr>
  </w:style>
  <w:style w:type="paragraph" w:styleId="ListParagraph">
    <w:name w:val="List Paragraph"/>
    <w:basedOn w:val="Normal"/>
    <w:uiPriority w:val="34"/>
    <w:qFormat/>
    <w:rsid w:val="00CE7F13"/>
    <w:pPr>
      <w:ind w:left="720"/>
      <w:contextualSpacing/>
    </w:pPr>
  </w:style>
  <w:style w:type="paragraph" w:styleId="Macro">
    <w:name w:val="macro"/>
    <w:link w:val="MacroTextChar"/>
    <w:uiPriority w:val="99"/>
    <w:semiHidden/>
    <w:unhideWhenUsed/>
    <w:rsid w:val="00CE7F13"/>
    <w:pPr>
      <w:tabs>
        <w:tab w:val="left" w:pos="480"/>
        <w:tab w:val="left" w:pos="960"/>
        <w:tab w:val="left" w:pos="1440"/>
        <w:tab w:val="left" w:pos="1920"/>
        <w:tab w:val="left" w:pos="2400"/>
        <w:tab w:val="left" w:pos="2880"/>
        <w:tab w:val="left" w:pos="3360"/>
        <w:tab w:val="left" w:pos="3840"/>
        <w:tab w:val="left" w:pos="4320"/>
      </w:tabs>
      <w:spacing w:after="0" w:line="259" w:lineRule="auto"/>
    </w:pPr>
    <w:rPr>
      <w:rFonts w:ascii="Consolas" w:hAnsi="Consolas" w:cs="Consolas"/>
      <w:sz w:val="20"/>
      <w:szCs w:val="20"/>
    </w:rPr>
  </w:style>
  <w:style w:type="character" w:customStyle="1" w:styleId="MacroTextChar">
    <w:name w:val="Macro Text Char"/>
    <w:basedOn w:val="DefaultParagraphFont"/>
    <w:link w:val="Macro"/>
    <w:uiPriority w:val="99"/>
    <w:semiHidden/>
    <w:rsid w:val="00CE7F13"/>
    <w:rPr>
      <w:rFonts w:ascii="Consolas" w:hAnsi="Consolas" w:cs="Consolas"/>
      <w:sz w:val="20"/>
      <w:szCs w:val="20"/>
    </w:rPr>
  </w:style>
  <w:style w:type="paragraph" w:styleId="MessageHeader">
    <w:name w:val="Message Header"/>
    <w:basedOn w:val="Normal"/>
    <w:link w:val="MessageHeaderChar"/>
    <w:uiPriority w:val="99"/>
    <w:semiHidden/>
    <w:unhideWhenUsed/>
    <w:rsid w:val="00CE7F13"/>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cs="Times New Roman"/>
      <w:sz w:val="24"/>
      <w:szCs w:val="24"/>
    </w:rPr>
  </w:style>
  <w:style w:type="character" w:customStyle="1" w:styleId="MessageHeaderChar">
    <w:name w:val="Message Header Char"/>
    <w:basedOn w:val="DefaultParagraphFont"/>
    <w:link w:val="MessageHeader"/>
    <w:uiPriority w:val="99"/>
    <w:semiHidden/>
    <w:rsid w:val="00CE7F13"/>
    <w:rPr>
      <w:rFonts w:ascii="Calibri Light" w:eastAsia="Times New Roman" w:hAnsi="Calibri Light" w:cs="Times New Roman"/>
      <w:sz w:val="24"/>
      <w:szCs w:val="24"/>
      <w:shd w:val="pct20" w:color="auto" w:fill="auto"/>
    </w:rPr>
  </w:style>
  <w:style w:type="paragraph" w:styleId="NoSpacing">
    <w:name w:val="No Spacing"/>
    <w:uiPriority w:val="3"/>
    <w:qFormat/>
    <w:rsid w:val="00CE7F13"/>
    <w:pPr>
      <w:spacing w:after="0" w:line="240" w:lineRule="auto"/>
    </w:pPr>
    <w:rPr>
      <w:sz w:val="22"/>
      <w:szCs w:val="22"/>
    </w:rPr>
  </w:style>
  <w:style w:type="paragraph" w:styleId="NormalWeb">
    <w:name w:val="Normal (Web)"/>
    <w:basedOn w:val="Normal"/>
    <w:uiPriority w:val="99"/>
    <w:semiHidden/>
    <w:unhideWhenUsed/>
    <w:rsid w:val="00CE7F13"/>
    <w:rPr>
      <w:sz w:val="24"/>
      <w:szCs w:val="24"/>
    </w:rPr>
  </w:style>
  <w:style w:type="paragraph" w:styleId="NormalIndent">
    <w:name w:val="Normal Indent"/>
    <w:basedOn w:val="Normal"/>
    <w:uiPriority w:val="99"/>
    <w:semiHidden/>
    <w:unhideWhenUsed/>
    <w:rsid w:val="00CE7F13"/>
    <w:pPr>
      <w:ind w:left="720"/>
    </w:pPr>
  </w:style>
  <w:style w:type="paragraph" w:styleId="NoteHeading">
    <w:name w:val="Note Heading"/>
    <w:basedOn w:val="Normal"/>
    <w:next w:val="Normal"/>
    <w:link w:val="NoteHeadingChar"/>
    <w:uiPriority w:val="99"/>
    <w:semiHidden/>
    <w:unhideWhenUsed/>
    <w:rsid w:val="00CE7F13"/>
  </w:style>
  <w:style w:type="character" w:customStyle="1" w:styleId="NoteHeadingChar">
    <w:name w:val="Note Heading Char"/>
    <w:basedOn w:val="DefaultParagraphFont"/>
    <w:link w:val="NoteHeading"/>
    <w:uiPriority w:val="99"/>
    <w:semiHidden/>
    <w:rsid w:val="00CE7F13"/>
  </w:style>
  <w:style w:type="paragraph" w:styleId="PlainText">
    <w:name w:val="Plain Text"/>
    <w:basedOn w:val="Normal"/>
    <w:link w:val="PlainTextChar"/>
    <w:uiPriority w:val="99"/>
    <w:semiHidden/>
    <w:unhideWhenUsed/>
    <w:rsid w:val="00CE7F13"/>
    <w:rPr>
      <w:rFonts w:ascii="Consolas" w:hAnsi="Consolas" w:cs="Consolas"/>
      <w:sz w:val="21"/>
      <w:szCs w:val="21"/>
    </w:rPr>
  </w:style>
  <w:style w:type="character" w:customStyle="1" w:styleId="PlainTextChar">
    <w:name w:val="Plain Text Char"/>
    <w:basedOn w:val="DefaultParagraphFont"/>
    <w:link w:val="PlainText"/>
    <w:uiPriority w:val="99"/>
    <w:semiHidden/>
    <w:rsid w:val="00CE7F13"/>
    <w:rPr>
      <w:rFonts w:ascii="Consolas" w:hAnsi="Consolas" w:cs="Consolas"/>
      <w:sz w:val="21"/>
      <w:szCs w:val="21"/>
    </w:rPr>
  </w:style>
  <w:style w:type="paragraph" w:styleId="Quote">
    <w:name w:val="Quote"/>
    <w:basedOn w:val="Normal"/>
    <w:next w:val="Normal"/>
    <w:link w:val="QuoteChar"/>
    <w:uiPriority w:val="29"/>
    <w:qFormat/>
    <w:rsid w:val="00CE7F13"/>
    <w:pPr>
      <w:spacing w:before="200"/>
      <w:ind w:left="864" w:right="864"/>
      <w:jc w:val="center"/>
    </w:pPr>
    <w:rPr>
      <w:i/>
      <w:iCs/>
      <w:color w:val="404040"/>
    </w:rPr>
  </w:style>
  <w:style w:type="character" w:customStyle="1" w:styleId="QuoteChar">
    <w:name w:val="Quote Char"/>
    <w:basedOn w:val="DefaultParagraphFont"/>
    <w:link w:val="Quote"/>
    <w:uiPriority w:val="29"/>
    <w:rsid w:val="00CE7F13"/>
    <w:rPr>
      <w:i/>
      <w:iCs/>
      <w:color w:val="404040"/>
    </w:rPr>
  </w:style>
  <w:style w:type="paragraph" w:styleId="Salutation">
    <w:name w:val="Salutation"/>
    <w:basedOn w:val="Normal"/>
    <w:next w:val="Normal"/>
    <w:link w:val="SalutationChar"/>
    <w:uiPriority w:val="99"/>
    <w:semiHidden/>
    <w:unhideWhenUsed/>
    <w:rsid w:val="00CE7F13"/>
  </w:style>
  <w:style w:type="character" w:customStyle="1" w:styleId="SalutationChar">
    <w:name w:val="Salutation Char"/>
    <w:basedOn w:val="DefaultParagraphFont"/>
    <w:link w:val="Salutation"/>
    <w:uiPriority w:val="99"/>
    <w:semiHidden/>
    <w:rsid w:val="00CE7F13"/>
  </w:style>
  <w:style w:type="paragraph" w:styleId="Signature">
    <w:name w:val="Signature"/>
    <w:basedOn w:val="Normal"/>
    <w:link w:val="SignatureChar"/>
    <w:uiPriority w:val="99"/>
    <w:semiHidden/>
    <w:unhideWhenUsed/>
    <w:rsid w:val="00CE7F13"/>
    <w:pPr>
      <w:ind w:left="4320"/>
    </w:pPr>
  </w:style>
  <w:style w:type="character" w:customStyle="1" w:styleId="SignatureChar">
    <w:name w:val="Signature Char"/>
    <w:basedOn w:val="DefaultParagraphFont"/>
    <w:link w:val="Signature"/>
    <w:uiPriority w:val="99"/>
    <w:semiHidden/>
    <w:rsid w:val="00CE7F13"/>
  </w:style>
  <w:style w:type="paragraph" w:styleId="Subtitle">
    <w:name w:val="Subtitle"/>
    <w:basedOn w:val="Normal"/>
    <w:next w:val="Normal"/>
    <w:link w:val="SubtitleChar"/>
    <w:uiPriority w:val="11"/>
    <w:qFormat/>
    <w:rsid w:val="00CE7F13"/>
    <w:pPr>
      <w:numPr>
        <w:ilvl w:val="1"/>
      </w:numPr>
    </w:pPr>
    <w:rPr>
      <w:rFonts w:eastAsia="Times New Roman"/>
      <w:color w:val="5A5A5A"/>
      <w:spacing w:val="15"/>
    </w:rPr>
  </w:style>
  <w:style w:type="character" w:customStyle="1" w:styleId="SubtitleChar">
    <w:name w:val="Subtitle Char"/>
    <w:basedOn w:val="DefaultParagraphFont"/>
    <w:link w:val="Subtitle"/>
    <w:uiPriority w:val="11"/>
    <w:rsid w:val="00CE7F13"/>
    <w:rPr>
      <w:rFonts w:eastAsia="Times New Roman"/>
      <w:color w:val="5A5A5A"/>
      <w:spacing w:val="15"/>
    </w:rPr>
  </w:style>
  <w:style w:type="paragraph" w:styleId="TableofAuthorities">
    <w:name w:val="table of authorities"/>
    <w:basedOn w:val="Normal"/>
    <w:next w:val="Normal"/>
    <w:uiPriority w:val="99"/>
    <w:semiHidden/>
    <w:unhideWhenUsed/>
    <w:rsid w:val="00CE7F13"/>
    <w:pPr>
      <w:ind w:left="220" w:hanging="220"/>
    </w:pPr>
  </w:style>
  <w:style w:type="paragraph" w:styleId="TableofFigures">
    <w:name w:val="table of figures"/>
    <w:basedOn w:val="Normal"/>
    <w:next w:val="Normal"/>
    <w:uiPriority w:val="99"/>
    <w:semiHidden/>
    <w:unhideWhenUsed/>
    <w:rsid w:val="00CE7F13"/>
  </w:style>
  <w:style w:type="paragraph" w:styleId="Title">
    <w:name w:val="Title"/>
    <w:basedOn w:val="Normal"/>
    <w:next w:val="Normal"/>
    <w:link w:val="TitleChar"/>
    <w:uiPriority w:val="10"/>
    <w:qFormat/>
    <w:rsid w:val="00CE7F13"/>
    <w:pPr>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CE7F13"/>
    <w:rPr>
      <w:rFonts w:ascii="Calibri Light" w:eastAsia="Times New Roman" w:hAnsi="Calibri Light" w:cs="Times New Roman"/>
      <w:spacing w:val="-10"/>
      <w:kern w:val="28"/>
      <w:sz w:val="56"/>
      <w:szCs w:val="56"/>
    </w:rPr>
  </w:style>
  <w:style w:type="paragraph" w:styleId="TOAHeading">
    <w:name w:val="toa heading"/>
    <w:basedOn w:val="Normal"/>
    <w:next w:val="Normal"/>
    <w:uiPriority w:val="99"/>
    <w:semiHidden/>
    <w:unhideWhenUsed/>
    <w:rsid w:val="00CE7F13"/>
    <w:pPr>
      <w:spacing w:before="120"/>
    </w:pPr>
    <w:rPr>
      <w:rFonts w:ascii="Calibri Light" w:eastAsia="Times New Roman" w:hAnsi="Calibri Light" w:cs="Times New Roman"/>
      <w:b/>
      <w:bCs/>
      <w:sz w:val="24"/>
      <w:szCs w:val="24"/>
    </w:rPr>
  </w:style>
  <w:style w:type="paragraph" w:styleId="TOC1">
    <w:name w:val="toc 1"/>
    <w:basedOn w:val="Normal"/>
    <w:next w:val="Normal"/>
    <w:uiPriority w:val="39"/>
    <w:semiHidden/>
    <w:unhideWhenUsed/>
    <w:rsid w:val="00CE7F13"/>
    <w:pPr>
      <w:spacing w:after="100"/>
    </w:pPr>
  </w:style>
  <w:style w:type="paragraph" w:styleId="TOC2">
    <w:name w:val="toc 2"/>
    <w:basedOn w:val="Normal"/>
    <w:next w:val="Normal"/>
    <w:uiPriority w:val="39"/>
    <w:semiHidden/>
    <w:unhideWhenUsed/>
    <w:rsid w:val="00CE7F13"/>
    <w:pPr>
      <w:spacing w:after="100"/>
      <w:ind w:left="220"/>
    </w:pPr>
  </w:style>
  <w:style w:type="paragraph" w:styleId="TOC3">
    <w:name w:val="toc 3"/>
    <w:basedOn w:val="Normal"/>
    <w:next w:val="Normal"/>
    <w:uiPriority w:val="39"/>
    <w:semiHidden/>
    <w:unhideWhenUsed/>
    <w:rsid w:val="00CE7F13"/>
    <w:pPr>
      <w:spacing w:after="100"/>
      <w:ind w:left="440"/>
    </w:pPr>
  </w:style>
  <w:style w:type="paragraph" w:styleId="TOC4">
    <w:name w:val="toc 4"/>
    <w:basedOn w:val="Normal"/>
    <w:next w:val="Normal"/>
    <w:uiPriority w:val="39"/>
    <w:semiHidden/>
    <w:unhideWhenUsed/>
    <w:rsid w:val="00CE7F13"/>
    <w:pPr>
      <w:spacing w:after="100"/>
      <w:ind w:left="660"/>
    </w:pPr>
  </w:style>
  <w:style w:type="paragraph" w:styleId="TOC5">
    <w:name w:val="toc 5"/>
    <w:basedOn w:val="Normal"/>
    <w:next w:val="Normal"/>
    <w:uiPriority w:val="39"/>
    <w:semiHidden/>
    <w:unhideWhenUsed/>
    <w:rsid w:val="00CE7F13"/>
    <w:pPr>
      <w:spacing w:after="100"/>
      <w:ind w:left="880"/>
    </w:pPr>
  </w:style>
  <w:style w:type="paragraph" w:styleId="TOC6">
    <w:name w:val="toc 6"/>
    <w:basedOn w:val="Normal"/>
    <w:next w:val="Normal"/>
    <w:uiPriority w:val="39"/>
    <w:semiHidden/>
    <w:unhideWhenUsed/>
    <w:rsid w:val="00CE7F13"/>
    <w:pPr>
      <w:spacing w:after="100"/>
      <w:ind w:left="1100"/>
    </w:pPr>
  </w:style>
  <w:style w:type="paragraph" w:styleId="TOC7">
    <w:name w:val="toc 7"/>
    <w:basedOn w:val="Normal"/>
    <w:next w:val="Normal"/>
    <w:uiPriority w:val="39"/>
    <w:semiHidden/>
    <w:unhideWhenUsed/>
    <w:rsid w:val="00CE7F13"/>
    <w:pPr>
      <w:spacing w:after="100"/>
      <w:ind w:left="1320"/>
    </w:pPr>
  </w:style>
  <w:style w:type="paragraph" w:styleId="TOC8">
    <w:name w:val="toc 8"/>
    <w:basedOn w:val="Normal"/>
    <w:next w:val="Normal"/>
    <w:uiPriority w:val="39"/>
    <w:semiHidden/>
    <w:unhideWhenUsed/>
    <w:rsid w:val="00CE7F13"/>
    <w:pPr>
      <w:spacing w:after="100"/>
      <w:ind w:left="1540"/>
    </w:pPr>
  </w:style>
  <w:style w:type="paragraph" w:styleId="TOC9">
    <w:name w:val="toc 9"/>
    <w:basedOn w:val="Normal"/>
    <w:next w:val="Normal"/>
    <w:uiPriority w:val="39"/>
    <w:semiHidden/>
    <w:unhideWhenUsed/>
    <w:rsid w:val="00CE7F13"/>
    <w:pPr>
      <w:spacing w:after="100"/>
      <w:ind w:left="1760"/>
    </w:pPr>
  </w:style>
  <w:style w:type="paragraph" w:styleId="TOCHeading">
    <w:name w:val="TOC Heading"/>
    <w:basedOn w:val="Heading1"/>
    <w:next w:val="Normal"/>
    <w:uiPriority w:val="39"/>
    <w:semiHidden/>
    <w:unhideWhenUsed/>
    <w:qFormat/>
    <w:rsid w:val="00CE7F13"/>
    <w:pPr>
      <w:numPr>
        <w:numId w:val="0"/>
      </w:numPr>
      <w:outlineLvl w:val="9"/>
    </w:pPr>
  </w:style>
  <w:style w:type="paragraph" w:customStyle="1" w:styleId="FERCparanumber">
    <w:name w:val="FERC paranumber"/>
    <w:basedOn w:val="Normal"/>
    <w:link w:val="FERCparanumberChar"/>
    <w:qFormat/>
    <w:rsid w:val="00244483"/>
    <w:pPr>
      <w:widowControl/>
      <w:numPr>
        <w:numId w:val="11"/>
      </w:numPr>
      <w:spacing w:after="260"/>
    </w:pPr>
  </w:style>
  <w:style w:type="character" w:customStyle="1" w:styleId="FERCparanumberChar">
    <w:name w:val="FERC paranumber Char"/>
    <w:basedOn w:val="DefaultParagraphFont"/>
    <w:link w:val="FERCparanumber"/>
    <w:rsid w:val="00C274AA"/>
    <w:rPr>
      <w:rFonts w:ascii="Times New Roman" w:hAnsi="Times New Roman" w:cs="Times New Roman"/>
      <w:sz w:val="26"/>
    </w:rPr>
  </w:style>
  <w:style w:type="character" w:styleId="PageNumber">
    <w:name w:val="page number"/>
    <w:basedOn w:val="DefaultParagraphFont"/>
    <w:rsid w:val="0048020B"/>
  </w:style>
  <w:style w:type="table" w:styleId="TableGrid">
    <w:name w:val="Table Grid"/>
    <w:basedOn w:val="TableNormal"/>
    <w:rsid w:val="0048020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020B"/>
    <w:rPr>
      <w:color w:val="0563C1"/>
      <w:u w:val="single"/>
    </w:rPr>
  </w:style>
  <w:style w:type="character" w:customStyle="1" w:styleId="Heading1Char">
    <w:name w:val="Heading 1 Char"/>
    <w:basedOn w:val="DefaultParagraphFont"/>
    <w:link w:val="Heading1"/>
    <w:uiPriority w:val="9"/>
    <w:rsid w:val="00EB5D6A"/>
    <w:rPr>
      <w:rFonts w:ascii="Times New Roman" w:eastAsia="Times New Roman" w:hAnsi="Times New Roman" w:cs="Times New Roman"/>
      <w:b/>
      <w:kern w:val="32"/>
      <w:sz w:val="26"/>
      <w:szCs w:val="32"/>
      <w:u w:val="single"/>
    </w:rPr>
  </w:style>
  <w:style w:type="character" w:customStyle="1" w:styleId="Heading2Char">
    <w:name w:val="Heading 2 Char"/>
    <w:basedOn w:val="DefaultParagraphFont"/>
    <w:link w:val="Heading2"/>
    <w:uiPriority w:val="9"/>
    <w:rsid w:val="00EB5D6A"/>
    <w:rPr>
      <w:rFonts w:ascii="Times New Roman" w:eastAsia="Times New Roman" w:hAnsi="Times New Roman" w:cs="Times New Roman"/>
      <w:b/>
      <w:kern w:val="32"/>
      <w:sz w:val="26"/>
      <w:szCs w:val="26"/>
      <w:u w:val="single"/>
    </w:rPr>
  </w:style>
  <w:style w:type="paragraph" w:styleId="FootnoteText">
    <w:name w:val="footnote text"/>
    <w:aliases w:val="Footnote Text Char1 Char,Footnote Text Char Char Char,Footnote Text Char1,Footnote Text Char Char1,fn,Footnote Text Char Char,Footnote Text Char1 Char Char Char1,Footnote Text Char Char Char Char Char1,Footnote Text MRP,fn Char Char,ft,f,c"/>
    <w:basedOn w:val="Normal"/>
    <w:link w:val="FootnoteTextChar"/>
    <w:uiPriority w:val="99"/>
    <w:unhideWhenUsed/>
    <w:qFormat/>
    <w:rsid w:val="00DD46EB"/>
    <w:pPr>
      <w:spacing w:after="260"/>
      <w:ind w:firstLine="720"/>
    </w:pPr>
    <w:rPr>
      <w:szCs w:val="20"/>
    </w:rPr>
  </w:style>
  <w:style w:type="character" w:styleId="FootnoteReference">
    <w:name w:val="footnote reference"/>
    <w:aliases w:val="o,fr,Style 13,Style 12,Style 15,Style 17,Style 9,o1,fr1,o2,fr2,o3,fr3,Style 18,(NECG) Footnote Reference,Style 20,Style 7,Style 8,Style 19,Style 11,Style 28,Styl,Style 16,Footnote Reference (EIS),fnr,Footnote reference (EA),Style 30,."/>
    <w:basedOn w:val="DefaultParagraphFont"/>
    <w:uiPriority w:val="99"/>
    <w:unhideWhenUsed/>
    <w:qFormat/>
    <w:rsid w:val="00DD46EB"/>
    <w:rPr>
      <w:rFonts w:ascii="Times New Roman" w:hAnsi="Times New Roman" w:cs="Times New Roman"/>
      <w:b/>
      <w:sz w:val="26"/>
      <w:vertAlign w:val="superscript"/>
    </w:rPr>
  </w:style>
  <w:style w:type="paragraph" w:customStyle="1" w:styleId="FERCNopara">
    <w:name w:val="FERC Nopara"/>
    <w:basedOn w:val="Normal"/>
    <w:uiPriority w:val="1"/>
    <w:qFormat/>
    <w:rsid w:val="00FE519C"/>
    <w:pPr>
      <w:spacing w:after="260"/>
      <w:ind w:firstLine="720"/>
    </w:pPr>
  </w:style>
  <w:style w:type="character" w:styleId="CommentReference">
    <w:name w:val="annotation reference"/>
    <w:basedOn w:val="DefaultParagraphFont"/>
    <w:uiPriority w:val="99"/>
    <w:semiHidden/>
    <w:unhideWhenUsed/>
    <w:rsid w:val="00407EE0"/>
    <w:rPr>
      <w:sz w:val="16"/>
      <w:szCs w:val="16"/>
    </w:rPr>
  </w:style>
  <w:style w:type="character" w:styleId="UnresolvedMention">
    <w:name w:val="Unresolved Mention"/>
    <w:basedOn w:val="DefaultParagraphFont"/>
    <w:uiPriority w:val="99"/>
    <w:semiHidden/>
    <w:unhideWhenUsed/>
    <w:rsid w:val="00C32965"/>
    <w:rPr>
      <w:color w:val="605E5C"/>
      <w:shd w:val="clear" w:color="auto" w:fill="E1DFDD"/>
    </w:rPr>
  </w:style>
  <w:style w:type="paragraph" w:styleId="Revision">
    <w:name w:val="Revision"/>
    <w:hidden/>
    <w:uiPriority w:val="99"/>
    <w:semiHidden/>
    <w:rsid w:val="00F2552D"/>
    <w:pPr>
      <w:spacing w:after="0" w:line="240" w:lineRule="auto"/>
    </w:pPr>
    <w:rPr>
      <w:rFonts w:ascii="Times New Roman" w:hAnsi="Times New Roman" w:cs="Times New Roman"/>
      <w:sz w:val="26"/>
      <w:szCs w:val="22"/>
    </w:rPr>
  </w:style>
  <w:style w:type="character" w:customStyle="1" w:styleId="FootnoteTextChar">
    <w:name w:val="Footnote Text Char"/>
    <w:aliases w:val="Footnote Text Char1 Char Char,Footnote Text Char Char Char Char,Footnote Text Char1 Char1,Footnote Text Char Char1 Char,fn Char,Footnote Text Char Char Char1,Footnote Text Char1 Char Char Char1 Char,Footnote Text MRP Char,ft Char"/>
    <w:basedOn w:val="DefaultParagraphFont"/>
    <w:link w:val="FootnoteText"/>
    <w:rsid w:val="00875FCF"/>
    <w:rPr>
      <w:rFonts w:ascii="Times New Roman" w:hAnsi="Times New Roman" w:cs="Times New Roman"/>
      <w:sz w:val="26"/>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CCF936-6D7F-4046-86B9-A081A88FF8C4}">
  <ds:schemaRefs>
    <ds:schemaRef ds:uri="Microsoft.SharePoint.Taxonomy.ContentTypeSync"/>
  </ds:schemaRefs>
</ds:datastoreItem>
</file>

<file path=customXml/itemProps2.xml><?xml version="1.0" encoding="utf-8"?>
<ds:datastoreItem xmlns:ds="http://schemas.openxmlformats.org/officeDocument/2006/customXml" ds:itemID="{E9BFFD23-B2CD-4F7E-9597-B23B981522CF}">
  <ds:schemaRefs>
    <ds:schemaRef ds:uri="http://schemas.microsoft.com/sharepoint/v3/contenttype/forms"/>
  </ds:schemaRefs>
</ds:datastoreItem>
</file>

<file path=customXml/itemProps3.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customXml/itemProps4.xml><?xml version="1.0" encoding="utf-8"?>
<ds:datastoreItem xmlns:ds="http://schemas.openxmlformats.org/officeDocument/2006/customXml" ds:itemID="{634208C9-997F-49C2-85D5-2720BB6C7CF2}">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48315D18-71CD-4C71-ADBC-ECA75E3369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778</Words>
  <Characters>4679</Characters>
  <Application>Microsoft Office Word</Application>
  <DocSecurity>0</DocSecurity>
  <Lines>66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Morse, Alexander</dc:creator>
  <cp:lastModifiedBy>Morse, Alexander</cp:lastModifiedBy>
  <cp:revision>2</cp:revision>
  <cp:lastPrinted>2026-07-30T17:00:11Z</cp:lastPrinted>
  <dcterms:created xsi:type="dcterms:W3CDTF">2026-07-30T16:12:00Z</dcterms:created>
  <dcterms:modified xsi:type="dcterms:W3CDTF">2026-07-30T16:12:00Z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5049dce-8671-4c79-90d7-f6ec79470f4e_ActionId">
    <vt:lpwstr>952f426b-a235-430b-a788-a30501c690af</vt:lpwstr>
  </property>
  <property fmtid="{D5CDD505-2E9C-101B-9397-08002B2CF9AE}" pid="3" name="MSIP_Label_a5049dce-8671-4c79-90d7-f6ec79470f4e_ContentBits">
    <vt:lpwstr>0</vt:lpwstr>
  </property>
  <property fmtid="{D5CDD505-2E9C-101B-9397-08002B2CF9AE}" pid="4" name="MSIP_Label_a5049dce-8671-4c79-90d7-f6ec79470f4e_Enabled">
    <vt:lpwstr>true</vt:lpwstr>
  </property>
  <property fmtid="{D5CDD505-2E9C-101B-9397-08002B2CF9AE}" pid="5" name="MSIP_Label_a5049dce-8671-4c79-90d7-f6ec79470f4e_Method">
    <vt:lpwstr>Privileged</vt:lpwstr>
  </property>
  <property fmtid="{D5CDD505-2E9C-101B-9397-08002B2CF9AE}" pid="6" name="MSIP_Label_a5049dce-8671-4c79-90d7-f6ec79470f4e_Name">
    <vt:lpwstr>Public</vt:lpwstr>
  </property>
  <property fmtid="{D5CDD505-2E9C-101B-9397-08002B2CF9AE}" pid="7" name="MSIP_Label_a5049dce-8671-4c79-90d7-f6ec79470f4e_SetDate">
    <vt:lpwstr>2026-07-30T16:01:31Z</vt:lpwstr>
  </property>
  <property fmtid="{D5CDD505-2E9C-101B-9397-08002B2CF9AE}" pid="8" name="MSIP_Label_a5049dce-8671-4c79-90d7-f6ec79470f4e_SiteId">
    <vt:lpwstr>7658602a-f7b9-4209-bc62-d2bfc30dea0d</vt:lpwstr>
  </property>
  <property fmtid="{D5CDD505-2E9C-101B-9397-08002B2CF9AE}" pid="9" name="MSIP_Label_a5049dce-8671-4c79-90d7-f6ec79470f4e_Tag">
    <vt:lpwstr>10, 0, 1, 1</vt:lpwstr>
  </property>
</Properties>
</file>