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C81E28">
      <w:pPr>
        <w:jc w:val="center"/>
      </w:pPr>
      <w:r>
        <w:t>196 FERC ¶ 61,067</w:t>
      </w:r>
    </w:p>
    <w:p w:rsidR="001746FD" w:rsidRPr="001746FD" w:rsidP="00BC5D4E">
      <w:pPr>
        <w:jc w:val="center"/>
      </w:pPr>
      <w:r w:rsidRPr="001746FD">
        <w:t>FEDERAL ENERGY REGULATORY COMMISSION</w:t>
      </w:r>
    </w:p>
    <w:p w:rsidR="001746FD" w:rsidRPr="001746FD" w:rsidP="00BC5D4E">
      <w:pPr>
        <w:jc w:val="center"/>
      </w:pPr>
      <w:r w:rsidRPr="001746FD">
        <w:t>WASHINGTON, DC 20426</w:t>
      </w:r>
    </w:p>
    <w:p w:rsidR="001746FD" w:rsidRPr="001746FD" w:rsidP="00BC5D4E">
      <w:pPr>
        <w:jc w:val="center"/>
      </w:pPr>
    </w:p>
    <w:p w:rsidR="001746FD" w:rsidP="002F7A23">
      <w:pPr>
        <w:widowControl/>
        <w:jc w:val="center"/>
      </w:pPr>
      <w:r w:rsidRPr="002F7A23">
        <w:t>July 27, 2026</w:t>
      </w:r>
    </w:p>
    <w:p w:rsidR="002F7A23" w:rsidRPr="002F7A23" w:rsidP="002F7A23">
      <w:pPr>
        <w:widowControl/>
      </w:pPr>
    </w:p>
    <w:p w:rsidR="001746FD" w:rsidRPr="001746FD" w:rsidP="00BC5D4E"/>
    <w:p w:rsidR="001746FD" w:rsidRPr="001746FD" w:rsidP="00BC5D4E">
      <w:r w:rsidRPr="001746FD">
        <w:tab/>
        <w:tab/>
        <w:tab/>
        <w:tab/>
        <w:tab/>
      </w:r>
      <w:r w:rsidR="002F7A23">
        <w:tab/>
      </w:r>
      <w:r w:rsidRPr="001746FD">
        <w:t>In Reply Refer To:</w:t>
      </w:r>
    </w:p>
    <w:p w:rsidR="001746FD" w:rsidRPr="001746FD" w:rsidP="002F7A23">
      <w:pPr>
        <w:ind w:left="3600" w:firstLine="720"/>
      </w:pPr>
      <w:bookmarkStart w:id="0" w:name="Company"/>
      <w:bookmarkEnd w:id="0"/>
      <w:r w:rsidRPr="001746FD">
        <w:t>New York Independent System Operator, Inc.</w:t>
      </w:r>
    </w:p>
    <w:p w:rsidR="001746FD" w:rsidRPr="001746FD" w:rsidP="002F7A23">
      <w:pPr>
        <w:ind w:left="3600" w:firstLine="720"/>
      </w:pPr>
      <w:bookmarkStart w:id="1" w:name="Docket_Number"/>
      <w:bookmarkEnd w:id="1"/>
      <w:r w:rsidRPr="001746FD">
        <w:t>Docket No.</w:t>
      </w:r>
      <w:r>
        <w:t xml:space="preserve"> </w:t>
      </w:r>
      <w:r w:rsidRPr="001746FD">
        <w:t>ER23-2040-005</w:t>
      </w:r>
    </w:p>
    <w:p w:rsidR="001746FD" w:rsidRPr="001746FD" w:rsidP="00BC5D4E">
      <w:r w:rsidRPr="001746FD">
        <w:tab/>
        <w:tab/>
        <w:tab/>
        <w:tab/>
        <w:tab/>
      </w:r>
    </w:p>
    <w:p w:rsidR="001746FD" w:rsidRPr="001746FD" w:rsidP="00BC5D4E">
      <w:r w:rsidRPr="001746FD">
        <w:t>New York Independent System Operator, Inc.</w:t>
      </w:r>
    </w:p>
    <w:p w:rsidR="001746FD" w:rsidRPr="001746FD" w:rsidP="00BC5D4E">
      <w:r w:rsidRPr="001746FD">
        <w:t xml:space="preserve">10 Krey </w:t>
      </w:r>
      <w:r w:rsidRPr="001746FD" w:rsidR="005C5D83">
        <w:t>B</w:t>
      </w:r>
      <w:r w:rsidR="005C5D83">
        <w:t>oulevard</w:t>
      </w:r>
    </w:p>
    <w:p w:rsidR="001746FD" w:rsidRPr="001746FD" w:rsidP="00BC5D4E">
      <w:r w:rsidRPr="001746FD">
        <w:t>Rensselaer, NY 12144</w:t>
      </w:r>
    </w:p>
    <w:p w:rsidR="001746FD" w:rsidRPr="001746FD" w:rsidP="00BC5D4E"/>
    <w:p w:rsidR="001746FD" w:rsidRPr="001746FD" w:rsidP="00BC5D4E">
      <w:r w:rsidRPr="001746FD">
        <w:t xml:space="preserve">Attention: </w:t>
      </w:r>
      <w:r>
        <w:t xml:space="preserve"> </w:t>
      </w:r>
      <w:r w:rsidRPr="002C5C79" w:rsidR="002C5C79">
        <w:t>Kimberly L. Osborne</w:t>
      </w:r>
    </w:p>
    <w:p w:rsidR="004A2F9D" w:rsidRPr="001746FD">
      <w:r>
        <w:tab/>
        <w:t xml:space="preserve">       Counsel for New York Independent System Operator, Inc.</w:t>
      </w:r>
    </w:p>
    <w:p w:rsidR="001746FD" w:rsidRPr="001746FD" w:rsidP="00BC5D4E"/>
    <w:p w:rsidR="001746FD" w:rsidRPr="001746FD" w:rsidP="00BC5D4E">
      <w:bookmarkStart w:id="2" w:name="Name"/>
      <w:bookmarkEnd w:id="2"/>
      <w:r w:rsidRPr="001746FD">
        <w:t xml:space="preserve">Dear </w:t>
      </w:r>
      <w:bookmarkStart w:id="3" w:name="Name2"/>
      <w:bookmarkEnd w:id="3"/>
      <w:r w:rsidR="004B40C5">
        <w:t>Ms.</w:t>
      </w:r>
      <w:r w:rsidR="00D13CA5">
        <w:t xml:space="preserve"> Osborne</w:t>
      </w:r>
      <w:r w:rsidRPr="001746FD">
        <w:t>:</w:t>
      </w:r>
    </w:p>
    <w:p w:rsidR="001746FD" w:rsidRPr="001746FD" w:rsidP="00BC5D4E"/>
    <w:p w:rsidR="001746FD" w:rsidP="001746FD">
      <w:pPr>
        <w:pStyle w:val="FERCparanumber"/>
      </w:pPr>
      <w:r>
        <w:t xml:space="preserve">On </w:t>
      </w:r>
      <w:r w:rsidR="00FB1D13">
        <w:t xml:space="preserve">April 15, 2026, </w:t>
      </w:r>
      <w:r w:rsidR="00A454BC">
        <w:t>New York Independent System Operator, Inc. (NYISO)</w:t>
      </w:r>
      <w:r w:rsidR="00D27421">
        <w:t xml:space="preserve"> submitted </w:t>
      </w:r>
      <w:r w:rsidR="00657656">
        <w:t xml:space="preserve">an informational </w:t>
      </w:r>
      <w:r w:rsidR="00AE6202">
        <w:t xml:space="preserve">filing in response to the </w:t>
      </w:r>
      <w:r w:rsidR="00474662">
        <w:t xml:space="preserve">directive of </w:t>
      </w:r>
      <w:r w:rsidR="00BB41AC">
        <w:t>a</w:t>
      </w:r>
      <w:r w:rsidR="00DF23C0">
        <w:t>n April 2024</w:t>
      </w:r>
      <w:r w:rsidR="00474662">
        <w:t xml:space="preserve"> Commission order</w:t>
      </w:r>
      <w:r w:rsidR="009B14E3">
        <w:t>.</w:t>
      </w:r>
      <w:r>
        <w:rPr>
          <w:rStyle w:val="FootnoteReference"/>
        </w:rPr>
        <w:footnoteReference w:id="3"/>
      </w:r>
      <w:r w:rsidR="00B81E58">
        <w:t xml:space="preserve">  As discussed below, we </w:t>
      </w:r>
      <w:r w:rsidR="007B14BA">
        <w:t xml:space="preserve">find that </w:t>
      </w:r>
      <w:r w:rsidR="002C48DD">
        <w:t xml:space="preserve">NYISO’s informational filing </w:t>
      </w:r>
      <w:r w:rsidR="007B14BA">
        <w:t>complies</w:t>
      </w:r>
      <w:r w:rsidR="00FA7384">
        <w:t xml:space="preserve"> with the Commission’s directive in the April 2024 </w:t>
      </w:r>
      <w:r w:rsidR="00361167">
        <w:t>O</w:t>
      </w:r>
      <w:r w:rsidR="00FA7384">
        <w:t>rder</w:t>
      </w:r>
      <w:r w:rsidR="002C48DD">
        <w:t>.</w:t>
      </w:r>
    </w:p>
    <w:p w:rsidR="003223BC" w:rsidP="001746FD">
      <w:pPr>
        <w:pStyle w:val="FERCparanumber"/>
      </w:pPr>
      <w:r w:rsidRPr="002E6379">
        <w:t>In the April 2024 Order, the Commission accepted NYISO’s proposed</w:t>
      </w:r>
      <w:r w:rsidR="00E11070">
        <w:t xml:space="preserve"> tariff</w:t>
      </w:r>
      <w:r w:rsidRPr="002E6379">
        <w:t xml:space="preserve"> revisions to </w:t>
      </w:r>
      <w:r w:rsidRPr="00000A14" w:rsidR="00000A14">
        <w:t xml:space="preserve">its participation model for </w:t>
      </w:r>
      <w:r w:rsidRPr="00000A14" w:rsidR="00184864">
        <w:t>Distributed Energy Resources</w:t>
      </w:r>
      <w:r>
        <w:rPr>
          <w:rStyle w:val="FootnoteReference"/>
        </w:rPr>
        <w:footnoteReference w:id="4"/>
      </w:r>
      <w:r w:rsidRPr="00000A14" w:rsidR="00184864">
        <w:t xml:space="preserve"> (DER</w:t>
      </w:r>
      <w:r w:rsidR="007E222A">
        <w:t>s</w:t>
      </w:r>
      <w:r w:rsidRPr="00000A14" w:rsidR="00184864">
        <w:t>)</w:t>
      </w:r>
      <w:r w:rsidR="00C40738">
        <w:t xml:space="preserve"> to participate in NYISO’s</w:t>
      </w:r>
      <w:r w:rsidR="006A3E85">
        <w:t xml:space="preserve"> </w:t>
      </w:r>
      <w:r w:rsidRPr="006A3E85" w:rsidR="006A3E85">
        <w:t>Energy, Ancillary Services, and Installed Capacity</w:t>
      </w:r>
      <w:r w:rsidR="00C40738">
        <w:t xml:space="preserve"> </w:t>
      </w:r>
      <w:r w:rsidR="006A3E85">
        <w:t xml:space="preserve">(ICAP) </w:t>
      </w:r>
      <w:r w:rsidR="00C40738">
        <w:t xml:space="preserve">markets via </w:t>
      </w:r>
      <w:r w:rsidRPr="00000A14" w:rsidR="00000A14">
        <w:t>Aggregations</w:t>
      </w:r>
      <w:r w:rsidR="00C40738">
        <w:t xml:space="preserve"> (DER and Aggregation participation model)</w:t>
      </w:r>
      <w:r w:rsidR="00601C84">
        <w:t>.</w:t>
      </w:r>
      <w:r>
        <w:rPr>
          <w:rStyle w:val="FootnoteReference"/>
        </w:rPr>
        <w:footnoteReference w:id="5"/>
      </w:r>
      <w:r w:rsidR="00601C84">
        <w:t xml:space="preserve">  </w:t>
      </w:r>
      <w:r w:rsidR="00D535C4">
        <w:t xml:space="preserve">In that order, the </w:t>
      </w:r>
      <w:r w:rsidR="00601C84">
        <w:t xml:space="preserve">Commission </w:t>
      </w:r>
      <w:r w:rsidRPr="00601C84" w:rsidR="00601C84">
        <w:t>accepted NYISO’s proposal to establish a minimum capability requirement of 10 kW for individual DERs participating in an Aggregation</w:t>
      </w:r>
      <w:r w:rsidR="00000A14">
        <w:t>.</w:t>
      </w:r>
      <w:r>
        <w:rPr>
          <w:rStyle w:val="FootnoteReference"/>
        </w:rPr>
        <w:footnoteReference w:id="6"/>
      </w:r>
      <w:r w:rsidR="00000A14">
        <w:t xml:space="preserve"> </w:t>
      </w:r>
      <w:r w:rsidRPr="00000A14" w:rsidR="00000A14">
        <w:t xml:space="preserve"> </w:t>
      </w:r>
      <w:r w:rsidR="004F6083">
        <w:t>The April 2024 Order</w:t>
      </w:r>
      <w:r>
        <w:t xml:space="preserve"> directed </w:t>
      </w:r>
      <w:r w:rsidR="00E67BEB">
        <w:t xml:space="preserve">NYISO </w:t>
      </w:r>
      <w:r w:rsidRPr="001622FD" w:rsidR="001622FD">
        <w:t>to submit an informational filing within two years of the date of issuance of th</w:t>
      </w:r>
      <w:r w:rsidR="001622FD">
        <w:t>e</w:t>
      </w:r>
      <w:r w:rsidR="00600E23">
        <w:t xml:space="preserve"> order</w:t>
      </w:r>
      <w:r w:rsidRPr="001622FD" w:rsidR="001622FD">
        <w:t xml:space="preserve"> </w:t>
      </w:r>
      <w:r w:rsidR="00600E23">
        <w:t>that describes</w:t>
      </w:r>
      <w:r w:rsidRPr="001622FD" w:rsidR="001622FD">
        <w:t xml:space="preserve">:  (1) its experience administering the </w:t>
      </w:r>
      <w:r w:rsidR="0069091D">
        <w:t>DER</w:t>
      </w:r>
      <w:r w:rsidRPr="001622FD" w:rsidR="001622FD">
        <w:t xml:space="preserve"> and Aggregation participation model; (2) its views on the feasibility of the </w:t>
      </w:r>
      <w:r w:rsidR="003C3A5D">
        <w:t>lowering the</w:t>
      </w:r>
      <w:r w:rsidRPr="001622FD" w:rsidR="001622FD">
        <w:t xml:space="preserve"> 10 kW</w:t>
      </w:r>
      <w:r w:rsidR="003C3A5D">
        <w:t xml:space="preserve"> threshold</w:t>
      </w:r>
      <w:r w:rsidRPr="001622FD" w:rsidR="001622FD">
        <w:t xml:space="preserve"> </w:t>
      </w:r>
      <w:r w:rsidR="00050C31">
        <w:t>for</w:t>
      </w:r>
      <w:r w:rsidRPr="001622FD" w:rsidR="00050C31">
        <w:t xml:space="preserve"> </w:t>
      </w:r>
      <w:r w:rsidRPr="001622FD" w:rsidR="001622FD">
        <w:t>its DER and Aggregation participation model; (3) the estimated effect that the 10 kW minimum capability requirement has had on potential participation, including on the total number of DERs under 10 kW in the New York Control Area; and (4) an update on NYISO’s discussions with its stakeholders concerning the participation of DERs smaller than 10 kW.</w:t>
      </w:r>
      <w:r>
        <w:rPr>
          <w:rStyle w:val="FootnoteReference"/>
        </w:rPr>
        <w:footnoteReference w:id="7"/>
      </w:r>
    </w:p>
    <w:p w:rsidR="002D048A" w:rsidP="001746FD">
      <w:pPr>
        <w:pStyle w:val="FERCparanumber"/>
      </w:pPr>
      <w:r>
        <w:t xml:space="preserve">In its informational filing, </w:t>
      </w:r>
      <w:r w:rsidR="00FD0328">
        <w:t xml:space="preserve">NYISO states that its </w:t>
      </w:r>
      <w:r w:rsidRPr="00FD0328" w:rsidR="00FD0328">
        <w:t>minimum capability requirement remains a necessary component of the requirements for DER participation in an Aggregation and facilitates</w:t>
      </w:r>
      <w:r w:rsidR="00FD0328">
        <w:t xml:space="preserve"> </w:t>
      </w:r>
      <w:r w:rsidRPr="00FD0328" w:rsidR="00FD0328">
        <w:t>NYISO’s ability to administer the Aggregation requirements for DER</w:t>
      </w:r>
      <w:r w:rsidR="003C3F51">
        <w:t>s</w:t>
      </w:r>
      <w:r w:rsidRPr="00FD0328" w:rsidR="00FD0328">
        <w:t xml:space="preserve"> that are 10 kW or greater.</w:t>
      </w:r>
      <w:r>
        <w:rPr>
          <w:rStyle w:val="FootnoteReference"/>
        </w:rPr>
        <w:footnoteReference w:id="8"/>
      </w:r>
      <w:r w:rsidR="0054470D">
        <w:t xml:space="preserve">  </w:t>
      </w:r>
      <w:r w:rsidR="00165A6D">
        <w:t xml:space="preserve">First, NYISO addresses its experience </w:t>
      </w:r>
      <w:r w:rsidR="00AE1ED7">
        <w:t xml:space="preserve">in administering </w:t>
      </w:r>
      <w:r w:rsidR="00B845F8">
        <w:t xml:space="preserve">the DER and Aggregation Participation Model.  </w:t>
      </w:r>
      <w:r w:rsidR="00A70B8D">
        <w:t xml:space="preserve">NYISO explains that </w:t>
      </w:r>
      <w:r w:rsidR="00215585">
        <w:t xml:space="preserve">since </w:t>
      </w:r>
      <w:r w:rsidR="00A70B8D">
        <w:t xml:space="preserve">it implemented the </w:t>
      </w:r>
      <w:r w:rsidRPr="00A70B8D" w:rsidR="00A70B8D">
        <w:t>DER and Aggregation participation model</w:t>
      </w:r>
      <w:r w:rsidR="00215585">
        <w:t>, six Aggregations ha</w:t>
      </w:r>
      <w:r w:rsidR="007C04FE">
        <w:t>ve</w:t>
      </w:r>
      <w:r w:rsidR="00215585">
        <w:t xml:space="preserve"> enrolled as of April 2026.</w:t>
      </w:r>
      <w:r>
        <w:rPr>
          <w:rStyle w:val="FootnoteReference"/>
        </w:rPr>
        <w:footnoteReference w:id="9"/>
      </w:r>
      <w:r w:rsidR="00A70B8D">
        <w:t xml:space="preserve">  </w:t>
      </w:r>
      <w:r w:rsidR="0054470D">
        <w:t xml:space="preserve">NYISO states that its </w:t>
      </w:r>
      <w:r w:rsidRPr="0054470D" w:rsidR="0054470D">
        <w:t xml:space="preserve">administration of the DER </w:t>
      </w:r>
      <w:r w:rsidR="00890723">
        <w:t>and Aggregation p</w:t>
      </w:r>
      <w:r w:rsidRPr="0054470D" w:rsidR="0054470D">
        <w:t xml:space="preserve">articipation </w:t>
      </w:r>
      <w:r w:rsidR="00F02BDE">
        <w:t>m</w:t>
      </w:r>
      <w:r w:rsidRPr="0054470D" w:rsidR="0054470D">
        <w:t>odel thus far has proven successful in spite of a number of significant administrative challenges concerning the enrollment and ongoing participation of Aggregations.</w:t>
      </w:r>
      <w:r w:rsidR="00616A98">
        <w:t xml:space="preserve"> </w:t>
      </w:r>
      <w:r w:rsidR="000F7CB1">
        <w:t xml:space="preserve"> </w:t>
      </w:r>
      <w:r w:rsidR="00616A98">
        <w:t>NYISO</w:t>
      </w:r>
      <w:r w:rsidR="003C5166">
        <w:t xml:space="preserve"> adds that these challenges include its review of the Aggregators’ enrollment information for individual DER</w:t>
      </w:r>
      <w:r w:rsidR="005A4C27">
        <w:t>s</w:t>
      </w:r>
      <w:r w:rsidR="003C5166">
        <w:t xml:space="preserve"> that constitute Aggregations and the need to address the numerous questions from Aggregators throughout and after the enrollment </w:t>
      </w:r>
      <w:r w:rsidR="00DF609D">
        <w:t>process.</w:t>
      </w:r>
      <w:r>
        <w:rPr>
          <w:rStyle w:val="FootnoteReference"/>
        </w:rPr>
        <w:footnoteReference w:id="10"/>
      </w:r>
    </w:p>
    <w:p w:rsidR="002277DD" w:rsidP="001746FD">
      <w:pPr>
        <w:pStyle w:val="FERCparanumber"/>
      </w:pPr>
      <w:r>
        <w:t>NYISO states that for purposes of the enrollment evaluation process, Aggregators are required to submit large amounts of data for an Aggregation and for each DE</w:t>
      </w:r>
      <w:r w:rsidR="009349D2">
        <w:t>R facility within the Aggregation</w:t>
      </w:r>
      <w:r w:rsidR="000226BC">
        <w:t>.</w:t>
      </w:r>
      <w:r>
        <w:rPr>
          <w:rStyle w:val="FootnoteReference"/>
        </w:rPr>
        <w:footnoteReference w:id="11"/>
      </w:r>
      <w:r w:rsidR="000226BC">
        <w:t xml:space="preserve">  NYISO explains that </w:t>
      </w:r>
      <w:r w:rsidR="00F348C3">
        <w:t xml:space="preserve">Aggregators needed NYISO’s </w:t>
      </w:r>
      <w:r w:rsidR="00026EC2">
        <w:t xml:space="preserve">assistance with the submission of Dependable Maximum Net Capability (DMNC) test data, the logging of </w:t>
      </w:r>
      <w:r w:rsidR="001E6F46">
        <w:t>outages and derates, and the submission of real-time Out-of-Merit (OOM) entries.</w:t>
      </w:r>
      <w:r>
        <w:rPr>
          <w:rStyle w:val="FootnoteReference"/>
        </w:rPr>
        <w:footnoteReference w:id="12"/>
      </w:r>
      <w:r w:rsidR="000F7CB1">
        <w:t xml:space="preserve"> </w:t>
      </w:r>
      <w:r w:rsidR="001E6F46">
        <w:t xml:space="preserve"> </w:t>
      </w:r>
      <w:r w:rsidR="001761D6">
        <w:t xml:space="preserve">NYISO </w:t>
      </w:r>
      <w:r w:rsidR="00EE4C01">
        <w:t xml:space="preserve">notes that it observed that Aggregators are generally less experienced with the required </w:t>
      </w:r>
      <w:r w:rsidR="008B6BA5">
        <w:t xml:space="preserve">DMNC </w:t>
      </w:r>
      <w:r w:rsidR="00EE4C01">
        <w:t>testing for qualification to participate in NYISO’s ICAP market.</w:t>
      </w:r>
      <w:r>
        <w:rPr>
          <w:rStyle w:val="FootnoteReference"/>
        </w:rPr>
        <w:footnoteReference w:id="13"/>
      </w:r>
      <w:r w:rsidR="00EB039E">
        <w:t xml:space="preserve">  NYISO states that it must address frequent questions </w:t>
      </w:r>
      <w:r w:rsidR="00BA1927">
        <w:t>regarding this process from Aggregators, and asserts that allowing DER</w:t>
      </w:r>
      <w:r w:rsidR="00465A85">
        <w:t>s</w:t>
      </w:r>
      <w:r w:rsidR="00BA1927">
        <w:t xml:space="preserve"> less than 10 kW to participate would likely lead to existing</w:t>
      </w:r>
      <w:r w:rsidR="003F7CFA">
        <w:t xml:space="preserve"> and potentially new Aggregators reaching out to NYISO with questions on the DMNC testing process and data submission requirements.</w:t>
      </w:r>
    </w:p>
    <w:p w:rsidR="00D70F74" w:rsidP="00D70F74">
      <w:pPr>
        <w:pStyle w:val="FERCparanumber"/>
      </w:pPr>
      <w:r>
        <w:t>NYISO adds that Generators and Aggregators must submit de</w:t>
      </w:r>
      <w:r w:rsidR="00937D12">
        <w:t xml:space="preserve">rates when all or a portion of their production is unavailable, and that the process of submitting such outages and </w:t>
      </w:r>
      <w:r w:rsidR="00183C1E">
        <w:t>requests</w:t>
      </w:r>
      <w:r w:rsidR="008C7133">
        <w:t xml:space="preserve"> to derate or uprate the Aggregation OOM often gives rise to questions from </w:t>
      </w:r>
      <w:r w:rsidR="00A55EEA">
        <w:t>Aggregators about the appropriate steps to submit these outages and requests.</w:t>
      </w:r>
      <w:r>
        <w:rPr>
          <w:rStyle w:val="FootnoteReference"/>
        </w:rPr>
        <w:footnoteReference w:id="14"/>
      </w:r>
      <w:r w:rsidR="00A55EEA">
        <w:t xml:space="preserve">  NYISO states that responding to these requests requires substantial NYISO staff time, and that allowing DER</w:t>
      </w:r>
      <w:r w:rsidR="00CD1E8D">
        <w:t>s</w:t>
      </w:r>
      <w:r w:rsidR="00A55EEA">
        <w:t xml:space="preserve"> less than 10 kW</w:t>
      </w:r>
      <w:r w:rsidR="00686DB4">
        <w:t xml:space="preserve"> would likely result in an increase in questions from existing and potentially new Aggregators regarding the submission of outages and OOM requests.</w:t>
      </w:r>
      <w:r>
        <w:t xml:space="preserve">  </w:t>
      </w:r>
      <w:r w:rsidR="005468B2">
        <w:t>NYISO states that b</w:t>
      </w:r>
      <w:r w:rsidRPr="005468B2" w:rsidR="005468B2">
        <w:t>ased on its experience implementing the DER and Aggregation participation model for DER</w:t>
      </w:r>
      <w:r w:rsidR="002B7C81">
        <w:t>s</w:t>
      </w:r>
      <w:r w:rsidRPr="005468B2" w:rsidR="005468B2">
        <w:t xml:space="preserve"> which have all been 100 kW or greater thus far, </w:t>
      </w:r>
      <w:r w:rsidR="005468B2">
        <w:t>it</w:t>
      </w:r>
      <w:r w:rsidRPr="005468B2" w:rsidR="005468B2">
        <w:t xml:space="preserve"> believes that the significant amount of data required for Aggregators’ enrollment and market qualification, along with other Market Participant inquiries, would increase considerably if </w:t>
      </w:r>
      <w:r w:rsidR="00927D8B">
        <w:t xml:space="preserve">DERs smaller than </w:t>
      </w:r>
      <w:r w:rsidRPr="005468B2" w:rsidR="005468B2">
        <w:t>10 kW are allowed to enroll in the</w:t>
      </w:r>
      <w:r w:rsidR="00486E57">
        <w:t xml:space="preserve"> DER and Aggregation participation model.</w:t>
      </w:r>
      <w:r w:rsidRPr="005468B2" w:rsidR="005468B2">
        <w:t xml:space="preserve"> </w:t>
      </w:r>
      <w:r w:rsidR="00486E57">
        <w:t xml:space="preserve"> </w:t>
      </w:r>
    </w:p>
    <w:p w:rsidR="00761AAA" w:rsidP="00D70F74">
      <w:pPr>
        <w:pStyle w:val="FERCparanumber"/>
      </w:pPr>
      <w:r>
        <w:t xml:space="preserve">Second, NYISO addresses its views </w:t>
      </w:r>
      <w:r w:rsidR="008B2C39">
        <w:t>on the feasibility of the participation of DER</w:t>
      </w:r>
      <w:r w:rsidR="000E3ACE">
        <w:t>s</w:t>
      </w:r>
      <w:r w:rsidR="008B2C39">
        <w:t xml:space="preserve"> smaller than 10 k</w:t>
      </w:r>
      <w:r w:rsidR="001A1403">
        <w:t xml:space="preserve">W.  </w:t>
      </w:r>
      <w:r w:rsidR="000F7CB1">
        <w:t xml:space="preserve">NYISO explains that </w:t>
      </w:r>
      <w:r w:rsidRPr="000F7CB1" w:rsidR="000F7CB1">
        <w:t xml:space="preserve">the need for </w:t>
      </w:r>
      <w:r w:rsidR="002A213A">
        <w:t xml:space="preserve">operations and </w:t>
      </w:r>
      <w:r w:rsidRPr="000F7CB1" w:rsidR="000F7CB1">
        <w:t>software development to accommodate DER</w:t>
      </w:r>
      <w:r w:rsidR="002A213A">
        <w:t>s</w:t>
      </w:r>
      <w:r w:rsidRPr="000F7CB1" w:rsidR="000F7CB1">
        <w:t xml:space="preserve"> smaller than 10 kW would draw resources away from other Aggregation administration activities and would delay or prevent the enrollment of other DER</w:t>
      </w:r>
      <w:r w:rsidR="002A213A">
        <w:t>s</w:t>
      </w:r>
      <w:r w:rsidRPr="000F7CB1" w:rsidR="000F7CB1">
        <w:t xml:space="preserve"> larger than 10 kW in the program</w:t>
      </w:r>
      <w:r w:rsidR="00BD612A">
        <w:t>.</w:t>
      </w:r>
      <w:r>
        <w:rPr>
          <w:rStyle w:val="FootnoteReference"/>
        </w:rPr>
        <w:footnoteReference w:id="15"/>
      </w:r>
      <w:r w:rsidR="00B95124">
        <w:t xml:space="preserve">  </w:t>
      </w:r>
      <w:r w:rsidR="007248D6">
        <w:t xml:space="preserve">NYISO states </w:t>
      </w:r>
      <w:r w:rsidR="00815DF1">
        <w:t xml:space="preserve">that based on its experience </w:t>
      </w:r>
      <w:r w:rsidR="005D55AA">
        <w:t xml:space="preserve">administering the </w:t>
      </w:r>
      <w:r w:rsidRPr="005D55AA" w:rsidR="005D55AA">
        <w:t>DER and Aggregation participation model</w:t>
      </w:r>
      <w:r w:rsidR="005D55AA">
        <w:t xml:space="preserve">, it expects that a change to the minimum </w:t>
      </w:r>
      <w:r w:rsidR="00E834C4">
        <w:t>capability requirement would result in a significant increase in volume of enrollment</w:t>
      </w:r>
      <w:r w:rsidR="009F064C">
        <w:t xml:space="preserve"> that would require an increase in NYISO staff resources and additional investment in NYISO software.</w:t>
      </w:r>
      <w:r w:rsidR="00555ABB">
        <w:t xml:space="preserve">  NYISO asserts that </w:t>
      </w:r>
      <w:r w:rsidRPr="00555ABB" w:rsidR="00555ABB">
        <w:t xml:space="preserve">it would not be feasible for </w:t>
      </w:r>
      <w:r w:rsidR="00555ABB">
        <w:t>it</w:t>
      </w:r>
      <w:r w:rsidRPr="00555ABB" w:rsidR="00555ABB">
        <w:t xml:space="preserve"> to meaningfully review materials for DER facilities sized below 10 kW seeking to enroll in the DER and Aggregation participation model due to the extensive volume of data involved</w:t>
      </w:r>
      <w:r w:rsidR="00555ABB">
        <w:t>.</w:t>
      </w:r>
      <w:r>
        <w:rPr>
          <w:rStyle w:val="FootnoteReference"/>
        </w:rPr>
        <w:footnoteReference w:id="16"/>
      </w:r>
    </w:p>
    <w:p w:rsidR="00A41A14" w:rsidP="00D70F74">
      <w:pPr>
        <w:pStyle w:val="FERCparanumber"/>
      </w:pPr>
      <w:r>
        <w:t xml:space="preserve">NYISO </w:t>
      </w:r>
      <w:r w:rsidR="00E8361F">
        <w:t xml:space="preserve">explains that after an Aggregation containing </w:t>
      </w:r>
      <w:r w:rsidR="000F3E24">
        <w:t>d</w:t>
      </w:r>
      <w:r w:rsidR="00E8361F">
        <w:t xml:space="preserve">emand </w:t>
      </w:r>
      <w:r w:rsidR="000F3E24">
        <w:t>s</w:t>
      </w:r>
      <w:r w:rsidR="00E8361F">
        <w:t xml:space="preserve">ide </w:t>
      </w:r>
      <w:r w:rsidR="000F3E24">
        <w:t>r</w:t>
      </w:r>
      <w:r w:rsidR="00E8361F">
        <w:t>esources</w:t>
      </w:r>
      <w:r w:rsidR="000F3E24">
        <w:t xml:space="preserve"> </w:t>
      </w:r>
      <w:r w:rsidR="00922B65">
        <w:t xml:space="preserve">has been in the NYISO markets for a sufficient amount of time </w:t>
      </w:r>
      <w:r w:rsidR="00F32F70">
        <w:t xml:space="preserve">to receive a dispatch schedule, NYISO will audit the Economic Customer Baseline Load </w:t>
      </w:r>
      <w:r w:rsidR="0020217E">
        <w:t xml:space="preserve">(ECBL) </w:t>
      </w:r>
      <w:r w:rsidR="00F32F70">
        <w:t>calculation</w:t>
      </w:r>
      <w:r w:rsidR="003D4AF3">
        <w:t xml:space="preserve"> for the Aggregation.</w:t>
      </w:r>
      <w:r>
        <w:rPr>
          <w:rStyle w:val="FootnoteReference"/>
        </w:rPr>
        <w:footnoteReference w:id="17"/>
      </w:r>
      <w:r w:rsidR="003D4AF3">
        <w:t xml:space="preserve">  </w:t>
      </w:r>
      <w:r w:rsidR="006672AF">
        <w:t xml:space="preserve">NYISO states that as part of this audit, it requests the metered MW for each DER for all 6-second intervals in the preceding </w:t>
      </w:r>
      <w:r w:rsidR="00715428">
        <w:t xml:space="preserve">30 </w:t>
      </w:r>
      <w:r w:rsidR="003232E7">
        <w:t xml:space="preserve">days, which involves 432,000 rows of data for a single DER.  NYISO adds that </w:t>
      </w:r>
      <w:r w:rsidR="0020217E">
        <w:t>it must then validate the calculation for the chosen audit period.  NYISO asserts that it would be infeasible for NYISO to audit the E</w:t>
      </w:r>
      <w:r w:rsidR="00407A72">
        <w:t xml:space="preserve">CBL calculation under this methodology if hundreds, thousands, </w:t>
      </w:r>
      <w:r w:rsidR="00754656">
        <w:t xml:space="preserve">   </w:t>
      </w:r>
      <w:r w:rsidR="00407A72">
        <w:t>or tens of thousands of small kW</w:t>
      </w:r>
      <w:r w:rsidR="0035714B">
        <w:t xml:space="preserve"> DER</w:t>
      </w:r>
      <w:r w:rsidR="00EC6213">
        <w:t>s</w:t>
      </w:r>
      <w:r w:rsidR="0035714B">
        <w:t xml:space="preserve"> were in Aggregations under the </w:t>
      </w:r>
      <w:r w:rsidRPr="0035714B" w:rsidR="0035714B">
        <w:t xml:space="preserve">DER and Aggregation participation </w:t>
      </w:r>
      <w:r w:rsidR="00A176F4">
        <w:t>m</w:t>
      </w:r>
      <w:r w:rsidRPr="0035714B" w:rsidR="0035714B">
        <w:t>odel</w:t>
      </w:r>
      <w:r w:rsidR="0035714B">
        <w:t>.</w:t>
      </w:r>
    </w:p>
    <w:p w:rsidR="00D902BF" w:rsidP="001746FD">
      <w:pPr>
        <w:pStyle w:val="FERCparanumber"/>
      </w:pPr>
      <w:r>
        <w:t xml:space="preserve">Third, NYISO addresses the estimated effect that the 10 kW minimum capability requirement has had on potential participation.  </w:t>
      </w:r>
      <w:r w:rsidRPr="008E197D" w:rsidR="008E197D">
        <w:t xml:space="preserve">NYISO </w:t>
      </w:r>
      <w:r w:rsidR="008E197D">
        <w:t xml:space="preserve">states </w:t>
      </w:r>
      <w:r w:rsidRPr="008E197D" w:rsidR="008E197D">
        <w:t xml:space="preserve">that the minimum capability requirement has had a relatively limited effect on the potential participation of </w:t>
      </w:r>
      <w:r w:rsidR="00AE4343">
        <w:t xml:space="preserve">DERs smaller than </w:t>
      </w:r>
      <w:r w:rsidRPr="008E197D" w:rsidR="008E197D">
        <w:t xml:space="preserve">10 kW in the DER </w:t>
      </w:r>
      <w:r w:rsidR="00F06F88">
        <w:t>and Aggregation p</w:t>
      </w:r>
      <w:r w:rsidRPr="008E197D" w:rsidR="008E197D">
        <w:t xml:space="preserve">articipation </w:t>
      </w:r>
      <w:r w:rsidR="00F06F88">
        <w:t>m</w:t>
      </w:r>
      <w:r w:rsidRPr="008E197D" w:rsidR="008E197D">
        <w:t xml:space="preserve">odel, </w:t>
      </w:r>
      <w:r w:rsidR="00357566">
        <w:t xml:space="preserve">and notes that </w:t>
      </w:r>
      <w:r w:rsidR="00993926">
        <w:t xml:space="preserve">DERs smaller than </w:t>
      </w:r>
      <w:r w:rsidR="00357566">
        <w:t xml:space="preserve">10 kW </w:t>
      </w:r>
      <w:r w:rsidRPr="008E197D" w:rsidR="008E197D">
        <w:t>have the opportunity to participate in the</w:t>
      </w:r>
      <w:r w:rsidR="00437E22">
        <w:t xml:space="preserve"> Emergency Demand Response Program and </w:t>
      </w:r>
      <w:r w:rsidR="00E14C14">
        <w:t xml:space="preserve">the </w:t>
      </w:r>
      <w:r w:rsidR="00437E22">
        <w:t>Special Case Resource program</w:t>
      </w:r>
      <w:r w:rsidR="009D0183">
        <w:t xml:space="preserve"> </w:t>
      </w:r>
      <w:r w:rsidR="001C2340">
        <w:t>(</w:t>
      </w:r>
      <w:r w:rsidRPr="008E197D" w:rsidR="008E197D">
        <w:t>EDRP/SCR program</w:t>
      </w:r>
      <w:r w:rsidR="00872578">
        <w:t>)</w:t>
      </w:r>
      <w:r w:rsidRPr="008E197D" w:rsidR="008E197D">
        <w:t>.</w:t>
      </w:r>
      <w:r>
        <w:rPr>
          <w:rStyle w:val="FootnoteReference"/>
        </w:rPr>
        <w:footnoteReference w:id="18"/>
      </w:r>
      <w:r w:rsidR="009048C1">
        <w:t xml:space="preserve">  </w:t>
      </w:r>
      <w:r w:rsidR="001C2340">
        <w:t xml:space="preserve">NYISO asserts that </w:t>
      </w:r>
      <w:r w:rsidR="00FB3B29">
        <w:t>if the resources in the EDRP/SCR program were to transition to the DER and Aggregation participation model, the MW impact</w:t>
      </w:r>
      <w:r w:rsidR="00445C36">
        <w:t xml:space="preserve"> of that participation would be minimal compared to NYISO’s overall reliability requirements.</w:t>
      </w:r>
      <w:r>
        <w:t xml:space="preserve">  </w:t>
      </w:r>
      <w:r w:rsidR="002304FF">
        <w:t xml:space="preserve">NYISO </w:t>
      </w:r>
      <w:r w:rsidR="00445C36">
        <w:t>notes</w:t>
      </w:r>
      <w:r w:rsidR="002304FF">
        <w:t xml:space="preserve"> that it has not received any enrollments from Aggregators seeking to register DER</w:t>
      </w:r>
      <w:r w:rsidR="00EC6213">
        <w:t>s</w:t>
      </w:r>
      <w:r w:rsidR="002304FF">
        <w:t xml:space="preserve"> smaller than 100 kW under </w:t>
      </w:r>
      <w:r w:rsidR="0082083B">
        <w:t>current DE</w:t>
      </w:r>
      <w:r w:rsidR="00EC6213">
        <w:t>R</w:t>
      </w:r>
      <w:r w:rsidR="0082083B">
        <w:t xml:space="preserve"> and Aggregation participation model market rules, </w:t>
      </w:r>
      <w:r w:rsidR="00CB7A7C">
        <w:t>and that</w:t>
      </w:r>
      <w:r w:rsidR="0082083B">
        <w:t xml:space="preserve"> the majority of enrolled Aggregators hav</w:t>
      </w:r>
      <w:r w:rsidR="00CB7A7C">
        <w:t>e</w:t>
      </w:r>
      <w:r w:rsidR="0082083B">
        <w:t xml:space="preserve"> over 20 MW of </w:t>
      </w:r>
      <w:r w:rsidR="003F5077">
        <w:t>l</w:t>
      </w:r>
      <w:r w:rsidR="0082083B">
        <w:t>oad curtailment capability.</w:t>
      </w:r>
      <w:r>
        <w:rPr>
          <w:rStyle w:val="FootnoteReference"/>
        </w:rPr>
        <w:footnoteReference w:id="19"/>
      </w:r>
    </w:p>
    <w:p w:rsidR="00BD612A" w:rsidP="001746FD">
      <w:pPr>
        <w:pStyle w:val="FERCparanumber"/>
      </w:pPr>
      <w:r>
        <w:t>Fourth, NYISO addresses stakeholder discussions concerning the partic</w:t>
      </w:r>
      <w:r w:rsidR="00DF205F">
        <w:t>ip</w:t>
      </w:r>
      <w:r>
        <w:t>ation of DER</w:t>
      </w:r>
      <w:r w:rsidR="007501F6">
        <w:t>s</w:t>
      </w:r>
      <w:r>
        <w:t xml:space="preserve"> smaller than 10 kW.  </w:t>
      </w:r>
      <w:r w:rsidR="0032784E">
        <w:t xml:space="preserve">NYISO </w:t>
      </w:r>
      <w:r w:rsidR="00A31B23">
        <w:t>states</w:t>
      </w:r>
      <w:r w:rsidR="0032784E">
        <w:t xml:space="preserve"> that it continues to actively engage in discussions with stakeholders regarding participation requirements for the DER and Aggregation participation model.</w:t>
      </w:r>
      <w:r>
        <w:rPr>
          <w:rStyle w:val="FootnoteReference"/>
        </w:rPr>
        <w:footnoteReference w:id="20"/>
      </w:r>
      <w:r w:rsidR="0066248B">
        <w:t xml:space="preserve">  </w:t>
      </w:r>
      <w:r w:rsidR="009D34F0">
        <w:t>NYISO explains that it conducts a project prioritization process with stakeholders each year</w:t>
      </w:r>
      <w:r w:rsidR="00007359">
        <w:t xml:space="preserve">, and that </w:t>
      </w:r>
      <w:r w:rsidR="002F40A3">
        <w:t>the DER Market Enhancement project was prioritized as a 2026 project</w:t>
      </w:r>
      <w:r w:rsidR="002F553C">
        <w:t>.</w:t>
      </w:r>
      <w:r w:rsidR="00593066">
        <w:t xml:space="preserve"> </w:t>
      </w:r>
      <w:r w:rsidR="002F553C">
        <w:t xml:space="preserve"> NYISO states </w:t>
      </w:r>
      <w:r w:rsidR="00593066">
        <w:t xml:space="preserve">that it </w:t>
      </w:r>
      <w:r w:rsidR="0066248B">
        <w:t xml:space="preserve">is </w:t>
      </w:r>
      <w:r w:rsidRPr="0066248B" w:rsidR="0066248B">
        <w:t xml:space="preserve">currently working with its stakeholders with the goal of identifying and addressing areas of the DER </w:t>
      </w:r>
      <w:r w:rsidR="00C574F4">
        <w:t>and Aggregation p</w:t>
      </w:r>
      <w:r w:rsidRPr="0066248B" w:rsidR="0066248B">
        <w:t xml:space="preserve">articipation </w:t>
      </w:r>
      <w:r w:rsidR="00FB453D">
        <w:t>m</w:t>
      </w:r>
      <w:r w:rsidRPr="0066248B" w:rsidR="0066248B">
        <w:t xml:space="preserve">odel that may unlock additional </w:t>
      </w:r>
      <w:r w:rsidR="000B1151">
        <w:t>demand side resource</w:t>
      </w:r>
      <w:r w:rsidRPr="0066248B" w:rsidR="000B1151">
        <w:t xml:space="preserve"> </w:t>
      </w:r>
      <w:r w:rsidRPr="0066248B" w:rsidR="0066248B">
        <w:t xml:space="preserve">enrollment opportunities. </w:t>
      </w:r>
      <w:r w:rsidR="009C3EBF">
        <w:t xml:space="preserve"> NYISO </w:t>
      </w:r>
      <w:r w:rsidR="00157C51">
        <w:t>notes</w:t>
      </w:r>
      <w:r w:rsidR="009C3EBF">
        <w:t xml:space="preserve"> that, a</w:t>
      </w:r>
      <w:r w:rsidRPr="0066248B" w:rsidR="0066248B">
        <w:t xml:space="preserve">s part of this project, </w:t>
      </w:r>
      <w:r w:rsidR="009C3EBF">
        <w:t>it</w:t>
      </w:r>
      <w:r w:rsidRPr="0066248B" w:rsidR="0066248B">
        <w:t xml:space="preserve"> is discussing the 10 kW threshold with stakeholders, </w:t>
      </w:r>
      <w:r w:rsidR="009C3EBF">
        <w:t>and that t</w:t>
      </w:r>
      <w:r w:rsidRPr="0066248B" w:rsidR="0066248B">
        <w:t>his project provides a forum for stakeholders to voice support for DER</w:t>
      </w:r>
      <w:r w:rsidR="002070F6">
        <w:t>s</w:t>
      </w:r>
      <w:r w:rsidRPr="0066248B" w:rsidR="0066248B">
        <w:t xml:space="preserve"> below 10 kW</w:t>
      </w:r>
      <w:r w:rsidR="009C3EBF">
        <w:t>.</w:t>
      </w:r>
      <w:r w:rsidRPr="0066248B" w:rsidR="0066248B">
        <w:t xml:space="preserve"> </w:t>
      </w:r>
      <w:r w:rsidR="009C3EBF">
        <w:t xml:space="preserve"> NYISO states that this will</w:t>
      </w:r>
      <w:r w:rsidR="00D27D8C">
        <w:t xml:space="preserve"> allow</w:t>
      </w:r>
      <w:r w:rsidR="009C3EBF">
        <w:t xml:space="preserve"> it </w:t>
      </w:r>
      <w:r w:rsidRPr="0066248B" w:rsidR="0066248B">
        <w:t>to gauge stakeholder interest in moving forward with revisions to the minimum size threshold.</w:t>
      </w:r>
      <w:r w:rsidR="00825154">
        <w:t xml:space="preserve">  NYISO asserts that it</w:t>
      </w:r>
      <w:r w:rsidRPr="00825154" w:rsidR="00825154">
        <w:t xml:space="preserve">s minimum capability requirement is still necessary to allow for the continued reasonable administration of the DER </w:t>
      </w:r>
      <w:r w:rsidR="00ED7568">
        <w:t>and Aggregation p</w:t>
      </w:r>
      <w:r w:rsidRPr="00825154" w:rsidR="00825154">
        <w:t xml:space="preserve">articipation </w:t>
      </w:r>
      <w:r w:rsidR="00ED7568">
        <w:t>m</w:t>
      </w:r>
      <w:r w:rsidRPr="00825154" w:rsidR="00825154">
        <w:t xml:space="preserve">odel in a manner that enables </w:t>
      </w:r>
      <w:r w:rsidR="00DC678B">
        <w:t>DERs</w:t>
      </w:r>
      <w:r w:rsidRPr="00825154" w:rsidR="00825154">
        <w:t xml:space="preserve"> above 10 kW </w:t>
      </w:r>
      <w:r w:rsidR="00DC678B">
        <w:t>to</w:t>
      </w:r>
      <w:r w:rsidRPr="00825154" w:rsidR="00825154">
        <w:t xml:space="preserve"> participate and contribute to reliability.</w:t>
      </w:r>
      <w:r>
        <w:rPr>
          <w:rStyle w:val="FootnoteReference"/>
        </w:rPr>
        <w:footnoteReference w:id="21"/>
      </w:r>
      <w:r w:rsidRPr="00825154" w:rsidR="00825154">
        <w:t xml:space="preserve">   </w:t>
      </w:r>
    </w:p>
    <w:p w:rsidR="00444AF3" w:rsidP="00444AF3">
      <w:pPr>
        <w:pStyle w:val="FERCparanumber"/>
      </w:pPr>
      <w:r>
        <w:t xml:space="preserve">Notice of NYISO’s informational filing was published in the </w:t>
      </w:r>
      <w:r>
        <w:rPr>
          <w:i/>
          <w:iCs/>
        </w:rPr>
        <w:t>Federal Register</w:t>
      </w:r>
      <w:r>
        <w:t xml:space="preserve">, </w:t>
      </w:r>
      <w:r w:rsidR="002F7A23">
        <w:t xml:space="preserve">      </w:t>
      </w:r>
      <w:r w:rsidRPr="00137411" w:rsidR="00137411">
        <w:t>91 F</w:t>
      </w:r>
      <w:r w:rsidR="00466DAE">
        <w:t xml:space="preserve">ed. </w:t>
      </w:r>
      <w:r w:rsidRPr="00137411" w:rsidR="00137411">
        <w:t>R</w:t>
      </w:r>
      <w:r w:rsidR="00466DAE">
        <w:t>eg.</w:t>
      </w:r>
      <w:r w:rsidRPr="00137411" w:rsidR="00137411">
        <w:t xml:space="preserve"> 21805</w:t>
      </w:r>
      <w:r w:rsidR="00D8604C">
        <w:t xml:space="preserve"> (Ap</w:t>
      </w:r>
      <w:r w:rsidR="006C0697">
        <w:t>r.</w:t>
      </w:r>
      <w:r w:rsidR="00D8604C">
        <w:t xml:space="preserve"> 23, 2026)</w:t>
      </w:r>
      <w:r>
        <w:t xml:space="preserve">, with interventions and protests due on or before May 6, 2026.  </w:t>
      </w:r>
      <w:r w:rsidR="003D5C28">
        <w:t xml:space="preserve">On May 6, 2026, </w:t>
      </w:r>
      <w:r>
        <w:t>Advanced Energy United (A</w:t>
      </w:r>
      <w:r w:rsidR="000B600F">
        <w:t>EU</w:t>
      </w:r>
      <w:r>
        <w:t>) filed comments.</w:t>
      </w:r>
      <w:r w:rsidR="004A2A4D">
        <w:t xml:space="preserve">  </w:t>
      </w:r>
      <w:r w:rsidR="003D5C28">
        <w:t>On June 2, 2026, NYISO filed a r</w:t>
      </w:r>
      <w:r w:rsidRPr="004A2A4D" w:rsidR="004A2A4D">
        <w:t xml:space="preserve">equest for </w:t>
      </w:r>
      <w:r w:rsidR="003D5C28">
        <w:t>l</w:t>
      </w:r>
      <w:r w:rsidRPr="004A2A4D" w:rsidR="004A2A4D">
        <w:t xml:space="preserve">eave to </w:t>
      </w:r>
      <w:r w:rsidR="003D5C28">
        <w:t>a</w:t>
      </w:r>
      <w:r w:rsidRPr="004A2A4D" w:rsidR="004A2A4D">
        <w:t xml:space="preserve">nswer and </w:t>
      </w:r>
      <w:r w:rsidR="003D5C28">
        <w:t>a</w:t>
      </w:r>
      <w:r w:rsidRPr="004A2A4D" w:rsidR="004A2A4D">
        <w:t xml:space="preserve">nswer in response to </w:t>
      </w:r>
      <w:r w:rsidR="00C22869">
        <w:t>AEU’s comments.</w:t>
      </w:r>
    </w:p>
    <w:p w:rsidR="00DB6405" w:rsidP="00BC5D4E">
      <w:pPr>
        <w:pStyle w:val="FERCparanumber"/>
      </w:pPr>
      <w:r>
        <w:t xml:space="preserve">AEU contends that </w:t>
      </w:r>
      <w:r w:rsidRPr="00A12A41">
        <w:t xml:space="preserve">NYISO has built a participation model that applies unnecessary individual-resource scrutiny, with </w:t>
      </w:r>
      <w:r>
        <w:t>NYISO</w:t>
      </w:r>
      <w:r w:rsidRPr="00A12A41">
        <w:t xml:space="preserve"> reviewing individual one-line diagrams, utility bills, and telemetry data for every endpoint within an aggregation</w:t>
      </w:r>
      <w:r w:rsidR="00604869">
        <w:t>, which undermines the fundamental purpose of aggregation</w:t>
      </w:r>
      <w:r w:rsidRPr="00A12A41">
        <w:t>.</w:t>
      </w:r>
      <w:r>
        <w:rPr>
          <w:rStyle w:val="FootnoteReference"/>
        </w:rPr>
        <w:footnoteReference w:id="22"/>
      </w:r>
      <w:r>
        <w:t xml:space="preserve">  </w:t>
      </w:r>
      <w:r w:rsidR="004B25E4">
        <w:t>A</w:t>
      </w:r>
      <w:r w:rsidR="000B600F">
        <w:t>EU</w:t>
      </w:r>
      <w:r w:rsidR="005D51DC">
        <w:t xml:space="preserve"> </w:t>
      </w:r>
      <w:r w:rsidR="00310E7B">
        <w:t>assert</w:t>
      </w:r>
      <w:r w:rsidR="001426A5">
        <w:t>s</w:t>
      </w:r>
      <w:r w:rsidR="00310E7B">
        <w:t xml:space="preserve"> that NYISO’s informational filing </w:t>
      </w:r>
      <w:r w:rsidR="00E67A5C">
        <w:t>fails to justify maintaining the 10 kW threshold</w:t>
      </w:r>
      <w:r w:rsidR="00316CEA">
        <w:t xml:space="preserve"> because it has not attracted meaningful participation from the resources it was designed to serve</w:t>
      </w:r>
      <w:r w:rsidR="00C90603">
        <w:t xml:space="preserve"> and</w:t>
      </w:r>
      <w:r w:rsidR="00316CEA">
        <w:t xml:space="preserve"> </w:t>
      </w:r>
      <w:r w:rsidR="00972575">
        <w:t xml:space="preserve">the participation model is structured </w:t>
      </w:r>
      <w:r w:rsidR="004A4DEA">
        <w:t>to maximize complexity</w:t>
      </w:r>
      <w:r w:rsidR="00C90603">
        <w:t>.</w:t>
      </w:r>
      <w:r>
        <w:rPr>
          <w:rStyle w:val="FootnoteReference"/>
        </w:rPr>
        <w:footnoteReference w:id="23"/>
      </w:r>
      <w:r w:rsidR="00E67A5C">
        <w:t xml:space="preserve"> </w:t>
      </w:r>
      <w:r w:rsidR="001426A5">
        <w:t xml:space="preserve"> </w:t>
      </w:r>
      <w:r w:rsidR="00C90603">
        <w:t>Further, AEU a</w:t>
      </w:r>
      <w:r w:rsidR="009B119B">
        <w:t>rgues that NYISO’s informational filing is contradictory because it both claims that the threshold has had limited impact on potential participation, but warns that if the threshold were removed then NYISO would have to enroll tens of thousands of smaller DERs.</w:t>
      </w:r>
      <w:r>
        <w:rPr>
          <w:rStyle w:val="FootnoteReference"/>
        </w:rPr>
        <w:footnoteReference w:id="24"/>
      </w:r>
      <w:r w:rsidR="009B119B">
        <w:t xml:space="preserve">  </w:t>
      </w:r>
      <w:r w:rsidR="004B25E4">
        <w:t>A</w:t>
      </w:r>
      <w:r w:rsidR="000B600F">
        <w:t>EU</w:t>
      </w:r>
      <w:r w:rsidR="005D51DC">
        <w:t xml:space="preserve"> </w:t>
      </w:r>
      <w:r w:rsidR="005176C0">
        <w:t>also contends that NYISO has not meaningfully followed through on its commitment to evaluate the 10 kW threshold.</w:t>
      </w:r>
      <w:r>
        <w:rPr>
          <w:rStyle w:val="FootnoteReference"/>
        </w:rPr>
        <w:footnoteReference w:id="25"/>
      </w:r>
      <w:r w:rsidR="005176C0">
        <w:t xml:space="preserve">  </w:t>
      </w:r>
      <w:r w:rsidR="004B25E4">
        <w:t>A</w:t>
      </w:r>
      <w:r w:rsidR="000B600F">
        <w:t>EU</w:t>
      </w:r>
      <w:r w:rsidR="005D51DC">
        <w:t xml:space="preserve"> argues that t</w:t>
      </w:r>
      <w:r w:rsidRPr="00744491" w:rsidR="00744491">
        <w:t xml:space="preserve">he Commission should find NYISO’s </w:t>
      </w:r>
      <w:r w:rsidR="005D51DC">
        <w:t>informational filing</w:t>
      </w:r>
      <w:r w:rsidRPr="00744491" w:rsidR="00744491">
        <w:t xml:space="preserve"> to be insufficient to</w:t>
      </w:r>
      <w:r w:rsidR="004B25E4">
        <w:t xml:space="preserve"> </w:t>
      </w:r>
      <w:r w:rsidRPr="00744491" w:rsidR="00744491">
        <w:t>justify the 10 kW threshold indefinitely</w:t>
      </w:r>
      <w:r w:rsidR="005D51DC">
        <w:t xml:space="preserve"> and that</w:t>
      </w:r>
      <w:r w:rsidRPr="00744491" w:rsidR="00744491">
        <w:t xml:space="preserve"> </w:t>
      </w:r>
      <w:r w:rsidR="005D51DC">
        <w:t>t</w:t>
      </w:r>
      <w:r w:rsidRPr="00744491" w:rsidR="00744491">
        <w:t>he Commission should direct NYISO to file a</w:t>
      </w:r>
      <w:r w:rsidR="004B25E4">
        <w:t xml:space="preserve"> </w:t>
      </w:r>
      <w:r w:rsidRPr="00744491" w:rsidR="00744491">
        <w:t>concrete plan, with specific milestones, for restructuring its enrollment process and reducing or</w:t>
      </w:r>
      <w:r w:rsidR="004B25E4">
        <w:t xml:space="preserve"> </w:t>
      </w:r>
      <w:r w:rsidRPr="00744491" w:rsidR="00744491">
        <w:t>eliminating the minimum capability requirements.</w:t>
      </w:r>
      <w:r>
        <w:rPr>
          <w:rStyle w:val="FootnoteReference"/>
        </w:rPr>
        <w:footnoteReference w:id="26"/>
      </w:r>
    </w:p>
    <w:p w:rsidR="002F7A23" w:rsidP="002F7A23">
      <w:pPr>
        <w:pStyle w:val="FERCparanumber"/>
        <w:numPr>
          <w:ilvl w:val="0"/>
          <w:numId w:val="0"/>
        </w:numPr>
      </w:pPr>
    </w:p>
    <w:p w:rsidR="002F7A23" w:rsidP="002F7A23">
      <w:pPr>
        <w:pStyle w:val="FERCparanumber"/>
        <w:numPr>
          <w:ilvl w:val="0"/>
          <w:numId w:val="0"/>
        </w:numPr>
      </w:pPr>
    </w:p>
    <w:p w:rsidR="006C0697" w:rsidP="00BC5D4E">
      <w:pPr>
        <w:pStyle w:val="FERCparanumber"/>
      </w:pPr>
      <w:r>
        <w:t xml:space="preserve">In response to AEU’s comments, </w:t>
      </w:r>
      <w:r w:rsidR="00ED6F3B">
        <w:t>NYISO states that</w:t>
      </w:r>
      <w:r w:rsidR="004A6648">
        <w:t xml:space="preserve"> it continues to find, based on its experience in implementing its DER </w:t>
      </w:r>
      <w:r w:rsidR="009B3DF4">
        <w:t xml:space="preserve">and Aggregation </w:t>
      </w:r>
      <w:r w:rsidR="004A6648">
        <w:t>participation model,</w:t>
      </w:r>
      <w:r w:rsidR="00497A87">
        <w:t xml:space="preserve"> that its minimum capability requirement is necessary and remains just and reasonable.</w:t>
      </w:r>
      <w:r>
        <w:rPr>
          <w:rStyle w:val="FootnoteReference"/>
        </w:rPr>
        <w:footnoteReference w:id="27"/>
      </w:r>
      <w:r w:rsidR="00391D58">
        <w:t xml:space="preserve">  NYISO </w:t>
      </w:r>
      <w:r w:rsidR="0008266F">
        <w:t xml:space="preserve">argues that AEU’s requested relief is not available in response to </w:t>
      </w:r>
      <w:r w:rsidR="00101A3D">
        <w:t>comments on an informational filing and constitutes an end-run around NYISO’s stakeholder process.</w:t>
      </w:r>
      <w:r>
        <w:rPr>
          <w:rStyle w:val="FootnoteReference"/>
        </w:rPr>
        <w:footnoteReference w:id="28"/>
      </w:r>
      <w:r w:rsidR="0021771F">
        <w:t xml:space="preserve">  NYISO contends that </w:t>
      </w:r>
      <w:r w:rsidR="003E2915">
        <w:t>AEU’s comments do not satisfy the requirements for a complaint challenging NYISO’s tariff requirements pursuant to section 206 of the F</w:t>
      </w:r>
      <w:r w:rsidR="00DE711B">
        <w:t>ederal Power Act,</w:t>
      </w:r>
      <w:r>
        <w:rPr>
          <w:rStyle w:val="FootnoteReference"/>
        </w:rPr>
        <w:footnoteReference w:id="29"/>
      </w:r>
      <w:r w:rsidR="00DE711B">
        <w:t xml:space="preserve"> and are not an appropriate mechanism for relitigating the justness and reasonableness of its tariff requirements.</w:t>
      </w:r>
      <w:r>
        <w:rPr>
          <w:rStyle w:val="FootnoteReference"/>
        </w:rPr>
        <w:footnoteReference w:id="30"/>
      </w:r>
    </w:p>
    <w:p w:rsidR="00713638" w:rsidP="002F7A23">
      <w:pPr>
        <w:pStyle w:val="FERCparanumber"/>
      </w:pPr>
      <w:r>
        <w:t xml:space="preserve">We </w:t>
      </w:r>
      <w:r w:rsidRPr="00684659" w:rsidR="00684659">
        <w:t>find that</w:t>
      </w:r>
      <w:r w:rsidR="00EE06D1">
        <w:t xml:space="preserve"> NYISO</w:t>
      </w:r>
      <w:r w:rsidR="002948CF">
        <w:t>’s informational filing</w:t>
      </w:r>
      <w:r w:rsidRPr="00684659" w:rsidR="00684659">
        <w:t xml:space="preserve"> </w:t>
      </w:r>
      <w:r w:rsidR="00304539">
        <w:t>complies</w:t>
      </w:r>
      <w:r w:rsidRPr="00684659" w:rsidR="00684659">
        <w:t xml:space="preserve"> with </w:t>
      </w:r>
      <w:r w:rsidR="00072D5E">
        <w:t>the Commission’s directive to</w:t>
      </w:r>
      <w:r w:rsidRPr="00684659" w:rsidR="00684659">
        <w:t xml:space="preserve"> submit </w:t>
      </w:r>
      <w:r w:rsidR="001E4A9A">
        <w:t>an informational filing</w:t>
      </w:r>
      <w:r w:rsidR="00BB36B0">
        <w:t xml:space="preserve"> within two years of the date of the April 202</w:t>
      </w:r>
      <w:r w:rsidR="008F2115">
        <w:t>4</w:t>
      </w:r>
      <w:r w:rsidR="00BB36B0">
        <w:t xml:space="preserve"> Order</w:t>
      </w:r>
      <w:r w:rsidRPr="00684659" w:rsidR="00684659">
        <w:t>.</w:t>
      </w:r>
      <w:r>
        <w:rPr>
          <w:rStyle w:val="FootnoteReference"/>
        </w:rPr>
        <w:footnoteReference w:id="31"/>
      </w:r>
      <w:r w:rsidRPr="00684659" w:rsidR="00684659">
        <w:t xml:space="preserve">  </w:t>
      </w:r>
      <w:r w:rsidR="00F12C54">
        <w:t xml:space="preserve">The Commission asked that </w:t>
      </w:r>
      <w:r w:rsidR="007C04E0">
        <w:t xml:space="preserve">NYISO’s informational filing </w:t>
      </w:r>
      <w:r w:rsidR="00F12C54">
        <w:t>address</w:t>
      </w:r>
      <w:r w:rsidR="00C42377">
        <w:t xml:space="preserve"> </w:t>
      </w:r>
      <w:r w:rsidR="00436808">
        <w:t>its experience administering its DER and Aggregation</w:t>
      </w:r>
      <w:r w:rsidR="00982F36">
        <w:t xml:space="preserve"> participation model</w:t>
      </w:r>
      <w:r w:rsidR="00F12C54">
        <w:t>,</w:t>
      </w:r>
      <w:r>
        <w:rPr>
          <w:rStyle w:val="FootnoteReference"/>
        </w:rPr>
        <w:footnoteReference w:id="32"/>
      </w:r>
      <w:r w:rsidR="00982F36">
        <w:t xml:space="preserve"> its views on the feasibility of the participation of DERs smaller than 10kW</w:t>
      </w:r>
      <w:r w:rsidR="00F12C54">
        <w:t>,</w:t>
      </w:r>
      <w:r>
        <w:rPr>
          <w:rStyle w:val="FootnoteReference"/>
        </w:rPr>
        <w:footnoteReference w:id="33"/>
      </w:r>
      <w:r w:rsidR="004A7B8A">
        <w:t xml:space="preserve"> </w:t>
      </w:r>
      <w:r w:rsidR="00A9017D">
        <w:t>t</w:t>
      </w:r>
      <w:r w:rsidRPr="00A9017D" w:rsidR="00A9017D">
        <w:t>he estimated effect that the 10 kW minimum capability requirement has had on potential participation, including on the total number of DERs under 10 kW in the New York Control Area</w:t>
      </w:r>
      <w:r w:rsidR="00F12C54">
        <w:t>,</w:t>
      </w:r>
      <w:r>
        <w:rPr>
          <w:rStyle w:val="FootnoteReference"/>
        </w:rPr>
        <w:footnoteReference w:id="34"/>
      </w:r>
      <w:r w:rsidRPr="00A9017D" w:rsidR="00A9017D">
        <w:t xml:space="preserve"> </w:t>
      </w:r>
      <w:r w:rsidR="004A7B8A">
        <w:t>and</w:t>
      </w:r>
      <w:r w:rsidR="00F12C54">
        <w:t xml:space="preserve"> outline</w:t>
      </w:r>
      <w:r w:rsidR="004A7B8A">
        <w:t xml:space="preserve"> </w:t>
      </w:r>
      <w:r w:rsidR="00ED67EF">
        <w:t>stakeholder discussions concerning the participation of DERs smaller than 10kW</w:t>
      </w:r>
      <w:r w:rsidRPr="00684659" w:rsidR="00684659">
        <w:t>.</w:t>
      </w:r>
      <w:r>
        <w:rPr>
          <w:rStyle w:val="FootnoteReference"/>
        </w:rPr>
        <w:footnoteReference w:id="35"/>
      </w:r>
      <w:r w:rsidRPr="00684659" w:rsidR="00684659">
        <w:t xml:space="preserve">  </w:t>
      </w:r>
      <w:r w:rsidR="00F12C54">
        <w:t>NYISO</w:t>
      </w:r>
      <w:r w:rsidR="00EF477E">
        <w:t xml:space="preserve">’s informational filing addresses each of these </w:t>
      </w:r>
      <w:r w:rsidR="002E7822">
        <w:t>areas</w:t>
      </w:r>
      <w:r w:rsidR="00F12C54">
        <w:t xml:space="preserve">.  </w:t>
      </w:r>
      <w:r w:rsidR="007241EE">
        <w:t xml:space="preserve">As such, </w:t>
      </w:r>
      <w:r w:rsidR="001D1613">
        <w:t xml:space="preserve">NYISO </w:t>
      </w:r>
      <w:r w:rsidRPr="00684659" w:rsidR="001D1613">
        <w:t xml:space="preserve">has </w:t>
      </w:r>
      <w:r w:rsidR="002E7822">
        <w:t xml:space="preserve">complied with </w:t>
      </w:r>
      <w:r w:rsidR="001D1613">
        <w:t xml:space="preserve">the Commission’s directives.  </w:t>
      </w:r>
      <w:r w:rsidR="000B453C">
        <w:t xml:space="preserve">In its </w:t>
      </w:r>
      <w:r w:rsidR="00032A75">
        <w:t>comments</w:t>
      </w:r>
      <w:r w:rsidR="000B453C">
        <w:t xml:space="preserve">, AEU </w:t>
      </w:r>
      <w:r w:rsidR="008803C3">
        <w:t xml:space="preserve">argues that </w:t>
      </w:r>
      <w:r w:rsidR="00FD7A0A">
        <w:t xml:space="preserve">NYISO’s informational filing </w:t>
      </w:r>
      <w:r w:rsidR="008803C3">
        <w:t xml:space="preserve">fails to </w:t>
      </w:r>
      <w:r w:rsidR="00FD7A0A">
        <w:t>sufficient</w:t>
      </w:r>
      <w:r w:rsidR="008803C3">
        <w:t>ly</w:t>
      </w:r>
      <w:r w:rsidR="00FD7A0A">
        <w:t xml:space="preserve"> justify the 10</w:t>
      </w:r>
      <w:r w:rsidR="006B20DE">
        <w:t xml:space="preserve"> </w:t>
      </w:r>
      <w:r w:rsidR="00FD7A0A">
        <w:t>kW threshold</w:t>
      </w:r>
      <w:r w:rsidR="008803C3">
        <w:t>.  However, this</w:t>
      </w:r>
      <w:r w:rsidR="007228E7">
        <w:t xml:space="preserve"> </w:t>
      </w:r>
      <w:r w:rsidR="00647169">
        <w:t>argument misunderstands the Commission’s directive</w:t>
      </w:r>
      <w:r w:rsidR="00F92A8A">
        <w:t>s</w:t>
      </w:r>
      <w:r w:rsidR="00647169">
        <w:t xml:space="preserve"> </w:t>
      </w:r>
      <w:r w:rsidR="00F92A8A">
        <w:t>in the April 2024 Order</w:t>
      </w:r>
      <w:r w:rsidR="00C77BD0">
        <w:t>, which</w:t>
      </w:r>
      <w:r w:rsidR="00801831">
        <w:t xml:space="preserve"> </w:t>
      </w:r>
      <w:r w:rsidR="00422C65">
        <w:t xml:space="preserve">required NYISO to provide </w:t>
      </w:r>
      <w:r w:rsidR="005325C9">
        <w:t xml:space="preserve">additional information </w:t>
      </w:r>
      <w:r w:rsidR="00E21411">
        <w:t>regarding</w:t>
      </w:r>
      <w:r w:rsidR="005325C9">
        <w:t xml:space="preserve"> its commitment to continue its evaluation of </w:t>
      </w:r>
      <w:r w:rsidR="00A675D3">
        <w:t>its programs</w:t>
      </w:r>
      <w:r w:rsidR="00422C65">
        <w:t xml:space="preserve"> but</w:t>
      </w:r>
      <w:r w:rsidR="00C77BD0">
        <w:t xml:space="preserve"> did not require </w:t>
      </w:r>
      <w:r w:rsidR="00801831">
        <w:t>NYISO to demonstrate that its proposal remains just and reasonable.</w:t>
      </w:r>
      <w:r>
        <w:rPr>
          <w:rStyle w:val="FootnoteReference"/>
        </w:rPr>
        <w:footnoteReference w:id="36"/>
      </w:r>
      <w:r w:rsidR="00FD7A0A">
        <w:t xml:space="preserve">  </w:t>
      </w:r>
      <w:r w:rsidR="001E6C75">
        <w:t>As NYISO notes,</w:t>
      </w:r>
      <w:r>
        <w:rPr>
          <w:rStyle w:val="FootnoteReference"/>
        </w:rPr>
        <w:footnoteReference w:id="37"/>
      </w:r>
      <w:r w:rsidR="001E6C75">
        <w:t xml:space="preserve"> t</w:t>
      </w:r>
      <w:r w:rsidR="00BB4C99">
        <w:t xml:space="preserve">he Commission </w:t>
      </w:r>
      <w:r w:rsidR="0064416F">
        <w:t xml:space="preserve">accepted </w:t>
      </w:r>
      <w:r w:rsidR="00BB4C99">
        <w:t>the 10</w:t>
      </w:r>
      <w:r w:rsidR="006B20DE">
        <w:t xml:space="preserve"> </w:t>
      </w:r>
      <w:r w:rsidR="00BB4C99">
        <w:t xml:space="preserve">kW threshold </w:t>
      </w:r>
      <w:r w:rsidR="0064416F">
        <w:t>as</w:t>
      </w:r>
      <w:r w:rsidR="00BB4C99">
        <w:t xml:space="preserve"> just and reasonable and not unduly discriminatory or preferential</w:t>
      </w:r>
      <w:r w:rsidR="00020FD5">
        <w:t>,</w:t>
      </w:r>
      <w:r>
        <w:rPr>
          <w:rStyle w:val="FootnoteReference"/>
        </w:rPr>
        <w:footnoteReference w:id="38"/>
      </w:r>
      <w:r w:rsidR="00BB4C99">
        <w:t xml:space="preserve"> </w:t>
      </w:r>
      <w:r w:rsidR="00020FD5">
        <w:t xml:space="preserve">and </w:t>
      </w:r>
      <w:r w:rsidR="00AA11C4">
        <w:t xml:space="preserve">any arguments </w:t>
      </w:r>
      <w:r w:rsidR="0064416F">
        <w:t>challenging the 10 kW threshold</w:t>
      </w:r>
      <w:r w:rsidR="00AA11C4">
        <w:t xml:space="preserve"> are beyond the scope of </w:t>
      </w:r>
      <w:r w:rsidR="00DE3B70">
        <w:t>NYISO’s informational filing</w:t>
      </w:r>
      <w:r w:rsidR="0022472C">
        <w:t>.</w:t>
      </w:r>
      <w:r w:rsidR="00BB4C99">
        <w:t xml:space="preserve"> </w:t>
      </w:r>
    </w:p>
    <w:p w:rsidR="001746FD" w:rsidRPr="001746FD" w:rsidP="002F7A23">
      <w:pPr>
        <w:ind w:firstLine="720"/>
      </w:pPr>
      <w:r w:rsidRPr="001746FD">
        <w:t>By direction of the Commission</w:t>
      </w:r>
      <w:r w:rsidR="0081523C">
        <w:t>.</w:t>
      </w:r>
      <w:r w:rsidRPr="001746FD">
        <w:t xml:space="preserve"> </w:t>
      </w:r>
    </w:p>
    <w:p w:rsidR="00FF32A1" w:rsidP="002F7A23">
      <w:pPr>
        <w:pStyle w:val="FootnoteText"/>
        <w:widowControl/>
        <w:spacing w:after="0"/>
        <w:ind w:firstLine="0"/>
        <w:rPr>
          <w:szCs w:val="22"/>
        </w:rPr>
      </w:pPr>
    </w:p>
    <w:p w:rsidR="002F7A23" w:rsidP="002F7A23">
      <w:pPr>
        <w:pStyle w:val="FootnoteText"/>
        <w:widowControl/>
        <w:spacing w:after="0"/>
        <w:ind w:firstLine="0"/>
      </w:pPr>
    </w:p>
    <w:p w:rsidR="002F7A23" w:rsidP="002F7A23">
      <w:pPr>
        <w:pStyle w:val="FootnoteText"/>
        <w:widowControl/>
        <w:spacing w:after="0"/>
        <w:ind w:firstLine="0"/>
      </w:pPr>
    </w:p>
    <w:p w:rsidR="002F7A23" w:rsidP="002F7A23">
      <w:pPr>
        <w:pStyle w:val="FootnoteText"/>
        <w:widowControl/>
        <w:spacing w:after="0"/>
        <w:ind w:firstLine="0"/>
      </w:pPr>
    </w:p>
    <w:p w:rsidR="002F7A23" w:rsidRPr="002F7A23" w:rsidP="002F7A23">
      <w:pPr>
        <w:widowControl/>
        <w:ind w:firstLine="2606"/>
        <w:jc w:val="center"/>
      </w:pPr>
      <w:r w:rsidRPr="002F7A23">
        <w:t>Debbie-Anne A. Reese,</w:t>
      </w:r>
    </w:p>
    <w:p w:rsidR="002F7A23" w:rsidRPr="002F7A23" w:rsidP="002F7A23">
      <w:pPr>
        <w:widowControl/>
        <w:ind w:firstLine="2606"/>
        <w:jc w:val="center"/>
      </w:pPr>
      <w:r w:rsidRPr="002F7A23">
        <w:t>Secretary.</w:t>
      </w:r>
    </w:p>
    <w:sectPr w:rsidSect="001746FD">
      <w:headerReference w:type="even" r:id="rId11"/>
      <w:headerReference w:type="default" r:id="rId12"/>
      <w:headerReference w:type="first" r:id="rId1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5F29" w:rsidP="0048020B">
      <w:r>
        <w:separator/>
      </w:r>
    </w:p>
  </w:endnote>
  <w:endnote w:type="continuationSeparator" w:id="1">
    <w:p w:rsidR="00F55F29"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0000000000000000000"/>
    <w:charset w:val="00"/>
    <w:family w:val="auto"/>
    <w:pitch w:val="default"/>
    <w:sig w:usb0="00000000" w:usb1="00000000" w:usb2="00000000" w:usb3="00000000" w:csb0="00000000" w:csb1="00000000"/>
  </w:font>
  <w:font w:name="ＭＳ ゴシック">
    <w:panose1 w:val="00000000000000000000"/>
    <w:charset w:val="80"/>
    <w:family w:val="auto"/>
    <w:pitch w:val="default"/>
    <w:sig w:usb0="00000000" w:usb1="00000000" w:usb2="00000000" w:usb3="00000000" w:csb0="00000000" w:csb1="00000000"/>
  </w:font>
  <w:font w:name="ＭＳ 明朝">
    <w:panose1 w:val="00000000000000000000"/>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5F29" w:rsidP="0048020B">
      <w:r>
        <w:separator/>
      </w:r>
    </w:p>
  </w:footnote>
  <w:footnote w:type="continuationSeparator" w:id="1">
    <w:p w:rsidR="00F55F29" w:rsidP="0048020B">
      <w:r>
        <w:continuationSeparator/>
      </w:r>
    </w:p>
  </w:footnote>
  <w:footnote w:type="continuationNotice" w:id="2">
    <w:p w:rsidR="00F55F29" w:rsidRPr="00BB69A5" w:rsidP="00BB69A5">
      <w:pPr>
        <w:spacing w:line="20" w:lineRule="exact"/>
        <w:rPr>
          <w:sz w:val="2"/>
        </w:rPr>
      </w:pPr>
    </w:p>
  </w:footnote>
  <w:footnote w:id="3">
    <w:p w:rsidR="009B14E3" w:rsidRPr="00BA2E70" w:rsidP="00185764">
      <w:pPr>
        <w:pStyle w:val="FootnoteText"/>
      </w:pPr>
      <w:r>
        <w:rPr>
          <w:rStyle w:val="FootnoteReference"/>
        </w:rPr>
        <w:footnoteRef/>
      </w:r>
      <w:r>
        <w:t xml:space="preserve"> </w:t>
      </w:r>
      <w:r w:rsidR="00BA2E70">
        <w:rPr>
          <w:i/>
          <w:iCs/>
        </w:rPr>
        <w:t>N</w:t>
      </w:r>
      <w:r w:rsidR="00475B7F">
        <w:rPr>
          <w:i/>
          <w:iCs/>
        </w:rPr>
        <w:t>.</w:t>
      </w:r>
      <w:r w:rsidR="00BA2E70">
        <w:rPr>
          <w:i/>
          <w:iCs/>
        </w:rPr>
        <w:t>Y</w:t>
      </w:r>
      <w:r w:rsidR="00475B7F">
        <w:rPr>
          <w:i/>
          <w:iCs/>
        </w:rPr>
        <w:t>.</w:t>
      </w:r>
      <w:r w:rsidR="00BA2E70">
        <w:rPr>
          <w:i/>
          <w:iCs/>
        </w:rPr>
        <w:t xml:space="preserve"> Indep</w:t>
      </w:r>
      <w:r w:rsidR="00475B7F">
        <w:rPr>
          <w:i/>
          <w:iCs/>
        </w:rPr>
        <w:t>.</w:t>
      </w:r>
      <w:r w:rsidR="00BA2E70">
        <w:rPr>
          <w:i/>
          <w:iCs/>
        </w:rPr>
        <w:t xml:space="preserve"> System Operat</w:t>
      </w:r>
      <w:r w:rsidR="004C6AB1">
        <w:rPr>
          <w:i/>
          <w:iCs/>
        </w:rPr>
        <w:t>or</w:t>
      </w:r>
      <w:r w:rsidR="00BA2E70">
        <w:rPr>
          <w:i/>
          <w:iCs/>
        </w:rPr>
        <w:t>, Inc.</w:t>
      </w:r>
      <w:r w:rsidR="00BA2E70">
        <w:t xml:space="preserve">, </w:t>
      </w:r>
      <w:r w:rsidRPr="00185764" w:rsidR="00185764">
        <w:t>187 FERC ¶ 61,022</w:t>
      </w:r>
      <w:r w:rsidR="00461FB0">
        <w:t>, at P 67</w:t>
      </w:r>
      <w:r w:rsidR="00185764">
        <w:t xml:space="preserve"> (2024)</w:t>
      </w:r>
      <w:r w:rsidR="002F7A23">
        <w:t xml:space="preserve">          </w:t>
      </w:r>
      <w:r w:rsidR="00185764">
        <w:t xml:space="preserve"> (April 2024 Order).</w:t>
      </w:r>
      <w:r w:rsidR="00AE6C5F">
        <w:t xml:space="preserve">  </w:t>
      </w:r>
    </w:p>
  </w:footnote>
  <w:footnote w:id="4">
    <w:p w:rsidR="00D17AE4">
      <w:pPr>
        <w:pStyle w:val="FootnoteText"/>
      </w:pPr>
      <w:r>
        <w:rPr>
          <w:rStyle w:val="FootnoteReference"/>
        </w:rPr>
        <w:footnoteRef/>
      </w:r>
      <w:r>
        <w:t xml:space="preserve"> </w:t>
      </w:r>
      <w:r w:rsidRPr="00AE6C5F" w:rsidR="00750081">
        <w:t xml:space="preserve">Capitalized terms not otherwise defined in this </w:t>
      </w:r>
      <w:r w:rsidR="00750081">
        <w:t>order</w:t>
      </w:r>
      <w:r w:rsidRPr="00AE6C5F" w:rsidR="00750081">
        <w:t xml:space="preserve"> shall have the meaning specified in NYISO’s Open Access Transmission Tariff (OATT) or the Market Administration and Control Area Services Tariff (Services Tariff).</w:t>
      </w:r>
    </w:p>
  </w:footnote>
  <w:footnote w:id="5">
    <w:p w:rsidR="00FB4FB9" w:rsidP="00FB4FB9">
      <w:pPr>
        <w:pStyle w:val="FootnoteText"/>
      </w:pPr>
      <w:r>
        <w:rPr>
          <w:rStyle w:val="FootnoteReference"/>
        </w:rPr>
        <w:footnoteRef/>
      </w:r>
      <w:r>
        <w:t xml:space="preserve"> April 2024 Order, 187 FERC ¶ 61,022</w:t>
      </w:r>
      <w:r w:rsidR="00614399">
        <w:t xml:space="preserve"> at P 1</w:t>
      </w:r>
      <w:r w:rsidR="000D25D3">
        <w:t>.</w:t>
      </w:r>
    </w:p>
  </w:footnote>
  <w:footnote w:id="6">
    <w:p w:rsidR="00787285" w:rsidRPr="00787285">
      <w:pPr>
        <w:pStyle w:val="FootnoteText"/>
      </w:pPr>
      <w:r>
        <w:rPr>
          <w:rStyle w:val="FootnoteReference"/>
        </w:rPr>
        <w:footnoteRef/>
      </w:r>
      <w:r>
        <w:t xml:space="preserve"> </w:t>
      </w:r>
      <w:r>
        <w:rPr>
          <w:i/>
          <w:iCs/>
        </w:rPr>
        <w:t>Id.</w:t>
      </w:r>
      <w:r>
        <w:t xml:space="preserve"> PP</w:t>
      </w:r>
      <w:r w:rsidR="00D535C4">
        <w:t xml:space="preserve"> 63-67.</w:t>
      </w:r>
    </w:p>
  </w:footnote>
  <w:footnote w:id="7">
    <w:p w:rsidR="005F3202">
      <w:pPr>
        <w:pStyle w:val="FootnoteText"/>
      </w:pPr>
      <w:r>
        <w:rPr>
          <w:rStyle w:val="FootnoteReference"/>
        </w:rPr>
        <w:footnoteRef/>
      </w:r>
      <w:r>
        <w:t xml:space="preserve"> </w:t>
      </w:r>
      <w:r w:rsidR="006769D6">
        <w:rPr>
          <w:i/>
          <w:iCs/>
        </w:rPr>
        <w:t>Id.</w:t>
      </w:r>
      <w:r>
        <w:t xml:space="preserve"> P 67.</w:t>
      </w:r>
    </w:p>
  </w:footnote>
  <w:footnote w:id="8">
    <w:p w:rsidR="00FD0328">
      <w:pPr>
        <w:pStyle w:val="FootnoteText"/>
      </w:pPr>
      <w:r>
        <w:rPr>
          <w:rStyle w:val="FootnoteReference"/>
        </w:rPr>
        <w:footnoteRef/>
      </w:r>
      <w:r>
        <w:t xml:space="preserve"> </w:t>
      </w:r>
      <w:r w:rsidR="00F42288">
        <w:t>Transmittal</w:t>
      </w:r>
      <w:r w:rsidR="006E0248">
        <w:t xml:space="preserve"> Letter</w:t>
      </w:r>
      <w:r w:rsidR="00F42288">
        <w:t xml:space="preserve"> </w:t>
      </w:r>
      <w:r w:rsidR="006E0248">
        <w:t>at 1.</w:t>
      </w:r>
    </w:p>
  </w:footnote>
  <w:footnote w:id="9">
    <w:p w:rsidR="003B79A3" w:rsidP="003B79A3">
      <w:pPr>
        <w:pStyle w:val="FootnoteText"/>
      </w:pPr>
      <w:r>
        <w:rPr>
          <w:rStyle w:val="FootnoteReference"/>
        </w:rPr>
        <w:footnoteRef/>
      </w:r>
      <w:r>
        <w:t xml:space="preserve"> </w:t>
      </w:r>
      <w:r>
        <w:rPr>
          <w:i/>
          <w:iCs/>
        </w:rPr>
        <w:t>Id.</w:t>
      </w:r>
      <w:r>
        <w:t xml:space="preserve"> at 3.</w:t>
      </w:r>
    </w:p>
  </w:footnote>
  <w:footnote w:id="10">
    <w:p w:rsidR="00DF609D" w:rsidRPr="00DF609D">
      <w:pPr>
        <w:pStyle w:val="FootnoteText"/>
      </w:pPr>
      <w:r>
        <w:rPr>
          <w:rStyle w:val="FootnoteReference"/>
        </w:rPr>
        <w:footnoteRef/>
      </w:r>
      <w:r>
        <w:t xml:space="preserve"> </w:t>
      </w:r>
      <w:r>
        <w:rPr>
          <w:i/>
          <w:iCs/>
        </w:rPr>
        <w:t>Id</w:t>
      </w:r>
      <w:r>
        <w:t>. at 3-4.</w:t>
      </w:r>
    </w:p>
  </w:footnote>
  <w:footnote w:id="11">
    <w:p w:rsidR="000226BC" w:rsidRPr="000226BC">
      <w:pPr>
        <w:pStyle w:val="FootnoteText"/>
      </w:pPr>
      <w:r>
        <w:rPr>
          <w:rStyle w:val="FootnoteReference"/>
        </w:rPr>
        <w:footnoteRef/>
      </w:r>
      <w:r>
        <w:t xml:space="preserve"> </w:t>
      </w:r>
      <w:r>
        <w:rPr>
          <w:i/>
          <w:iCs/>
        </w:rPr>
        <w:t>Id.</w:t>
      </w:r>
      <w:r>
        <w:t xml:space="preserve"> at 4.</w:t>
      </w:r>
    </w:p>
  </w:footnote>
  <w:footnote w:id="12">
    <w:p w:rsidR="001E6F46" w:rsidRPr="001E6F46">
      <w:pPr>
        <w:pStyle w:val="FootnoteText"/>
      </w:pPr>
      <w:r>
        <w:rPr>
          <w:rStyle w:val="FootnoteReference"/>
        </w:rPr>
        <w:footnoteRef/>
      </w:r>
      <w:r>
        <w:t xml:space="preserve"> </w:t>
      </w:r>
      <w:r>
        <w:rPr>
          <w:i/>
          <w:iCs/>
        </w:rPr>
        <w:t>Id.</w:t>
      </w:r>
      <w:r>
        <w:t xml:space="preserve"> at 4-5.</w:t>
      </w:r>
    </w:p>
  </w:footnote>
  <w:footnote w:id="13">
    <w:p w:rsidR="00EE4C01" w:rsidRPr="00EE4C01">
      <w:pPr>
        <w:pStyle w:val="FootnoteText"/>
      </w:pPr>
      <w:r>
        <w:rPr>
          <w:rStyle w:val="FootnoteReference"/>
        </w:rPr>
        <w:footnoteRef/>
      </w:r>
      <w:r>
        <w:t xml:space="preserve"> </w:t>
      </w:r>
      <w:r>
        <w:rPr>
          <w:i/>
          <w:iCs/>
        </w:rPr>
        <w:t>Id.</w:t>
      </w:r>
      <w:r>
        <w:t xml:space="preserve"> at 5.</w:t>
      </w:r>
    </w:p>
  </w:footnote>
  <w:footnote w:id="14">
    <w:p w:rsidR="000D711A" w:rsidRPr="000D711A">
      <w:pPr>
        <w:pStyle w:val="FootnoteText"/>
      </w:pPr>
      <w:r>
        <w:rPr>
          <w:rStyle w:val="FootnoteReference"/>
        </w:rPr>
        <w:footnoteRef/>
      </w:r>
      <w:r>
        <w:t xml:space="preserve"> </w:t>
      </w:r>
      <w:r>
        <w:rPr>
          <w:i/>
          <w:iCs/>
        </w:rPr>
        <w:t>Id.</w:t>
      </w:r>
    </w:p>
  </w:footnote>
  <w:footnote w:id="15">
    <w:p w:rsidR="00BD612A">
      <w:pPr>
        <w:pStyle w:val="FootnoteText"/>
      </w:pPr>
      <w:r>
        <w:rPr>
          <w:rStyle w:val="FootnoteReference"/>
        </w:rPr>
        <w:footnoteRef/>
      </w:r>
      <w:r>
        <w:t xml:space="preserve"> </w:t>
      </w:r>
      <w:r w:rsidR="00672036">
        <w:rPr>
          <w:i/>
          <w:iCs/>
        </w:rPr>
        <w:t>Id.</w:t>
      </w:r>
      <w:r>
        <w:t xml:space="preserve"> at 6.</w:t>
      </w:r>
    </w:p>
  </w:footnote>
  <w:footnote w:id="16">
    <w:p w:rsidR="00555ABB" w:rsidRPr="00555ABB">
      <w:pPr>
        <w:pStyle w:val="FootnoteText"/>
      </w:pPr>
      <w:r>
        <w:rPr>
          <w:rStyle w:val="FootnoteReference"/>
        </w:rPr>
        <w:footnoteRef/>
      </w:r>
      <w:r>
        <w:t xml:space="preserve"> </w:t>
      </w:r>
      <w:r>
        <w:rPr>
          <w:i/>
          <w:iCs/>
        </w:rPr>
        <w:t>Id.</w:t>
      </w:r>
      <w:r>
        <w:t xml:space="preserve"> at </w:t>
      </w:r>
      <w:r w:rsidR="00EF43D9">
        <w:t>7.</w:t>
      </w:r>
    </w:p>
  </w:footnote>
  <w:footnote w:id="17">
    <w:p w:rsidR="003D4AF3" w:rsidRPr="003D4AF3">
      <w:pPr>
        <w:pStyle w:val="FootnoteText"/>
      </w:pPr>
      <w:r>
        <w:rPr>
          <w:rStyle w:val="FootnoteReference"/>
        </w:rPr>
        <w:footnoteRef/>
      </w:r>
      <w:r>
        <w:t xml:space="preserve"> </w:t>
      </w:r>
      <w:r>
        <w:rPr>
          <w:i/>
          <w:iCs/>
        </w:rPr>
        <w:t>Id.</w:t>
      </w:r>
      <w:r>
        <w:t xml:space="preserve"> at 7.</w:t>
      </w:r>
    </w:p>
  </w:footnote>
  <w:footnote w:id="18">
    <w:p w:rsidR="005D379B">
      <w:pPr>
        <w:pStyle w:val="FootnoteText"/>
      </w:pPr>
      <w:r>
        <w:rPr>
          <w:rStyle w:val="FootnoteReference"/>
        </w:rPr>
        <w:footnoteRef/>
      </w:r>
      <w:r>
        <w:t xml:space="preserve"> </w:t>
      </w:r>
      <w:r w:rsidR="00672036">
        <w:rPr>
          <w:i/>
          <w:iCs/>
        </w:rPr>
        <w:t xml:space="preserve">Id. </w:t>
      </w:r>
      <w:r>
        <w:t>at 10.</w:t>
      </w:r>
    </w:p>
  </w:footnote>
  <w:footnote w:id="19">
    <w:p w:rsidR="0082083B" w:rsidRPr="00CB7A7C">
      <w:pPr>
        <w:pStyle w:val="FootnoteText"/>
      </w:pPr>
      <w:r>
        <w:rPr>
          <w:rStyle w:val="FootnoteReference"/>
        </w:rPr>
        <w:footnoteRef/>
      </w:r>
      <w:r>
        <w:t xml:space="preserve"> </w:t>
      </w:r>
      <w:r>
        <w:rPr>
          <w:i/>
          <w:iCs/>
        </w:rPr>
        <w:t>Id.</w:t>
      </w:r>
      <w:r w:rsidR="00CB7A7C">
        <w:t xml:space="preserve"> at 9.</w:t>
      </w:r>
    </w:p>
  </w:footnote>
  <w:footnote w:id="20">
    <w:p w:rsidR="0032784E" w:rsidRPr="0032784E">
      <w:pPr>
        <w:pStyle w:val="FootnoteText"/>
      </w:pPr>
      <w:r>
        <w:rPr>
          <w:rStyle w:val="FootnoteReference"/>
        </w:rPr>
        <w:footnoteRef/>
      </w:r>
      <w:r>
        <w:t xml:space="preserve"> </w:t>
      </w:r>
      <w:r>
        <w:rPr>
          <w:i/>
          <w:iCs/>
        </w:rPr>
        <w:t>Id.</w:t>
      </w:r>
      <w:r>
        <w:t xml:space="preserve"> at 10.</w:t>
      </w:r>
    </w:p>
  </w:footnote>
  <w:footnote w:id="21">
    <w:p w:rsidR="00DC678B" w:rsidP="00DC678B">
      <w:pPr>
        <w:pStyle w:val="FootnoteText"/>
      </w:pPr>
      <w:r>
        <w:rPr>
          <w:rStyle w:val="FootnoteReference"/>
        </w:rPr>
        <w:footnoteRef/>
      </w:r>
      <w:r>
        <w:t xml:space="preserve"> </w:t>
      </w:r>
      <w:r w:rsidR="008C3EAA">
        <w:rPr>
          <w:i/>
          <w:iCs/>
        </w:rPr>
        <w:t>Id.</w:t>
      </w:r>
      <w:r>
        <w:t xml:space="preserve"> at 11.</w:t>
      </w:r>
    </w:p>
  </w:footnote>
  <w:footnote w:id="22">
    <w:p w:rsidR="00A12A41">
      <w:pPr>
        <w:pStyle w:val="FootnoteText"/>
      </w:pPr>
      <w:r>
        <w:rPr>
          <w:rStyle w:val="FootnoteReference"/>
        </w:rPr>
        <w:footnoteRef/>
      </w:r>
      <w:r>
        <w:t xml:space="preserve"> AEU Comments at 2.</w:t>
      </w:r>
    </w:p>
  </w:footnote>
  <w:footnote w:id="23">
    <w:p w:rsidR="00C90603" w:rsidRPr="00C90603" w:rsidP="00C90603">
      <w:pPr>
        <w:pStyle w:val="FootnoteText"/>
      </w:pPr>
      <w:r>
        <w:rPr>
          <w:rStyle w:val="FootnoteReference"/>
        </w:rPr>
        <w:footnoteRef/>
      </w:r>
      <w:r>
        <w:t xml:space="preserve"> </w:t>
      </w:r>
      <w:r>
        <w:rPr>
          <w:i/>
          <w:iCs/>
        </w:rPr>
        <w:t>Id.</w:t>
      </w:r>
      <w:r>
        <w:t xml:space="preserve"> at 3-6.</w:t>
      </w:r>
    </w:p>
  </w:footnote>
  <w:footnote w:id="24">
    <w:p w:rsidR="009B119B" w:rsidRPr="009B119B">
      <w:pPr>
        <w:pStyle w:val="FootnoteText"/>
      </w:pPr>
      <w:r>
        <w:rPr>
          <w:rStyle w:val="FootnoteReference"/>
        </w:rPr>
        <w:footnoteRef/>
      </w:r>
      <w:r>
        <w:t xml:space="preserve"> </w:t>
      </w:r>
      <w:r>
        <w:rPr>
          <w:i/>
          <w:iCs/>
        </w:rPr>
        <w:t>Id.</w:t>
      </w:r>
      <w:r>
        <w:t xml:space="preserve"> at 6</w:t>
      </w:r>
      <w:r w:rsidR="00CA19E4">
        <w:t>.</w:t>
      </w:r>
    </w:p>
  </w:footnote>
  <w:footnote w:id="25">
    <w:p w:rsidR="0040789B" w:rsidRPr="0040789B">
      <w:pPr>
        <w:pStyle w:val="FootnoteText"/>
      </w:pPr>
      <w:r>
        <w:rPr>
          <w:rStyle w:val="FootnoteReference"/>
        </w:rPr>
        <w:footnoteRef/>
      </w:r>
      <w:r>
        <w:t xml:space="preserve"> </w:t>
      </w:r>
      <w:r>
        <w:rPr>
          <w:i/>
          <w:iCs/>
        </w:rPr>
        <w:t>Id.</w:t>
      </w:r>
      <w:r>
        <w:t xml:space="preserve"> at 7.</w:t>
      </w:r>
    </w:p>
  </w:footnote>
  <w:footnote w:id="26">
    <w:p w:rsidR="00880460">
      <w:pPr>
        <w:pStyle w:val="FootnoteText"/>
      </w:pPr>
      <w:r>
        <w:rPr>
          <w:rStyle w:val="FootnoteReference"/>
        </w:rPr>
        <w:footnoteRef/>
      </w:r>
      <w:r w:rsidR="00CA19E4">
        <w:t xml:space="preserve"> </w:t>
      </w:r>
      <w:r w:rsidR="00CA19E4">
        <w:rPr>
          <w:i/>
          <w:iCs/>
        </w:rPr>
        <w:t>Id.</w:t>
      </w:r>
      <w:r>
        <w:t xml:space="preserve"> at 3, </w:t>
      </w:r>
      <w:r w:rsidR="00610FCA">
        <w:t>8-10</w:t>
      </w:r>
      <w:r>
        <w:t>.</w:t>
      </w:r>
    </w:p>
  </w:footnote>
  <w:footnote w:id="27">
    <w:p w:rsidR="00497A87">
      <w:pPr>
        <w:pStyle w:val="FootnoteText"/>
      </w:pPr>
      <w:r>
        <w:rPr>
          <w:rStyle w:val="FootnoteReference"/>
        </w:rPr>
        <w:footnoteRef/>
      </w:r>
      <w:r>
        <w:t xml:space="preserve"> NYISO </w:t>
      </w:r>
      <w:r w:rsidR="007C1894">
        <w:t xml:space="preserve">Answer </w:t>
      </w:r>
      <w:r>
        <w:t>at 5.</w:t>
      </w:r>
    </w:p>
  </w:footnote>
  <w:footnote w:id="28">
    <w:p w:rsidR="00101A3D">
      <w:pPr>
        <w:pStyle w:val="FootnoteText"/>
      </w:pPr>
      <w:r>
        <w:rPr>
          <w:rStyle w:val="FootnoteReference"/>
        </w:rPr>
        <w:footnoteRef/>
      </w:r>
      <w:r>
        <w:t xml:space="preserve"> </w:t>
      </w:r>
      <w:r w:rsidR="007C1894">
        <w:rPr>
          <w:i/>
          <w:iCs/>
        </w:rPr>
        <w:t>Id.</w:t>
      </w:r>
    </w:p>
  </w:footnote>
  <w:footnote w:id="29">
    <w:p w:rsidR="007F6CC9">
      <w:pPr>
        <w:pStyle w:val="FootnoteText"/>
      </w:pPr>
      <w:r>
        <w:rPr>
          <w:rStyle w:val="FootnoteReference"/>
        </w:rPr>
        <w:footnoteRef/>
      </w:r>
      <w:r>
        <w:t xml:space="preserve"> </w:t>
      </w:r>
      <w:r w:rsidRPr="003F371A" w:rsidR="003F371A">
        <w:t>16 U.S.C. § 824e.</w:t>
      </w:r>
    </w:p>
  </w:footnote>
  <w:footnote w:id="30">
    <w:p w:rsidR="00DE711B">
      <w:pPr>
        <w:pStyle w:val="FootnoteText"/>
      </w:pPr>
      <w:r>
        <w:rPr>
          <w:rStyle w:val="FootnoteReference"/>
        </w:rPr>
        <w:footnoteRef/>
      </w:r>
      <w:r>
        <w:t xml:space="preserve"> </w:t>
      </w:r>
      <w:r w:rsidR="003F371A">
        <w:rPr>
          <w:iCs/>
        </w:rPr>
        <w:t xml:space="preserve">NYISO Answer </w:t>
      </w:r>
      <w:r>
        <w:t>at 6</w:t>
      </w:r>
      <w:r w:rsidR="00B54608">
        <w:t>.</w:t>
      </w:r>
    </w:p>
  </w:footnote>
  <w:footnote w:id="31">
    <w:p w:rsidR="00EE5B57">
      <w:pPr>
        <w:pStyle w:val="FootnoteText"/>
      </w:pPr>
      <w:r>
        <w:rPr>
          <w:rStyle w:val="FootnoteReference"/>
        </w:rPr>
        <w:footnoteRef/>
      </w:r>
      <w:r>
        <w:t xml:space="preserve"> April 2024 Order, 187 FERC ¶ 61,022 at P 67.</w:t>
      </w:r>
    </w:p>
  </w:footnote>
  <w:footnote w:id="32">
    <w:p w:rsidR="00DC0C23">
      <w:pPr>
        <w:pStyle w:val="FootnoteText"/>
      </w:pPr>
      <w:r>
        <w:rPr>
          <w:rStyle w:val="FootnoteReference"/>
        </w:rPr>
        <w:footnoteRef/>
      </w:r>
      <w:r>
        <w:t xml:space="preserve"> </w:t>
      </w:r>
      <w:r w:rsidR="00F4047B">
        <w:rPr>
          <w:i/>
          <w:iCs/>
        </w:rPr>
        <w:t>See</w:t>
      </w:r>
      <w:r>
        <w:rPr>
          <w:i/>
        </w:rPr>
        <w:t xml:space="preserve"> </w:t>
      </w:r>
      <w:r>
        <w:t xml:space="preserve">Transmittal Letter at </w:t>
      </w:r>
      <w:r w:rsidR="00421E68">
        <w:t>3-6</w:t>
      </w:r>
      <w:r>
        <w:t>.</w:t>
      </w:r>
    </w:p>
  </w:footnote>
  <w:footnote w:id="33">
    <w:p w:rsidR="00DC0C23" w:rsidRPr="00DC0C23">
      <w:pPr>
        <w:pStyle w:val="FootnoteText"/>
      </w:pPr>
      <w:r>
        <w:rPr>
          <w:rStyle w:val="FootnoteReference"/>
        </w:rPr>
        <w:footnoteRef/>
      </w:r>
      <w:r>
        <w:t xml:space="preserve"> </w:t>
      </w:r>
      <w:r w:rsidR="00F4047B">
        <w:rPr>
          <w:i/>
          <w:iCs/>
        </w:rPr>
        <w:t>See i</w:t>
      </w:r>
      <w:r>
        <w:rPr>
          <w:i/>
          <w:iCs/>
        </w:rPr>
        <w:t>d.</w:t>
      </w:r>
      <w:r>
        <w:t xml:space="preserve"> at </w:t>
      </w:r>
      <w:r w:rsidR="00421E68">
        <w:t>6-9</w:t>
      </w:r>
      <w:r>
        <w:t>.</w:t>
      </w:r>
    </w:p>
  </w:footnote>
  <w:footnote w:id="34">
    <w:p w:rsidR="00DC0C23" w:rsidRPr="00DC0C23">
      <w:pPr>
        <w:pStyle w:val="FootnoteText"/>
      </w:pPr>
      <w:r>
        <w:rPr>
          <w:rStyle w:val="FootnoteReference"/>
        </w:rPr>
        <w:footnoteRef/>
      </w:r>
      <w:r>
        <w:t xml:space="preserve"> </w:t>
      </w:r>
      <w:r w:rsidR="00F4047B">
        <w:rPr>
          <w:i/>
          <w:iCs/>
        </w:rPr>
        <w:t>See i</w:t>
      </w:r>
      <w:r>
        <w:rPr>
          <w:i/>
          <w:iCs/>
        </w:rPr>
        <w:t>d.</w:t>
      </w:r>
      <w:r>
        <w:t xml:space="preserve"> at </w:t>
      </w:r>
      <w:r w:rsidR="00D768A1">
        <w:t>9-10</w:t>
      </w:r>
      <w:r>
        <w:t>.</w:t>
      </w:r>
    </w:p>
  </w:footnote>
  <w:footnote w:id="35">
    <w:p w:rsidR="00DC0C23" w:rsidRPr="00DC0C23">
      <w:pPr>
        <w:pStyle w:val="FootnoteText"/>
      </w:pPr>
      <w:r>
        <w:rPr>
          <w:rStyle w:val="FootnoteReference"/>
        </w:rPr>
        <w:footnoteRef/>
      </w:r>
      <w:r>
        <w:t xml:space="preserve"> </w:t>
      </w:r>
      <w:r w:rsidR="00F4047B">
        <w:rPr>
          <w:i/>
          <w:iCs/>
        </w:rPr>
        <w:t>See i</w:t>
      </w:r>
      <w:r>
        <w:rPr>
          <w:i/>
          <w:iCs/>
        </w:rPr>
        <w:t xml:space="preserve">d. </w:t>
      </w:r>
      <w:r>
        <w:t xml:space="preserve">at </w:t>
      </w:r>
      <w:r w:rsidR="00D768A1">
        <w:t>10-11</w:t>
      </w:r>
      <w:r>
        <w:t>.</w:t>
      </w:r>
    </w:p>
  </w:footnote>
  <w:footnote w:id="36">
    <w:p w:rsidR="00422C65">
      <w:pPr>
        <w:pStyle w:val="FootnoteText"/>
      </w:pPr>
      <w:r>
        <w:rPr>
          <w:rStyle w:val="FootnoteReference"/>
        </w:rPr>
        <w:footnoteRef/>
      </w:r>
      <w:r>
        <w:t xml:space="preserve"> April 2024 Order, </w:t>
      </w:r>
      <w:r w:rsidRPr="00185764">
        <w:t>187 FERC ¶ 61,022</w:t>
      </w:r>
      <w:r>
        <w:t xml:space="preserve"> at P 67.  </w:t>
      </w:r>
    </w:p>
  </w:footnote>
  <w:footnote w:id="37">
    <w:p w:rsidR="001E6C75">
      <w:pPr>
        <w:pStyle w:val="FootnoteText"/>
      </w:pPr>
      <w:r>
        <w:rPr>
          <w:rStyle w:val="FootnoteReference"/>
        </w:rPr>
        <w:footnoteRef/>
      </w:r>
      <w:r>
        <w:t xml:space="preserve"> </w:t>
      </w:r>
      <w:r w:rsidRPr="00FB7A35">
        <w:t xml:space="preserve">NYISO </w:t>
      </w:r>
      <w:r w:rsidR="006F3636">
        <w:t xml:space="preserve">Answer </w:t>
      </w:r>
      <w:r>
        <w:t>at 3</w:t>
      </w:r>
      <w:r w:rsidR="00020FD5">
        <w:t>-4.</w:t>
      </w:r>
    </w:p>
  </w:footnote>
  <w:footnote w:id="38">
    <w:p w:rsidR="00BB4C99" w:rsidP="00BB4C99">
      <w:pPr>
        <w:pStyle w:val="FootnoteText"/>
      </w:pPr>
      <w:r>
        <w:rPr>
          <w:rStyle w:val="FootnoteReference"/>
        </w:rPr>
        <w:footnoteRef/>
      </w:r>
      <w:r>
        <w:t xml:space="preserve"> April 2024 Order, </w:t>
      </w:r>
      <w:r w:rsidRPr="005F3202">
        <w:t xml:space="preserve">187 FERC ¶ 61,022 </w:t>
      </w:r>
      <w:r>
        <w:t>at PP 63, 65.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1746FD">
    <w:pPr>
      <w:pStyle w:val="Header"/>
      <w:tabs>
        <w:tab w:val="clear" w:pos="4680"/>
      </w:tabs>
      <w:spacing w:after="240"/>
    </w:pPr>
    <w:r>
      <w:t xml:space="preserve">Docket No. ER23-2040-005 </w:t>
      <w:tab/>
    </w:r>
    <w:r>
      <w:fldChar w:fldCharType="begin"/>
    </w:r>
    <w:r>
      <w:instrText xml:space="preserve"> PAGE  \* MERGEFORMAT </w:instrText>
    </w:r>
    <w:r>
      <w:fldChar w:fldCharType="separate"/>
    </w:r>
    <w:r>
      <w:rPr>
        <w:noProof/>
      </w:rPr>
      <w:t>- 7 -</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5">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B6502FF"/>
    <w:multiLevelType w:val="multilevel"/>
    <w:tmpl w:val="80B64F20"/>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7">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19">
    <w:nsid w:val="7D3B09D3"/>
    <w:multiLevelType w:val="hybridMultilevel"/>
    <w:tmpl w:val="987C4D6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7"/>
  </w:num>
  <w:num w:numId="13">
    <w:abstractNumId w:val="13"/>
  </w:num>
  <w:num w:numId="14">
    <w:abstractNumId w:val="18"/>
  </w:num>
  <w:num w:numId="15">
    <w:abstractNumId w:val="1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grammar="clean"/>
  <w:defaultTabStop w:val="720"/>
  <w:characterSpacingControl w:val="doNotCompress"/>
  <w:footnotePr>
    <w:footnote w:id="0"/>
    <w:footnote w:id="1"/>
    <w:footnote w:id="2"/>
  </w:footnotePr>
  <w:endnotePr>
    <w:endnote w:id="0"/>
    <w:endnote w:id="1"/>
  </w:endnotePr>
  <w:compat/>
  <w:rsids>
    <w:rsidRoot w:val="001746FD"/>
    <w:rsid w:val="00000A14"/>
    <w:rsid w:val="00001596"/>
    <w:rsid w:val="00001C05"/>
    <w:rsid w:val="000021D6"/>
    <w:rsid w:val="000023C9"/>
    <w:rsid w:val="00003340"/>
    <w:rsid w:val="000037E4"/>
    <w:rsid w:val="000066C2"/>
    <w:rsid w:val="0000731D"/>
    <w:rsid w:val="00007359"/>
    <w:rsid w:val="00010FA6"/>
    <w:rsid w:val="000118C8"/>
    <w:rsid w:val="0001431B"/>
    <w:rsid w:val="000143AA"/>
    <w:rsid w:val="00017567"/>
    <w:rsid w:val="0002042F"/>
    <w:rsid w:val="00020FD5"/>
    <w:rsid w:val="000226BC"/>
    <w:rsid w:val="00022A33"/>
    <w:rsid w:val="0002355F"/>
    <w:rsid w:val="00026146"/>
    <w:rsid w:val="00026815"/>
    <w:rsid w:val="00026EC2"/>
    <w:rsid w:val="00026F02"/>
    <w:rsid w:val="00032A75"/>
    <w:rsid w:val="0003382F"/>
    <w:rsid w:val="000345D0"/>
    <w:rsid w:val="00040F8B"/>
    <w:rsid w:val="0004165D"/>
    <w:rsid w:val="00041D84"/>
    <w:rsid w:val="000428C4"/>
    <w:rsid w:val="00045302"/>
    <w:rsid w:val="0004624A"/>
    <w:rsid w:val="000508EC"/>
    <w:rsid w:val="00050C31"/>
    <w:rsid w:val="0005135D"/>
    <w:rsid w:val="00052623"/>
    <w:rsid w:val="000550DC"/>
    <w:rsid w:val="00055F5F"/>
    <w:rsid w:val="00056420"/>
    <w:rsid w:val="00057A06"/>
    <w:rsid w:val="0006117F"/>
    <w:rsid w:val="00062732"/>
    <w:rsid w:val="00070857"/>
    <w:rsid w:val="00072D5E"/>
    <w:rsid w:val="0007377C"/>
    <w:rsid w:val="0007623F"/>
    <w:rsid w:val="0007636C"/>
    <w:rsid w:val="000767C7"/>
    <w:rsid w:val="00076A9A"/>
    <w:rsid w:val="00076F08"/>
    <w:rsid w:val="00077F78"/>
    <w:rsid w:val="00081968"/>
    <w:rsid w:val="0008266F"/>
    <w:rsid w:val="000830BB"/>
    <w:rsid w:val="0008478C"/>
    <w:rsid w:val="00084A31"/>
    <w:rsid w:val="000852DA"/>
    <w:rsid w:val="00086D98"/>
    <w:rsid w:val="0008778D"/>
    <w:rsid w:val="00087F49"/>
    <w:rsid w:val="00092154"/>
    <w:rsid w:val="00092634"/>
    <w:rsid w:val="00097C05"/>
    <w:rsid w:val="000A2DEE"/>
    <w:rsid w:val="000A309A"/>
    <w:rsid w:val="000A38EE"/>
    <w:rsid w:val="000A3A2F"/>
    <w:rsid w:val="000A3D2F"/>
    <w:rsid w:val="000A5D72"/>
    <w:rsid w:val="000A6835"/>
    <w:rsid w:val="000A6C08"/>
    <w:rsid w:val="000A75FD"/>
    <w:rsid w:val="000B1151"/>
    <w:rsid w:val="000B2584"/>
    <w:rsid w:val="000B4124"/>
    <w:rsid w:val="000B453C"/>
    <w:rsid w:val="000B600F"/>
    <w:rsid w:val="000B7E62"/>
    <w:rsid w:val="000C0253"/>
    <w:rsid w:val="000C1FCA"/>
    <w:rsid w:val="000C2326"/>
    <w:rsid w:val="000C4A0B"/>
    <w:rsid w:val="000C6869"/>
    <w:rsid w:val="000C7F8D"/>
    <w:rsid w:val="000D0EE6"/>
    <w:rsid w:val="000D1D4B"/>
    <w:rsid w:val="000D1FB6"/>
    <w:rsid w:val="000D25D3"/>
    <w:rsid w:val="000D711A"/>
    <w:rsid w:val="000D739B"/>
    <w:rsid w:val="000D7DD4"/>
    <w:rsid w:val="000D7E4E"/>
    <w:rsid w:val="000D7E96"/>
    <w:rsid w:val="000E065C"/>
    <w:rsid w:val="000E0857"/>
    <w:rsid w:val="000E0FB3"/>
    <w:rsid w:val="000E2BFA"/>
    <w:rsid w:val="000E3ACE"/>
    <w:rsid w:val="000E3D9F"/>
    <w:rsid w:val="000F1FF3"/>
    <w:rsid w:val="000F2147"/>
    <w:rsid w:val="000F2DC1"/>
    <w:rsid w:val="000F372C"/>
    <w:rsid w:val="000F3E24"/>
    <w:rsid w:val="000F4B62"/>
    <w:rsid w:val="000F603B"/>
    <w:rsid w:val="000F6403"/>
    <w:rsid w:val="000F6C7F"/>
    <w:rsid w:val="000F7CB1"/>
    <w:rsid w:val="00100E1B"/>
    <w:rsid w:val="00101107"/>
    <w:rsid w:val="00101A3D"/>
    <w:rsid w:val="00102736"/>
    <w:rsid w:val="001027D5"/>
    <w:rsid w:val="0010290F"/>
    <w:rsid w:val="00102F5C"/>
    <w:rsid w:val="00104F76"/>
    <w:rsid w:val="00110E1B"/>
    <w:rsid w:val="001126A2"/>
    <w:rsid w:val="00120603"/>
    <w:rsid w:val="001206E0"/>
    <w:rsid w:val="001208A2"/>
    <w:rsid w:val="001209EF"/>
    <w:rsid w:val="001236E4"/>
    <w:rsid w:val="00124C66"/>
    <w:rsid w:val="0012713F"/>
    <w:rsid w:val="00127478"/>
    <w:rsid w:val="001279B9"/>
    <w:rsid w:val="00130CCE"/>
    <w:rsid w:val="00132D57"/>
    <w:rsid w:val="001335F1"/>
    <w:rsid w:val="00134EE1"/>
    <w:rsid w:val="00137411"/>
    <w:rsid w:val="001402B5"/>
    <w:rsid w:val="00140CBC"/>
    <w:rsid w:val="001421AA"/>
    <w:rsid w:val="001426A5"/>
    <w:rsid w:val="001459AB"/>
    <w:rsid w:val="00146074"/>
    <w:rsid w:val="00146A50"/>
    <w:rsid w:val="00147281"/>
    <w:rsid w:val="001512A7"/>
    <w:rsid w:val="00151E37"/>
    <w:rsid w:val="001520D4"/>
    <w:rsid w:val="001549DE"/>
    <w:rsid w:val="00154C7A"/>
    <w:rsid w:val="00157C51"/>
    <w:rsid w:val="001622FD"/>
    <w:rsid w:val="00164A86"/>
    <w:rsid w:val="0016531B"/>
    <w:rsid w:val="00165A6D"/>
    <w:rsid w:val="00167544"/>
    <w:rsid w:val="0017450F"/>
    <w:rsid w:val="001746FD"/>
    <w:rsid w:val="001753A0"/>
    <w:rsid w:val="001761D6"/>
    <w:rsid w:val="0017696A"/>
    <w:rsid w:val="0017701D"/>
    <w:rsid w:val="00183C1E"/>
    <w:rsid w:val="00184864"/>
    <w:rsid w:val="00185764"/>
    <w:rsid w:val="0018758C"/>
    <w:rsid w:val="00191617"/>
    <w:rsid w:val="0019292E"/>
    <w:rsid w:val="001945B5"/>
    <w:rsid w:val="001946DD"/>
    <w:rsid w:val="001960DD"/>
    <w:rsid w:val="0019649C"/>
    <w:rsid w:val="001A1403"/>
    <w:rsid w:val="001A1641"/>
    <w:rsid w:val="001A1693"/>
    <w:rsid w:val="001A2AF1"/>
    <w:rsid w:val="001A33A3"/>
    <w:rsid w:val="001A33D6"/>
    <w:rsid w:val="001A406C"/>
    <w:rsid w:val="001A563A"/>
    <w:rsid w:val="001A593F"/>
    <w:rsid w:val="001B010E"/>
    <w:rsid w:val="001B042B"/>
    <w:rsid w:val="001B1FE9"/>
    <w:rsid w:val="001B2C6D"/>
    <w:rsid w:val="001B2DF9"/>
    <w:rsid w:val="001B362D"/>
    <w:rsid w:val="001B40AB"/>
    <w:rsid w:val="001B49F3"/>
    <w:rsid w:val="001B4FB2"/>
    <w:rsid w:val="001B665D"/>
    <w:rsid w:val="001C0093"/>
    <w:rsid w:val="001C225F"/>
    <w:rsid w:val="001C2340"/>
    <w:rsid w:val="001C29DD"/>
    <w:rsid w:val="001C2A5B"/>
    <w:rsid w:val="001C2FBB"/>
    <w:rsid w:val="001C7390"/>
    <w:rsid w:val="001D1613"/>
    <w:rsid w:val="001D264B"/>
    <w:rsid w:val="001D3ABA"/>
    <w:rsid w:val="001D3B0D"/>
    <w:rsid w:val="001D43D9"/>
    <w:rsid w:val="001D4488"/>
    <w:rsid w:val="001D7927"/>
    <w:rsid w:val="001E1F7F"/>
    <w:rsid w:val="001E3D2F"/>
    <w:rsid w:val="001E4A9A"/>
    <w:rsid w:val="001E59F9"/>
    <w:rsid w:val="001E6C75"/>
    <w:rsid w:val="001E6F46"/>
    <w:rsid w:val="001E7A8F"/>
    <w:rsid w:val="001F3244"/>
    <w:rsid w:val="001F51A0"/>
    <w:rsid w:val="001F5CC6"/>
    <w:rsid w:val="001F6431"/>
    <w:rsid w:val="0020065A"/>
    <w:rsid w:val="0020217E"/>
    <w:rsid w:val="00202BC3"/>
    <w:rsid w:val="00203911"/>
    <w:rsid w:val="002070F6"/>
    <w:rsid w:val="002072CF"/>
    <w:rsid w:val="00207E5C"/>
    <w:rsid w:val="00211765"/>
    <w:rsid w:val="002136E7"/>
    <w:rsid w:val="00215188"/>
    <w:rsid w:val="00215585"/>
    <w:rsid w:val="0021771F"/>
    <w:rsid w:val="002206DB"/>
    <w:rsid w:val="0022182D"/>
    <w:rsid w:val="0022472C"/>
    <w:rsid w:val="00224859"/>
    <w:rsid w:val="00225A12"/>
    <w:rsid w:val="002261B3"/>
    <w:rsid w:val="002277DD"/>
    <w:rsid w:val="002304FF"/>
    <w:rsid w:val="002318B6"/>
    <w:rsid w:val="00233CEF"/>
    <w:rsid w:val="00233D5B"/>
    <w:rsid w:val="00233FD0"/>
    <w:rsid w:val="002352B0"/>
    <w:rsid w:val="002354E4"/>
    <w:rsid w:val="002364A9"/>
    <w:rsid w:val="00236991"/>
    <w:rsid w:val="00240493"/>
    <w:rsid w:val="00243942"/>
    <w:rsid w:val="002464E8"/>
    <w:rsid w:val="0024710C"/>
    <w:rsid w:val="00253776"/>
    <w:rsid w:val="00255417"/>
    <w:rsid w:val="00257989"/>
    <w:rsid w:val="00260517"/>
    <w:rsid w:val="00260B66"/>
    <w:rsid w:val="0026130E"/>
    <w:rsid w:val="00262FED"/>
    <w:rsid w:val="00263F13"/>
    <w:rsid w:val="00267328"/>
    <w:rsid w:val="00270B01"/>
    <w:rsid w:val="00274963"/>
    <w:rsid w:val="0028151B"/>
    <w:rsid w:val="002817CE"/>
    <w:rsid w:val="00283A4F"/>
    <w:rsid w:val="00283AA6"/>
    <w:rsid w:val="0028432C"/>
    <w:rsid w:val="00284E46"/>
    <w:rsid w:val="002857E2"/>
    <w:rsid w:val="002870A9"/>
    <w:rsid w:val="002874DA"/>
    <w:rsid w:val="00290ABD"/>
    <w:rsid w:val="00290C6C"/>
    <w:rsid w:val="00292DAB"/>
    <w:rsid w:val="00293E05"/>
    <w:rsid w:val="002948CF"/>
    <w:rsid w:val="002A0B4A"/>
    <w:rsid w:val="002A1B59"/>
    <w:rsid w:val="002A213A"/>
    <w:rsid w:val="002A2546"/>
    <w:rsid w:val="002A2ECF"/>
    <w:rsid w:val="002A34C1"/>
    <w:rsid w:val="002A5C43"/>
    <w:rsid w:val="002A6E11"/>
    <w:rsid w:val="002A729E"/>
    <w:rsid w:val="002A7A07"/>
    <w:rsid w:val="002A7FB5"/>
    <w:rsid w:val="002B262D"/>
    <w:rsid w:val="002B35F2"/>
    <w:rsid w:val="002B383C"/>
    <w:rsid w:val="002B6125"/>
    <w:rsid w:val="002B613D"/>
    <w:rsid w:val="002B7102"/>
    <w:rsid w:val="002B7C81"/>
    <w:rsid w:val="002C4026"/>
    <w:rsid w:val="002C41F0"/>
    <w:rsid w:val="002C48DD"/>
    <w:rsid w:val="002C57E5"/>
    <w:rsid w:val="002C5C79"/>
    <w:rsid w:val="002C733E"/>
    <w:rsid w:val="002C76E4"/>
    <w:rsid w:val="002C7704"/>
    <w:rsid w:val="002C7F13"/>
    <w:rsid w:val="002D048A"/>
    <w:rsid w:val="002D1528"/>
    <w:rsid w:val="002D1E1D"/>
    <w:rsid w:val="002D206A"/>
    <w:rsid w:val="002D332B"/>
    <w:rsid w:val="002D358E"/>
    <w:rsid w:val="002D65B3"/>
    <w:rsid w:val="002D7D6B"/>
    <w:rsid w:val="002E0D9E"/>
    <w:rsid w:val="002E2247"/>
    <w:rsid w:val="002E4E8A"/>
    <w:rsid w:val="002E6379"/>
    <w:rsid w:val="002E6F62"/>
    <w:rsid w:val="002E7822"/>
    <w:rsid w:val="002F08DF"/>
    <w:rsid w:val="002F111B"/>
    <w:rsid w:val="002F3B49"/>
    <w:rsid w:val="002F40A3"/>
    <w:rsid w:val="002F52A9"/>
    <w:rsid w:val="002F553C"/>
    <w:rsid w:val="002F58FF"/>
    <w:rsid w:val="002F779A"/>
    <w:rsid w:val="002F7A23"/>
    <w:rsid w:val="00301D68"/>
    <w:rsid w:val="003031DA"/>
    <w:rsid w:val="00303D26"/>
    <w:rsid w:val="00304539"/>
    <w:rsid w:val="00307251"/>
    <w:rsid w:val="00310E7B"/>
    <w:rsid w:val="0031126C"/>
    <w:rsid w:val="00312651"/>
    <w:rsid w:val="00313634"/>
    <w:rsid w:val="00316CEA"/>
    <w:rsid w:val="00320778"/>
    <w:rsid w:val="00320A01"/>
    <w:rsid w:val="003212C7"/>
    <w:rsid w:val="003223BC"/>
    <w:rsid w:val="00322F05"/>
    <w:rsid w:val="003232E7"/>
    <w:rsid w:val="003242DE"/>
    <w:rsid w:val="00324F79"/>
    <w:rsid w:val="00327401"/>
    <w:rsid w:val="0032784E"/>
    <w:rsid w:val="003313CA"/>
    <w:rsid w:val="003346EB"/>
    <w:rsid w:val="00335933"/>
    <w:rsid w:val="00335B85"/>
    <w:rsid w:val="00335CCE"/>
    <w:rsid w:val="003370E4"/>
    <w:rsid w:val="003437BD"/>
    <w:rsid w:val="00343D67"/>
    <w:rsid w:val="00345D52"/>
    <w:rsid w:val="003478CF"/>
    <w:rsid w:val="00350DFD"/>
    <w:rsid w:val="00350E98"/>
    <w:rsid w:val="00350FC8"/>
    <w:rsid w:val="003520AD"/>
    <w:rsid w:val="00354DFA"/>
    <w:rsid w:val="00355303"/>
    <w:rsid w:val="00356733"/>
    <w:rsid w:val="0035714B"/>
    <w:rsid w:val="00357566"/>
    <w:rsid w:val="003608E7"/>
    <w:rsid w:val="00360AA1"/>
    <w:rsid w:val="00361167"/>
    <w:rsid w:val="0036153A"/>
    <w:rsid w:val="00364E6F"/>
    <w:rsid w:val="0036500A"/>
    <w:rsid w:val="00366775"/>
    <w:rsid w:val="00374532"/>
    <w:rsid w:val="00374868"/>
    <w:rsid w:val="0037579D"/>
    <w:rsid w:val="00375DF4"/>
    <w:rsid w:val="00376313"/>
    <w:rsid w:val="003817E1"/>
    <w:rsid w:val="00382609"/>
    <w:rsid w:val="00383004"/>
    <w:rsid w:val="003830CE"/>
    <w:rsid w:val="00385E2D"/>
    <w:rsid w:val="00391D58"/>
    <w:rsid w:val="0039262E"/>
    <w:rsid w:val="003937F3"/>
    <w:rsid w:val="003949DB"/>
    <w:rsid w:val="00397366"/>
    <w:rsid w:val="00397860"/>
    <w:rsid w:val="003A15D6"/>
    <w:rsid w:val="003A28CF"/>
    <w:rsid w:val="003A5145"/>
    <w:rsid w:val="003A5D75"/>
    <w:rsid w:val="003A7752"/>
    <w:rsid w:val="003B1CBA"/>
    <w:rsid w:val="003B2445"/>
    <w:rsid w:val="003B6A5F"/>
    <w:rsid w:val="003B79A3"/>
    <w:rsid w:val="003B7E9A"/>
    <w:rsid w:val="003B7F05"/>
    <w:rsid w:val="003C318B"/>
    <w:rsid w:val="003C3A1E"/>
    <w:rsid w:val="003C3A5D"/>
    <w:rsid w:val="003C3F51"/>
    <w:rsid w:val="003C505B"/>
    <w:rsid w:val="003C5166"/>
    <w:rsid w:val="003C6F0F"/>
    <w:rsid w:val="003C71CF"/>
    <w:rsid w:val="003C789D"/>
    <w:rsid w:val="003D260B"/>
    <w:rsid w:val="003D4A56"/>
    <w:rsid w:val="003D4AF3"/>
    <w:rsid w:val="003D514A"/>
    <w:rsid w:val="003D5827"/>
    <w:rsid w:val="003D5C28"/>
    <w:rsid w:val="003D6552"/>
    <w:rsid w:val="003D7B2C"/>
    <w:rsid w:val="003E1917"/>
    <w:rsid w:val="003E259A"/>
    <w:rsid w:val="003E284D"/>
    <w:rsid w:val="003E2915"/>
    <w:rsid w:val="003E5211"/>
    <w:rsid w:val="003E7659"/>
    <w:rsid w:val="003F31D2"/>
    <w:rsid w:val="003F3716"/>
    <w:rsid w:val="003F371A"/>
    <w:rsid w:val="003F3DC0"/>
    <w:rsid w:val="003F4845"/>
    <w:rsid w:val="003F4DBE"/>
    <w:rsid w:val="003F4FDC"/>
    <w:rsid w:val="003F5077"/>
    <w:rsid w:val="003F557E"/>
    <w:rsid w:val="003F672F"/>
    <w:rsid w:val="003F7B39"/>
    <w:rsid w:val="003F7CC5"/>
    <w:rsid w:val="003F7CFA"/>
    <w:rsid w:val="00400B2C"/>
    <w:rsid w:val="00400D68"/>
    <w:rsid w:val="00401A63"/>
    <w:rsid w:val="00405156"/>
    <w:rsid w:val="004061CA"/>
    <w:rsid w:val="004067AD"/>
    <w:rsid w:val="00406B82"/>
    <w:rsid w:val="0040789B"/>
    <w:rsid w:val="00407A72"/>
    <w:rsid w:val="00407AAE"/>
    <w:rsid w:val="00407EE0"/>
    <w:rsid w:val="00414806"/>
    <w:rsid w:val="00416345"/>
    <w:rsid w:val="0042151B"/>
    <w:rsid w:val="00421E68"/>
    <w:rsid w:val="00422C65"/>
    <w:rsid w:val="00424B78"/>
    <w:rsid w:val="00425606"/>
    <w:rsid w:val="004335E8"/>
    <w:rsid w:val="00434D0B"/>
    <w:rsid w:val="004363CD"/>
    <w:rsid w:val="00436808"/>
    <w:rsid w:val="00436A3E"/>
    <w:rsid w:val="00437E22"/>
    <w:rsid w:val="00440B24"/>
    <w:rsid w:val="00440D78"/>
    <w:rsid w:val="00441A2A"/>
    <w:rsid w:val="004420F6"/>
    <w:rsid w:val="0044359A"/>
    <w:rsid w:val="00444AF3"/>
    <w:rsid w:val="00444F65"/>
    <w:rsid w:val="004455B2"/>
    <w:rsid w:val="00445C36"/>
    <w:rsid w:val="00446720"/>
    <w:rsid w:val="004476C6"/>
    <w:rsid w:val="0045130C"/>
    <w:rsid w:val="00453578"/>
    <w:rsid w:val="00454A58"/>
    <w:rsid w:val="00455214"/>
    <w:rsid w:val="00456136"/>
    <w:rsid w:val="00456D5A"/>
    <w:rsid w:val="0046133D"/>
    <w:rsid w:val="00461FB0"/>
    <w:rsid w:val="00464328"/>
    <w:rsid w:val="00464CEF"/>
    <w:rsid w:val="00465A85"/>
    <w:rsid w:val="00466DAE"/>
    <w:rsid w:val="00470ED4"/>
    <w:rsid w:val="00472C9B"/>
    <w:rsid w:val="00473A5E"/>
    <w:rsid w:val="00474662"/>
    <w:rsid w:val="004758A9"/>
    <w:rsid w:val="00475B7F"/>
    <w:rsid w:val="00476273"/>
    <w:rsid w:val="00477399"/>
    <w:rsid w:val="0048020B"/>
    <w:rsid w:val="00486266"/>
    <w:rsid w:val="004864DA"/>
    <w:rsid w:val="00486E57"/>
    <w:rsid w:val="004872BC"/>
    <w:rsid w:val="004874A4"/>
    <w:rsid w:val="00494355"/>
    <w:rsid w:val="00494945"/>
    <w:rsid w:val="00495E07"/>
    <w:rsid w:val="004972B7"/>
    <w:rsid w:val="00497A87"/>
    <w:rsid w:val="00497F70"/>
    <w:rsid w:val="004A02A6"/>
    <w:rsid w:val="004A03E5"/>
    <w:rsid w:val="004A2A4D"/>
    <w:rsid w:val="004A2F9D"/>
    <w:rsid w:val="004A4DEA"/>
    <w:rsid w:val="004A503D"/>
    <w:rsid w:val="004A60A2"/>
    <w:rsid w:val="004A6648"/>
    <w:rsid w:val="004A7B8A"/>
    <w:rsid w:val="004B141F"/>
    <w:rsid w:val="004B25E4"/>
    <w:rsid w:val="004B40C5"/>
    <w:rsid w:val="004B4A8D"/>
    <w:rsid w:val="004B4FAC"/>
    <w:rsid w:val="004C0E28"/>
    <w:rsid w:val="004C190E"/>
    <w:rsid w:val="004C456B"/>
    <w:rsid w:val="004C4D5F"/>
    <w:rsid w:val="004C6AB1"/>
    <w:rsid w:val="004D0385"/>
    <w:rsid w:val="004D35E8"/>
    <w:rsid w:val="004D614C"/>
    <w:rsid w:val="004D7151"/>
    <w:rsid w:val="004E1291"/>
    <w:rsid w:val="004E1690"/>
    <w:rsid w:val="004E1DAE"/>
    <w:rsid w:val="004E25A6"/>
    <w:rsid w:val="004E50CC"/>
    <w:rsid w:val="004F0FDD"/>
    <w:rsid w:val="004F30E9"/>
    <w:rsid w:val="004F5759"/>
    <w:rsid w:val="004F6083"/>
    <w:rsid w:val="004F6475"/>
    <w:rsid w:val="004F7405"/>
    <w:rsid w:val="004F7B68"/>
    <w:rsid w:val="0050001C"/>
    <w:rsid w:val="00500411"/>
    <w:rsid w:val="00500B51"/>
    <w:rsid w:val="00501054"/>
    <w:rsid w:val="005047DF"/>
    <w:rsid w:val="00504D1A"/>
    <w:rsid w:val="005063FA"/>
    <w:rsid w:val="00507B1A"/>
    <w:rsid w:val="005100A7"/>
    <w:rsid w:val="00512237"/>
    <w:rsid w:val="00513E14"/>
    <w:rsid w:val="00514A18"/>
    <w:rsid w:val="005154C1"/>
    <w:rsid w:val="005162AB"/>
    <w:rsid w:val="00516432"/>
    <w:rsid w:val="005176C0"/>
    <w:rsid w:val="00517DD7"/>
    <w:rsid w:val="00521122"/>
    <w:rsid w:val="00522421"/>
    <w:rsid w:val="0052351B"/>
    <w:rsid w:val="00527FE1"/>
    <w:rsid w:val="005316B2"/>
    <w:rsid w:val="005325C9"/>
    <w:rsid w:val="00533546"/>
    <w:rsid w:val="005342C5"/>
    <w:rsid w:val="00536E12"/>
    <w:rsid w:val="00541146"/>
    <w:rsid w:val="00542814"/>
    <w:rsid w:val="0054470D"/>
    <w:rsid w:val="00545CC2"/>
    <w:rsid w:val="00546238"/>
    <w:rsid w:val="005468B2"/>
    <w:rsid w:val="00547D3F"/>
    <w:rsid w:val="00552271"/>
    <w:rsid w:val="00552A11"/>
    <w:rsid w:val="00555ABB"/>
    <w:rsid w:val="00556304"/>
    <w:rsid w:val="005577D9"/>
    <w:rsid w:val="005604E4"/>
    <w:rsid w:val="00561DA8"/>
    <w:rsid w:val="00562581"/>
    <w:rsid w:val="00562CB2"/>
    <w:rsid w:val="005658E2"/>
    <w:rsid w:val="0057178B"/>
    <w:rsid w:val="00571D6D"/>
    <w:rsid w:val="005727FA"/>
    <w:rsid w:val="00572F46"/>
    <w:rsid w:val="00574A02"/>
    <w:rsid w:val="00576363"/>
    <w:rsid w:val="00576A54"/>
    <w:rsid w:val="00577403"/>
    <w:rsid w:val="00577DC6"/>
    <w:rsid w:val="00580805"/>
    <w:rsid w:val="005816F4"/>
    <w:rsid w:val="00581BDF"/>
    <w:rsid w:val="00583257"/>
    <w:rsid w:val="00585174"/>
    <w:rsid w:val="00585180"/>
    <w:rsid w:val="00587B48"/>
    <w:rsid w:val="0059038C"/>
    <w:rsid w:val="005916C3"/>
    <w:rsid w:val="005921E2"/>
    <w:rsid w:val="00593066"/>
    <w:rsid w:val="005940B9"/>
    <w:rsid w:val="00594E87"/>
    <w:rsid w:val="005950E5"/>
    <w:rsid w:val="00597309"/>
    <w:rsid w:val="005A1772"/>
    <w:rsid w:val="005A4ACE"/>
    <w:rsid w:val="005A4C27"/>
    <w:rsid w:val="005A4CD3"/>
    <w:rsid w:val="005A5753"/>
    <w:rsid w:val="005A6F7C"/>
    <w:rsid w:val="005B132F"/>
    <w:rsid w:val="005B15EB"/>
    <w:rsid w:val="005B18B2"/>
    <w:rsid w:val="005B1B45"/>
    <w:rsid w:val="005B38E7"/>
    <w:rsid w:val="005B40A6"/>
    <w:rsid w:val="005C0180"/>
    <w:rsid w:val="005C01B7"/>
    <w:rsid w:val="005C01BE"/>
    <w:rsid w:val="005C5D83"/>
    <w:rsid w:val="005C7D0A"/>
    <w:rsid w:val="005C7D6D"/>
    <w:rsid w:val="005D0810"/>
    <w:rsid w:val="005D1CA6"/>
    <w:rsid w:val="005D291B"/>
    <w:rsid w:val="005D2A79"/>
    <w:rsid w:val="005D3004"/>
    <w:rsid w:val="005D379B"/>
    <w:rsid w:val="005D3D39"/>
    <w:rsid w:val="005D51DC"/>
    <w:rsid w:val="005D55AA"/>
    <w:rsid w:val="005D787E"/>
    <w:rsid w:val="005D7C39"/>
    <w:rsid w:val="005E07C2"/>
    <w:rsid w:val="005E13DF"/>
    <w:rsid w:val="005E387D"/>
    <w:rsid w:val="005E3B75"/>
    <w:rsid w:val="005E3D15"/>
    <w:rsid w:val="005E4C65"/>
    <w:rsid w:val="005E6F32"/>
    <w:rsid w:val="005E7704"/>
    <w:rsid w:val="005F0239"/>
    <w:rsid w:val="005F1911"/>
    <w:rsid w:val="005F2946"/>
    <w:rsid w:val="005F3202"/>
    <w:rsid w:val="005F34C6"/>
    <w:rsid w:val="005F372B"/>
    <w:rsid w:val="005F4176"/>
    <w:rsid w:val="005F4318"/>
    <w:rsid w:val="005F4F8E"/>
    <w:rsid w:val="005F54A4"/>
    <w:rsid w:val="005F71D1"/>
    <w:rsid w:val="0060035F"/>
    <w:rsid w:val="00600E23"/>
    <w:rsid w:val="00601C84"/>
    <w:rsid w:val="00601DD2"/>
    <w:rsid w:val="00604869"/>
    <w:rsid w:val="006053F2"/>
    <w:rsid w:val="00607205"/>
    <w:rsid w:val="006074E4"/>
    <w:rsid w:val="006101B1"/>
    <w:rsid w:val="00610FCA"/>
    <w:rsid w:val="006112D1"/>
    <w:rsid w:val="006112FA"/>
    <w:rsid w:val="006121C3"/>
    <w:rsid w:val="00614399"/>
    <w:rsid w:val="00616A98"/>
    <w:rsid w:val="006177F8"/>
    <w:rsid w:val="00620205"/>
    <w:rsid w:val="00620344"/>
    <w:rsid w:val="00622D42"/>
    <w:rsid w:val="00622F63"/>
    <w:rsid w:val="00623402"/>
    <w:rsid w:val="00624B34"/>
    <w:rsid w:val="00625B93"/>
    <w:rsid w:val="00626AD6"/>
    <w:rsid w:val="006308E9"/>
    <w:rsid w:val="00631EE7"/>
    <w:rsid w:val="00633563"/>
    <w:rsid w:val="00636271"/>
    <w:rsid w:val="00637180"/>
    <w:rsid w:val="00643C5A"/>
    <w:rsid w:val="0064416F"/>
    <w:rsid w:val="0064438F"/>
    <w:rsid w:val="00645FEF"/>
    <w:rsid w:val="006465C2"/>
    <w:rsid w:val="00646C6E"/>
    <w:rsid w:val="00647169"/>
    <w:rsid w:val="006502FA"/>
    <w:rsid w:val="00653D8D"/>
    <w:rsid w:val="00654EA9"/>
    <w:rsid w:val="00655A79"/>
    <w:rsid w:val="00657656"/>
    <w:rsid w:val="0066248B"/>
    <w:rsid w:val="006626F9"/>
    <w:rsid w:val="00662BC9"/>
    <w:rsid w:val="006640AE"/>
    <w:rsid w:val="00664D5B"/>
    <w:rsid w:val="006672AF"/>
    <w:rsid w:val="00667B22"/>
    <w:rsid w:val="006710C1"/>
    <w:rsid w:val="00672036"/>
    <w:rsid w:val="00672E45"/>
    <w:rsid w:val="0067304E"/>
    <w:rsid w:val="0067355E"/>
    <w:rsid w:val="006745E5"/>
    <w:rsid w:val="006769D6"/>
    <w:rsid w:val="00677A0E"/>
    <w:rsid w:val="00681181"/>
    <w:rsid w:val="00682099"/>
    <w:rsid w:val="006834AA"/>
    <w:rsid w:val="00684659"/>
    <w:rsid w:val="006849ED"/>
    <w:rsid w:val="00685A22"/>
    <w:rsid w:val="00686648"/>
    <w:rsid w:val="00686DB4"/>
    <w:rsid w:val="00687A9A"/>
    <w:rsid w:val="0069091D"/>
    <w:rsid w:val="0069376A"/>
    <w:rsid w:val="006941A8"/>
    <w:rsid w:val="00694D8A"/>
    <w:rsid w:val="00694F3D"/>
    <w:rsid w:val="006A18B6"/>
    <w:rsid w:val="006A1EDC"/>
    <w:rsid w:val="006A2823"/>
    <w:rsid w:val="006A3BF5"/>
    <w:rsid w:val="006A3E85"/>
    <w:rsid w:val="006A4342"/>
    <w:rsid w:val="006A581A"/>
    <w:rsid w:val="006A59C6"/>
    <w:rsid w:val="006A5B0F"/>
    <w:rsid w:val="006A5ED6"/>
    <w:rsid w:val="006A5FF3"/>
    <w:rsid w:val="006A74E0"/>
    <w:rsid w:val="006A7666"/>
    <w:rsid w:val="006B20DE"/>
    <w:rsid w:val="006B20EE"/>
    <w:rsid w:val="006B23A0"/>
    <w:rsid w:val="006B2CF4"/>
    <w:rsid w:val="006B4826"/>
    <w:rsid w:val="006B5B8D"/>
    <w:rsid w:val="006B6B8D"/>
    <w:rsid w:val="006C0697"/>
    <w:rsid w:val="006C1614"/>
    <w:rsid w:val="006C1D8C"/>
    <w:rsid w:val="006C51D5"/>
    <w:rsid w:val="006D1E49"/>
    <w:rsid w:val="006D2553"/>
    <w:rsid w:val="006D432E"/>
    <w:rsid w:val="006D5B0E"/>
    <w:rsid w:val="006E0248"/>
    <w:rsid w:val="006E1A38"/>
    <w:rsid w:val="006E1CF4"/>
    <w:rsid w:val="006E3B7F"/>
    <w:rsid w:val="006E4894"/>
    <w:rsid w:val="006E6044"/>
    <w:rsid w:val="006F0AFA"/>
    <w:rsid w:val="006F1B52"/>
    <w:rsid w:val="006F27A6"/>
    <w:rsid w:val="006F3636"/>
    <w:rsid w:val="006F39A4"/>
    <w:rsid w:val="006F42DE"/>
    <w:rsid w:val="007016A4"/>
    <w:rsid w:val="007021A1"/>
    <w:rsid w:val="00704C14"/>
    <w:rsid w:val="00705767"/>
    <w:rsid w:val="00705B33"/>
    <w:rsid w:val="0070615E"/>
    <w:rsid w:val="00706C4B"/>
    <w:rsid w:val="00710A58"/>
    <w:rsid w:val="007116AC"/>
    <w:rsid w:val="007124A2"/>
    <w:rsid w:val="007133ED"/>
    <w:rsid w:val="00713638"/>
    <w:rsid w:val="00715428"/>
    <w:rsid w:val="00717760"/>
    <w:rsid w:val="007228E7"/>
    <w:rsid w:val="007230D6"/>
    <w:rsid w:val="00723C3F"/>
    <w:rsid w:val="00723E4B"/>
    <w:rsid w:val="007241EE"/>
    <w:rsid w:val="00724553"/>
    <w:rsid w:val="007248D6"/>
    <w:rsid w:val="0072563F"/>
    <w:rsid w:val="00727068"/>
    <w:rsid w:val="00732CFA"/>
    <w:rsid w:val="00732E2C"/>
    <w:rsid w:val="00733398"/>
    <w:rsid w:val="00734468"/>
    <w:rsid w:val="00735ECF"/>
    <w:rsid w:val="007366A2"/>
    <w:rsid w:val="007368A2"/>
    <w:rsid w:val="00736DE9"/>
    <w:rsid w:val="007402D8"/>
    <w:rsid w:val="00741D64"/>
    <w:rsid w:val="00742439"/>
    <w:rsid w:val="00743A10"/>
    <w:rsid w:val="00744491"/>
    <w:rsid w:val="007465A9"/>
    <w:rsid w:val="00746E6A"/>
    <w:rsid w:val="00750081"/>
    <w:rsid w:val="007501F6"/>
    <w:rsid w:val="00753E0F"/>
    <w:rsid w:val="00754656"/>
    <w:rsid w:val="00754A0D"/>
    <w:rsid w:val="00755234"/>
    <w:rsid w:val="007552C1"/>
    <w:rsid w:val="007562E2"/>
    <w:rsid w:val="007577C2"/>
    <w:rsid w:val="00761AAA"/>
    <w:rsid w:val="00762F2B"/>
    <w:rsid w:val="0076328E"/>
    <w:rsid w:val="0076561E"/>
    <w:rsid w:val="007660EA"/>
    <w:rsid w:val="007661B0"/>
    <w:rsid w:val="00766E37"/>
    <w:rsid w:val="00773353"/>
    <w:rsid w:val="00775892"/>
    <w:rsid w:val="007773E1"/>
    <w:rsid w:val="00780A45"/>
    <w:rsid w:val="00781AAB"/>
    <w:rsid w:val="00783842"/>
    <w:rsid w:val="00787285"/>
    <w:rsid w:val="007876CE"/>
    <w:rsid w:val="007876E3"/>
    <w:rsid w:val="007928AD"/>
    <w:rsid w:val="00794724"/>
    <w:rsid w:val="00796492"/>
    <w:rsid w:val="00796F84"/>
    <w:rsid w:val="007A0174"/>
    <w:rsid w:val="007A0BB2"/>
    <w:rsid w:val="007A5131"/>
    <w:rsid w:val="007A5B53"/>
    <w:rsid w:val="007A761B"/>
    <w:rsid w:val="007B14BA"/>
    <w:rsid w:val="007B2031"/>
    <w:rsid w:val="007B4019"/>
    <w:rsid w:val="007B517B"/>
    <w:rsid w:val="007B66A0"/>
    <w:rsid w:val="007B6E4E"/>
    <w:rsid w:val="007B71E9"/>
    <w:rsid w:val="007C0292"/>
    <w:rsid w:val="007C04E0"/>
    <w:rsid w:val="007C04FE"/>
    <w:rsid w:val="007C1702"/>
    <w:rsid w:val="007C1894"/>
    <w:rsid w:val="007C41D1"/>
    <w:rsid w:val="007C4231"/>
    <w:rsid w:val="007C48C7"/>
    <w:rsid w:val="007C69D6"/>
    <w:rsid w:val="007D2CEB"/>
    <w:rsid w:val="007D3591"/>
    <w:rsid w:val="007D5189"/>
    <w:rsid w:val="007D526E"/>
    <w:rsid w:val="007D6683"/>
    <w:rsid w:val="007E0525"/>
    <w:rsid w:val="007E222A"/>
    <w:rsid w:val="007E6167"/>
    <w:rsid w:val="007E74C5"/>
    <w:rsid w:val="007F0E34"/>
    <w:rsid w:val="007F14E5"/>
    <w:rsid w:val="007F32C6"/>
    <w:rsid w:val="007F442A"/>
    <w:rsid w:val="007F5962"/>
    <w:rsid w:val="007F6368"/>
    <w:rsid w:val="007F6CC9"/>
    <w:rsid w:val="007F7B7F"/>
    <w:rsid w:val="008006C0"/>
    <w:rsid w:val="008014ED"/>
    <w:rsid w:val="00801831"/>
    <w:rsid w:val="00803CC8"/>
    <w:rsid w:val="008043DE"/>
    <w:rsid w:val="0080498D"/>
    <w:rsid w:val="0080606A"/>
    <w:rsid w:val="008061BC"/>
    <w:rsid w:val="008061C2"/>
    <w:rsid w:val="008065F0"/>
    <w:rsid w:val="00807755"/>
    <w:rsid w:val="00807C2F"/>
    <w:rsid w:val="00810B67"/>
    <w:rsid w:val="00810EDB"/>
    <w:rsid w:val="00811E54"/>
    <w:rsid w:val="008122F2"/>
    <w:rsid w:val="008129C6"/>
    <w:rsid w:val="00812E0A"/>
    <w:rsid w:val="0081352B"/>
    <w:rsid w:val="008140C1"/>
    <w:rsid w:val="00814514"/>
    <w:rsid w:val="00814949"/>
    <w:rsid w:val="00814D61"/>
    <w:rsid w:val="0081523C"/>
    <w:rsid w:val="00815DF1"/>
    <w:rsid w:val="008165EF"/>
    <w:rsid w:val="008166A6"/>
    <w:rsid w:val="00816725"/>
    <w:rsid w:val="0081730E"/>
    <w:rsid w:val="0082083B"/>
    <w:rsid w:val="00821645"/>
    <w:rsid w:val="008237E2"/>
    <w:rsid w:val="00825154"/>
    <w:rsid w:val="008255E4"/>
    <w:rsid w:val="0082585B"/>
    <w:rsid w:val="00825AB1"/>
    <w:rsid w:val="00827BAD"/>
    <w:rsid w:val="00830639"/>
    <w:rsid w:val="008309C9"/>
    <w:rsid w:val="00830BC7"/>
    <w:rsid w:val="00831881"/>
    <w:rsid w:val="00832899"/>
    <w:rsid w:val="008335E3"/>
    <w:rsid w:val="00834DCB"/>
    <w:rsid w:val="00836673"/>
    <w:rsid w:val="00840C01"/>
    <w:rsid w:val="00840C42"/>
    <w:rsid w:val="0084167C"/>
    <w:rsid w:val="00844F10"/>
    <w:rsid w:val="00845186"/>
    <w:rsid w:val="00845BBC"/>
    <w:rsid w:val="00846ADB"/>
    <w:rsid w:val="00847DF3"/>
    <w:rsid w:val="00847F2B"/>
    <w:rsid w:val="00850048"/>
    <w:rsid w:val="008513D8"/>
    <w:rsid w:val="008520BB"/>
    <w:rsid w:val="00852C25"/>
    <w:rsid w:val="00853764"/>
    <w:rsid w:val="00855D43"/>
    <w:rsid w:val="008561D7"/>
    <w:rsid w:val="008607B4"/>
    <w:rsid w:val="00860933"/>
    <w:rsid w:val="00860B22"/>
    <w:rsid w:val="00861074"/>
    <w:rsid w:val="008621C2"/>
    <w:rsid w:val="00862AC6"/>
    <w:rsid w:val="008636FC"/>
    <w:rsid w:val="00863DB6"/>
    <w:rsid w:val="00865B86"/>
    <w:rsid w:val="0086739D"/>
    <w:rsid w:val="00870368"/>
    <w:rsid w:val="008708CE"/>
    <w:rsid w:val="00871164"/>
    <w:rsid w:val="00872578"/>
    <w:rsid w:val="00873BC6"/>
    <w:rsid w:val="00874FB1"/>
    <w:rsid w:val="00876453"/>
    <w:rsid w:val="008771F4"/>
    <w:rsid w:val="008778B0"/>
    <w:rsid w:val="008803C3"/>
    <w:rsid w:val="00880460"/>
    <w:rsid w:val="00880902"/>
    <w:rsid w:val="008819E0"/>
    <w:rsid w:val="00881E3C"/>
    <w:rsid w:val="0088272B"/>
    <w:rsid w:val="0088740E"/>
    <w:rsid w:val="00890723"/>
    <w:rsid w:val="008917B4"/>
    <w:rsid w:val="00892A4E"/>
    <w:rsid w:val="00892CA7"/>
    <w:rsid w:val="00894A27"/>
    <w:rsid w:val="00896A4C"/>
    <w:rsid w:val="00896EBA"/>
    <w:rsid w:val="0089797F"/>
    <w:rsid w:val="008A217F"/>
    <w:rsid w:val="008A23C9"/>
    <w:rsid w:val="008A39F8"/>
    <w:rsid w:val="008A5BF1"/>
    <w:rsid w:val="008A6C2B"/>
    <w:rsid w:val="008B04C1"/>
    <w:rsid w:val="008B0B3A"/>
    <w:rsid w:val="008B1F7D"/>
    <w:rsid w:val="008B2C39"/>
    <w:rsid w:val="008B32A9"/>
    <w:rsid w:val="008B6BA5"/>
    <w:rsid w:val="008B7FE9"/>
    <w:rsid w:val="008C0083"/>
    <w:rsid w:val="008C2EDB"/>
    <w:rsid w:val="008C3723"/>
    <w:rsid w:val="008C3EAA"/>
    <w:rsid w:val="008C5FDE"/>
    <w:rsid w:val="008C634C"/>
    <w:rsid w:val="008C6C9A"/>
    <w:rsid w:val="008C701E"/>
    <w:rsid w:val="008C7133"/>
    <w:rsid w:val="008C7478"/>
    <w:rsid w:val="008D1B64"/>
    <w:rsid w:val="008D4162"/>
    <w:rsid w:val="008D4E54"/>
    <w:rsid w:val="008D60EE"/>
    <w:rsid w:val="008E197D"/>
    <w:rsid w:val="008E3E17"/>
    <w:rsid w:val="008E4C89"/>
    <w:rsid w:val="008E51AF"/>
    <w:rsid w:val="008E548A"/>
    <w:rsid w:val="008E5C9A"/>
    <w:rsid w:val="008E74A2"/>
    <w:rsid w:val="008F0017"/>
    <w:rsid w:val="008F2115"/>
    <w:rsid w:val="008F4B82"/>
    <w:rsid w:val="008F7AFE"/>
    <w:rsid w:val="009006A6"/>
    <w:rsid w:val="00901324"/>
    <w:rsid w:val="009016D7"/>
    <w:rsid w:val="00903AC3"/>
    <w:rsid w:val="0090412E"/>
    <w:rsid w:val="00904536"/>
    <w:rsid w:val="0090478A"/>
    <w:rsid w:val="009048C1"/>
    <w:rsid w:val="0090592F"/>
    <w:rsid w:val="009102A7"/>
    <w:rsid w:val="00911D86"/>
    <w:rsid w:val="00911D8D"/>
    <w:rsid w:val="00911D91"/>
    <w:rsid w:val="00913A33"/>
    <w:rsid w:val="009144B5"/>
    <w:rsid w:val="009146F6"/>
    <w:rsid w:val="00915863"/>
    <w:rsid w:val="00916ED7"/>
    <w:rsid w:val="00921E9F"/>
    <w:rsid w:val="00922455"/>
    <w:rsid w:val="00922B65"/>
    <w:rsid w:val="00922E70"/>
    <w:rsid w:val="009246C1"/>
    <w:rsid w:val="009246F9"/>
    <w:rsid w:val="009261C8"/>
    <w:rsid w:val="00926E69"/>
    <w:rsid w:val="00927AAF"/>
    <w:rsid w:val="00927D8B"/>
    <w:rsid w:val="00930EF7"/>
    <w:rsid w:val="0093125C"/>
    <w:rsid w:val="009314EA"/>
    <w:rsid w:val="009317B8"/>
    <w:rsid w:val="009349D2"/>
    <w:rsid w:val="00934D20"/>
    <w:rsid w:val="009360D6"/>
    <w:rsid w:val="00936282"/>
    <w:rsid w:val="00936510"/>
    <w:rsid w:val="00937D12"/>
    <w:rsid w:val="00941336"/>
    <w:rsid w:val="009420D4"/>
    <w:rsid w:val="00942196"/>
    <w:rsid w:val="009444AC"/>
    <w:rsid w:val="00945476"/>
    <w:rsid w:val="00945E92"/>
    <w:rsid w:val="009466EE"/>
    <w:rsid w:val="0094698E"/>
    <w:rsid w:val="009511A3"/>
    <w:rsid w:val="0095140E"/>
    <w:rsid w:val="009575E1"/>
    <w:rsid w:val="00960BC7"/>
    <w:rsid w:val="00961A15"/>
    <w:rsid w:val="00962129"/>
    <w:rsid w:val="009632C9"/>
    <w:rsid w:val="00964419"/>
    <w:rsid w:val="00964625"/>
    <w:rsid w:val="009667EE"/>
    <w:rsid w:val="009720B6"/>
    <w:rsid w:val="00972575"/>
    <w:rsid w:val="0097316B"/>
    <w:rsid w:val="0097354A"/>
    <w:rsid w:val="00974FAA"/>
    <w:rsid w:val="00977184"/>
    <w:rsid w:val="0097718F"/>
    <w:rsid w:val="009802C9"/>
    <w:rsid w:val="00980E4E"/>
    <w:rsid w:val="00982C38"/>
    <w:rsid w:val="00982F36"/>
    <w:rsid w:val="00985ABF"/>
    <w:rsid w:val="0098681D"/>
    <w:rsid w:val="00991685"/>
    <w:rsid w:val="00991F5A"/>
    <w:rsid w:val="009927FA"/>
    <w:rsid w:val="00993926"/>
    <w:rsid w:val="00995353"/>
    <w:rsid w:val="009967F2"/>
    <w:rsid w:val="00997790"/>
    <w:rsid w:val="009A2169"/>
    <w:rsid w:val="009A3C9A"/>
    <w:rsid w:val="009A66D0"/>
    <w:rsid w:val="009B01FC"/>
    <w:rsid w:val="009B119B"/>
    <w:rsid w:val="009B14E3"/>
    <w:rsid w:val="009B1BFE"/>
    <w:rsid w:val="009B2312"/>
    <w:rsid w:val="009B3DF4"/>
    <w:rsid w:val="009B42E8"/>
    <w:rsid w:val="009B467C"/>
    <w:rsid w:val="009B7367"/>
    <w:rsid w:val="009C3EBF"/>
    <w:rsid w:val="009D0183"/>
    <w:rsid w:val="009D3000"/>
    <w:rsid w:val="009D34F0"/>
    <w:rsid w:val="009D3F76"/>
    <w:rsid w:val="009E0EA2"/>
    <w:rsid w:val="009E214D"/>
    <w:rsid w:val="009E28EC"/>
    <w:rsid w:val="009E315A"/>
    <w:rsid w:val="009E4061"/>
    <w:rsid w:val="009E4841"/>
    <w:rsid w:val="009E7755"/>
    <w:rsid w:val="009E78E7"/>
    <w:rsid w:val="009E7983"/>
    <w:rsid w:val="009F064C"/>
    <w:rsid w:val="009F07DA"/>
    <w:rsid w:val="009F1BD2"/>
    <w:rsid w:val="009F1ECA"/>
    <w:rsid w:val="009F264F"/>
    <w:rsid w:val="009F2E31"/>
    <w:rsid w:val="009F3005"/>
    <w:rsid w:val="009F3F1F"/>
    <w:rsid w:val="009F4FB3"/>
    <w:rsid w:val="009F71D1"/>
    <w:rsid w:val="00A00DD6"/>
    <w:rsid w:val="00A017BA"/>
    <w:rsid w:val="00A01EFD"/>
    <w:rsid w:val="00A026DF"/>
    <w:rsid w:val="00A03A5F"/>
    <w:rsid w:val="00A04100"/>
    <w:rsid w:val="00A04F9D"/>
    <w:rsid w:val="00A066DE"/>
    <w:rsid w:val="00A075C8"/>
    <w:rsid w:val="00A10B65"/>
    <w:rsid w:val="00A113A1"/>
    <w:rsid w:val="00A12368"/>
    <w:rsid w:val="00A12411"/>
    <w:rsid w:val="00A12A41"/>
    <w:rsid w:val="00A13D1C"/>
    <w:rsid w:val="00A141E5"/>
    <w:rsid w:val="00A14734"/>
    <w:rsid w:val="00A15581"/>
    <w:rsid w:val="00A1593F"/>
    <w:rsid w:val="00A15B57"/>
    <w:rsid w:val="00A176F4"/>
    <w:rsid w:val="00A21F92"/>
    <w:rsid w:val="00A2330E"/>
    <w:rsid w:val="00A2536F"/>
    <w:rsid w:val="00A263F4"/>
    <w:rsid w:val="00A26AF6"/>
    <w:rsid w:val="00A278DB"/>
    <w:rsid w:val="00A30AF9"/>
    <w:rsid w:val="00A30DB3"/>
    <w:rsid w:val="00A318F1"/>
    <w:rsid w:val="00A31B23"/>
    <w:rsid w:val="00A323F0"/>
    <w:rsid w:val="00A324DF"/>
    <w:rsid w:val="00A344A6"/>
    <w:rsid w:val="00A403E9"/>
    <w:rsid w:val="00A406DC"/>
    <w:rsid w:val="00A41119"/>
    <w:rsid w:val="00A41A14"/>
    <w:rsid w:val="00A4347E"/>
    <w:rsid w:val="00A4381E"/>
    <w:rsid w:val="00A454BC"/>
    <w:rsid w:val="00A4630E"/>
    <w:rsid w:val="00A46A4E"/>
    <w:rsid w:val="00A47DE3"/>
    <w:rsid w:val="00A5089B"/>
    <w:rsid w:val="00A5227A"/>
    <w:rsid w:val="00A55A52"/>
    <w:rsid w:val="00A55DE0"/>
    <w:rsid w:val="00A55EEA"/>
    <w:rsid w:val="00A57D42"/>
    <w:rsid w:val="00A60050"/>
    <w:rsid w:val="00A60BBB"/>
    <w:rsid w:val="00A60C83"/>
    <w:rsid w:val="00A60ED1"/>
    <w:rsid w:val="00A61578"/>
    <w:rsid w:val="00A63A99"/>
    <w:rsid w:val="00A64CA7"/>
    <w:rsid w:val="00A65F1E"/>
    <w:rsid w:val="00A675D3"/>
    <w:rsid w:val="00A70B8D"/>
    <w:rsid w:val="00A71079"/>
    <w:rsid w:val="00A739AD"/>
    <w:rsid w:val="00A80964"/>
    <w:rsid w:val="00A80B09"/>
    <w:rsid w:val="00A83111"/>
    <w:rsid w:val="00A835BE"/>
    <w:rsid w:val="00A84047"/>
    <w:rsid w:val="00A855AA"/>
    <w:rsid w:val="00A85982"/>
    <w:rsid w:val="00A873BA"/>
    <w:rsid w:val="00A90123"/>
    <w:rsid w:val="00A9017D"/>
    <w:rsid w:val="00A934C1"/>
    <w:rsid w:val="00A93DE6"/>
    <w:rsid w:val="00A9458C"/>
    <w:rsid w:val="00A972FF"/>
    <w:rsid w:val="00AA11C4"/>
    <w:rsid w:val="00AA1536"/>
    <w:rsid w:val="00AA22FC"/>
    <w:rsid w:val="00AA535D"/>
    <w:rsid w:val="00AB01E8"/>
    <w:rsid w:val="00AB0683"/>
    <w:rsid w:val="00AB179B"/>
    <w:rsid w:val="00AB197C"/>
    <w:rsid w:val="00AB199E"/>
    <w:rsid w:val="00AB2DA9"/>
    <w:rsid w:val="00AB358C"/>
    <w:rsid w:val="00AB5052"/>
    <w:rsid w:val="00AB5560"/>
    <w:rsid w:val="00AC19CC"/>
    <w:rsid w:val="00AC2F1A"/>
    <w:rsid w:val="00AC35AA"/>
    <w:rsid w:val="00AC49CD"/>
    <w:rsid w:val="00AC58FC"/>
    <w:rsid w:val="00AC7D76"/>
    <w:rsid w:val="00AD1A58"/>
    <w:rsid w:val="00AD2F7C"/>
    <w:rsid w:val="00AD48BE"/>
    <w:rsid w:val="00AD5E69"/>
    <w:rsid w:val="00AD5F5A"/>
    <w:rsid w:val="00AD6471"/>
    <w:rsid w:val="00AD7AA1"/>
    <w:rsid w:val="00AE16EC"/>
    <w:rsid w:val="00AE1E1B"/>
    <w:rsid w:val="00AE1ED7"/>
    <w:rsid w:val="00AE4343"/>
    <w:rsid w:val="00AE6202"/>
    <w:rsid w:val="00AE6C5F"/>
    <w:rsid w:val="00AE7B86"/>
    <w:rsid w:val="00AF0B96"/>
    <w:rsid w:val="00AF2305"/>
    <w:rsid w:val="00AF2A93"/>
    <w:rsid w:val="00AF3786"/>
    <w:rsid w:val="00AF46AA"/>
    <w:rsid w:val="00AF526D"/>
    <w:rsid w:val="00AF5D98"/>
    <w:rsid w:val="00AF6010"/>
    <w:rsid w:val="00AF7307"/>
    <w:rsid w:val="00AF799E"/>
    <w:rsid w:val="00B0064B"/>
    <w:rsid w:val="00B03A57"/>
    <w:rsid w:val="00B044C6"/>
    <w:rsid w:val="00B05898"/>
    <w:rsid w:val="00B11FF2"/>
    <w:rsid w:val="00B15BE4"/>
    <w:rsid w:val="00B2222C"/>
    <w:rsid w:val="00B24F9D"/>
    <w:rsid w:val="00B25DB8"/>
    <w:rsid w:val="00B26221"/>
    <w:rsid w:val="00B27A34"/>
    <w:rsid w:val="00B339AA"/>
    <w:rsid w:val="00B33DD6"/>
    <w:rsid w:val="00B34F63"/>
    <w:rsid w:val="00B35670"/>
    <w:rsid w:val="00B35695"/>
    <w:rsid w:val="00B4012B"/>
    <w:rsid w:val="00B4048C"/>
    <w:rsid w:val="00B40EDB"/>
    <w:rsid w:val="00B43126"/>
    <w:rsid w:val="00B447CB"/>
    <w:rsid w:val="00B47B2E"/>
    <w:rsid w:val="00B526CB"/>
    <w:rsid w:val="00B5275C"/>
    <w:rsid w:val="00B5316D"/>
    <w:rsid w:val="00B53A21"/>
    <w:rsid w:val="00B53B49"/>
    <w:rsid w:val="00B54608"/>
    <w:rsid w:val="00B54685"/>
    <w:rsid w:val="00B548FA"/>
    <w:rsid w:val="00B54A0A"/>
    <w:rsid w:val="00B56FF3"/>
    <w:rsid w:val="00B577EC"/>
    <w:rsid w:val="00B57AFD"/>
    <w:rsid w:val="00B57EA9"/>
    <w:rsid w:val="00B61D39"/>
    <w:rsid w:val="00B63F97"/>
    <w:rsid w:val="00B641F8"/>
    <w:rsid w:val="00B64399"/>
    <w:rsid w:val="00B67B2B"/>
    <w:rsid w:val="00B7228A"/>
    <w:rsid w:val="00B73126"/>
    <w:rsid w:val="00B75CDF"/>
    <w:rsid w:val="00B7662E"/>
    <w:rsid w:val="00B76BD2"/>
    <w:rsid w:val="00B81E58"/>
    <w:rsid w:val="00B82086"/>
    <w:rsid w:val="00B82B6D"/>
    <w:rsid w:val="00B845F8"/>
    <w:rsid w:val="00B863B6"/>
    <w:rsid w:val="00B90123"/>
    <w:rsid w:val="00B91263"/>
    <w:rsid w:val="00B91690"/>
    <w:rsid w:val="00B922A5"/>
    <w:rsid w:val="00B927E5"/>
    <w:rsid w:val="00B92F9D"/>
    <w:rsid w:val="00B95124"/>
    <w:rsid w:val="00B975F3"/>
    <w:rsid w:val="00BA0784"/>
    <w:rsid w:val="00BA1927"/>
    <w:rsid w:val="00BA1C7A"/>
    <w:rsid w:val="00BA1E11"/>
    <w:rsid w:val="00BA22FD"/>
    <w:rsid w:val="00BA2E70"/>
    <w:rsid w:val="00BB34DF"/>
    <w:rsid w:val="00BB36B0"/>
    <w:rsid w:val="00BB3B42"/>
    <w:rsid w:val="00BB41AC"/>
    <w:rsid w:val="00BB4C99"/>
    <w:rsid w:val="00BB67A8"/>
    <w:rsid w:val="00BB69A5"/>
    <w:rsid w:val="00BC0EFB"/>
    <w:rsid w:val="00BC21EE"/>
    <w:rsid w:val="00BC5D4E"/>
    <w:rsid w:val="00BC65D8"/>
    <w:rsid w:val="00BC6B81"/>
    <w:rsid w:val="00BD1415"/>
    <w:rsid w:val="00BD316B"/>
    <w:rsid w:val="00BD4653"/>
    <w:rsid w:val="00BD560B"/>
    <w:rsid w:val="00BD612A"/>
    <w:rsid w:val="00BD6475"/>
    <w:rsid w:val="00BE2499"/>
    <w:rsid w:val="00BE5C95"/>
    <w:rsid w:val="00BE6721"/>
    <w:rsid w:val="00BF0271"/>
    <w:rsid w:val="00BF06DD"/>
    <w:rsid w:val="00BF12C4"/>
    <w:rsid w:val="00BF2C0E"/>
    <w:rsid w:val="00BF4A21"/>
    <w:rsid w:val="00BF5E81"/>
    <w:rsid w:val="00BF65CA"/>
    <w:rsid w:val="00C0024C"/>
    <w:rsid w:val="00C01123"/>
    <w:rsid w:val="00C03885"/>
    <w:rsid w:val="00C03A44"/>
    <w:rsid w:val="00C0639F"/>
    <w:rsid w:val="00C06F95"/>
    <w:rsid w:val="00C10DD3"/>
    <w:rsid w:val="00C1110D"/>
    <w:rsid w:val="00C11A50"/>
    <w:rsid w:val="00C127B1"/>
    <w:rsid w:val="00C134B7"/>
    <w:rsid w:val="00C14A26"/>
    <w:rsid w:val="00C15017"/>
    <w:rsid w:val="00C15E60"/>
    <w:rsid w:val="00C15E87"/>
    <w:rsid w:val="00C175D0"/>
    <w:rsid w:val="00C2096B"/>
    <w:rsid w:val="00C21A8D"/>
    <w:rsid w:val="00C21E2C"/>
    <w:rsid w:val="00C22869"/>
    <w:rsid w:val="00C22D8B"/>
    <w:rsid w:val="00C24DB0"/>
    <w:rsid w:val="00C26B1C"/>
    <w:rsid w:val="00C27475"/>
    <w:rsid w:val="00C274AA"/>
    <w:rsid w:val="00C30D07"/>
    <w:rsid w:val="00C325AC"/>
    <w:rsid w:val="00C32965"/>
    <w:rsid w:val="00C32DA5"/>
    <w:rsid w:val="00C3426D"/>
    <w:rsid w:val="00C346BF"/>
    <w:rsid w:val="00C35FBE"/>
    <w:rsid w:val="00C367F0"/>
    <w:rsid w:val="00C40738"/>
    <w:rsid w:val="00C4118D"/>
    <w:rsid w:val="00C42377"/>
    <w:rsid w:val="00C44ADA"/>
    <w:rsid w:val="00C46060"/>
    <w:rsid w:val="00C50711"/>
    <w:rsid w:val="00C523C6"/>
    <w:rsid w:val="00C525BA"/>
    <w:rsid w:val="00C53065"/>
    <w:rsid w:val="00C539DD"/>
    <w:rsid w:val="00C54204"/>
    <w:rsid w:val="00C55300"/>
    <w:rsid w:val="00C555F7"/>
    <w:rsid w:val="00C55EF8"/>
    <w:rsid w:val="00C56446"/>
    <w:rsid w:val="00C574F4"/>
    <w:rsid w:val="00C60863"/>
    <w:rsid w:val="00C61E63"/>
    <w:rsid w:val="00C6240A"/>
    <w:rsid w:val="00C6285D"/>
    <w:rsid w:val="00C639E3"/>
    <w:rsid w:val="00C63AE7"/>
    <w:rsid w:val="00C640E3"/>
    <w:rsid w:val="00C70563"/>
    <w:rsid w:val="00C711CE"/>
    <w:rsid w:val="00C71292"/>
    <w:rsid w:val="00C71484"/>
    <w:rsid w:val="00C716CA"/>
    <w:rsid w:val="00C71A92"/>
    <w:rsid w:val="00C72305"/>
    <w:rsid w:val="00C735A7"/>
    <w:rsid w:val="00C75AB1"/>
    <w:rsid w:val="00C76FAC"/>
    <w:rsid w:val="00C77A46"/>
    <w:rsid w:val="00C77BD0"/>
    <w:rsid w:val="00C80B3C"/>
    <w:rsid w:val="00C81E28"/>
    <w:rsid w:val="00C8566F"/>
    <w:rsid w:val="00C85990"/>
    <w:rsid w:val="00C859AE"/>
    <w:rsid w:val="00C87924"/>
    <w:rsid w:val="00C87C43"/>
    <w:rsid w:val="00C90603"/>
    <w:rsid w:val="00C90F91"/>
    <w:rsid w:val="00C93B0E"/>
    <w:rsid w:val="00C95A21"/>
    <w:rsid w:val="00C979D0"/>
    <w:rsid w:val="00CA19E4"/>
    <w:rsid w:val="00CA410E"/>
    <w:rsid w:val="00CA447E"/>
    <w:rsid w:val="00CB0CDF"/>
    <w:rsid w:val="00CB0E40"/>
    <w:rsid w:val="00CB0FE7"/>
    <w:rsid w:val="00CB1DDE"/>
    <w:rsid w:val="00CB1EF2"/>
    <w:rsid w:val="00CB27FD"/>
    <w:rsid w:val="00CB528D"/>
    <w:rsid w:val="00CB635C"/>
    <w:rsid w:val="00CB7321"/>
    <w:rsid w:val="00CB7A7C"/>
    <w:rsid w:val="00CB7E0A"/>
    <w:rsid w:val="00CC1927"/>
    <w:rsid w:val="00CC3027"/>
    <w:rsid w:val="00CC390D"/>
    <w:rsid w:val="00CC421B"/>
    <w:rsid w:val="00CC71D5"/>
    <w:rsid w:val="00CC7C79"/>
    <w:rsid w:val="00CC7DF9"/>
    <w:rsid w:val="00CD1BC6"/>
    <w:rsid w:val="00CD1E8D"/>
    <w:rsid w:val="00CD27EE"/>
    <w:rsid w:val="00CD37BA"/>
    <w:rsid w:val="00CD3FCA"/>
    <w:rsid w:val="00CE10BD"/>
    <w:rsid w:val="00CE1EB1"/>
    <w:rsid w:val="00CE1F17"/>
    <w:rsid w:val="00CE5F64"/>
    <w:rsid w:val="00CE7F13"/>
    <w:rsid w:val="00CF26BF"/>
    <w:rsid w:val="00CF2953"/>
    <w:rsid w:val="00CF3689"/>
    <w:rsid w:val="00CF3FB2"/>
    <w:rsid w:val="00CF66A7"/>
    <w:rsid w:val="00CF6A1F"/>
    <w:rsid w:val="00D004BE"/>
    <w:rsid w:val="00D00852"/>
    <w:rsid w:val="00D00DBC"/>
    <w:rsid w:val="00D03586"/>
    <w:rsid w:val="00D03B28"/>
    <w:rsid w:val="00D041F7"/>
    <w:rsid w:val="00D05726"/>
    <w:rsid w:val="00D06138"/>
    <w:rsid w:val="00D06BC7"/>
    <w:rsid w:val="00D075C6"/>
    <w:rsid w:val="00D13CA5"/>
    <w:rsid w:val="00D14FB9"/>
    <w:rsid w:val="00D1561D"/>
    <w:rsid w:val="00D17AE4"/>
    <w:rsid w:val="00D213E9"/>
    <w:rsid w:val="00D24E99"/>
    <w:rsid w:val="00D25465"/>
    <w:rsid w:val="00D27421"/>
    <w:rsid w:val="00D27D8C"/>
    <w:rsid w:val="00D30E72"/>
    <w:rsid w:val="00D33B6C"/>
    <w:rsid w:val="00D3454C"/>
    <w:rsid w:val="00D35E52"/>
    <w:rsid w:val="00D37F45"/>
    <w:rsid w:val="00D4105E"/>
    <w:rsid w:val="00D41751"/>
    <w:rsid w:val="00D42CBF"/>
    <w:rsid w:val="00D42E24"/>
    <w:rsid w:val="00D44A44"/>
    <w:rsid w:val="00D4518D"/>
    <w:rsid w:val="00D46107"/>
    <w:rsid w:val="00D504A6"/>
    <w:rsid w:val="00D50854"/>
    <w:rsid w:val="00D50899"/>
    <w:rsid w:val="00D52020"/>
    <w:rsid w:val="00D535C4"/>
    <w:rsid w:val="00D54158"/>
    <w:rsid w:val="00D5688B"/>
    <w:rsid w:val="00D60DAA"/>
    <w:rsid w:val="00D62642"/>
    <w:rsid w:val="00D63D53"/>
    <w:rsid w:val="00D66B2C"/>
    <w:rsid w:val="00D67197"/>
    <w:rsid w:val="00D70F74"/>
    <w:rsid w:val="00D71850"/>
    <w:rsid w:val="00D72181"/>
    <w:rsid w:val="00D7396F"/>
    <w:rsid w:val="00D7523E"/>
    <w:rsid w:val="00D768A1"/>
    <w:rsid w:val="00D76A33"/>
    <w:rsid w:val="00D81AF1"/>
    <w:rsid w:val="00D843D7"/>
    <w:rsid w:val="00D84E4B"/>
    <w:rsid w:val="00D8604C"/>
    <w:rsid w:val="00D860F6"/>
    <w:rsid w:val="00D902BF"/>
    <w:rsid w:val="00D90345"/>
    <w:rsid w:val="00D906AD"/>
    <w:rsid w:val="00D92A4E"/>
    <w:rsid w:val="00D95BB2"/>
    <w:rsid w:val="00D97D5E"/>
    <w:rsid w:val="00DA4017"/>
    <w:rsid w:val="00DA5B94"/>
    <w:rsid w:val="00DA72DC"/>
    <w:rsid w:val="00DB16ED"/>
    <w:rsid w:val="00DB5C76"/>
    <w:rsid w:val="00DB6405"/>
    <w:rsid w:val="00DB740B"/>
    <w:rsid w:val="00DC0159"/>
    <w:rsid w:val="00DC0500"/>
    <w:rsid w:val="00DC0C23"/>
    <w:rsid w:val="00DC1D8C"/>
    <w:rsid w:val="00DC46F3"/>
    <w:rsid w:val="00DC5090"/>
    <w:rsid w:val="00DC678B"/>
    <w:rsid w:val="00DD1675"/>
    <w:rsid w:val="00DD1854"/>
    <w:rsid w:val="00DD2B27"/>
    <w:rsid w:val="00DD2F32"/>
    <w:rsid w:val="00DD46EB"/>
    <w:rsid w:val="00DD69DD"/>
    <w:rsid w:val="00DD6D90"/>
    <w:rsid w:val="00DD776A"/>
    <w:rsid w:val="00DD7E17"/>
    <w:rsid w:val="00DE261E"/>
    <w:rsid w:val="00DE35DB"/>
    <w:rsid w:val="00DE3B70"/>
    <w:rsid w:val="00DE5F9C"/>
    <w:rsid w:val="00DE711B"/>
    <w:rsid w:val="00DE7144"/>
    <w:rsid w:val="00DF205F"/>
    <w:rsid w:val="00DF23C0"/>
    <w:rsid w:val="00DF3569"/>
    <w:rsid w:val="00DF41B5"/>
    <w:rsid w:val="00DF609D"/>
    <w:rsid w:val="00E03B9D"/>
    <w:rsid w:val="00E0566A"/>
    <w:rsid w:val="00E11070"/>
    <w:rsid w:val="00E114C1"/>
    <w:rsid w:val="00E12574"/>
    <w:rsid w:val="00E14C14"/>
    <w:rsid w:val="00E164A3"/>
    <w:rsid w:val="00E1655A"/>
    <w:rsid w:val="00E170F4"/>
    <w:rsid w:val="00E2053A"/>
    <w:rsid w:val="00E21411"/>
    <w:rsid w:val="00E216A6"/>
    <w:rsid w:val="00E21AFD"/>
    <w:rsid w:val="00E26295"/>
    <w:rsid w:val="00E2749E"/>
    <w:rsid w:val="00E3005A"/>
    <w:rsid w:val="00E30087"/>
    <w:rsid w:val="00E32933"/>
    <w:rsid w:val="00E332F7"/>
    <w:rsid w:val="00E345B3"/>
    <w:rsid w:val="00E35B18"/>
    <w:rsid w:val="00E3699A"/>
    <w:rsid w:val="00E36F79"/>
    <w:rsid w:val="00E374E0"/>
    <w:rsid w:val="00E460D4"/>
    <w:rsid w:val="00E47430"/>
    <w:rsid w:val="00E4775F"/>
    <w:rsid w:val="00E50484"/>
    <w:rsid w:val="00E511BE"/>
    <w:rsid w:val="00E51270"/>
    <w:rsid w:val="00E5223D"/>
    <w:rsid w:val="00E523F8"/>
    <w:rsid w:val="00E53B21"/>
    <w:rsid w:val="00E609CB"/>
    <w:rsid w:val="00E61C24"/>
    <w:rsid w:val="00E6233B"/>
    <w:rsid w:val="00E65688"/>
    <w:rsid w:val="00E67A5C"/>
    <w:rsid w:val="00E67BEB"/>
    <w:rsid w:val="00E711FB"/>
    <w:rsid w:val="00E73FFB"/>
    <w:rsid w:val="00E76936"/>
    <w:rsid w:val="00E814AC"/>
    <w:rsid w:val="00E81C52"/>
    <w:rsid w:val="00E81FBD"/>
    <w:rsid w:val="00E824B0"/>
    <w:rsid w:val="00E82A7A"/>
    <w:rsid w:val="00E834C4"/>
    <w:rsid w:val="00E8361F"/>
    <w:rsid w:val="00E867B4"/>
    <w:rsid w:val="00E87F29"/>
    <w:rsid w:val="00E917E1"/>
    <w:rsid w:val="00E9253B"/>
    <w:rsid w:val="00E92C22"/>
    <w:rsid w:val="00E92F00"/>
    <w:rsid w:val="00E9334E"/>
    <w:rsid w:val="00E950E7"/>
    <w:rsid w:val="00E9758C"/>
    <w:rsid w:val="00E97592"/>
    <w:rsid w:val="00E97F4A"/>
    <w:rsid w:val="00EA2A81"/>
    <w:rsid w:val="00EA35D6"/>
    <w:rsid w:val="00EA5E32"/>
    <w:rsid w:val="00EA7477"/>
    <w:rsid w:val="00EA77F3"/>
    <w:rsid w:val="00EB039E"/>
    <w:rsid w:val="00EB1D0D"/>
    <w:rsid w:val="00EB2674"/>
    <w:rsid w:val="00EB3C94"/>
    <w:rsid w:val="00EB5D6A"/>
    <w:rsid w:val="00EC2E54"/>
    <w:rsid w:val="00EC3F55"/>
    <w:rsid w:val="00EC53C5"/>
    <w:rsid w:val="00EC5D8C"/>
    <w:rsid w:val="00EC6213"/>
    <w:rsid w:val="00EC6A09"/>
    <w:rsid w:val="00EC782D"/>
    <w:rsid w:val="00EC7D84"/>
    <w:rsid w:val="00ED0125"/>
    <w:rsid w:val="00ED2E03"/>
    <w:rsid w:val="00ED488F"/>
    <w:rsid w:val="00ED5FF2"/>
    <w:rsid w:val="00ED6797"/>
    <w:rsid w:val="00ED67EF"/>
    <w:rsid w:val="00ED6F3B"/>
    <w:rsid w:val="00ED7568"/>
    <w:rsid w:val="00EE00AB"/>
    <w:rsid w:val="00EE06D1"/>
    <w:rsid w:val="00EE4C01"/>
    <w:rsid w:val="00EE5B57"/>
    <w:rsid w:val="00EE688E"/>
    <w:rsid w:val="00EE6F1F"/>
    <w:rsid w:val="00EE79C9"/>
    <w:rsid w:val="00EF23DF"/>
    <w:rsid w:val="00EF43D9"/>
    <w:rsid w:val="00EF477E"/>
    <w:rsid w:val="00EF51BD"/>
    <w:rsid w:val="00EF6E86"/>
    <w:rsid w:val="00F0000F"/>
    <w:rsid w:val="00F00AF7"/>
    <w:rsid w:val="00F01066"/>
    <w:rsid w:val="00F02B4D"/>
    <w:rsid w:val="00F02BDE"/>
    <w:rsid w:val="00F033E6"/>
    <w:rsid w:val="00F03C12"/>
    <w:rsid w:val="00F0490A"/>
    <w:rsid w:val="00F05F9A"/>
    <w:rsid w:val="00F06F88"/>
    <w:rsid w:val="00F07694"/>
    <w:rsid w:val="00F07BDD"/>
    <w:rsid w:val="00F1252C"/>
    <w:rsid w:val="00F12C54"/>
    <w:rsid w:val="00F12D19"/>
    <w:rsid w:val="00F1412A"/>
    <w:rsid w:val="00F1588F"/>
    <w:rsid w:val="00F171EE"/>
    <w:rsid w:val="00F2458F"/>
    <w:rsid w:val="00F2468A"/>
    <w:rsid w:val="00F32F70"/>
    <w:rsid w:val="00F3385A"/>
    <w:rsid w:val="00F348C3"/>
    <w:rsid w:val="00F36E4A"/>
    <w:rsid w:val="00F4047B"/>
    <w:rsid w:val="00F42288"/>
    <w:rsid w:val="00F42328"/>
    <w:rsid w:val="00F42671"/>
    <w:rsid w:val="00F50CB0"/>
    <w:rsid w:val="00F53E57"/>
    <w:rsid w:val="00F5424D"/>
    <w:rsid w:val="00F5463E"/>
    <w:rsid w:val="00F54657"/>
    <w:rsid w:val="00F55F29"/>
    <w:rsid w:val="00F56DC0"/>
    <w:rsid w:val="00F60452"/>
    <w:rsid w:val="00F612C8"/>
    <w:rsid w:val="00F61DE6"/>
    <w:rsid w:val="00F66A3B"/>
    <w:rsid w:val="00F66FE7"/>
    <w:rsid w:val="00F6706E"/>
    <w:rsid w:val="00F7000C"/>
    <w:rsid w:val="00F71008"/>
    <w:rsid w:val="00F71537"/>
    <w:rsid w:val="00F71582"/>
    <w:rsid w:val="00F73135"/>
    <w:rsid w:val="00F73CB7"/>
    <w:rsid w:val="00F75823"/>
    <w:rsid w:val="00F77DC4"/>
    <w:rsid w:val="00F81978"/>
    <w:rsid w:val="00F82D0B"/>
    <w:rsid w:val="00F84A29"/>
    <w:rsid w:val="00F84FCF"/>
    <w:rsid w:val="00F913C1"/>
    <w:rsid w:val="00F91475"/>
    <w:rsid w:val="00F92A8A"/>
    <w:rsid w:val="00FA0FC5"/>
    <w:rsid w:val="00FA248C"/>
    <w:rsid w:val="00FA2928"/>
    <w:rsid w:val="00FA5090"/>
    <w:rsid w:val="00FA5A84"/>
    <w:rsid w:val="00FA72A2"/>
    <w:rsid w:val="00FA7384"/>
    <w:rsid w:val="00FB0F2C"/>
    <w:rsid w:val="00FB1D13"/>
    <w:rsid w:val="00FB3B29"/>
    <w:rsid w:val="00FB453D"/>
    <w:rsid w:val="00FB45C2"/>
    <w:rsid w:val="00FB48D4"/>
    <w:rsid w:val="00FB4BB2"/>
    <w:rsid w:val="00FB4FB9"/>
    <w:rsid w:val="00FB65C9"/>
    <w:rsid w:val="00FB7A35"/>
    <w:rsid w:val="00FB7F8F"/>
    <w:rsid w:val="00FC0871"/>
    <w:rsid w:val="00FC0EAE"/>
    <w:rsid w:val="00FC13CF"/>
    <w:rsid w:val="00FC2012"/>
    <w:rsid w:val="00FC27B2"/>
    <w:rsid w:val="00FC351C"/>
    <w:rsid w:val="00FC4B4E"/>
    <w:rsid w:val="00FC5373"/>
    <w:rsid w:val="00FD0328"/>
    <w:rsid w:val="00FD3D3B"/>
    <w:rsid w:val="00FD4046"/>
    <w:rsid w:val="00FD78E5"/>
    <w:rsid w:val="00FD7A0A"/>
    <w:rsid w:val="00FD7B21"/>
    <w:rsid w:val="00FD7E27"/>
    <w:rsid w:val="00FE04C3"/>
    <w:rsid w:val="00FE519C"/>
    <w:rsid w:val="00FE57C2"/>
    <w:rsid w:val="00FF00BE"/>
    <w:rsid w:val="00FF31C8"/>
    <w:rsid w:val="00FF32A1"/>
    <w:rsid w:val="00FF41BA"/>
    <w:rsid w:val="00FF4771"/>
    <w:rsid w:val="00FF4E2E"/>
    <w:rsid w:val="00FF4E89"/>
    <w:rsid w:val="00FF60E9"/>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1746FD"/>
    <w:pPr>
      <w:keepNext/>
      <w:keepLines/>
      <w:widowControl/>
      <w:numPr>
        <w:numId w:val="15"/>
      </w:numPr>
      <w:spacing w:after="260"/>
      <w:outlineLvl w:val="0"/>
    </w:pPr>
    <w:rPr>
      <w:rFonts w:eastAsia="ＭＳ ゴシック"/>
      <w:b/>
      <w:kern w:val="32"/>
      <w:szCs w:val="32"/>
      <w:u w:val="single"/>
    </w:rPr>
  </w:style>
  <w:style w:type="paragraph" w:styleId="Heading2">
    <w:name w:val="heading 2"/>
    <w:basedOn w:val="Normal"/>
    <w:next w:val="FERCparanumber"/>
    <w:link w:val="Heading2Char"/>
    <w:uiPriority w:val="9"/>
    <w:unhideWhenUsed/>
    <w:qFormat/>
    <w:rsid w:val="001746FD"/>
    <w:pPr>
      <w:keepNext/>
      <w:keepLines/>
      <w:widowControl/>
      <w:numPr>
        <w:ilvl w:val="1"/>
        <w:numId w:val="15"/>
      </w:numPr>
      <w:spacing w:after="260"/>
      <w:outlineLvl w:val="1"/>
    </w:pPr>
    <w:rPr>
      <w:rFonts w:eastAsia="ＭＳ ゴシック"/>
      <w:b/>
      <w:kern w:val="32"/>
      <w:szCs w:val="26"/>
      <w:u w:val="single"/>
    </w:rPr>
  </w:style>
  <w:style w:type="paragraph" w:styleId="Heading3">
    <w:name w:val="heading 3"/>
    <w:basedOn w:val="Normal"/>
    <w:next w:val="FERCparanumber"/>
    <w:uiPriority w:val="9"/>
    <w:unhideWhenUsed/>
    <w:qFormat/>
    <w:rsid w:val="001746FD"/>
    <w:pPr>
      <w:keepNext/>
      <w:keepLines/>
      <w:widowControl/>
      <w:numPr>
        <w:ilvl w:val="2"/>
        <w:numId w:val="15"/>
      </w:numPr>
      <w:spacing w:after="260"/>
      <w:outlineLvl w:val="2"/>
    </w:pPr>
    <w:rPr>
      <w:rFonts w:eastAsia="ＭＳ ゴシック"/>
      <w:b/>
      <w:kern w:val="32"/>
      <w:szCs w:val="24"/>
      <w:u w:val="single"/>
    </w:rPr>
  </w:style>
  <w:style w:type="paragraph" w:styleId="Heading4">
    <w:name w:val="heading 4"/>
    <w:basedOn w:val="Normal"/>
    <w:next w:val="FERCparanumber"/>
    <w:uiPriority w:val="9"/>
    <w:unhideWhenUsed/>
    <w:qFormat/>
    <w:rsid w:val="001746FD"/>
    <w:pPr>
      <w:keepNext/>
      <w:keepLines/>
      <w:widowControl/>
      <w:numPr>
        <w:ilvl w:val="3"/>
        <w:numId w:val="15"/>
      </w:numPr>
      <w:spacing w:after="260"/>
      <w:outlineLvl w:val="3"/>
    </w:pPr>
    <w:rPr>
      <w:rFonts w:eastAsia="ＭＳ ゴシック"/>
      <w:b/>
      <w:iCs/>
      <w:kern w:val="32"/>
      <w:u w:val="single"/>
    </w:rPr>
  </w:style>
  <w:style w:type="paragraph" w:styleId="Heading5">
    <w:name w:val="heading 5"/>
    <w:basedOn w:val="Normal"/>
    <w:next w:val="FERCparanumber"/>
    <w:uiPriority w:val="9"/>
    <w:semiHidden/>
    <w:unhideWhenUsed/>
    <w:qFormat/>
    <w:rsid w:val="001746FD"/>
    <w:pPr>
      <w:keepNext/>
      <w:keepLines/>
      <w:widowControl/>
      <w:numPr>
        <w:ilvl w:val="4"/>
        <w:numId w:val="15"/>
      </w:numPr>
      <w:spacing w:after="260"/>
      <w:outlineLvl w:val="4"/>
    </w:pPr>
    <w:rPr>
      <w:rFonts w:eastAsia="ＭＳ ゴシック"/>
      <w:b/>
      <w:kern w:val="32"/>
      <w:u w:val="single"/>
    </w:rPr>
  </w:style>
  <w:style w:type="paragraph" w:styleId="Heading6">
    <w:name w:val="heading 6"/>
    <w:basedOn w:val="Normal"/>
    <w:next w:val="FERCparanumber"/>
    <w:uiPriority w:val="9"/>
    <w:semiHidden/>
    <w:unhideWhenUsed/>
    <w:qFormat/>
    <w:rsid w:val="001746FD"/>
    <w:pPr>
      <w:keepNext/>
      <w:keepLines/>
      <w:widowControl/>
      <w:numPr>
        <w:ilvl w:val="5"/>
        <w:numId w:val="15"/>
      </w:numPr>
      <w:spacing w:after="260"/>
      <w:outlineLvl w:val="5"/>
    </w:pPr>
    <w:rPr>
      <w:rFonts w:eastAsia="ＭＳ ゴシック"/>
      <w:b/>
      <w:kern w:val="32"/>
      <w:u w:val="single"/>
    </w:rPr>
  </w:style>
  <w:style w:type="paragraph" w:styleId="Heading7">
    <w:name w:val="heading 7"/>
    <w:basedOn w:val="Normal"/>
    <w:next w:val="FERCparanumber"/>
    <w:uiPriority w:val="9"/>
    <w:semiHidden/>
    <w:unhideWhenUsed/>
    <w:qFormat/>
    <w:rsid w:val="001746FD"/>
    <w:pPr>
      <w:keepNext/>
      <w:keepLines/>
      <w:widowControl/>
      <w:numPr>
        <w:ilvl w:val="6"/>
        <w:numId w:val="15"/>
      </w:numPr>
      <w:spacing w:after="260"/>
      <w:outlineLvl w:val="6"/>
    </w:pPr>
    <w:rPr>
      <w:rFonts w:eastAsia="ＭＳ ゴシック"/>
      <w:b/>
      <w:iCs/>
      <w:kern w:val="32"/>
      <w:u w:val="single"/>
    </w:rPr>
  </w:style>
  <w:style w:type="paragraph" w:styleId="Heading8">
    <w:name w:val="heading 8"/>
    <w:basedOn w:val="Normal"/>
    <w:next w:val="FERCparanumber"/>
    <w:uiPriority w:val="9"/>
    <w:semiHidden/>
    <w:unhideWhenUsed/>
    <w:qFormat/>
    <w:rsid w:val="001746FD"/>
    <w:pPr>
      <w:keepNext/>
      <w:keepLines/>
      <w:widowControl/>
      <w:numPr>
        <w:ilvl w:val="7"/>
        <w:numId w:val="15"/>
      </w:numPr>
      <w:spacing w:after="260"/>
      <w:outlineLvl w:val="7"/>
    </w:pPr>
    <w:rPr>
      <w:rFonts w:eastAsia="ＭＳ ゴシック"/>
      <w:b/>
      <w:kern w:val="32"/>
      <w:szCs w:val="21"/>
      <w:u w:val="single"/>
    </w:rPr>
  </w:style>
  <w:style w:type="paragraph" w:styleId="Heading9">
    <w:name w:val="heading 9"/>
    <w:basedOn w:val="Normal"/>
    <w:next w:val="FERCparanumber"/>
    <w:uiPriority w:val="9"/>
    <w:semiHidden/>
    <w:unhideWhenUsed/>
    <w:qFormat/>
    <w:rsid w:val="001746FD"/>
    <w:pPr>
      <w:keepNext/>
      <w:keepLines/>
      <w:widowControl/>
      <w:numPr>
        <w:ilvl w:val="8"/>
        <w:numId w:val="15"/>
      </w:numPr>
      <w:spacing w:after="260"/>
      <w:outlineLvl w:val="8"/>
    </w:pPr>
    <w:rPr>
      <w:rFonts w:eastAsia="ＭＳ ゴシック"/>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ＭＳ 明朝"/>
      <w:i/>
      <w:iCs/>
      <w:color w:val="5B9BD5"/>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ＭＳ ゴシック" w:hAnsi="Calibri Light" w:cs="Times New Roman"/>
      <w:sz w:val="24"/>
      <w:szCs w:val="24"/>
    </w:rPr>
  </w:style>
  <w:style w:type="paragraph" w:styleId="EnvelopeReturn">
    <w:name w:val="envelope return"/>
    <w:basedOn w:val="Normal"/>
    <w:uiPriority w:val="99"/>
    <w:semiHidden/>
    <w:unhideWhenUsed/>
    <w:rsid w:val="00CE7F13"/>
    <w:rPr>
      <w:rFonts w:ascii="Calibri Light" w:eastAsia="ＭＳ ゴシック"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ＭＳ ゴシック"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ＭＳ ゴシック"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ＭＳ ゴシック"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ＭＳ 明朝"/>
      <w:color w:val="5A5A5A"/>
      <w:spacing w:val="15"/>
    </w:rPr>
  </w:style>
  <w:style w:type="character" w:customStyle="1" w:styleId="SubtitleChar">
    <w:name w:val="Subtitle Char"/>
    <w:basedOn w:val="DefaultParagraphFont"/>
    <w:link w:val="Subtitle"/>
    <w:uiPriority w:val="11"/>
    <w:rsid w:val="00CE7F13"/>
    <w:rPr>
      <w:rFonts w:eastAsia="ＭＳ 明朝"/>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ＭＳ ゴシック"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ＭＳ ゴシック"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ＭＳ ゴシック"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1746FD"/>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ＭＳ ゴシック"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ＭＳ ゴシック" w:hAnsi="Times New Roman" w:cs="Times New Roman"/>
      <w:b/>
      <w:kern w:val="32"/>
      <w:sz w:val="26"/>
      <w:szCs w:val="26"/>
      <w:u w:val="single"/>
    </w:rPr>
  </w:style>
  <w:style w:type="paragraph" w:styleId="FootnoteText">
    <w:name w:val="footnote text"/>
    <w:basedOn w:val="Normal"/>
    <w:uiPriority w:val="99"/>
    <w:unhideWhenUsed/>
    <w:rsid w:val="00DD46EB"/>
    <w:pPr>
      <w:spacing w:after="260"/>
      <w:ind w:firstLine="720"/>
    </w:pPr>
    <w:rPr>
      <w:szCs w:val="20"/>
    </w:rPr>
  </w:style>
  <w:style w:type="character" w:styleId="FootnoteReference">
    <w:name w:val="footnote reference"/>
    <w:basedOn w:val="DefaultParagraphFont"/>
    <w:uiPriority w:val="99"/>
    <w:unhideWhenUsed/>
    <w:rsid w:val="00DD46EB"/>
    <w:rPr>
      <w:rFonts w:ascii="Times New Roman" w:hAnsi="Times New Roman" w:cs="Times New Roman"/>
      <w:b/>
      <w:sz w:val="26"/>
      <w:vertAlign w:val="superscript"/>
    </w:rPr>
  </w:style>
  <w:style w:type="paragraph" w:customStyle="1" w:styleId="FERCNopara">
    <w:name w:val="FERC Nopara"/>
    <w:basedOn w:val="Normal"/>
    <w:uiPriority w:val="1"/>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C346BF"/>
    <w:pPr>
      <w:spacing w:after="0" w:line="240" w:lineRule="auto"/>
    </w:pPr>
    <w:rPr>
      <w:rFonts w:ascii="Times New Roman" w:hAnsi="Times New Roman" w:cs="Times New Roman"/>
      <w:sz w:val="26"/>
      <w:szCs w:val="22"/>
    </w:rPr>
  </w:style>
  <w:style w:type="character" w:styleId="Mention">
    <w:name w:val="Mention"/>
    <w:basedOn w:val="DefaultParagraphFont"/>
    <w:uiPriority w:val="99"/>
    <w:unhideWhenUsed/>
    <w:rsid w:val="004D0385"/>
    <w:rPr>
      <w:color w:val="2B579A"/>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FCE33-ED0B-4AA9-AE47-17087A875551}">
  <ds:schemaRefs>
    <ds:schemaRef ds:uri="Microsoft.SharePoint.Taxonomy.ContentTypeSync"/>
  </ds:schemaRefs>
</ds:datastoreItem>
</file>

<file path=customXml/itemProps2.xml><?xml version="1.0" encoding="utf-8"?>
<ds:datastoreItem xmlns:ds="http://schemas.openxmlformats.org/officeDocument/2006/customXml" ds:itemID="{A6CAF356-4865-4735-9DDD-EB3536B42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F26B1B-02C5-4E50-A26B-4C5D6FB66561}">
  <ds:schemaRefs>
    <ds:schemaRef ds:uri="http://schemas.microsoft.com/sharepoint/v3/contenttype/forms"/>
  </ds:schemaRefs>
</ds:datastoreItem>
</file>

<file path=customXml/itemProps4.xml><?xml version="1.0" encoding="utf-8"?>
<ds:datastoreItem xmlns:ds="http://schemas.openxmlformats.org/officeDocument/2006/customXml" ds:itemID="{C2F22E6E-1CE5-46E5-B8F1-8D659B8CD1F4}">
  <ds:schemaRefs>
    <ds:schemaRef ds:uri="http://schemas.microsoft.com/office/2006/metadata/properties"/>
    <ds:schemaRef ds:uri="http://schemas.microsoft.com/office/infopath/2007/PartnerControls"/>
    <ds:schemaRef ds:uri="5e8733a2-e908-454b-85cf-c9d17e1d0943"/>
  </ds:schemaRefs>
</ds:datastoreItem>
</file>

<file path=customXml/itemProps5.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7</Pages>
  <Words>1915</Words>
  <Characters>10749</Characters>
  <Application>Microsoft Office Word</Application>
  <DocSecurity>0</DocSecurity>
  <Lines>185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2026-07-27T21:00:14Z</cp:lastPrinted>
  <dcterms:created xsi:type="dcterms:W3CDTF">2026-07-27T18:22:00Z</dcterms:created>
  <dcterms:modified xsi:type="dcterms:W3CDTF">2026-07-27T18:56:00Z</dcterms:modified>
</cp:coreProperties>
</file>