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5C54D6">
      <w:pPr>
        <w:jc w:val="center"/>
      </w:pPr>
      <w:r>
        <w:t>195 FERC ¶ 61,250</w:t>
      </w:r>
    </w:p>
    <w:p w:rsidR="003163B8" w:rsidRPr="003163B8" w:rsidP="00693B65">
      <w:pPr>
        <w:jc w:val="center"/>
      </w:pPr>
      <w:r w:rsidRPr="003163B8">
        <w:rPr>
          <w:b/>
        </w:rPr>
        <w:fldChar w:fldCharType="begin"/>
      </w:r>
      <w:r w:rsidRPr="003163B8">
        <w:rPr>
          <w:b/>
        </w:rPr>
        <w:instrText xml:space="preserve"> MACROBUTTON  AcceptAllChangesInDoc </w:instrText>
      </w:r>
      <w:r w:rsidRPr="003163B8">
        <w:rPr>
          <w:b/>
        </w:rPr>
        <w:fldChar w:fldCharType="end"/>
      </w:r>
      <w:r w:rsidRPr="003163B8">
        <w:t>UNITED STATES OF AMERICA</w:t>
      </w:r>
    </w:p>
    <w:p w:rsidR="003163B8" w:rsidRPr="003163B8" w:rsidP="00693B65">
      <w:pPr>
        <w:jc w:val="center"/>
      </w:pPr>
      <w:r w:rsidRPr="003163B8">
        <w:t>FEDERAL ENERGY REGULATORY COMMISSION</w:t>
      </w:r>
    </w:p>
    <w:p w:rsidR="003163B8" w:rsidRPr="003163B8" w:rsidP="00693B65"/>
    <w:p w:rsidR="003163B8" w:rsidRPr="001C00D0" w:rsidP="001C00D0">
      <w:pPr>
        <w:widowControl/>
      </w:pPr>
      <w:r w:rsidRPr="001C00D0">
        <w:t>Before Commissioners:  Laura V. Swett, Chairman;</w:t>
      </w:r>
    </w:p>
    <w:p w:rsidR="001C00D0" w:rsidRPr="001C00D0" w:rsidP="001C00D0">
      <w:pPr>
        <w:widowControl/>
      </w:pPr>
      <w:r w:rsidRPr="001C00D0">
        <w:t xml:space="preserve">                                        David Rosner, Lindsay S. See,</w:t>
      </w:r>
    </w:p>
    <w:p w:rsidR="001C00D0" w:rsidRPr="003163B8" w:rsidP="001C00D0">
      <w:pPr>
        <w:widowControl/>
      </w:pPr>
      <w:r w:rsidRPr="001C00D0">
        <w:t xml:space="preserve">                                        Judy W. Chang, and David LaCerte.</w:t>
      </w:r>
    </w:p>
    <w:p w:rsidR="003163B8" w:rsidRPr="003163B8" w:rsidP="00693B65"/>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1E0"/>
      </w:tblPr>
      <w:tblGrid>
        <w:gridCol w:w="5936"/>
        <w:gridCol w:w="1535"/>
        <w:gridCol w:w="1889"/>
      </w:tblGrid>
      <w:tr w:rsidTr="003163B8">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1E0"/>
        </w:tblPrEx>
        <w:tc>
          <w:tcPr>
            <w:tcW w:w="6088" w:type="dxa"/>
          </w:tcPr>
          <w:p w:rsidR="003163B8" w:rsidRPr="003163B8" w:rsidP="00693B65">
            <w:pPr>
              <w:widowControl/>
              <w:autoSpaceDE/>
              <w:autoSpaceDN/>
              <w:adjustRightInd/>
              <w:spacing w:after="0" w:line="240" w:lineRule="auto"/>
              <w:rPr>
                <w:rFonts w:ascii="Times New Roman" w:eastAsia="Calibri" w:hAnsi="Times New Roman" w:cs="Times New Roman"/>
                <w:sz w:val="26"/>
                <w:szCs w:val="22"/>
                <w:lang w:val="en-US" w:eastAsia="en-US" w:bidi="ar-SA"/>
              </w:rPr>
            </w:pPr>
            <w:r w:rsidRPr="003163B8">
              <w:rPr>
                <w:rFonts w:ascii="Times New Roman" w:eastAsia="Calibri" w:hAnsi="Times New Roman" w:cs="Times New Roman"/>
                <w:sz w:val="26"/>
                <w:szCs w:val="22"/>
                <w:lang w:val="en-US" w:eastAsia="en-US" w:bidi="ar-SA"/>
              </w:rPr>
              <w:t>New York Independent System Operator, Inc.</w:t>
            </w:r>
          </w:p>
        </w:tc>
        <w:tc>
          <w:tcPr>
            <w:tcW w:w="1560" w:type="dxa"/>
          </w:tcPr>
          <w:p w:rsidR="003163B8" w:rsidRPr="003163B8" w:rsidP="003163B8">
            <w:pPr>
              <w:widowControl/>
              <w:autoSpaceDE/>
              <w:autoSpaceDN/>
              <w:adjustRightInd/>
              <w:spacing w:after="0" w:line="240" w:lineRule="auto"/>
              <w:jc w:val="right"/>
              <w:rPr>
                <w:rFonts w:ascii="Times New Roman" w:eastAsia="Calibri" w:hAnsi="Times New Roman" w:cs="Times New Roman"/>
                <w:sz w:val="26"/>
                <w:szCs w:val="22"/>
                <w:lang w:val="en-US" w:eastAsia="en-US" w:bidi="ar-SA"/>
              </w:rPr>
            </w:pPr>
            <w:r w:rsidRPr="003163B8">
              <w:rPr>
                <w:rFonts w:ascii="Times New Roman" w:eastAsia="Calibri" w:hAnsi="Times New Roman" w:cs="Times New Roman"/>
                <w:sz w:val="26"/>
                <w:szCs w:val="22"/>
                <w:lang w:val="en-US" w:eastAsia="en-US" w:bidi="ar-SA"/>
              </w:rPr>
              <w:t>Docket No</w:t>
            </w:r>
            <w:r w:rsidR="000E3D44">
              <w:rPr>
                <w:rFonts w:ascii="Times New Roman" w:eastAsia="Calibri" w:hAnsi="Times New Roman" w:cs="Times New Roman"/>
                <w:sz w:val="26"/>
                <w:szCs w:val="22"/>
                <w:lang w:val="en-US" w:eastAsia="en-US" w:bidi="ar-SA"/>
              </w:rPr>
              <w:t>s</w:t>
            </w:r>
            <w:r w:rsidRPr="003163B8">
              <w:rPr>
                <w:rFonts w:ascii="Times New Roman" w:eastAsia="Calibri" w:hAnsi="Times New Roman" w:cs="Times New Roman"/>
                <w:sz w:val="26"/>
                <w:szCs w:val="22"/>
                <w:lang w:val="en-US" w:eastAsia="en-US" w:bidi="ar-SA"/>
              </w:rPr>
              <w:t>.</w:t>
            </w:r>
          </w:p>
        </w:tc>
        <w:tc>
          <w:tcPr>
            <w:tcW w:w="1928" w:type="dxa"/>
            <w:tcMar>
              <w:left w:w="144" w:type="dxa"/>
            </w:tcMar>
          </w:tcPr>
          <w:p w:rsidR="003163B8" w:rsidP="00693B65">
            <w:pPr>
              <w:widowControl/>
              <w:autoSpaceDE/>
              <w:autoSpaceDN/>
              <w:adjustRightInd/>
              <w:spacing w:after="0" w:line="240" w:lineRule="auto"/>
              <w:ind w:left="-143"/>
              <w:rPr>
                <w:rFonts w:ascii="Times New Roman" w:eastAsia="Calibri" w:hAnsi="Times New Roman" w:cs="Times New Roman"/>
                <w:sz w:val="26"/>
                <w:szCs w:val="22"/>
                <w:lang w:val="en-US" w:eastAsia="en-US" w:bidi="ar-SA"/>
              </w:rPr>
            </w:pPr>
            <w:r>
              <w:rPr>
                <w:rFonts w:ascii="Times New Roman" w:eastAsia="Calibri" w:hAnsi="Times New Roman" w:cs="Times New Roman"/>
                <w:sz w:val="26"/>
                <w:szCs w:val="22"/>
                <w:lang w:val="en-US" w:eastAsia="en-US" w:bidi="ar-SA"/>
              </w:rPr>
              <w:t xml:space="preserve"> </w:t>
            </w:r>
            <w:r w:rsidRPr="003163B8">
              <w:rPr>
                <w:rFonts w:ascii="Times New Roman" w:eastAsia="Calibri" w:hAnsi="Times New Roman" w:cs="Times New Roman"/>
                <w:sz w:val="26"/>
                <w:szCs w:val="22"/>
                <w:lang w:val="en-US" w:eastAsia="en-US" w:bidi="ar-SA"/>
              </w:rPr>
              <w:t>ER2</w:t>
            </w:r>
            <w:r w:rsidR="00B41F10">
              <w:rPr>
                <w:rFonts w:ascii="Times New Roman" w:eastAsia="Calibri" w:hAnsi="Times New Roman" w:cs="Times New Roman"/>
                <w:sz w:val="26"/>
                <w:szCs w:val="22"/>
                <w:lang w:val="en-US" w:eastAsia="en-US" w:bidi="ar-SA"/>
              </w:rPr>
              <w:t>6</w:t>
            </w:r>
            <w:r w:rsidRPr="003163B8">
              <w:rPr>
                <w:rFonts w:ascii="Times New Roman" w:eastAsia="Calibri" w:hAnsi="Times New Roman" w:cs="Times New Roman"/>
                <w:sz w:val="26"/>
                <w:szCs w:val="22"/>
                <w:lang w:val="en-US" w:eastAsia="en-US" w:bidi="ar-SA"/>
              </w:rPr>
              <w:t>-1431-000</w:t>
            </w:r>
          </w:p>
          <w:p w:rsidR="00B41F10" w:rsidRPr="003163B8" w:rsidP="00693B65">
            <w:pPr>
              <w:widowControl/>
              <w:autoSpaceDE/>
              <w:autoSpaceDN/>
              <w:adjustRightInd/>
              <w:spacing w:after="0" w:line="240" w:lineRule="auto"/>
              <w:ind w:left="-143"/>
              <w:rPr>
                <w:rFonts w:ascii="Times New Roman" w:eastAsia="Calibri" w:hAnsi="Times New Roman" w:cs="Times New Roman"/>
                <w:sz w:val="26"/>
                <w:szCs w:val="22"/>
                <w:lang w:val="en-US" w:eastAsia="en-US" w:bidi="ar-SA"/>
              </w:rPr>
            </w:pPr>
            <w:r>
              <w:rPr>
                <w:rFonts w:ascii="Times New Roman" w:eastAsia="Calibri" w:hAnsi="Times New Roman" w:cs="Times New Roman"/>
                <w:sz w:val="26"/>
                <w:szCs w:val="22"/>
                <w:lang w:val="en-US" w:eastAsia="en-US" w:bidi="ar-SA"/>
              </w:rPr>
              <w:t xml:space="preserve"> </w:t>
            </w:r>
            <w:r>
              <w:rPr>
                <w:rFonts w:ascii="Times New Roman" w:eastAsia="Calibri" w:hAnsi="Times New Roman" w:cs="Times New Roman"/>
                <w:sz w:val="26"/>
                <w:szCs w:val="22"/>
                <w:lang w:val="en-US" w:eastAsia="en-US" w:bidi="ar-SA"/>
              </w:rPr>
              <w:t>ER26-1431-001</w:t>
            </w:r>
          </w:p>
        </w:tc>
      </w:tr>
    </w:tbl>
    <w:p w:rsidR="003163B8" w:rsidRPr="003163B8" w:rsidP="00693B65">
      <w:pPr>
        <w:jc w:val="center"/>
      </w:pPr>
    </w:p>
    <w:p w:rsidR="003163B8" w:rsidRPr="003163B8" w:rsidP="00693B65">
      <w:pPr>
        <w:jc w:val="center"/>
      </w:pPr>
      <w:r>
        <w:t>ORDER ACCEPTING TARIFF REVISIONS</w:t>
      </w:r>
    </w:p>
    <w:p w:rsidR="003163B8" w:rsidRPr="003163B8" w:rsidP="00693B65">
      <w:pPr>
        <w:jc w:val="center"/>
      </w:pPr>
    </w:p>
    <w:p w:rsidR="003163B8" w:rsidP="001C00D0">
      <w:pPr>
        <w:widowControl/>
        <w:jc w:val="center"/>
      </w:pPr>
      <w:r w:rsidRPr="001C00D0">
        <w:t>(Issued June 26, 2026)</w:t>
      </w:r>
    </w:p>
    <w:p w:rsidR="003163B8" w:rsidRPr="003163B8" w:rsidP="00693B65">
      <w:pPr>
        <w:rPr>
          <w:bCs/>
        </w:rPr>
      </w:pPr>
    </w:p>
    <w:p w:rsidR="003163B8" w:rsidP="003163B8">
      <w:pPr>
        <w:pStyle w:val="FERCparanumber"/>
      </w:pPr>
      <w:r>
        <w:t>On February 18, 2026,</w:t>
      </w:r>
      <w:r w:rsidR="006A657D">
        <w:t xml:space="preserve"> as amended on April 28, 2026,</w:t>
      </w:r>
      <w:r>
        <w:t xml:space="preserve"> pursuant to section 205 of the Federal Power Act (FPA)</w:t>
      </w:r>
      <w:r>
        <w:rPr>
          <w:rStyle w:val="FootnoteReference"/>
        </w:rPr>
        <w:footnoteReference w:id="3"/>
      </w:r>
      <w:r w:rsidRPr="003163B8">
        <w:rPr>
          <w:rFonts w:cs="Arial"/>
        </w:rPr>
        <w:t xml:space="preserve"> </w:t>
      </w:r>
      <w:r w:rsidRPr="003163B8">
        <w:t>and part 35 of the Commission’s regulations,</w:t>
      </w:r>
      <w:r>
        <w:rPr>
          <w:b/>
          <w:vertAlign w:val="superscript"/>
        </w:rPr>
        <w:footnoteReference w:id="4"/>
      </w:r>
      <w:r w:rsidRPr="003163B8">
        <w:t xml:space="preserve"> New York Independent System Operator, Inc. (NYISO) </w:t>
      </w:r>
      <w:r>
        <w:t>submitted</w:t>
      </w:r>
      <w:r w:rsidRPr="003163B8">
        <w:t xml:space="preserve"> proposed revisions to its </w:t>
      </w:r>
      <w:r w:rsidR="001C00D0">
        <w:t xml:space="preserve">   </w:t>
      </w:r>
      <w:r w:rsidR="00CE77B6">
        <w:t>M</w:t>
      </w:r>
      <w:r w:rsidRPr="003163B8">
        <w:t>arket</w:t>
      </w:r>
      <w:r w:rsidRPr="003163B8">
        <w:rPr>
          <w:rFonts w:cs="Arial"/>
        </w:rPr>
        <w:t xml:space="preserve"> </w:t>
      </w:r>
      <w:r w:rsidR="00CE77B6">
        <w:t>A</w:t>
      </w:r>
      <w:r w:rsidRPr="003163B8">
        <w:t xml:space="preserve">dministration and </w:t>
      </w:r>
      <w:r w:rsidR="00CE77B6">
        <w:t>C</w:t>
      </w:r>
      <w:r w:rsidRPr="003163B8">
        <w:t xml:space="preserve">ontrol </w:t>
      </w:r>
      <w:r w:rsidR="00CE77B6">
        <w:t>A</w:t>
      </w:r>
      <w:r w:rsidRPr="003163B8">
        <w:t xml:space="preserve">rea </w:t>
      </w:r>
      <w:r w:rsidR="00CE77B6">
        <w:t>S</w:t>
      </w:r>
      <w:r w:rsidRPr="003163B8">
        <w:t xml:space="preserve">ervices </w:t>
      </w:r>
      <w:r w:rsidR="00CE77B6">
        <w:t>T</w:t>
      </w:r>
      <w:r w:rsidRPr="003163B8">
        <w:t>ariff (Services Tariff)</w:t>
      </w:r>
      <w:r>
        <w:rPr>
          <w:b/>
          <w:vertAlign w:val="superscript"/>
        </w:rPr>
        <w:footnoteReference w:id="5"/>
      </w:r>
      <w:r>
        <w:t xml:space="preserve"> to </w:t>
      </w:r>
      <w:r w:rsidR="00FB6982">
        <w:t>modify</w:t>
      </w:r>
      <w:r w:rsidR="001C00D0">
        <w:t xml:space="preserve">    </w:t>
      </w:r>
      <w:r w:rsidR="00FB6982">
        <w:t xml:space="preserve"> </w:t>
      </w:r>
      <w:r>
        <w:t>its Installed Capacity market rules to better</w:t>
      </w:r>
      <w:r w:rsidRPr="003163B8">
        <w:t xml:space="preserve"> reflect </w:t>
      </w:r>
      <w:r w:rsidR="00C64F75">
        <w:t xml:space="preserve">the potential for </w:t>
      </w:r>
      <w:r w:rsidRPr="003163B8">
        <w:t>seasonal reliability risk</w:t>
      </w:r>
      <w:r>
        <w:t xml:space="preserve"> and </w:t>
      </w:r>
      <w:r w:rsidR="00BA696D">
        <w:t xml:space="preserve">to </w:t>
      </w:r>
      <w:r>
        <w:t xml:space="preserve">account for </w:t>
      </w:r>
      <w:r w:rsidRPr="003163B8">
        <w:t>seasonal availability o</w:t>
      </w:r>
      <w:r w:rsidR="00BA696D">
        <w:t>f</w:t>
      </w:r>
      <w:r>
        <w:t xml:space="preserve"> capacity </w:t>
      </w:r>
      <w:r w:rsidR="00BA696D">
        <w:t>supply</w:t>
      </w:r>
      <w:r>
        <w:t>.</w:t>
      </w:r>
      <w:r>
        <w:rPr>
          <w:rStyle w:val="FootnoteReference"/>
        </w:rPr>
        <w:footnoteReference w:id="6"/>
      </w:r>
      <w:r>
        <w:t xml:space="preserve"> </w:t>
      </w:r>
      <w:r w:rsidR="00764F9E">
        <w:t xml:space="preserve"> </w:t>
      </w:r>
      <w:r w:rsidR="00BA696D">
        <w:t xml:space="preserve">As discussed below, </w:t>
      </w:r>
      <w:r w:rsidR="001C00D0">
        <w:t xml:space="preserve">  </w:t>
      </w:r>
      <w:r w:rsidR="00BA696D">
        <w:t xml:space="preserve">we accept NYISO’s proposed Services Tariff </w:t>
      </w:r>
      <w:r w:rsidRPr="005B5B57" w:rsidR="00BA696D">
        <w:t xml:space="preserve">revisions, effective </w:t>
      </w:r>
      <w:r w:rsidRPr="005B5B57" w:rsidR="00B90C18">
        <w:t>June 28</w:t>
      </w:r>
      <w:r w:rsidRPr="005B5B57" w:rsidR="00BA696D">
        <w:t>, 2026, as requested.</w:t>
      </w:r>
    </w:p>
    <w:p w:rsidR="00BA696D" w:rsidP="00BA696D">
      <w:pPr>
        <w:pStyle w:val="Heading1"/>
      </w:pPr>
      <w:r>
        <w:t>Background</w:t>
      </w:r>
    </w:p>
    <w:p w:rsidR="001F1D06" w:rsidP="002377F4">
      <w:pPr>
        <w:pStyle w:val="FERCparanumber"/>
      </w:pPr>
      <w:r w:rsidRPr="00161252">
        <w:t>Resource adequacy in New York State is maintained through a series of related processes administered by the New York State Reliability Council, L.L.C. (NYSRC)</w:t>
      </w:r>
      <w:r>
        <w:rPr>
          <w:rStyle w:val="FootnoteReference"/>
        </w:rPr>
        <w:footnoteReference w:id="7"/>
      </w:r>
      <w:r>
        <w:t xml:space="preserve"> </w:t>
      </w:r>
      <w:r w:rsidR="001C00D0">
        <w:t xml:space="preserve"> </w:t>
      </w:r>
      <w:r w:rsidRPr="00161252">
        <w:t>and NYISO.</w:t>
      </w:r>
      <w:r>
        <w:rPr>
          <w:rStyle w:val="FootnoteReference"/>
        </w:rPr>
        <w:footnoteReference w:id="8"/>
      </w:r>
      <w:r w:rsidRPr="00161252">
        <w:t xml:space="preserve"> </w:t>
      </w:r>
      <w:r>
        <w:t xml:space="preserve"> </w:t>
      </w:r>
      <w:r w:rsidRPr="00161252">
        <w:t xml:space="preserve">Annually, NYSRC conducts a study to inform its establishment of </w:t>
      </w:r>
      <w:r w:rsidR="001C00D0">
        <w:t xml:space="preserve">         </w:t>
      </w:r>
      <w:r w:rsidR="0036530E">
        <w:t xml:space="preserve">the </w:t>
      </w:r>
      <w:r w:rsidR="00F967FB">
        <w:t>New York Control Area (NYCA)</w:t>
      </w:r>
      <w:r w:rsidRPr="00161252" w:rsidR="0036530E">
        <w:t xml:space="preserve"> </w:t>
      </w:r>
      <w:r w:rsidR="00F967FB">
        <w:t>I</w:t>
      </w:r>
      <w:r w:rsidRPr="00161252" w:rsidR="00F967FB">
        <w:t xml:space="preserve">nstalled </w:t>
      </w:r>
      <w:r w:rsidR="00F967FB">
        <w:t>R</w:t>
      </w:r>
      <w:r w:rsidRPr="00161252" w:rsidR="00F967FB">
        <w:t xml:space="preserve">eserve </w:t>
      </w:r>
      <w:r w:rsidR="00F967FB">
        <w:t>M</w:t>
      </w:r>
      <w:r w:rsidRPr="00161252" w:rsidR="00F967FB">
        <w:t>argin</w:t>
      </w:r>
      <w:r>
        <w:rPr>
          <w:rStyle w:val="FootnoteReference"/>
        </w:rPr>
        <w:footnoteReference w:id="9"/>
      </w:r>
      <w:r w:rsidRPr="00161252">
        <w:t xml:space="preserve"> for the upcoming Capability</w:t>
      </w:r>
      <w:r>
        <w:t xml:space="preserve"> Year and files it with the Commission.</w:t>
      </w:r>
      <w:r>
        <w:rPr>
          <w:rStyle w:val="FootnoteReference"/>
        </w:rPr>
        <w:footnoteReference w:id="10"/>
      </w:r>
      <w:r>
        <w:t xml:space="preserve">  </w:t>
      </w:r>
      <w:r w:rsidRPr="00561135">
        <w:t xml:space="preserve">The </w:t>
      </w:r>
      <w:r w:rsidR="006D2537">
        <w:t>NYCA</w:t>
      </w:r>
      <w:r w:rsidRPr="00161252" w:rsidR="006D2537">
        <w:t xml:space="preserve"> </w:t>
      </w:r>
      <w:r w:rsidR="006D2537">
        <w:t>I</w:t>
      </w:r>
      <w:r w:rsidRPr="00161252" w:rsidR="006D2537">
        <w:t xml:space="preserve">nstalled </w:t>
      </w:r>
      <w:r w:rsidR="006D2537">
        <w:t>R</w:t>
      </w:r>
      <w:r w:rsidRPr="00161252" w:rsidR="006D2537">
        <w:t xml:space="preserve">eserve </w:t>
      </w:r>
      <w:r w:rsidR="006D2537">
        <w:t>M</w:t>
      </w:r>
      <w:r w:rsidRPr="00161252" w:rsidR="006D2537">
        <w:t xml:space="preserve">argin </w:t>
      </w:r>
      <w:r w:rsidRPr="00561135">
        <w:t xml:space="preserve">and </w:t>
      </w:r>
      <w:r>
        <w:t xml:space="preserve">the </w:t>
      </w:r>
      <w:r w:rsidR="006D2537">
        <w:t xml:space="preserve">installed reserve margin </w:t>
      </w:r>
      <w:r>
        <w:t>study</w:t>
      </w:r>
      <w:r w:rsidRPr="00561135">
        <w:t xml:space="preserve"> serve as foundational inputs to NYISO’s administration of its I</w:t>
      </w:r>
      <w:r>
        <w:t xml:space="preserve">nstalled Capacity </w:t>
      </w:r>
      <w:r w:rsidRPr="00561135">
        <w:t>market.</w:t>
      </w:r>
      <w:r>
        <w:rPr>
          <w:rStyle w:val="FootnoteReference"/>
        </w:rPr>
        <w:footnoteReference w:id="11"/>
      </w:r>
    </w:p>
    <w:p w:rsidR="00CC6818" w:rsidP="001C00D0">
      <w:pPr>
        <w:pStyle w:val="FERCparanumber"/>
        <w:ind w:right="-90"/>
      </w:pPr>
      <w:r>
        <w:t>NYISO administers three types of I</w:t>
      </w:r>
      <w:r w:rsidR="00BE7F3F">
        <w:t>nstalled Capacity</w:t>
      </w:r>
      <w:r>
        <w:t xml:space="preserve"> Auctions:  (1) </w:t>
      </w:r>
      <w:r w:rsidRPr="00A8469A">
        <w:t xml:space="preserve">Capability Period </w:t>
      </w:r>
      <w:r w:rsidR="008C39DE">
        <w:t>a</w:t>
      </w:r>
      <w:r w:rsidRPr="00A8469A">
        <w:t xml:space="preserve">uctions; (2) Monthly Auctions; and (3) </w:t>
      </w:r>
      <w:r w:rsidR="003A22CA">
        <w:t>I</w:t>
      </w:r>
      <w:r w:rsidR="0065280F">
        <w:t>nstalled Capacity</w:t>
      </w:r>
      <w:r w:rsidR="003A22CA">
        <w:t xml:space="preserve"> </w:t>
      </w:r>
      <w:r w:rsidRPr="00A8469A">
        <w:t>Spot Market A</w:t>
      </w:r>
      <w:r>
        <w:t>u</w:t>
      </w:r>
      <w:r w:rsidRPr="00A8469A">
        <w:t>ctions.</w:t>
      </w:r>
      <w:r>
        <w:rPr>
          <w:rStyle w:val="FootnoteReference"/>
        </w:rPr>
        <w:footnoteReference w:id="12"/>
      </w:r>
      <w:r>
        <w:t xml:space="preserve">  </w:t>
      </w:r>
      <w:r w:rsidRPr="000E5094">
        <w:t>NYISO</w:t>
      </w:r>
      <w:r>
        <w:t>’</w:t>
      </w:r>
      <w:r w:rsidRPr="000E5094">
        <w:t>s I</w:t>
      </w:r>
      <w:r w:rsidR="00430284">
        <w:t>nstalled Capacity</w:t>
      </w:r>
      <w:r w:rsidRPr="000E5094">
        <w:t xml:space="preserve"> Auctions </w:t>
      </w:r>
      <w:r>
        <w:t xml:space="preserve">enable Load Serving Entities to meet resource adequacy requirements:  namely, the New York Control Area </w:t>
      </w:r>
      <w:r w:rsidRPr="000E5094">
        <w:t>Minimum I</w:t>
      </w:r>
      <w:r w:rsidR="0046000E">
        <w:t>nstalled Capacity</w:t>
      </w:r>
      <w:r w:rsidRPr="000E5094">
        <w:t xml:space="preserve"> Requirement</w:t>
      </w:r>
      <w:r>
        <w:t xml:space="preserve"> and t</w:t>
      </w:r>
      <w:r w:rsidRPr="000E5094">
        <w:t>he Locational Minimum I</w:t>
      </w:r>
      <w:r w:rsidR="0046000E">
        <w:t>nstalled Capacity</w:t>
      </w:r>
      <w:r w:rsidRPr="000E5094">
        <w:t xml:space="preserve"> Requirement for their Locality.</w:t>
      </w:r>
      <w:r>
        <w:rPr>
          <w:rStyle w:val="FootnoteReference"/>
        </w:rPr>
        <w:footnoteReference w:id="13"/>
      </w:r>
      <w:r>
        <w:t xml:space="preserve">  </w:t>
      </w:r>
      <w:r w:rsidRPr="000E5094">
        <w:t xml:space="preserve">NYISO derives the </w:t>
      </w:r>
      <w:r>
        <w:t>New York Control Area</w:t>
      </w:r>
      <w:r w:rsidRPr="000E5094">
        <w:t xml:space="preserve"> </w:t>
      </w:r>
      <w:r w:rsidR="005128C9">
        <w:t>m</w:t>
      </w:r>
      <w:r w:rsidRPr="000E5094">
        <w:t xml:space="preserve">inimum </w:t>
      </w:r>
      <w:r w:rsidR="00804575">
        <w:t>Installed Capacity</w:t>
      </w:r>
      <w:r w:rsidRPr="000E5094">
        <w:t xml:space="preserve"> </w:t>
      </w:r>
      <w:r w:rsidR="006D7626">
        <w:t>r</w:t>
      </w:r>
      <w:r w:rsidRPr="000E5094">
        <w:t>equirement and L</w:t>
      </w:r>
      <w:r w:rsidR="00E0729D">
        <w:t xml:space="preserve">ocational </w:t>
      </w:r>
      <w:r w:rsidR="002A0C2C">
        <w:t>Mini</w:t>
      </w:r>
      <w:r w:rsidR="00424181">
        <w:t xml:space="preserve">mum </w:t>
      </w:r>
      <w:r w:rsidR="00044EB7">
        <w:t>Installed Capacity Requiremen</w:t>
      </w:r>
      <w:r w:rsidR="00ED6276">
        <w:t>t</w:t>
      </w:r>
      <w:r w:rsidR="000675BC">
        <w:t>s</w:t>
      </w:r>
      <w:r w:rsidRPr="000E5094">
        <w:t xml:space="preserve"> from the</w:t>
      </w:r>
      <w:r>
        <w:t xml:space="preserve"> </w:t>
      </w:r>
      <w:r w:rsidR="00871F53">
        <w:t>NYCA</w:t>
      </w:r>
      <w:r w:rsidRPr="00161252" w:rsidR="00871F53">
        <w:t xml:space="preserve"> </w:t>
      </w:r>
      <w:r w:rsidR="00871F53">
        <w:t>I</w:t>
      </w:r>
      <w:r w:rsidRPr="00161252" w:rsidR="00871F53">
        <w:t xml:space="preserve">nstalled </w:t>
      </w:r>
      <w:r w:rsidR="00871F53">
        <w:t>R</w:t>
      </w:r>
      <w:r w:rsidRPr="00161252" w:rsidR="00871F53">
        <w:t xml:space="preserve">eserve </w:t>
      </w:r>
      <w:r w:rsidR="00871F53">
        <w:t>M</w:t>
      </w:r>
      <w:r w:rsidRPr="00161252" w:rsidR="00871F53">
        <w:t>argin</w:t>
      </w:r>
      <w:r w:rsidR="00871F53">
        <w:t xml:space="preserve"> </w:t>
      </w:r>
      <w:r w:rsidR="00F87632">
        <w:t>established by NYSRC annually.</w:t>
      </w:r>
      <w:r>
        <w:rPr>
          <w:rStyle w:val="FootnoteReference"/>
        </w:rPr>
        <w:footnoteReference w:id="14"/>
      </w:r>
      <w:r w:rsidR="00D330E6">
        <w:t xml:space="preserve"> </w:t>
      </w:r>
    </w:p>
    <w:p w:rsidR="00A3771D" w:rsidRPr="007E3DAD" w:rsidP="00A3771D">
      <w:pPr>
        <w:pStyle w:val="FERCparanumber"/>
      </w:pPr>
      <w:r w:rsidRPr="00E162EE">
        <w:t xml:space="preserve">In recognition of the ongoing changes to New York’s electric grid, </w:t>
      </w:r>
      <w:r>
        <w:t xml:space="preserve">including the </w:t>
      </w:r>
      <w:r w:rsidR="00B63C86">
        <w:t xml:space="preserve">New York Control Area </w:t>
      </w:r>
      <w:r>
        <w:t>expecting to become a winter peaking system in the late 2030s,</w:t>
      </w:r>
      <w:r>
        <w:rPr>
          <w:rStyle w:val="FootnoteReference"/>
        </w:rPr>
        <w:footnoteReference w:id="15"/>
      </w:r>
      <w:r>
        <w:t xml:space="preserve"> NYISO implemented seasonal I</w:t>
      </w:r>
      <w:r w:rsidR="00EA203D">
        <w:t>nstalled Capacity</w:t>
      </w:r>
      <w:r>
        <w:t xml:space="preserve"> Demand Curves (i.e.</w:t>
      </w:r>
      <w:r w:rsidR="00E958E3">
        <w:t>,</w:t>
      </w:r>
      <w:r>
        <w:t xml:space="preserve"> separate curves applicable to the summer and winter capability periods</w:t>
      </w:r>
      <w:r w:rsidR="009E3258">
        <w:t>)</w:t>
      </w:r>
      <w:r>
        <w:rPr>
          <w:rStyle w:val="FootnoteReference"/>
        </w:rPr>
        <w:footnoteReference w:id="16"/>
      </w:r>
      <w:r>
        <w:t xml:space="preserve"> starting with the 2025-2026 Capability Year.</w:t>
      </w:r>
      <w:r>
        <w:rPr>
          <w:rStyle w:val="FootnoteReference"/>
        </w:rPr>
        <w:footnoteReference w:id="17"/>
      </w:r>
      <w:r>
        <w:t xml:space="preserve">  NYISO use</w:t>
      </w:r>
      <w:r w:rsidR="000C5483">
        <w:t>s</w:t>
      </w:r>
      <w:r>
        <w:t xml:space="preserve"> s</w:t>
      </w:r>
      <w:r w:rsidRPr="00A93ACC">
        <w:t>easonal availability adjustments</w:t>
      </w:r>
      <w:r w:rsidR="000C5483">
        <w:t xml:space="preserve">, which aim to capture seasonal Installed Capacity differences, to determine </w:t>
      </w:r>
      <w:r>
        <w:t xml:space="preserve">the maximum clearing price and reference point </w:t>
      </w:r>
      <w:r w:rsidR="000C5483">
        <w:t>price of its seasonal Installed Capacity Demand Curves</w:t>
      </w:r>
      <w:r w:rsidRPr="00A93ACC">
        <w:t xml:space="preserve">.  </w:t>
      </w:r>
      <w:r>
        <w:t>Starting with the 2026-2027 Capability Year, NYISO has also implemented an annual election for firm fuel Capacity Accreditation Resource Class with</w:t>
      </w:r>
      <w:r w:rsidRPr="00481DA0">
        <w:t xml:space="preserve"> firm fuel </w:t>
      </w:r>
      <w:r w:rsidR="00020A14">
        <w:t>Capacity Accreditation Resource Class</w:t>
      </w:r>
      <w:r w:rsidRPr="00481DA0" w:rsidR="00020A14">
        <w:t xml:space="preserve"> </w:t>
      </w:r>
      <w:r w:rsidRPr="00481DA0">
        <w:t>performance requirements.</w:t>
      </w:r>
      <w:r>
        <w:rPr>
          <w:rStyle w:val="FootnoteReference"/>
        </w:rPr>
        <w:footnoteReference w:id="18"/>
      </w:r>
      <w:r w:rsidRPr="00481DA0">
        <w:t xml:space="preserve">  </w:t>
      </w:r>
    </w:p>
    <w:p w:rsidR="00BA696D" w:rsidP="00BA696D">
      <w:pPr>
        <w:pStyle w:val="Heading1"/>
      </w:pPr>
      <w:r>
        <w:t>Filing</w:t>
      </w:r>
    </w:p>
    <w:p w:rsidR="00960D9A" w:rsidP="00BA696D">
      <w:pPr>
        <w:pStyle w:val="FERCparanumber"/>
      </w:pPr>
      <w:r>
        <w:t>NYISO explains that</w:t>
      </w:r>
      <w:r w:rsidR="00267BE7">
        <w:t>,</w:t>
      </w:r>
      <w:r>
        <w:t xml:space="preserve"> </w:t>
      </w:r>
      <w:r w:rsidR="00900D97">
        <w:t xml:space="preserve">although </w:t>
      </w:r>
      <w:r w:rsidR="008840B4">
        <w:t>its</w:t>
      </w:r>
      <w:r>
        <w:t xml:space="preserve"> I</w:t>
      </w:r>
      <w:r w:rsidR="003553E5">
        <w:t>nstalled Capacity</w:t>
      </w:r>
      <w:r>
        <w:t xml:space="preserve"> market has historically been designed around summer peak demand, near-term winter reliability risks are projected to increase ov</w:t>
      </w:r>
      <w:r w:rsidR="00520DD3">
        <w:t>e</w:t>
      </w:r>
      <w:r>
        <w:t>r the long-term as NYCA</w:t>
      </w:r>
      <w:r w:rsidR="00622C6D">
        <w:t xml:space="preserve"> </w:t>
      </w:r>
      <w:r w:rsidR="003F041B">
        <w:t xml:space="preserve">transitions </w:t>
      </w:r>
      <w:r w:rsidR="000F6638">
        <w:t>to a winter</w:t>
      </w:r>
      <w:r w:rsidR="006A24BF">
        <w:t xml:space="preserve"> peaking system.</w:t>
      </w:r>
      <w:r>
        <w:rPr>
          <w:rStyle w:val="FootnoteReference"/>
        </w:rPr>
        <w:footnoteReference w:id="19"/>
      </w:r>
      <w:r w:rsidR="006A24BF">
        <w:t xml:space="preserve">  </w:t>
      </w:r>
      <w:r w:rsidR="00533315">
        <w:t>N</w:t>
      </w:r>
      <w:r w:rsidR="006F546A">
        <w:t>Y</w:t>
      </w:r>
      <w:r w:rsidR="009215F5">
        <w:t>ISO states that</w:t>
      </w:r>
      <w:r w:rsidR="001A6BB9">
        <w:t>, through</w:t>
      </w:r>
      <w:r w:rsidR="009215F5">
        <w:t xml:space="preserve"> the proposed </w:t>
      </w:r>
      <w:r w:rsidR="009B5901">
        <w:t xml:space="preserve">market </w:t>
      </w:r>
      <w:r w:rsidR="009215F5">
        <w:t>e</w:t>
      </w:r>
      <w:r w:rsidR="00D069CA">
        <w:t>nhancements</w:t>
      </w:r>
      <w:r w:rsidR="001A6BB9">
        <w:t>, it</w:t>
      </w:r>
      <w:r w:rsidR="00D069CA">
        <w:t xml:space="preserve"> </w:t>
      </w:r>
      <w:r w:rsidR="009F3EE4">
        <w:t>seek</w:t>
      </w:r>
      <w:r w:rsidR="001A6BB9">
        <w:t>s</w:t>
      </w:r>
      <w:r w:rsidR="009F3EE4">
        <w:t xml:space="preserve"> to</w:t>
      </w:r>
      <w:r w:rsidRPr="009F3EE4" w:rsidR="009F3EE4">
        <w:t xml:space="preserve"> send appropriate signals for winter preparedness through the I</w:t>
      </w:r>
      <w:r w:rsidR="003553E5">
        <w:t>nstalled Capacity</w:t>
      </w:r>
      <w:r w:rsidRPr="009F3EE4" w:rsidR="009F3EE4">
        <w:t xml:space="preserve"> market</w:t>
      </w:r>
      <w:r w:rsidR="009F3EE4">
        <w:t xml:space="preserve"> and </w:t>
      </w:r>
      <w:r w:rsidRPr="009A4DD9" w:rsidR="009A4DD9">
        <w:t>maintain resource adequacy while supporting efficient investment and resource retention to support winter reliability needs.</w:t>
      </w:r>
      <w:r w:rsidR="00716E7E">
        <w:t xml:space="preserve"> </w:t>
      </w:r>
      <w:r w:rsidR="00430D87">
        <w:t xml:space="preserve"> NYISO states that </w:t>
      </w:r>
      <w:r w:rsidR="00675EEE">
        <w:t xml:space="preserve">NYISO’s </w:t>
      </w:r>
      <w:r w:rsidR="00A901A9">
        <w:t>Market Monitoring Unit</w:t>
      </w:r>
      <w:r w:rsidR="001950E4">
        <w:t xml:space="preserve"> </w:t>
      </w:r>
      <w:r w:rsidR="00A901A9">
        <w:t>(</w:t>
      </w:r>
      <w:r w:rsidR="00813C49">
        <w:t>MMU</w:t>
      </w:r>
      <w:r w:rsidR="00A901A9">
        <w:t>)</w:t>
      </w:r>
      <w:r w:rsidR="00813C49">
        <w:t xml:space="preserve"> supports </w:t>
      </w:r>
      <w:r w:rsidR="00716EF0">
        <w:t>the proposal.</w:t>
      </w:r>
      <w:r>
        <w:rPr>
          <w:rStyle w:val="FootnoteReference"/>
        </w:rPr>
        <w:footnoteReference w:id="20"/>
      </w:r>
    </w:p>
    <w:p w:rsidR="00BA696D" w:rsidP="00BA696D">
      <w:pPr>
        <w:pStyle w:val="FERCparanumber"/>
      </w:pPr>
      <w:r w:rsidRPr="00BA696D">
        <w:t>NYISO proposes to revise</w:t>
      </w:r>
      <w:r w:rsidR="00716E7E">
        <w:t xml:space="preserve"> its</w:t>
      </w:r>
      <w:r w:rsidRPr="00BA696D">
        <w:t xml:space="preserve"> Services Tariff to</w:t>
      </w:r>
      <w:r w:rsidR="00E35F64">
        <w:t>:</w:t>
      </w:r>
      <w:r w:rsidRPr="00BA696D">
        <w:t xml:space="preserve">  (1) provide for seasonal NYCA minimum capacity requirements, seasonal transmission security limit floor values, and seasonal L</w:t>
      </w:r>
      <w:r w:rsidR="00C128CA">
        <w:t xml:space="preserve">ocational </w:t>
      </w:r>
      <w:r w:rsidR="00EA24F2">
        <w:t>Minimum</w:t>
      </w:r>
      <w:r w:rsidR="00247639">
        <w:t xml:space="preserve"> Installed </w:t>
      </w:r>
      <w:r w:rsidRPr="00BA696D">
        <w:t>C</w:t>
      </w:r>
      <w:r w:rsidR="00AD217E">
        <w:t xml:space="preserve">apacity </w:t>
      </w:r>
      <w:r w:rsidRPr="00BA696D">
        <w:t>R</w:t>
      </w:r>
      <w:r w:rsidR="00E653DE">
        <w:t>eq</w:t>
      </w:r>
      <w:r w:rsidR="003A5ECE">
        <w:t>uirement</w:t>
      </w:r>
      <w:r w:rsidRPr="00BA696D">
        <w:t>s; (2) provide for seasonal elections for Unforced Capacity Deliverability Rights (UDR) and External-to-Rest of State Deliverability Rights (EDR)</w:t>
      </w:r>
      <w:r>
        <w:t xml:space="preserve"> </w:t>
      </w:r>
      <w:r w:rsidRPr="00BA696D">
        <w:t>with an accompanying must offer requirement consistent with the submitted elections; and (3) adjust the I</w:t>
      </w:r>
      <w:r w:rsidR="00A970F0">
        <w:t>nstalled Capacity</w:t>
      </w:r>
      <w:r w:rsidRPr="00BA696D">
        <w:t xml:space="preserve"> Demand Curves to reflect the establishment of seasonal minimum capacity requirements.</w:t>
      </w:r>
      <w:r>
        <w:rPr>
          <w:rStyle w:val="FootnoteReference"/>
        </w:rPr>
        <w:footnoteReference w:id="21"/>
      </w:r>
      <w:r w:rsidR="005327AA">
        <w:t xml:space="preserve"> </w:t>
      </w:r>
      <w:r w:rsidR="00966BD7">
        <w:t xml:space="preserve"> </w:t>
      </w:r>
      <w:r w:rsidR="005327AA">
        <w:t xml:space="preserve">Additionally, NYISO proposes a number of miscellaneous </w:t>
      </w:r>
      <w:r w:rsidR="00E37DC3">
        <w:t>Tariff revisions.</w:t>
      </w:r>
    </w:p>
    <w:p w:rsidR="00BA696D" w:rsidP="00BA696D">
      <w:pPr>
        <w:pStyle w:val="Heading1"/>
      </w:pPr>
      <w:r>
        <w:t>Notice and Responsive Pleadings</w:t>
      </w:r>
    </w:p>
    <w:p w:rsidR="00BA696D" w:rsidP="00BA696D">
      <w:pPr>
        <w:pStyle w:val="FERCparanumber"/>
      </w:pPr>
      <w:r>
        <w:t xml:space="preserve">Notice of NYISO’s filing was published in the </w:t>
      </w:r>
      <w:r>
        <w:rPr>
          <w:i/>
          <w:iCs/>
        </w:rPr>
        <w:t>Federal Register</w:t>
      </w:r>
      <w:r>
        <w:t xml:space="preserve">, </w:t>
      </w:r>
      <w:r w:rsidRPr="00BA696D">
        <w:t xml:space="preserve">91 </w:t>
      </w:r>
      <w:r>
        <w:t xml:space="preserve">Fed. </w:t>
      </w:r>
      <w:r w:rsidR="00D47476">
        <w:t xml:space="preserve">         </w:t>
      </w:r>
      <w:r>
        <w:t>Reg.</w:t>
      </w:r>
      <w:r w:rsidRPr="00BA696D">
        <w:t xml:space="preserve"> 8473</w:t>
      </w:r>
      <w:r>
        <w:t xml:space="preserve"> (Feb. 23, 2026), with interventions and protests due on or before March 11, 2026.  </w:t>
      </w:r>
      <w:r w:rsidRPr="00BA696D">
        <w:t xml:space="preserve">Timely motions to intervene were filed by: </w:t>
      </w:r>
      <w:r w:rsidR="004E6033">
        <w:t xml:space="preserve"> </w:t>
      </w:r>
      <w:r w:rsidR="00BB0B73">
        <w:t xml:space="preserve">the </w:t>
      </w:r>
      <w:r w:rsidR="008F756A">
        <w:t xml:space="preserve">City </w:t>
      </w:r>
      <w:r w:rsidR="000A45BA">
        <w:t>of New York</w:t>
      </w:r>
      <w:r w:rsidR="000F49F2">
        <w:t>,</w:t>
      </w:r>
      <w:r w:rsidR="000A45BA">
        <w:t xml:space="preserve"> New York</w:t>
      </w:r>
      <w:r w:rsidR="002830C8">
        <w:t>;</w:t>
      </w:r>
      <w:r w:rsidR="000A45BA">
        <w:t xml:space="preserve"> </w:t>
      </w:r>
      <w:r w:rsidRPr="00BA696D">
        <w:t>H.Q. Energy Services (U.S.) Inc.</w:t>
      </w:r>
      <w:r w:rsidR="00BD2608">
        <w:t xml:space="preserve"> (HQUS)</w:t>
      </w:r>
      <w:r w:rsidR="002830C8">
        <w:t>;</w:t>
      </w:r>
      <w:r>
        <w:t xml:space="preserve"> I</w:t>
      </w:r>
      <w:r w:rsidRPr="00BA696D">
        <w:t>ndependent Power Producers of New York, Inc.</w:t>
      </w:r>
      <w:r w:rsidR="00C91E63">
        <w:t xml:space="preserve"> </w:t>
      </w:r>
      <w:r w:rsidR="001370E1">
        <w:t>(IPPNY)</w:t>
      </w:r>
      <w:r w:rsidR="002830C8">
        <w:t>;</w:t>
      </w:r>
      <w:r>
        <w:t xml:space="preserve"> </w:t>
      </w:r>
      <w:r w:rsidR="00D57383">
        <w:t xml:space="preserve">Long Island </w:t>
      </w:r>
      <w:r w:rsidR="00BF7809">
        <w:t>Power Authority</w:t>
      </w:r>
      <w:r w:rsidR="002830C8">
        <w:t>;</w:t>
      </w:r>
      <w:r w:rsidR="00BB46C1">
        <w:t xml:space="preserve"> </w:t>
      </w:r>
      <w:r>
        <w:t>LS Power Development, LLC</w:t>
      </w:r>
      <w:r w:rsidR="00A91E30">
        <w:t>;</w:t>
      </w:r>
      <w:r w:rsidR="006D2A70">
        <w:t xml:space="preserve"> </w:t>
      </w:r>
      <w:r w:rsidR="002B6A0C">
        <w:t xml:space="preserve">and </w:t>
      </w:r>
      <w:r w:rsidR="00685B47">
        <w:t xml:space="preserve">the </w:t>
      </w:r>
      <w:r w:rsidR="00D47476">
        <w:t xml:space="preserve">  </w:t>
      </w:r>
      <w:r>
        <w:t>New York Transmission Owners.</w:t>
      </w:r>
      <w:r>
        <w:rPr>
          <w:rStyle w:val="FootnoteReference"/>
        </w:rPr>
        <w:footnoteReference w:id="22"/>
      </w:r>
      <w:r w:rsidR="00BD2608">
        <w:t xml:space="preserve">  </w:t>
      </w:r>
      <w:r w:rsidR="002119BB">
        <w:t xml:space="preserve">The </w:t>
      </w:r>
      <w:r w:rsidR="00CA049F">
        <w:t xml:space="preserve">New York State </w:t>
      </w:r>
      <w:r w:rsidR="00AD3413">
        <w:t xml:space="preserve">Public Service Commission </w:t>
      </w:r>
      <w:r w:rsidR="00575682">
        <w:t xml:space="preserve">filed a </w:t>
      </w:r>
      <w:r w:rsidR="0026609A">
        <w:t>notice of intervention</w:t>
      </w:r>
      <w:r w:rsidR="003630D5">
        <w:t xml:space="preserve">. </w:t>
      </w:r>
      <w:r w:rsidR="00B60D60">
        <w:t xml:space="preserve"> </w:t>
      </w:r>
      <w:r w:rsidR="00DE6DF7">
        <w:t xml:space="preserve">On March 11, 2026, HQUS filed a protest.  </w:t>
      </w:r>
      <w:r w:rsidR="00212DFD">
        <w:t>On March 27</w:t>
      </w:r>
      <w:r w:rsidR="00C848A9">
        <w:t>, 2026</w:t>
      </w:r>
      <w:r w:rsidR="00635BF5">
        <w:t>, Hudson Transmission Partners, LL</w:t>
      </w:r>
      <w:r w:rsidR="00A75542">
        <w:t xml:space="preserve">C </w:t>
      </w:r>
      <w:r w:rsidR="00E27F7C">
        <w:t xml:space="preserve">filed a motion </w:t>
      </w:r>
      <w:r w:rsidR="00FD74F6">
        <w:t xml:space="preserve">to intervene </w:t>
      </w:r>
      <w:r w:rsidR="00EF51F8">
        <w:t>out-of-time</w:t>
      </w:r>
      <w:r w:rsidR="00E205D5">
        <w:t xml:space="preserve">.  </w:t>
      </w:r>
      <w:r w:rsidR="003C457D">
        <w:t xml:space="preserve">On April </w:t>
      </w:r>
      <w:r w:rsidR="00974FFD">
        <w:t>1</w:t>
      </w:r>
      <w:r w:rsidR="003C457D">
        <w:t xml:space="preserve">, 2026, NYISO filed an answer to the </w:t>
      </w:r>
      <w:r w:rsidR="00DC3CAA">
        <w:t>HQUS</w:t>
      </w:r>
      <w:r w:rsidR="003C457D">
        <w:t xml:space="preserve"> protest.  On April</w:t>
      </w:r>
      <w:r w:rsidR="00974FFD">
        <w:t xml:space="preserve"> 7</w:t>
      </w:r>
      <w:r w:rsidR="003C457D">
        <w:t>, 2026, HQUS filed an answer to NYISO’s answer.</w:t>
      </w:r>
      <w:r w:rsidR="007D662A">
        <w:t xml:space="preserve">  On June </w:t>
      </w:r>
      <w:r w:rsidR="005D1591">
        <w:t>2</w:t>
      </w:r>
      <w:r w:rsidR="007D662A">
        <w:t xml:space="preserve">2, 2026, Potomac Economics, </w:t>
      </w:r>
      <w:r w:rsidR="00F32BBB">
        <w:t>Ltd.</w:t>
      </w:r>
      <w:r w:rsidR="008E7377">
        <w:t>,</w:t>
      </w:r>
      <w:r w:rsidR="00F32BBB">
        <w:t xml:space="preserve"> acting in its capacity as the MMU</w:t>
      </w:r>
      <w:r w:rsidR="008E7377">
        <w:t>,</w:t>
      </w:r>
      <w:r w:rsidR="00F32BBB">
        <w:t xml:space="preserve"> filed a motion to intervene out-of-time.</w:t>
      </w:r>
    </w:p>
    <w:p w:rsidR="006314A4" w:rsidP="00A733AA">
      <w:pPr>
        <w:pStyle w:val="FERCparanumber"/>
      </w:pPr>
      <w:r>
        <w:t xml:space="preserve">On April 10, 2026, </w:t>
      </w:r>
      <w:r w:rsidR="00361B28">
        <w:t>a defi</w:t>
      </w:r>
      <w:r w:rsidR="00DF194C">
        <w:t xml:space="preserve">ciency </w:t>
      </w:r>
      <w:r w:rsidR="00891B7C">
        <w:t xml:space="preserve">letter was issued </w:t>
      </w:r>
      <w:r w:rsidR="002C7E06">
        <w:t xml:space="preserve">requesting additional </w:t>
      </w:r>
      <w:r w:rsidR="00404D1D">
        <w:t xml:space="preserve">information </w:t>
      </w:r>
      <w:r w:rsidR="000F21E2">
        <w:t>regarding</w:t>
      </w:r>
      <w:r w:rsidR="00132B1A">
        <w:t xml:space="preserve"> NYISO’s </w:t>
      </w:r>
      <w:r w:rsidRPr="00B06476" w:rsidR="00B06476">
        <w:t>filing</w:t>
      </w:r>
      <w:r w:rsidR="00B06476">
        <w:t xml:space="preserve"> (Deficiency Letter).  On April </w:t>
      </w:r>
      <w:r w:rsidR="00155885">
        <w:t>28</w:t>
      </w:r>
      <w:r w:rsidR="00B06476">
        <w:t xml:space="preserve">, 2026, NYISO filed a response </w:t>
      </w:r>
      <w:r w:rsidR="00397BA9">
        <w:t>to t</w:t>
      </w:r>
      <w:r w:rsidR="00210C2A">
        <w:t xml:space="preserve">he Deficiency </w:t>
      </w:r>
      <w:r w:rsidR="00005439">
        <w:t>Letter</w:t>
      </w:r>
      <w:r w:rsidR="00442040">
        <w:t xml:space="preserve"> </w:t>
      </w:r>
      <w:r w:rsidR="00B06476">
        <w:t>(</w:t>
      </w:r>
      <w:r w:rsidR="00385EC6">
        <w:t xml:space="preserve">NYISO </w:t>
      </w:r>
      <w:r w:rsidR="00B06476">
        <w:t>Deficiency Letter Response).</w:t>
      </w:r>
    </w:p>
    <w:p w:rsidR="003C457D" w:rsidRPr="00BA696D" w:rsidP="00BA696D">
      <w:pPr>
        <w:pStyle w:val="FERCparanumber"/>
      </w:pPr>
      <w:r>
        <w:t xml:space="preserve">Notice of NYISO’s Deficiency Letter Response was published in the </w:t>
      </w:r>
      <w:r>
        <w:rPr>
          <w:i/>
          <w:iCs/>
        </w:rPr>
        <w:t>Federal Register</w:t>
      </w:r>
      <w:r>
        <w:t xml:space="preserve">, </w:t>
      </w:r>
      <w:r w:rsidRPr="00CE0888" w:rsidR="00CE0888">
        <w:t>91 F</w:t>
      </w:r>
      <w:r w:rsidR="00CE0888">
        <w:t xml:space="preserve">ed. </w:t>
      </w:r>
      <w:r w:rsidRPr="00CE0888" w:rsidR="00CE0888">
        <w:t>R</w:t>
      </w:r>
      <w:r w:rsidR="00CE0888">
        <w:t>eg.</w:t>
      </w:r>
      <w:r w:rsidRPr="00CE0888" w:rsidR="00CE0888">
        <w:t xml:space="preserve"> 23988</w:t>
      </w:r>
      <w:r w:rsidR="00CE0888">
        <w:t xml:space="preserve"> (May </w:t>
      </w:r>
      <w:r w:rsidR="00442C3F">
        <w:t>4</w:t>
      </w:r>
      <w:r w:rsidR="00CE0888">
        <w:t>, 2026)</w:t>
      </w:r>
      <w:r w:rsidR="00642767">
        <w:t>, with interventions and protests due on or before May 19, 2026.  HQUS filed a protest to NYISO’s Deficiency Letter Response.</w:t>
      </w:r>
      <w:r w:rsidR="009C7015">
        <w:t xml:space="preserve">  </w:t>
      </w:r>
      <w:r w:rsidR="00D47476">
        <w:t xml:space="preserve"> </w:t>
      </w:r>
      <w:r w:rsidR="009C7015">
        <w:t xml:space="preserve">On June 3, 2026, IPPNY filed an </w:t>
      </w:r>
      <w:r w:rsidR="001B51F9">
        <w:t>answer to HQUS’</w:t>
      </w:r>
      <w:r w:rsidR="003C0513">
        <w:t>s</w:t>
      </w:r>
      <w:r w:rsidR="001B51F9">
        <w:t xml:space="preserve"> protest to NYISO’s Deficiency Response</w:t>
      </w:r>
      <w:r w:rsidR="00A644F5">
        <w:t>.</w:t>
      </w:r>
      <w:r w:rsidR="009D10E6">
        <w:t xml:space="preserve">  </w:t>
      </w:r>
      <w:r w:rsidR="004F498D">
        <w:t xml:space="preserve">On </w:t>
      </w:r>
      <w:r w:rsidR="0048574A">
        <w:t>June 11, 2026</w:t>
      </w:r>
      <w:r w:rsidR="0093453A">
        <w:t xml:space="preserve">, HQUS </w:t>
      </w:r>
      <w:r w:rsidR="00CE2F7A">
        <w:t xml:space="preserve">filed an </w:t>
      </w:r>
      <w:r w:rsidR="00DB6A23">
        <w:t xml:space="preserve">answer </w:t>
      </w:r>
      <w:r w:rsidR="001B0641">
        <w:t>to IPP</w:t>
      </w:r>
      <w:r w:rsidR="00B443FD">
        <w:t>NY</w:t>
      </w:r>
      <w:r w:rsidR="005E16EE">
        <w:t>’s answer</w:t>
      </w:r>
      <w:r w:rsidR="000E4B83">
        <w:t>.</w:t>
      </w:r>
      <w:r w:rsidR="002337FA">
        <w:t xml:space="preserve">  On June </w:t>
      </w:r>
      <w:r w:rsidR="005D1591">
        <w:t>2</w:t>
      </w:r>
      <w:r w:rsidR="002337FA">
        <w:t xml:space="preserve">2, 2026, the </w:t>
      </w:r>
      <w:r w:rsidR="00D57359">
        <w:t>MMU filed an answer to HQUS’s answer</w:t>
      </w:r>
      <w:r w:rsidR="005D1591">
        <w:t>.</w:t>
      </w:r>
      <w:r w:rsidR="002B4988">
        <w:t xml:space="preserve"> </w:t>
      </w:r>
      <w:r w:rsidR="005D1591">
        <w:t xml:space="preserve"> On June 23, 2026, </w:t>
      </w:r>
      <w:r w:rsidR="002B4988">
        <w:t>HQUS filed an answer to the MMU’s answer</w:t>
      </w:r>
      <w:r w:rsidR="00D57359">
        <w:t>.</w:t>
      </w:r>
    </w:p>
    <w:p w:rsidR="00BA696D" w:rsidP="00BA696D">
      <w:pPr>
        <w:pStyle w:val="Heading1"/>
      </w:pPr>
      <w:r>
        <w:t>Discussion</w:t>
      </w:r>
    </w:p>
    <w:p w:rsidR="00A40FD6" w:rsidP="004E710B">
      <w:pPr>
        <w:pStyle w:val="Heading2"/>
      </w:pPr>
      <w:r>
        <w:t>Procedural Matters</w:t>
      </w:r>
    </w:p>
    <w:p w:rsidR="00242022" w:rsidP="00242022">
      <w:pPr>
        <w:pStyle w:val="FERCparanumber"/>
        <w:rPr>
          <w:szCs w:val="26"/>
        </w:rPr>
      </w:pPr>
      <w:r w:rsidRPr="00755383">
        <w:rPr>
          <w:szCs w:val="26"/>
        </w:rPr>
        <w:t xml:space="preserve">Pursuant to Rule 214 of the Commission’s Rules of Practice and Procedure, </w:t>
      </w:r>
      <w:r w:rsidR="00D47476">
        <w:rPr>
          <w:szCs w:val="26"/>
        </w:rPr>
        <w:t xml:space="preserve">       </w:t>
      </w:r>
      <w:r w:rsidRPr="00755383">
        <w:rPr>
          <w:szCs w:val="26"/>
        </w:rPr>
        <w:t>18 C.F.R. § 385.214</w:t>
      </w:r>
      <w:r w:rsidR="00453ABC">
        <w:rPr>
          <w:szCs w:val="26"/>
        </w:rPr>
        <w:t xml:space="preserve"> (2025)</w:t>
      </w:r>
      <w:r w:rsidRPr="00755383">
        <w:rPr>
          <w:szCs w:val="26"/>
        </w:rPr>
        <w:t xml:space="preserve">, the notice of intervention and the timely, unopposed motions to intervene serve to make the entities that filed them parties to this proceeding. </w:t>
      </w:r>
    </w:p>
    <w:p w:rsidR="00A733AA" w:rsidRPr="00755383" w:rsidP="00242022">
      <w:pPr>
        <w:pStyle w:val="FERCparanumber"/>
        <w:rPr>
          <w:szCs w:val="26"/>
        </w:rPr>
      </w:pPr>
      <w:r>
        <w:rPr>
          <w:szCs w:val="26"/>
        </w:rPr>
        <w:t xml:space="preserve">Pursuant to </w:t>
      </w:r>
      <w:r w:rsidR="00513B31">
        <w:rPr>
          <w:szCs w:val="26"/>
        </w:rPr>
        <w:t xml:space="preserve">Rule 214(d) of the Commission’s Rules of Practice and Procedure, </w:t>
      </w:r>
      <w:r w:rsidR="00D47476">
        <w:rPr>
          <w:szCs w:val="26"/>
        </w:rPr>
        <w:t xml:space="preserve">  </w:t>
      </w:r>
      <w:r w:rsidR="00513B31">
        <w:rPr>
          <w:szCs w:val="26"/>
        </w:rPr>
        <w:t>18 C.F.R.</w:t>
      </w:r>
      <w:r w:rsidR="00AC7049">
        <w:rPr>
          <w:szCs w:val="26"/>
        </w:rPr>
        <w:t xml:space="preserve"> §</w:t>
      </w:r>
      <w:r w:rsidR="00A8677F">
        <w:rPr>
          <w:szCs w:val="26"/>
        </w:rPr>
        <w:t xml:space="preserve"> </w:t>
      </w:r>
      <w:r w:rsidR="005550FC">
        <w:rPr>
          <w:szCs w:val="26"/>
        </w:rPr>
        <w:t>385.214(d)</w:t>
      </w:r>
      <w:r w:rsidR="009C3EA2">
        <w:rPr>
          <w:szCs w:val="26"/>
        </w:rPr>
        <w:t xml:space="preserve"> (202</w:t>
      </w:r>
      <w:r w:rsidR="00BB2A19">
        <w:rPr>
          <w:szCs w:val="26"/>
        </w:rPr>
        <w:t>5)</w:t>
      </w:r>
      <w:r w:rsidR="002B61C4">
        <w:rPr>
          <w:szCs w:val="26"/>
        </w:rPr>
        <w:t xml:space="preserve">, we grant </w:t>
      </w:r>
      <w:r w:rsidR="005E3E87">
        <w:rPr>
          <w:szCs w:val="26"/>
        </w:rPr>
        <w:t>the</w:t>
      </w:r>
      <w:r w:rsidR="00B22ACC">
        <w:rPr>
          <w:szCs w:val="26"/>
        </w:rPr>
        <w:t xml:space="preserve"> </w:t>
      </w:r>
      <w:r w:rsidR="007B0571">
        <w:rPr>
          <w:szCs w:val="26"/>
        </w:rPr>
        <w:t>late-filed motion</w:t>
      </w:r>
      <w:r w:rsidR="005E3E87">
        <w:rPr>
          <w:szCs w:val="26"/>
        </w:rPr>
        <w:t>s</w:t>
      </w:r>
      <w:r w:rsidR="007B0571">
        <w:rPr>
          <w:szCs w:val="26"/>
        </w:rPr>
        <w:t xml:space="preserve"> to intervene given </w:t>
      </w:r>
      <w:r w:rsidR="00380906">
        <w:rPr>
          <w:szCs w:val="26"/>
        </w:rPr>
        <w:t>the</w:t>
      </w:r>
      <w:r w:rsidR="00D97CDA">
        <w:rPr>
          <w:szCs w:val="26"/>
        </w:rPr>
        <w:t xml:space="preserve"> filers’</w:t>
      </w:r>
      <w:r w:rsidR="00380906">
        <w:rPr>
          <w:szCs w:val="26"/>
        </w:rPr>
        <w:t xml:space="preserve"> </w:t>
      </w:r>
      <w:r w:rsidR="007B0571">
        <w:rPr>
          <w:szCs w:val="26"/>
        </w:rPr>
        <w:t xml:space="preserve">interest </w:t>
      </w:r>
      <w:r w:rsidR="00DD15D7">
        <w:rPr>
          <w:szCs w:val="26"/>
        </w:rPr>
        <w:t>in the proceeding, the early stage of the proceeding</w:t>
      </w:r>
      <w:r w:rsidR="007032C4">
        <w:rPr>
          <w:szCs w:val="26"/>
        </w:rPr>
        <w:t xml:space="preserve">, and the absence of undue </w:t>
      </w:r>
      <w:r w:rsidR="00154D05">
        <w:rPr>
          <w:szCs w:val="26"/>
        </w:rPr>
        <w:t>prej</w:t>
      </w:r>
      <w:r w:rsidR="009C2C12">
        <w:rPr>
          <w:szCs w:val="26"/>
        </w:rPr>
        <w:t>udice or delay</w:t>
      </w:r>
      <w:r w:rsidR="009D1B50">
        <w:rPr>
          <w:szCs w:val="26"/>
        </w:rPr>
        <w:t>.</w:t>
      </w:r>
    </w:p>
    <w:p w:rsidR="003279FB" w:rsidRPr="003279FB" w:rsidP="00242022">
      <w:pPr>
        <w:pStyle w:val="FERCparanumber"/>
      </w:pPr>
      <w:r w:rsidRPr="00755383">
        <w:rPr>
          <w:szCs w:val="26"/>
        </w:rPr>
        <w:t>Rule 213(a)(2) of the Commission’s Rules of Practice and Procedure, 18 C.F.R. § 385.213(a)(2)</w:t>
      </w:r>
      <w:r w:rsidR="00277BD6">
        <w:rPr>
          <w:szCs w:val="26"/>
        </w:rPr>
        <w:t xml:space="preserve"> (2025)</w:t>
      </w:r>
      <w:r w:rsidRPr="00755383">
        <w:rPr>
          <w:szCs w:val="26"/>
        </w:rPr>
        <w:t>, prohibits an answer to a protest or an answer unless otherwise ordered by the decisional authority.  We accept the answers filed in this proceeding because they have provided information that assisted us in our decision-making process.</w:t>
      </w:r>
    </w:p>
    <w:p w:rsidR="00320CB9" w:rsidRPr="00320CB9" w:rsidP="00320CB9">
      <w:pPr>
        <w:pStyle w:val="Heading2"/>
      </w:pPr>
      <w:r>
        <w:t>Substantive Matters</w:t>
      </w:r>
    </w:p>
    <w:p w:rsidR="0007492F" w:rsidRPr="0007492F" w:rsidP="0007492F">
      <w:pPr>
        <w:pStyle w:val="FERCparanumber"/>
      </w:pPr>
      <w:r>
        <w:t>As discussed below, w</w:t>
      </w:r>
      <w:r>
        <w:t>e find that NYISO’s proposed Tariff revisions are just and reasonable and not unduly discriminatory or preferential and there</w:t>
      </w:r>
      <w:r w:rsidR="007F57A4">
        <w:t>fore</w:t>
      </w:r>
      <w:r>
        <w:t xml:space="preserve"> accept them, to be effective June 28, 2026, as requested.</w:t>
      </w:r>
      <w:r w:rsidR="0093587B">
        <w:t xml:space="preserve">  We agree with NYISO that the proposed revisions enhance its </w:t>
      </w:r>
      <w:r w:rsidR="00010B69">
        <w:t>ability to</w:t>
      </w:r>
      <w:r w:rsidR="000068AB">
        <w:t xml:space="preserve"> se</w:t>
      </w:r>
      <w:r w:rsidR="000C4C63">
        <w:t>n</w:t>
      </w:r>
      <w:r w:rsidR="000068AB">
        <w:t>d</w:t>
      </w:r>
      <w:r w:rsidRPr="009F3EE4" w:rsidR="000A4643">
        <w:t xml:space="preserve"> appropriate </w:t>
      </w:r>
      <w:r w:rsidR="00454D37">
        <w:t xml:space="preserve">price </w:t>
      </w:r>
      <w:r w:rsidRPr="009F3EE4" w:rsidR="000A4643">
        <w:t>signals through the I</w:t>
      </w:r>
      <w:r w:rsidR="005850ED">
        <w:t xml:space="preserve">nstalled </w:t>
      </w:r>
      <w:r w:rsidR="00C56579">
        <w:t>Capacity</w:t>
      </w:r>
      <w:r w:rsidRPr="009F3EE4" w:rsidR="00C56579">
        <w:t xml:space="preserve"> market</w:t>
      </w:r>
      <w:r w:rsidR="000A4643">
        <w:t xml:space="preserve"> </w:t>
      </w:r>
      <w:r w:rsidR="00B04F57">
        <w:t xml:space="preserve">to ensure </w:t>
      </w:r>
      <w:r w:rsidR="001E73C4">
        <w:t>that</w:t>
      </w:r>
      <w:r w:rsidR="00B04F57">
        <w:t xml:space="preserve"> </w:t>
      </w:r>
      <w:r w:rsidR="00020AA8">
        <w:t xml:space="preserve">there is </w:t>
      </w:r>
      <w:r w:rsidR="00B04F57">
        <w:t>sufficient capacity in winter</w:t>
      </w:r>
      <w:r w:rsidR="00020AA8">
        <w:t xml:space="preserve"> </w:t>
      </w:r>
      <w:r w:rsidR="003011E0">
        <w:t>periods</w:t>
      </w:r>
      <w:r w:rsidR="00B04F57">
        <w:t xml:space="preserve"> </w:t>
      </w:r>
      <w:r w:rsidR="000A4643">
        <w:t xml:space="preserve">and </w:t>
      </w:r>
      <w:r w:rsidR="00020AA8">
        <w:t>to</w:t>
      </w:r>
      <w:r w:rsidR="000A4643">
        <w:t xml:space="preserve"> </w:t>
      </w:r>
      <w:r w:rsidRPr="009A4DD9" w:rsidR="000A4643">
        <w:t>maintain resource adequacy to support winter reliability needs</w:t>
      </w:r>
      <w:r w:rsidR="000068AB">
        <w:t xml:space="preserve">. </w:t>
      </w:r>
    </w:p>
    <w:p w:rsidR="00BA696D" w:rsidP="00A40FD6">
      <w:pPr>
        <w:pStyle w:val="Heading3"/>
      </w:pPr>
      <w:r>
        <w:t>Seasonal Minimum Capacity Requirements</w:t>
      </w:r>
    </w:p>
    <w:p w:rsidR="00D61F47" w:rsidP="00A40FD6">
      <w:pPr>
        <w:pStyle w:val="Heading4"/>
      </w:pPr>
      <w:r>
        <w:t>Filing</w:t>
      </w:r>
    </w:p>
    <w:p w:rsidR="00FB5B19" w:rsidP="00291676">
      <w:pPr>
        <w:pStyle w:val="FERCparanumber"/>
      </w:pPr>
      <w:r w:rsidRPr="00897F7F">
        <w:t xml:space="preserve">To address increasing winter reliability risk and </w:t>
      </w:r>
      <w:r w:rsidR="00B31C4B">
        <w:t>to</w:t>
      </w:r>
      <w:r w:rsidRPr="00897F7F">
        <w:t xml:space="preserve"> more accurately account</w:t>
      </w:r>
      <w:r w:rsidR="00D47476">
        <w:t xml:space="preserve">       </w:t>
      </w:r>
      <w:r w:rsidRPr="00897F7F">
        <w:t xml:space="preserve"> for seasonal load and I</w:t>
      </w:r>
      <w:r w:rsidR="00C56579">
        <w:t>nstalled Capacity</w:t>
      </w:r>
      <w:r w:rsidRPr="00897F7F">
        <w:t xml:space="preserve"> differences between the Summer and Winter Capability Periods, NYISO proposes </w:t>
      </w:r>
      <w:r>
        <w:t xml:space="preserve">to expressly </w:t>
      </w:r>
      <w:r w:rsidRPr="00936E80">
        <w:t>establish seasonal minimum capacity procurement requirements for the NYCA</w:t>
      </w:r>
      <w:r>
        <w:t>,</w:t>
      </w:r>
      <w:r>
        <w:rPr>
          <w:rStyle w:val="FootnoteReference"/>
          <w:szCs w:val="26"/>
        </w:rPr>
        <w:footnoteReference w:id="23"/>
      </w:r>
      <w:r w:rsidRPr="00936E80">
        <w:t xml:space="preserve"> each Locality</w:t>
      </w:r>
      <w:r>
        <w:t>,</w:t>
      </w:r>
      <w:r w:rsidRPr="00936E80">
        <w:t xml:space="preserve"> and each Transmission District.</w:t>
      </w:r>
      <w:r>
        <w:rPr>
          <w:rStyle w:val="FootnoteReference"/>
          <w:szCs w:val="26"/>
        </w:rPr>
        <w:footnoteReference w:id="24"/>
      </w:r>
      <w:r w:rsidRPr="00936E80">
        <w:t xml:space="preserve"> </w:t>
      </w:r>
      <w:r>
        <w:t xml:space="preserve"> </w:t>
      </w:r>
      <w:r w:rsidRPr="00BC657F">
        <w:t xml:space="preserve">NYISO </w:t>
      </w:r>
      <w:r w:rsidR="006D5571">
        <w:t>states</w:t>
      </w:r>
      <w:r w:rsidRPr="00BC657F" w:rsidR="006D5571">
        <w:t xml:space="preserve"> </w:t>
      </w:r>
      <w:r w:rsidRPr="00BC657F">
        <w:t xml:space="preserve">that the separate summer and winter minimum capacity procurement requirements would be based on NYSRC’s final </w:t>
      </w:r>
      <w:r w:rsidR="00871F53">
        <w:t>installed reserve margin</w:t>
      </w:r>
      <w:r w:rsidRPr="00BC657F" w:rsidR="00871F53">
        <w:t xml:space="preserve"> </w:t>
      </w:r>
      <w:r w:rsidRPr="00BC657F">
        <w:t>study case for the applicable Capability Year, so that the NYSRC-established resource adequacy criterion is met</w:t>
      </w:r>
      <w:r>
        <w:t xml:space="preserve">.  </w:t>
      </w:r>
    </w:p>
    <w:p w:rsidR="00D61F47" w:rsidP="00D47476">
      <w:pPr>
        <w:pStyle w:val="FERCparanumber"/>
        <w:ind w:right="-90"/>
      </w:pPr>
      <w:r w:rsidRPr="002001E2">
        <w:t xml:space="preserve">Specifically, </w:t>
      </w:r>
      <w:r w:rsidR="006D5571">
        <w:t xml:space="preserve">NYISO explains that </w:t>
      </w:r>
      <w:r w:rsidRPr="002001E2">
        <w:t>the Summer NYCA Minimum I</w:t>
      </w:r>
      <w:r w:rsidR="00B351B8">
        <w:t>nstalled Capacity</w:t>
      </w:r>
      <w:r w:rsidRPr="002001E2">
        <w:t xml:space="preserve"> Requirement calculation would remain the same and continue to be consistent with the NYSRC-approved </w:t>
      </w:r>
      <w:r w:rsidR="00871F53">
        <w:t>NYCA</w:t>
      </w:r>
      <w:r w:rsidRPr="00161252" w:rsidR="00871F53">
        <w:t xml:space="preserve"> </w:t>
      </w:r>
      <w:r w:rsidR="00871F53">
        <w:t>I</w:t>
      </w:r>
      <w:r w:rsidRPr="00161252" w:rsidR="00871F53">
        <w:t xml:space="preserve">nstalled </w:t>
      </w:r>
      <w:r w:rsidR="00871F53">
        <w:t>R</w:t>
      </w:r>
      <w:r w:rsidRPr="00161252" w:rsidR="00871F53">
        <w:t xml:space="preserve">eserve </w:t>
      </w:r>
      <w:r w:rsidR="00871F53">
        <w:t>M</w:t>
      </w:r>
      <w:r w:rsidRPr="00161252" w:rsidR="00871F53">
        <w:t>argin</w:t>
      </w:r>
      <w:r w:rsidRPr="002001E2">
        <w:t xml:space="preserve"> value</w:t>
      </w:r>
      <w:r>
        <w:t>.</w:t>
      </w:r>
      <w:r>
        <w:rPr>
          <w:rStyle w:val="FootnoteReference"/>
        </w:rPr>
        <w:footnoteReference w:id="25"/>
      </w:r>
      <w:r w:rsidR="0047169A">
        <w:t xml:space="preserve">  </w:t>
      </w:r>
      <w:r w:rsidRPr="00936E80">
        <w:t xml:space="preserve">NYISO proposes </w:t>
      </w:r>
      <w:r>
        <w:t xml:space="preserve">to derive </w:t>
      </w:r>
      <w:r w:rsidRPr="00936E80">
        <w:t>the Winter NYCA Minimum I</w:t>
      </w:r>
      <w:r w:rsidR="00B351B8">
        <w:t>nstalled Capacity</w:t>
      </w:r>
      <w:r w:rsidRPr="00936E80">
        <w:t xml:space="preserve"> Requirement from </w:t>
      </w:r>
      <w:r>
        <w:t xml:space="preserve">the </w:t>
      </w:r>
      <w:r w:rsidRPr="00936E80">
        <w:t>available capacity in the winter peak month</w:t>
      </w:r>
      <w:r>
        <w:t>, as</w:t>
      </w:r>
      <w:r w:rsidRPr="00936E80">
        <w:t xml:space="preserve"> identified from data for the final </w:t>
      </w:r>
      <w:r w:rsidR="0011638A">
        <w:t xml:space="preserve">installed reserve margin </w:t>
      </w:r>
      <w:r>
        <w:t>study case</w:t>
      </w:r>
      <w:r w:rsidRPr="00936E80">
        <w:t xml:space="preserve"> </w:t>
      </w:r>
      <w:r>
        <w:t>along with</w:t>
      </w:r>
      <w:r w:rsidRPr="00936E80">
        <w:t xml:space="preserve"> the winter NYCA forecasted peak load value for the applicable Capability Year.</w:t>
      </w:r>
      <w:r>
        <w:rPr>
          <w:rStyle w:val="FootnoteReference"/>
        </w:rPr>
        <w:footnoteReference w:id="26"/>
      </w:r>
      <w:r>
        <w:t xml:space="preserve">  </w:t>
      </w:r>
      <w:r w:rsidRPr="00382AC5">
        <w:t xml:space="preserve">NYISO proposes to derive the Winter Locational Minimum Installed Capacity Requirements from the available capacity in each Locality in the winter peak month, as identified from data for the final </w:t>
      </w:r>
      <w:r w:rsidR="0011638A">
        <w:t>installed reserve margin</w:t>
      </w:r>
      <w:r w:rsidRPr="00382AC5">
        <w:t xml:space="preserve"> study case</w:t>
      </w:r>
      <w:r w:rsidR="00C92D9C">
        <w:t>,</w:t>
      </w:r>
      <w:r w:rsidRPr="00382AC5">
        <w:t xml:space="preserve"> and calculate the</w:t>
      </w:r>
      <w:r w:rsidR="00404C79">
        <w:t>se req</w:t>
      </w:r>
      <w:r w:rsidR="006B1B34">
        <w:t>uirements</w:t>
      </w:r>
      <w:r w:rsidR="00F1282C">
        <w:t xml:space="preserve"> </w:t>
      </w:r>
      <w:r w:rsidRPr="00382AC5">
        <w:t xml:space="preserve">based on the applicable Locality non-coincident peak load forecast modeled in the final </w:t>
      </w:r>
      <w:r w:rsidR="0011638A">
        <w:t>installed reserve margin</w:t>
      </w:r>
      <w:r w:rsidRPr="00382AC5">
        <w:t xml:space="preserve"> study case.</w:t>
      </w:r>
      <w:r>
        <w:rPr>
          <w:b/>
          <w:vertAlign w:val="superscript"/>
        </w:rPr>
        <w:footnoteReference w:id="27"/>
      </w:r>
      <w:r w:rsidRPr="00382AC5">
        <w:t xml:space="preserve"> </w:t>
      </w:r>
      <w:r w:rsidR="00D47476">
        <w:t xml:space="preserve"> </w:t>
      </w:r>
      <w:r w:rsidR="00256870">
        <w:t>NYISO also proposes to use t</w:t>
      </w:r>
      <w:r w:rsidRPr="00382AC5">
        <w:t xml:space="preserve">ransmission security limit floor values to determine </w:t>
      </w:r>
      <w:r w:rsidR="00256870">
        <w:t>these seasonal requirements</w:t>
      </w:r>
      <w:r w:rsidRPr="00382AC5">
        <w:t xml:space="preserve">.  NYISO proposes to calculate seasonal </w:t>
      </w:r>
      <w:r w:rsidR="00A02E1A">
        <w:t>t</w:t>
      </w:r>
      <w:r w:rsidRPr="00382AC5" w:rsidR="00A02E1A">
        <w:t>ransmission security limit</w:t>
      </w:r>
      <w:r w:rsidRPr="00382AC5">
        <w:t xml:space="preserve"> floor values to account for seasonal differences in assumption parameters</w:t>
      </w:r>
      <w:r>
        <w:t>.</w:t>
      </w:r>
    </w:p>
    <w:p w:rsidR="00EE6786" w:rsidRPr="00D61F47" w:rsidP="00EE6786">
      <w:pPr>
        <w:pStyle w:val="FERCparanumber"/>
      </w:pPr>
      <w:r w:rsidRPr="00936E80">
        <w:t>NYISO</w:t>
      </w:r>
      <w:r>
        <w:t xml:space="preserve"> </w:t>
      </w:r>
      <w:r w:rsidRPr="00936E80">
        <w:t>proposes</w:t>
      </w:r>
      <w:r>
        <w:t xml:space="preserve"> that</w:t>
      </w:r>
      <w:r w:rsidRPr="00936E80">
        <w:t xml:space="preserve"> seasonal Transmission District minimum capacity procurement requirements</w:t>
      </w:r>
      <w:r>
        <w:t xml:space="preserve"> will </w:t>
      </w:r>
      <w:r w:rsidRPr="00936E80">
        <w:t>be determined and allocated to Load Serving Entities separately for Summer and Winter Capability Periods, consistent with the applicable share of summer or winter peak load.</w:t>
      </w:r>
      <w:r>
        <w:rPr>
          <w:rStyle w:val="FootnoteReference"/>
          <w:szCs w:val="26"/>
        </w:rPr>
        <w:footnoteReference w:id="28"/>
      </w:r>
    </w:p>
    <w:p w:rsidR="00796D58" w:rsidP="00A40FD6">
      <w:pPr>
        <w:pStyle w:val="Heading4"/>
      </w:pPr>
      <w:r>
        <w:t>Deficiency Letter Response</w:t>
      </w:r>
    </w:p>
    <w:p w:rsidR="001338B5" w:rsidP="001338B5">
      <w:pPr>
        <w:pStyle w:val="FERCparanumber"/>
      </w:pPr>
      <w:r>
        <w:t>In</w:t>
      </w:r>
      <w:r w:rsidRPr="003F404D">
        <w:t xml:space="preserve"> response to questions on the proposed definition of NYCA Winter </w:t>
      </w:r>
      <w:r w:rsidR="00692F11">
        <w:t>Installed Reserve Margin</w:t>
      </w:r>
      <w:r w:rsidRPr="003F404D">
        <w:t>, NY</w:t>
      </w:r>
      <w:r w:rsidR="0010157C">
        <w:t>IS</w:t>
      </w:r>
      <w:r w:rsidRPr="003F404D">
        <w:t xml:space="preserve">O </w:t>
      </w:r>
      <w:r w:rsidR="00F24C2A">
        <w:t>affirms</w:t>
      </w:r>
      <w:r w:rsidRPr="003F404D" w:rsidR="00F24C2A">
        <w:t xml:space="preserve"> </w:t>
      </w:r>
      <w:r w:rsidRPr="003F404D">
        <w:t xml:space="preserve">that the proposed definition is based on the final case of the </w:t>
      </w:r>
      <w:r w:rsidR="00C32564">
        <w:t>installed reserve margin</w:t>
      </w:r>
      <w:r w:rsidRPr="003F404D">
        <w:t xml:space="preserve"> study conducted by the NYSRC.</w:t>
      </w:r>
      <w:r>
        <w:rPr>
          <w:rStyle w:val="FootnoteReference"/>
        </w:rPr>
        <w:footnoteReference w:id="29"/>
      </w:r>
      <w:r w:rsidRPr="003F404D">
        <w:t xml:space="preserve">  NYISO explains that the NYSRC conducts a</w:t>
      </w:r>
      <w:r>
        <w:t>n annual</w:t>
      </w:r>
      <w:r w:rsidRPr="003F404D">
        <w:t xml:space="preserve"> assessment of resource adequacy for the upcoming Capability Year to inform the results the NYCA </w:t>
      </w:r>
      <w:r w:rsidR="00C32564">
        <w:t>I</w:t>
      </w:r>
      <w:r w:rsidRPr="00161252" w:rsidR="00C32564">
        <w:t xml:space="preserve">nstalled </w:t>
      </w:r>
      <w:r w:rsidR="00C32564">
        <w:t>R</w:t>
      </w:r>
      <w:r w:rsidRPr="00161252" w:rsidR="00C32564">
        <w:t xml:space="preserve">eserve </w:t>
      </w:r>
      <w:r w:rsidR="00C32564">
        <w:t>M</w:t>
      </w:r>
      <w:r w:rsidRPr="00161252" w:rsidR="00C32564">
        <w:t>argin</w:t>
      </w:r>
      <w:r w:rsidRPr="003F404D">
        <w:t>.</w:t>
      </w:r>
      <w:r>
        <w:rPr>
          <w:rStyle w:val="FootnoteReference"/>
        </w:rPr>
        <w:footnoteReference w:id="30"/>
      </w:r>
      <w:r w:rsidRPr="003F404D">
        <w:t xml:space="preserve">  </w:t>
      </w:r>
      <w:r w:rsidR="003E3DCB">
        <w:t>NYISO further explains that</w:t>
      </w:r>
      <w:r w:rsidR="00D15F37">
        <w:t>,</w:t>
      </w:r>
      <w:r w:rsidR="003E3DCB">
        <w:t xml:space="preserve"> o</w:t>
      </w:r>
      <w:r w:rsidRPr="003F404D">
        <w:t xml:space="preserve">nce the NYCA </w:t>
      </w:r>
      <w:r w:rsidR="00C32564">
        <w:t>I</w:t>
      </w:r>
      <w:r w:rsidRPr="00161252" w:rsidR="00C32564">
        <w:t xml:space="preserve">nstalled </w:t>
      </w:r>
      <w:r w:rsidR="00C32564">
        <w:t>R</w:t>
      </w:r>
      <w:r w:rsidRPr="00161252" w:rsidR="00C32564">
        <w:t xml:space="preserve">eserve </w:t>
      </w:r>
      <w:r w:rsidR="00C32564">
        <w:t>M</w:t>
      </w:r>
      <w:r w:rsidRPr="00161252" w:rsidR="00C32564">
        <w:t>argin</w:t>
      </w:r>
      <w:r w:rsidR="006D5571">
        <w:t xml:space="preserve"> </w:t>
      </w:r>
      <w:r w:rsidRPr="003F404D">
        <w:t xml:space="preserve">is adopted, </w:t>
      </w:r>
      <w:r w:rsidR="002124C9">
        <w:t>“</w:t>
      </w:r>
      <w:r w:rsidRPr="003F404D">
        <w:t xml:space="preserve">the NYCA Minimum </w:t>
      </w:r>
      <w:r w:rsidR="00C130CA">
        <w:t>[</w:t>
      </w:r>
      <w:r w:rsidRPr="003F404D">
        <w:t>I</w:t>
      </w:r>
      <w:r w:rsidR="004A3A18">
        <w:t>nstalled Capacity</w:t>
      </w:r>
      <w:r w:rsidRPr="003F404D">
        <w:t xml:space="preserve"> Requirement</w:t>
      </w:r>
      <w:r w:rsidR="009733C7">
        <w:t>]</w:t>
      </w:r>
      <w:r w:rsidRPr="003F404D">
        <w:t xml:space="preserve"> is then set by </w:t>
      </w:r>
      <w:r w:rsidR="00DC2715">
        <w:t>‘</w:t>
      </w:r>
      <w:r w:rsidRPr="003F404D">
        <w:t xml:space="preserve">multiplying the NYCA peak Load forecasted by the ISO by the quantity one plus the NYCA </w:t>
      </w:r>
      <w:r w:rsidR="00360022">
        <w:t>[</w:t>
      </w:r>
      <w:r w:rsidR="00C32564">
        <w:t>I</w:t>
      </w:r>
      <w:r w:rsidRPr="00161252" w:rsidR="00C32564">
        <w:t xml:space="preserve">nstalled </w:t>
      </w:r>
      <w:r w:rsidR="00C32564">
        <w:t>R</w:t>
      </w:r>
      <w:r w:rsidRPr="00161252" w:rsidR="00C32564">
        <w:t xml:space="preserve">eserve </w:t>
      </w:r>
      <w:r w:rsidR="00C32564">
        <w:t>M</w:t>
      </w:r>
      <w:r w:rsidRPr="00161252" w:rsidR="00C32564">
        <w:t>argin</w:t>
      </w:r>
      <w:r w:rsidR="008212C7">
        <w:t>]</w:t>
      </w:r>
      <w:r w:rsidR="00FE1CDF">
        <w:t>’</w:t>
      </w:r>
      <w:r>
        <w:t>,</w:t>
      </w:r>
      <w:r w:rsidR="002D7560">
        <w:t>”</w:t>
      </w:r>
      <w:r>
        <w:t xml:space="preserve"> which NYISO argues ensures </w:t>
      </w:r>
      <w:r w:rsidR="006D3DE9">
        <w:t xml:space="preserve">that </w:t>
      </w:r>
      <w:r>
        <w:t>the NYCA Minimum I</w:t>
      </w:r>
      <w:r w:rsidR="00DC312A">
        <w:t>nstalled Capacity</w:t>
      </w:r>
      <w:r>
        <w:t xml:space="preserve"> Requirements meet the NYSRC resource adequacy criterion of </w:t>
      </w:r>
      <w:r w:rsidR="00BC55DD">
        <w:t>0</w:t>
      </w:r>
      <w:r>
        <w:t>.1 LOLE per year.</w:t>
      </w:r>
      <w:r>
        <w:rPr>
          <w:rStyle w:val="FootnoteReference"/>
        </w:rPr>
        <w:footnoteReference w:id="31"/>
      </w:r>
      <w:r>
        <w:t xml:space="preserve">  </w:t>
      </w:r>
    </w:p>
    <w:p w:rsidR="001338B5" w:rsidRPr="003F404D" w:rsidP="001338B5">
      <w:pPr>
        <w:pStyle w:val="FERCparanumber"/>
      </w:pPr>
      <w:r>
        <w:t>S</w:t>
      </w:r>
      <w:r w:rsidRPr="00E22827">
        <w:t>tarting with the 2027-2028 Capability Year,</w:t>
      </w:r>
      <w:r>
        <w:t xml:space="preserve"> NYISO proposes to establish</w:t>
      </w:r>
      <w:r w:rsidRPr="00E22827">
        <w:t xml:space="preserve"> the NYCA Minimum I</w:t>
      </w:r>
      <w:r w:rsidR="00D77319">
        <w:t>nstalled Capacity</w:t>
      </w:r>
      <w:r w:rsidRPr="00E22827">
        <w:t xml:space="preserve"> Requirement for the Summer Capability Period by multiplying the NYCA Peak Load Forecast for the Summer Capability Period by the quantity one plus the NYCA </w:t>
      </w:r>
      <w:r w:rsidR="00C32564">
        <w:t>I</w:t>
      </w:r>
      <w:r w:rsidRPr="00161252" w:rsidR="00C32564">
        <w:t xml:space="preserve">nstalled </w:t>
      </w:r>
      <w:r w:rsidR="00C32564">
        <w:t>R</w:t>
      </w:r>
      <w:r w:rsidRPr="00161252" w:rsidR="00C32564">
        <w:t xml:space="preserve">eserve </w:t>
      </w:r>
      <w:r w:rsidR="00C32564">
        <w:t>M</w:t>
      </w:r>
      <w:r w:rsidRPr="00161252" w:rsidR="00C32564">
        <w:t>argin</w:t>
      </w:r>
      <w:r w:rsidRPr="00E22827">
        <w:t>.</w:t>
      </w:r>
      <w:r>
        <w:rPr>
          <w:rStyle w:val="FootnoteReference"/>
        </w:rPr>
        <w:footnoteReference w:id="32"/>
      </w:r>
      <w:r w:rsidRPr="00E22827">
        <w:t xml:space="preserve">  </w:t>
      </w:r>
      <w:r>
        <w:t>NYISO proposes to establish the</w:t>
      </w:r>
      <w:r w:rsidRPr="00E22827">
        <w:t xml:space="preserve"> NYCA Minimum I</w:t>
      </w:r>
      <w:r w:rsidR="00B6024F">
        <w:t>nstalled Capacity</w:t>
      </w:r>
      <w:r w:rsidRPr="00E22827">
        <w:t xml:space="preserve"> Requirement for the Winter Capability </w:t>
      </w:r>
      <w:r w:rsidR="002A2399">
        <w:t>Period</w:t>
      </w:r>
      <w:r w:rsidRPr="00E22827">
        <w:t xml:space="preserve"> </w:t>
      </w:r>
      <w:r w:rsidR="00D47476">
        <w:t xml:space="preserve"> </w:t>
      </w:r>
      <w:r w:rsidRPr="00E22827">
        <w:t xml:space="preserve">by multiplying the NYCA Peak Load Forecast for the Winter Capability Period by the quantity one plus the NYCA Winter </w:t>
      </w:r>
      <w:r w:rsidR="00C32564">
        <w:t>Installed Reserve Margin</w:t>
      </w:r>
      <w:r>
        <w:t>.</w:t>
      </w:r>
      <w:r>
        <w:rPr>
          <w:rStyle w:val="FootnoteReference"/>
        </w:rPr>
        <w:footnoteReference w:id="33"/>
      </w:r>
      <w:r>
        <w:t xml:space="preserve">  NYISO </w:t>
      </w:r>
      <w:r w:rsidR="00174451">
        <w:t xml:space="preserve">explains </w:t>
      </w:r>
      <w:r>
        <w:t xml:space="preserve">that </w:t>
      </w:r>
      <w:r w:rsidR="00174451">
        <w:t xml:space="preserve">it would </w:t>
      </w:r>
      <w:r>
        <w:t>d</w:t>
      </w:r>
      <w:r w:rsidRPr="00E12FD7">
        <w:t>eriv</w:t>
      </w:r>
      <w:r w:rsidR="00174451">
        <w:t>e</w:t>
      </w:r>
      <w:r w:rsidRPr="00E12FD7">
        <w:t xml:space="preserve"> the NYCA Winter </w:t>
      </w:r>
      <w:r w:rsidR="00673F79">
        <w:t>Installed Reserve Margin</w:t>
      </w:r>
      <w:r w:rsidRPr="00E12FD7" w:rsidR="00673F79">
        <w:t xml:space="preserve"> </w:t>
      </w:r>
      <w:r w:rsidRPr="00E12FD7">
        <w:t xml:space="preserve">from the same final </w:t>
      </w:r>
      <w:r w:rsidR="00673F79">
        <w:t>installed reserve margin</w:t>
      </w:r>
      <w:r w:rsidRPr="00E12FD7">
        <w:t xml:space="preserve"> study case used to establish the NYCA </w:t>
      </w:r>
      <w:r w:rsidR="00D9441A">
        <w:t>I</w:t>
      </w:r>
      <w:r w:rsidRPr="00161252" w:rsidR="00D9441A">
        <w:t xml:space="preserve">nstalled </w:t>
      </w:r>
      <w:r w:rsidR="00D9441A">
        <w:t>R</w:t>
      </w:r>
      <w:r w:rsidRPr="00161252" w:rsidR="00D9441A">
        <w:t xml:space="preserve">eserve </w:t>
      </w:r>
      <w:r w:rsidR="00D9441A">
        <w:t>M</w:t>
      </w:r>
      <w:r w:rsidRPr="00161252" w:rsidR="00D9441A">
        <w:t>argin</w:t>
      </w:r>
      <w:r w:rsidRPr="00E12FD7">
        <w:t xml:space="preserve"> for the Summer Capability Period</w:t>
      </w:r>
      <w:r w:rsidR="00174451">
        <w:t>.  According to NYISO, this approach</w:t>
      </w:r>
      <w:r w:rsidRPr="00E12FD7">
        <w:t xml:space="preserve"> ensures that the NYCA Minimum I</w:t>
      </w:r>
      <w:r w:rsidR="00464D38">
        <w:t>nstalled Capacity</w:t>
      </w:r>
      <w:r w:rsidRPr="00E12FD7">
        <w:t xml:space="preserve"> Requirements for both the Summer and Winter Capability Periods will meet the NYSRC-established resource adequacy criterion of 0.1 LOLE </w:t>
      </w:r>
      <w:r w:rsidR="00D47476">
        <w:t xml:space="preserve">    </w:t>
      </w:r>
      <w:r w:rsidRPr="00E12FD7">
        <w:t>per year.</w:t>
      </w:r>
      <w:r>
        <w:rPr>
          <w:rStyle w:val="FootnoteReference"/>
        </w:rPr>
        <w:footnoteReference w:id="34"/>
      </w:r>
    </w:p>
    <w:p w:rsidR="00A40FD6" w:rsidP="00A40FD6">
      <w:pPr>
        <w:pStyle w:val="Heading4"/>
      </w:pPr>
      <w:r>
        <w:t>Commission Determination</w:t>
      </w:r>
    </w:p>
    <w:p w:rsidR="0010157C" w:rsidP="0010157C">
      <w:pPr>
        <w:pStyle w:val="FERCparanumber"/>
      </w:pPr>
      <w:r>
        <w:t xml:space="preserve">We find that NYISO’s proposal to expressly establish seasonal </w:t>
      </w:r>
      <w:r w:rsidR="00DA0089">
        <w:t xml:space="preserve">NYCA </w:t>
      </w:r>
      <w:r>
        <w:t xml:space="preserve">minimum capacity requirements, </w:t>
      </w:r>
      <w:r w:rsidRPr="00BA696D" w:rsidR="00DA0089">
        <w:t>seasonal transmission security limit floor values, and seasonal L</w:t>
      </w:r>
      <w:r w:rsidR="0033685B">
        <w:t>ocational Mini</w:t>
      </w:r>
      <w:r w:rsidR="00366A35">
        <w:t>mum Installed Capacity Requirements</w:t>
      </w:r>
      <w:r>
        <w:t xml:space="preserve"> for each</w:t>
      </w:r>
      <w:r w:rsidR="00DA0089">
        <w:t xml:space="preserve"> Locality</w:t>
      </w:r>
      <w:r>
        <w:t xml:space="preserve"> is just and reasonable</w:t>
      </w:r>
      <w:r w:rsidR="00DA0089">
        <w:t xml:space="preserve"> and not unduly discriminatory</w:t>
      </w:r>
      <w:r w:rsidR="00C15631">
        <w:t xml:space="preserve"> or preferential</w:t>
      </w:r>
      <w:r>
        <w:t>.</w:t>
      </w:r>
      <w:r w:rsidR="00DA0089">
        <w:t xml:space="preserve"> </w:t>
      </w:r>
      <w:r>
        <w:t xml:space="preserve"> </w:t>
      </w:r>
      <w:r w:rsidR="00DA0089">
        <w:t>We agree</w:t>
      </w:r>
      <w:r>
        <w:t xml:space="preserve"> with NYISO</w:t>
      </w:r>
      <w:r>
        <w:t xml:space="preserve"> that </w:t>
      </w:r>
      <w:r w:rsidR="003C3DB9">
        <w:t xml:space="preserve">establishing these seasonal values </w:t>
      </w:r>
      <w:r>
        <w:t>enables NYISO to develop seasonal I</w:t>
      </w:r>
      <w:r w:rsidR="00CE2F6D">
        <w:t>nstalled Capacity</w:t>
      </w:r>
      <w:r>
        <w:t xml:space="preserve"> Demand Curves that </w:t>
      </w:r>
      <w:r w:rsidR="003C3DB9">
        <w:t xml:space="preserve">will </w:t>
      </w:r>
      <w:r>
        <w:t>more accurately reflect winter reliability risks in its I</w:t>
      </w:r>
      <w:r w:rsidR="00CE2F6D">
        <w:t>nstalled Capacity</w:t>
      </w:r>
      <w:r>
        <w:t xml:space="preserve"> market and </w:t>
      </w:r>
      <w:r w:rsidR="003C3DB9">
        <w:t xml:space="preserve">will </w:t>
      </w:r>
      <w:r>
        <w:t xml:space="preserve">enhance the price signals </w:t>
      </w:r>
      <w:r w:rsidR="00E30012">
        <w:t>sent</w:t>
      </w:r>
      <w:r>
        <w:t xml:space="preserve"> to </w:t>
      </w:r>
      <w:r w:rsidR="00AD7502">
        <w:t>maintain resource adequacy and</w:t>
      </w:r>
      <w:r>
        <w:t xml:space="preserve"> support winter reliability needs.</w:t>
      </w:r>
    </w:p>
    <w:p w:rsidR="00A40FD6" w:rsidP="0010157C">
      <w:pPr>
        <w:pStyle w:val="Heading3"/>
      </w:pPr>
      <w:r>
        <w:t>Seasonal UDR/EDR Election and Must Offer Requirement</w:t>
      </w:r>
    </w:p>
    <w:p w:rsidR="00EC5ED7" w:rsidP="00C07677">
      <w:pPr>
        <w:pStyle w:val="Heading4"/>
      </w:pPr>
      <w:r>
        <w:t>Filing</w:t>
      </w:r>
    </w:p>
    <w:p w:rsidR="00EC5ED7" w:rsidP="00EC5ED7">
      <w:pPr>
        <w:pStyle w:val="FERCparanumber"/>
      </w:pPr>
      <w:r>
        <w:t>NYISO asserts that, i</w:t>
      </w:r>
      <w:r w:rsidRPr="002124A8">
        <w:t xml:space="preserve">n preparation for each upcoming Capability Year, annual </w:t>
      </w:r>
      <w:r w:rsidR="00AB24DB">
        <w:t xml:space="preserve">UDR/EDR </w:t>
      </w:r>
      <w:r w:rsidRPr="002124A8">
        <w:t>election information is submitted to NYISO by</w:t>
      </w:r>
      <w:r w:rsidR="009647A7">
        <w:t xml:space="preserve"> </w:t>
      </w:r>
      <w:r w:rsidR="00D1591B">
        <w:t xml:space="preserve">the </w:t>
      </w:r>
      <w:r w:rsidRPr="002124A8">
        <w:t>August 1 preceding the Capability Year.</w:t>
      </w:r>
      <w:r>
        <w:rPr>
          <w:rStyle w:val="FootnoteReference"/>
        </w:rPr>
        <w:footnoteReference w:id="35"/>
      </w:r>
      <w:r w:rsidRPr="002124A8">
        <w:t xml:space="preserve"> </w:t>
      </w:r>
      <w:r>
        <w:t xml:space="preserve"> </w:t>
      </w:r>
      <w:r w:rsidR="003C3DB9">
        <w:t>NYISO states, f</w:t>
      </w:r>
      <w:r w:rsidRPr="00267DDD">
        <w:t xml:space="preserve">or example, </w:t>
      </w:r>
      <w:r w:rsidR="003C3DB9">
        <w:t xml:space="preserve">that </w:t>
      </w:r>
      <w:r w:rsidRPr="00267DDD">
        <w:t xml:space="preserve">the annual </w:t>
      </w:r>
      <w:r w:rsidR="00127BE1">
        <w:t xml:space="preserve">UDR/EDR </w:t>
      </w:r>
      <w:r w:rsidRPr="00267DDD">
        <w:t>election deadline for the 2026-2027 Capability Year was August 1, 2025.</w:t>
      </w:r>
      <w:r>
        <w:t xml:space="preserve"> </w:t>
      </w:r>
    </w:p>
    <w:p w:rsidR="00EC5ED7" w:rsidP="00EC5ED7">
      <w:pPr>
        <w:pStyle w:val="FERCparanumber"/>
      </w:pPr>
      <w:r w:rsidRPr="00C965E7">
        <w:t xml:space="preserve">NYISO </w:t>
      </w:r>
      <w:r w:rsidR="003C3DB9">
        <w:t xml:space="preserve">states that it </w:t>
      </w:r>
      <w:r w:rsidRPr="00C965E7">
        <w:t>has two types of capacity deliverability rights that enable capacity located outside the NYISO region to participate in the NYISO I</w:t>
      </w:r>
      <w:r w:rsidR="00467EF9">
        <w:t>nstalled Capacity</w:t>
      </w:r>
      <w:r w:rsidRPr="00C965E7">
        <w:t xml:space="preserve"> market:</w:t>
      </w:r>
      <w:r>
        <w:t xml:space="preserve"> </w:t>
      </w:r>
      <w:r w:rsidR="00D47476">
        <w:t xml:space="preserve"> </w:t>
      </w:r>
      <w:r>
        <w:t xml:space="preserve">UDRs and EDRs.  </w:t>
      </w:r>
      <w:r w:rsidRPr="00984E0D">
        <w:t xml:space="preserve">UDRs are “rights, as measured in MWs, associated with </w:t>
      </w:r>
      <w:r w:rsidR="00D47476">
        <w:t xml:space="preserve">    </w:t>
      </w:r>
      <w:r w:rsidRPr="00984E0D">
        <w:t>(</w:t>
      </w:r>
      <w:r>
        <w:t>1</w:t>
      </w:r>
      <w:r w:rsidRPr="00984E0D">
        <w:t>) new incremental controllable transmission projects, and (</w:t>
      </w:r>
      <w:r>
        <w:t>2</w:t>
      </w:r>
      <w:r w:rsidRPr="00984E0D">
        <w:t>) new projects to increase the capability of existing controllable transmission projects that have UDRs, that provide a transmission interface to a Locality.”</w:t>
      </w:r>
      <w:r>
        <w:rPr>
          <w:rStyle w:val="FootnoteReference"/>
        </w:rPr>
        <w:footnoteReference w:id="36"/>
      </w:r>
      <w:r w:rsidRPr="00984E0D">
        <w:t xml:space="preserve">  </w:t>
      </w:r>
      <w:r>
        <w:t>UDRs allow Unforced Capacity to be treated as if it were located in a Locality in the NYCA.  EDRs are defined in part as</w:t>
      </w:r>
      <w:r w:rsidR="00F00727">
        <w:t xml:space="preserve"> </w:t>
      </w:r>
      <w:r>
        <w:t>“[r]</w:t>
      </w:r>
      <w:r w:rsidRPr="00390DF6">
        <w:t xml:space="preserve">ights, as measured in MW, associated with incremental transfer capability (i) on a new or existing Scheduled Line over an External Interface, with a terminus in Rest of State, and (ii) that has </w:t>
      </w:r>
      <w:r w:rsidR="0023453C">
        <w:t>[Capacity Resource Interconnection Service]</w:t>
      </w:r>
      <w:r w:rsidRPr="00390DF6">
        <w:t>.</w:t>
      </w:r>
      <w:r>
        <w:t>”</w:t>
      </w:r>
      <w:r>
        <w:rPr>
          <w:rStyle w:val="FootnoteReference"/>
        </w:rPr>
        <w:footnoteReference w:id="37"/>
      </w:r>
      <w:r w:rsidRPr="00390DF6">
        <w:t xml:space="preserve"> </w:t>
      </w:r>
      <w:r>
        <w:t xml:space="preserve"> EDRs allow external capacity </w:t>
      </w:r>
      <w:r w:rsidR="00D47476">
        <w:t xml:space="preserve">        </w:t>
      </w:r>
      <w:r>
        <w:t xml:space="preserve">to be treated as though it is located in NYISO’s Rest-of-State region.  </w:t>
      </w:r>
      <w:r w:rsidRPr="00B70E51">
        <w:t xml:space="preserve">A qualifying transmission project will be awarded UDRs or EDRs </w:t>
      </w:r>
      <w:r>
        <w:t xml:space="preserve">for the upcoming Capability Year </w:t>
      </w:r>
      <w:r w:rsidRPr="00B70E51">
        <w:t>after a formal request to NYISO.</w:t>
      </w:r>
      <w:r>
        <w:rPr>
          <w:rStyle w:val="FootnoteReference"/>
        </w:rPr>
        <w:footnoteReference w:id="38"/>
      </w:r>
      <w:r>
        <w:t xml:space="preserve">  </w:t>
      </w:r>
    </w:p>
    <w:p w:rsidR="00EC5ED7" w:rsidP="00EC5ED7">
      <w:pPr>
        <w:pStyle w:val="FERCparanumber"/>
      </w:pPr>
      <w:r>
        <w:t>NYISO states that</w:t>
      </w:r>
      <w:r>
        <w:t>, by August 1, a holder of UDR</w:t>
      </w:r>
      <w:r w:rsidR="00151FDD">
        <w:t>s</w:t>
      </w:r>
      <w:r>
        <w:t xml:space="preserve"> or EDR</w:t>
      </w:r>
      <w:r w:rsidR="00151FDD">
        <w:t>s</w:t>
      </w:r>
      <w:r>
        <w:t xml:space="preserve"> may elect to return to NYISO a portion of the awarded UDRs or EDRs,</w:t>
      </w:r>
      <w:r w:rsidRPr="00733DCB">
        <w:rPr>
          <w:rStyle w:val="FootnoteReference"/>
        </w:rPr>
        <w:t xml:space="preserve"> </w:t>
      </w:r>
      <w:r>
        <w:t>forgoing all or a portion of its available rights for the upcoming Capability Year.</w:t>
      </w:r>
      <w:r>
        <w:rPr>
          <w:rStyle w:val="FootnoteReference"/>
        </w:rPr>
        <w:footnoteReference w:id="39"/>
      </w:r>
      <w:r>
        <w:t xml:space="preserve">  NYISO explains that the elections made by holders of UDR</w:t>
      </w:r>
      <w:r w:rsidR="00106451">
        <w:t>s</w:t>
      </w:r>
      <w:r>
        <w:t xml:space="preserve"> and EDR</w:t>
      </w:r>
      <w:r w:rsidR="00106451">
        <w:t>s</w:t>
      </w:r>
      <w:r>
        <w:t xml:space="preserve"> are used to inform assumptions regarding capacity supply from UDRs and EDRs used in the annual </w:t>
      </w:r>
      <w:r w:rsidR="002F4ACA">
        <w:t xml:space="preserve">installed reserve margin </w:t>
      </w:r>
      <w:r>
        <w:t xml:space="preserve">study and in the determination of </w:t>
      </w:r>
      <w:r w:rsidRPr="00BA696D" w:rsidR="00A459E8">
        <w:t>L</w:t>
      </w:r>
      <w:r w:rsidR="00A459E8">
        <w:t>ocational Minimum Installed Capacity Requirements</w:t>
      </w:r>
      <w:r>
        <w:t>.</w:t>
      </w:r>
    </w:p>
    <w:p w:rsidR="00EC5ED7" w:rsidP="00EC5ED7">
      <w:pPr>
        <w:pStyle w:val="FERCparanumber"/>
      </w:pPr>
      <w:r>
        <w:t xml:space="preserve">Specifically, </w:t>
      </w:r>
      <w:r w:rsidRPr="008D1246">
        <w:t>NYISO assumes that the UDR and EDR elections are available capacity that impact</w:t>
      </w:r>
      <w:r>
        <w:t>s</w:t>
      </w:r>
      <w:r w:rsidRPr="008D1246">
        <w:t xml:space="preserve"> the minimum capacity procurement requirement for a capacity region</w:t>
      </w:r>
      <w:r>
        <w:t xml:space="preserve"> into which the UDR or EDR sinks</w:t>
      </w:r>
      <w:r w:rsidRPr="008D1246">
        <w:t>.</w:t>
      </w:r>
      <w:r>
        <w:rPr>
          <w:b/>
          <w:vertAlign w:val="superscript"/>
        </w:rPr>
        <w:footnoteReference w:id="40"/>
      </w:r>
      <w:r w:rsidRPr="008D1246">
        <w:t xml:space="preserve">  </w:t>
      </w:r>
      <w:r>
        <w:t>If a UDR or EDR rights holder elects to return all or a portion of its awarded UDR or EDR, NYISO consider</w:t>
      </w:r>
      <w:r w:rsidR="00746CDF">
        <w:t>s</w:t>
      </w:r>
      <w:r>
        <w:t xml:space="preserve"> such </w:t>
      </w:r>
      <w:r w:rsidRPr="008D1246">
        <w:t>transfer capability</w:t>
      </w:r>
      <w:r>
        <w:t xml:space="preserve"> </w:t>
      </w:r>
      <w:r w:rsidRPr="008D1246">
        <w:t xml:space="preserve">as available to support emergency assistance from neighboring regions in </w:t>
      </w:r>
      <w:r w:rsidR="00D47476">
        <w:t xml:space="preserve">    </w:t>
      </w:r>
      <w:r w:rsidRPr="008D1246">
        <w:t xml:space="preserve">the </w:t>
      </w:r>
      <w:r w:rsidR="002F4ACA">
        <w:t>installed reserve margin</w:t>
      </w:r>
      <w:r w:rsidRPr="008D1246">
        <w:t xml:space="preserve"> and </w:t>
      </w:r>
      <w:r w:rsidRPr="00BA696D" w:rsidR="001B423A">
        <w:t>L</w:t>
      </w:r>
      <w:r w:rsidR="001B423A">
        <w:t>ocational Minimum Installed Capacity Requirement</w:t>
      </w:r>
      <w:r w:rsidRPr="008D1246">
        <w:t xml:space="preserve"> studies. </w:t>
      </w:r>
      <w:r>
        <w:t xml:space="preserve"> </w:t>
      </w:r>
      <w:r w:rsidRPr="008D1246">
        <w:t>NYISO states that</w:t>
      </w:r>
      <w:r>
        <w:t>,</w:t>
      </w:r>
      <w:r w:rsidRPr="008D1246">
        <w:t xml:space="preserve"> </w:t>
      </w:r>
      <w:r>
        <w:t xml:space="preserve">under the existing process, </w:t>
      </w:r>
      <w:r w:rsidRPr="008D1246">
        <w:t xml:space="preserve">the </w:t>
      </w:r>
      <w:r w:rsidR="002F4ACA">
        <w:t>installed reserve margin</w:t>
      </w:r>
      <w:r w:rsidRPr="008D1246">
        <w:t xml:space="preserve"> study and </w:t>
      </w:r>
      <w:r w:rsidRPr="00BA696D" w:rsidR="00BC644C">
        <w:t>L</w:t>
      </w:r>
      <w:r w:rsidR="00BC644C">
        <w:t>ocational Minimum Installed Capacity Requirement</w:t>
      </w:r>
      <w:r w:rsidRPr="008D1246">
        <w:t xml:space="preserve"> determination process assumes that available capacity from UDR and EDR elections is constant across the Capability Year because UDR and EDR rights holders submit one election annually.</w:t>
      </w:r>
      <w:r w:rsidRPr="00DC3084">
        <w:t xml:space="preserve"> </w:t>
      </w:r>
      <w:r>
        <w:t xml:space="preserve"> However, a</w:t>
      </w:r>
      <w:r w:rsidRPr="00512FD3">
        <w:t>ccording to NYISO, UDR and EDR right</w:t>
      </w:r>
      <w:r>
        <w:t>s</w:t>
      </w:r>
      <w:r w:rsidRPr="00512FD3">
        <w:t xml:space="preserve"> holders </w:t>
      </w:r>
      <w:r>
        <w:t xml:space="preserve">are not required to, and </w:t>
      </w:r>
      <w:r w:rsidRPr="00512FD3">
        <w:t xml:space="preserve">may not </w:t>
      </w:r>
      <w:r>
        <w:t xml:space="preserve">always, </w:t>
      </w:r>
      <w:r w:rsidRPr="00512FD3">
        <w:t xml:space="preserve">offer capacity consistent with their annual elections, </w:t>
      </w:r>
      <w:r>
        <w:t xml:space="preserve">resulting in </w:t>
      </w:r>
      <w:r w:rsidRPr="00512FD3">
        <w:t xml:space="preserve">a misalignment between the proposed seasonal requirements and available capacity in a capacity delivery month.  </w:t>
      </w:r>
      <w:r>
        <w:t>NYISO asserts that this misalignment can result in suboptimal market outcomes that may not accurately reflect system conditions, resource adequacy needs, and capacity values.</w:t>
      </w:r>
    </w:p>
    <w:p w:rsidR="009C6CEA" w:rsidP="00EC5ED7">
      <w:pPr>
        <w:pStyle w:val="FERCparanumber"/>
      </w:pPr>
      <w:r>
        <w:t xml:space="preserve">Therefore, to </w:t>
      </w:r>
      <w:r w:rsidRPr="00F03AF0">
        <w:t xml:space="preserve">address the potential </w:t>
      </w:r>
      <w:r w:rsidR="00037BCA">
        <w:t xml:space="preserve">for seasonal availability differences of </w:t>
      </w:r>
      <w:r w:rsidRPr="00F03AF0">
        <w:t>UDR</w:t>
      </w:r>
      <w:r w:rsidR="00037BCA">
        <w:t>s</w:t>
      </w:r>
      <w:r w:rsidRPr="00F03AF0">
        <w:t xml:space="preserve"> and EDR</w:t>
      </w:r>
      <w:r w:rsidR="00037BCA">
        <w:t>s</w:t>
      </w:r>
      <w:r w:rsidRPr="00F03AF0">
        <w:t xml:space="preserve"> and </w:t>
      </w:r>
      <w:r w:rsidR="00146C82">
        <w:t xml:space="preserve">the impact that such differences may have on </w:t>
      </w:r>
      <w:r>
        <w:t xml:space="preserve">seasonal capacity </w:t>
      </w:r>
      <w:r w:rsidRPr="00F03AF0">
        <w:t xml:space="preserve">supply </w:t>
      </w:r>
      <w:r w:rsidR="00325A20">
        <w:t>availability</w:t>
      </w:r>
      <w:r>
        <w:t xml:space="preserve">, </w:t>
      </w:r>
      <w:r w:rsidRPr="00512FD3">
        <w:t xml:space="preserve">NYISO proposes that UDR and EDR rights holders must submit two distinct seasonal elections </w:t>
      </w:r>
      <w:r w:rsidR="00172572">
        <w:t xml:space="preserve">(Summer </w:t>
      </w:r>
      <w:r w:rsidR="00DE005A">
        <w:t>and Winter</w:t>
      </w:r>
      <w:r w:rsidR="001E53BA">
        <w:t>)</w:t>
      </w:r>
      <w:r w:rsidR="00072B0A">
        <w:t xml:space="preserve"> </w:t>
      </w:r>
      <w:r w:rsidRPr="00512FD3">
        <w:t xml:space="preserve">for the upcoming Capability Year </w:t>
      </w:r>
      <w:r w:rsidR="00543E50">
        <w:t>by</w:t>
      </w:r>
      <w:r w:rsidRPr="00512FD3">
        <w:t xml:space="preserve"> </w:t>
      </w:r>
      <w:r w:rsidR="00825A8F">
        <w:t xml:space="preserve">the </w:t>
      </w:r>
      <w:r w:rsidRPr="00512FD3">
        <w:t>deadline of August 1</w:t>
      </w:r>
      <w:r w:rsidR="007F2E95">
        <w:t>,</w:t>
      </w:r>
      <w:r>
        <w:t xml:space="preserve"> prior to the start of the Capability Year</w:t>
      </w:r>
      <w:r w:rsidRPr="00512FD3">
        <w:t>.</w:t>
      </w:r>
      <w:r>
        <w:rPr>
          <w:b/>
          <w:vertAlign w:val="superscript"/>
        </w:rPr>
        <w:footnoteReference w:id="41"/>
      </w:r>
      <w:r>
        <w:t xml:space="preserve">  </w:t>
      </w:r>
    </w:p>
    <w:p w:rsidR="00EC5ED7" w:rsidP="00EC5ED7">
      <w:pPr>
        <w:pStyle w:val="FERCparanumber"/>
      </w:pPr>
      <w:r>
        <w:t>Additionally, t</w:t>
      </w:r>
      <w:r w:rsidR="008A067E">
        <w:t xml:space="preserve">o address the potential misalignment between the proposed seasonal election requirements for UDR and EDR rights holders and </w:t>
      </w:r>
      <w:r w:rsidR="006667CF">
        <w:t xml:space="preserve">actual supply conditions, </w:t>
      </w:r>
      <w:r w:rsidRPr="003010F2">
        <w:t>NYISO</w:t>
      </w:r>
      <w:r>
        <w:t xml:space="preserve"> </w:t>
      </w:r>
      <w:r w:rsidRPr="003010F2">
        <w:t xml:space="preserve">proposes </w:t>
      </w:r>
      <w:r w:rsidR="009A16A5">
        <w:t>to</w:t>
      </w:r>
      <w:r w:rsidRPr="00E03DDF">
        <w:t xml:space="preserve"> require a UDR or EDR rights holder that makes an election to use </w:t>
      </w:r>
      <w:r w:rsidR="00013DDF">
        <w:t xml:space="preserve">  </w:t>
      </w:r>
      <w:r w:rsidRPr="00E03DDF">
        <w:t>all or a portion of its rights to supply capacity for a given Capability Period to offer the elected quantity in each I</w:t>
      </w:r>
      <w:r w:rsidR="00641813">
        <w:t>nstalled Capacity</w:t>
      </w:r>
      <w:r w:rsidRPr="00E03DDF">
        <w:t xml:space="preserve"> Spot Market Auction for that Capability Period.</w:t>
      </w:r>
      <w:r>
        <w:rPr>
          <w:rStyle w:val="FootnoteReference"/>
        </w:rPr>
        <w:footnoteReference w:id="42"/>
      </w:r>
      <w:r>
        <w:t xml:space="preserve">  </w:t>
      </w:r>
      <w:r w:rsidRPr="00F03AF0">
        <w:t xml:space="preserve">According to NYISO, a </w:t>
      </w:r>
      <w:r w:rsidR="00B4466C">
        <w:t xml:space="preserve">UDR or EDR </w:t>
      </w:r>
      <w:r w:rsidRPr="00F03AF0">
        <w:t>rights holder may meet this requirement by offering its UCAP in the applicable I</w:t>
      </w:r>
      <w:r w:rsidR="001E4099">
        <w:t>nstalled Capacity</w:t>
      </w:r>
      <w:r w:rsidRPr="00F03AF0">
        <w:t xml:space="preserve"> Spot Market Auctions or certifying the UCAP for use in meeting a </w:t>
      </w:r>
      <w:r>
        <w:t xml:space="preserve">Load Serving Entity’s </w:t>
      </w:r>
      <w:r w:rsidRPr="00F03AF0">
        <w:t xml:space="preserve">minimum capacity procurement requirements for the applicable </w:t>
      </w:r>
      <w:r>
        <w:t>p</w:t>
      </w:r>
      <w:r w:rsidRPr="00F03AF0">
        <w:t>eriods.</w:t>
      </w:r>
    </w:p>
    <w:p w:rsidR="00EC5ED7" w:rsidRPr="00EC5ED7" w:rsidP="00EC5ED7">
      <w:pPr>
        <w:pStyle w:val="FERCparanumber"/>
      </w:pPr>
      <w:r>
        <w:t>NYISO further proposes that, i</w:t>
      </w:r>
      <w:r w:rsidRPr="00042784">
        <w:t xml:space="preserve">f the UDR </w:t>
      </w:r>
      <w:r>
        <w:t>or</w:t>
      </w:r>
      <w:r w:rsidRPr="00042784">
        <w:t xml:space="preserve"> EDR rights holder fails to offer or certify UCAP associated with </w:t>
      </w:r>
      <w:r>
        <w:t>its UDR or EDR election in any I</w:t>
      </w:r>
      <w:r w:rsidR="00FF1500">
        <w:t>nstalled Capacity</w:t>
      </w:r>
      <w:r>
        <w:t xml:space="preserve"> Spot Market Auction during the subject Capability </w:t>
      </w:r>
      <w:r w:rsidRPr="007704A6">
        <w:t>Period, it shall pay NYISO a penalty for</w:t>
      </w:r>
      <w:r w:rsidR="00013DDF">
        <w:t xml:space="preserve"> </w:t>
      </w:r>
      <w:r w:rsidRPr="007704A6">
        <w:t xml:space="preserve"> all months of the subject Capability Period</w:t>
      </w:r>
      <w:r w:rsidRPr="00042784">
        <w:t xml:space="preserve"> equal to the product of</w:t>
      </w:r>
      <w:r w:rsidR="00D06004">
        <w:t>:</w:t>
      </w:r>
      <w:r w:rsidRPr="00042784">
        <w:t xml:space="preserve"> </w:t>
      </w:r>
      <w:r w:rsidR="00362099">
        <w:t xml:space="preserve"> </w:t>
      </w:r>
      <w:r>
        <w:t xml:space="preserve">(1) </w:t>
      </w:r>
      <w:r w:rsidRPr="00042784">
        <w:t>1.5 times the applicable I</w:t>
      </w:r>
      <w:r w:rsidR="00524D4E">
        <w:t>nstalled Capacity</w:t>
      </w:r>
      <w:r w:rsidRPr="00042784">
        <w:t xml:space="preserve"> Spot Market Auction price</w:t>
      </w:r>
      <w:r w:rsidR="00362099">
        <w:t>;</w:t>
      </w:r>
      <w:r w:rsidRPr="00042784">
        <w:t xml:space="preserve"> and </w:t>
      </w:r>
      <w:r>
        <w:t xml:space="preserve">(2) </w:t>
      </w:r>
      <w:r w:rsidR="0029591F">
        <w:t xml:space="preserve">the </w:t>
      </w:r>
      <w:r w:rsidR="00A12007">
        <w:t>quantity</w:t>
      </w:r>
      <w:r w:rsidR="0029591F">
        <w:t xml:space="preserve"> </w:t>
      </w:r>
      <w:r w:rsidR="00A12007">
        <w:t>by which</w:t>
      </w:r>
      <w:r w:rsidRPr="00042784">
        <w:t xml:space="preserve"> the UCAP associated with the given UDR or EDR that has not been returned </w:t>
      </w:r>
      <w:r w:rsidR="00A074D7">
        <w:t>exceeds</w:t>
      </w:r>
      <w:r w:rsidRPr="00042784" w:rsidR="00A074D7">
        <w:t xml:space="preserve"> </w:t>
      </w:r>
      <w:r w:rsidRPr="00042784">
        <w:t xml:space="preserve">the minimum amount of UCAP that is offered or certified associated with the given UDR or EDR </w:t>
      </w:r>
      <w:r>
        <w:t>election</w:t>
      </w:r>
      <w:r w:rsidRPr="00042784">
        <w:t xml:space="preserve"> during any month of the subject Capability Period</w:t>
      </w:r>
      <w:r>
        <w:t xml:space="preserve"> (Must Offer Penalty)</w:t>
      </w:r>
      <w:r w:rsidRPr="00042784">
        <w:t>.</w:t>
      </w:r>
      <w:r>
        <w:rPr>
          <w:rStyle w:val="FootnoteReference"/>
        </w:rPr>
        <w:footnoteReference w:id="43"/>
      </w:r>
      <w:r w:rsidRPr="00042784">
        <w:t xml:space="preserve">  Additionally, NYISO </w:t>
      </w:r>
      <w:r>
        <w:t xml:space="preserve">proposes that </w:t>
      </w:r>
      <w:r w:rsidRPr="00042784">
        <w:t xml:space="preserve">the UDR or EDR rights holder </w:t>
      </w:r>
      <w:r>
        <w:t>must</w:t>
      </w:r>
      <w:r w:rsidRPr="00042784">
        <w:t xml:space="preserve"> pay NYISO </w:t>
      </w:r>
      <w:r>
        <w:t>the higher of</w:t>
      </w:r>
      <w:r w:rsidR="008067FC">
        <w:t>:</w:t>
      </w:r>
      <w:r>
        <w:t xml:space="preserve"> </w:t>
      </w:r>
      <w:r w:rsidR="00E63F3E">
        <w:t xml:space="preserve"> </w:t>
      </w:r>
      <w:r w:rsidRPr="00042784">
        <w:t xml:space="preserve">(1) </w:t>
      </w:r>
      <w:r>
        <w:t>the Must Offer Penalty</w:t>
      </w:r>
      <w:r w:rsidR="00E63F3E">
        <w:t>;</w:t>
      </w:r>
      <w:r>
        <w:t xml:space="preserve"> or </w:t>
      </w:r>
      <w:r w:rsidRPr="00042784">
        <w:t xml:space="preserve">(2) </w:t>
      </w:r>
      <w:r>
        <w:t>the penalty</w:t>
      </w:r>
      <w:r w:rsidRPr="00042784">
        <w:t xml:space="preserve"> </w:t>
      </w:r>
      <w:r>
        <w:t>for</w:t>
      </w:r>
      <w:r w:rsidRPr="00042784">
        <w:t xml:space="preserve"> failure to offer or sell </w:t>
      </w:r>
      <w:r>
        <w:t>UCAP as required by NYISO’s mitigation rules (Mitigated UCAP Penalty).</w:t>
      </w:r>
    </w:p>
    <w:p w:rsidR="00C07677" w:rsidP="00C07677">
      <w:pPr>
        <w:pStyle w:val="Heading4"/>
      </w:pPr>
      <w:r>
        <w:t>Protest</w:t>
      </w:r>
    </w:p>
    <w:p w:rsidR="00916015" w:rsidP="008570AD">
      <w:pPr>
        <w:pStyle w:val="FERCparanumber"/>
      </w:pPr>
      <w:r>
        <w:t>HQUS</w:t>
      </w:r>
      <w:r w:rsidR="006C3C79">
        <w:t xml:space="preserve">, a holder of both </w:t>
      </w:r>
      <w:r w:rsidR="00A906F0">
        <w:t>UDRs and EDR</w:t>
      </w:r>
      <w:r w:rsidR="003C133C">
        <w:t>s</w:t>
      </w:r>
      <w:r w:rsidR="001F5E86">
        <w:t>,</w:t>
      </w:r>
      <w:r w:rsidRPr="001A180A">
        <w:t xml:space="preserve"> asserts that the seasonal election requirement is unjust and unreasonable as applied to </w:t>
      </w:r>
      <w:r>
        <w:t>HQUS</w:t>
      </w:r>
      <w:r w:rsidRPr="001A180A">
        <w:t>.</w:t>
      </w:r>
      <w:r>
        <w:rPr>
          <w:rStyle w:val="FootnoteReference"/>
        </w:rPr>
        <w:footnoteReference w:id="44"/>
      </w:r>
      <w:r w:rsidRPr="001A180A">
        <w:t xml:space="preserve">  </w:t>
      </w:r>
      <w:r>
        <w:t>HQUS</w:t>
      </w:r>
      <w:r w:rsidRPr="001A180A">
        <w:t xml:space="preserve"> </w:t>
      </w:r>
      <w:r w:rsidR="0074238D">
        <w:t>requests</w:t>
      </w:r>
      <w:r w:rsidRPr="00916015" w:rsidR="0074238D">
        <w:t xml:space="preserve"> </w:t>
      </w:r>
      <w:r w:rsidR="000126A0">
        <w:t>that the Commission either reject the filing entirely without prejudice</w:t>
      </w:r>
      <w:r w:rsidR="0074238D">
        <w:t>,</w:t>
      </w:r>
      <w:r w:rsidR="000126A0">
        <w:t xml:space="preserve"> accept the filing but sever </w:t>
      </w:r>
      <w:r w:rsidR="00B74A5B">
        <w:t>and reject the seasonal election requirement</w:t>
      </w:r>
      <w:r w:rsidR="00321941">
        <w:t>, or</w:t>
      </w:r>
      <w:r w:rsidR="005A5779">
        <w:t xml:space="preserve"> </w:t>
      </w:r>
      <w:r w:rsidRPr="00916015">
        <w:t xml:space="preserve">accept the filing but set the </w:t>
      </w:r>
      <w:r w:rsidR="008B4DAA">
        <w:t>s</w:t>
      </w:r>
      <w:r w:rsidRPr="00916015">
        <w:t xml:space="preserve">easonal </w:t>
      </w:r>
      <w:r w:rsidR="008B4DAA">
        <w:t>e</w:t>
      </w:r>
      <w:r w:rsidRPr="00916015">
        <w:t xml:space="preserve">lection </w:t>
      </w:r>
      <w:r w:rsidR="008B4DAA">
        <w:t>r</w:t>
      </w:r>
      <w:r w:rsidRPr="00916015">
        <w:t>equirement for hearing and settlement judge proceeding</w:t>
      </w:r>
      <w:r w:rsidR="00B043CD">
        <w:t>s</w:t>
      </w:r>
      <w:r>
        <w:t>.</w:t>
      </w:r>
      <w:r>
        <w:rPr>
          <w:rStyle w:val="FootnoteReference"/>
        </w:rPr>
        <w:footnoteReference w:id="45"/>
      </w:r>
    </w:p>
    <w:p w:rsidR="008570AD" w:rsidP="008570AD">
      <w:pPr>
        <w:pStyle w:val="FERCparanumber"/>
      </w:pPr>
      <w:r>
        <w:t>HQUS</w:t>
      </w:r>
      <w:r w:rsidRPr="001A180A">
        <w:t xml:space="preserve"> argues that</w:t>
      </w:r>
      <w:r w:rsidR="006133F6">
        <w:t>,</w:t>
      </w:r>
      <w:r w:rsidRPr="001A180A">
        <w:t xml:space="preserve"> by requiring it to make a binding physical commitment to supply capacity 15 months before the beginning of the winter season and to offer its retained UDRs/EDRs in full in all months of the winter season, the proposal will require </w:t>
      </w:r>
      <w:r>
        <w:t>HQUS</w:t>
      </w:r>
      <w:r w:rsidRPr="001A180A">
        <w:t xml:space="preserve"> to limit its seasonal commitment to no more than the amount of surplus capacity that </w:t>
      </w:r>
      <w:r>
        <w:t>HQUS</w:t>
      </w:r>
      <w:r w:rsidRPr="001A180A">
        <w:t xml:space="preserve"> can confidently project to have after serving its firm loads on the single most challenging day of the future winter season.</w:t>
      </w:r>
      <w:r>
        <w:rPr>
          <w:rStyle w:val="FootnoteReference"/>
        </w:rPr>
        <w:footnoteReference w:id="46"/>
      </w:r>
      <w:r w:rsidRPr="001A180A">
        <w:t xml:space="preserve">  HQUS explains that Hydro-Qu</w:t>
      </w:r>
      <w:r>
        <w:t>e</w:t>
      </w:r>
      <w:r w:rsidRPr="001A180A">
        <w:t xml:space="preserve">bec is a winter-peaking system and </w:t>
      </w:r>
      <w:r>
        <w:t>that</w:t>
      </w:r>
      <w:r w:rsidR="004D02ED">
        <w:t>,</w:t>
      </w:r>
      <w:r>
        <w:t xml:space="preserve"> </w:t>
      </w:r>
      <w:r w:rsidRPr="001A180A">
        <w:t>under Quebec law, HQUS must give first priority to serving Quebec load and can only export surplus capacity that exceeds its native load.</w:t>
      </w:r>
      <w:r>
        <w:rPr>
          <w:rStyle w:val="FootnoteReference"/>
        </w:rPr>
        <w:footnoteReference w:id="47"/>
      </w:r>
      <w:r w:rsidRPr="001A180A">
        <w:t xml:space="preserve">  </w:t>
      </w:r>
      <w:r>
        <w:t xml:space="preserve">HQUS contends that it </w:t>
      </w:r>
      <w:r w:rsidR="00D2653F">
        <w:t>cannot</w:t>
      </w:r>
      <w:r>
        <w:t xml:space="preserve"> commit to available winter export capacity until it completes the process through the Northeast Power Coordinating Council (NPCC) for calculating the planned reserve requirement for serving Quebec load and determining its available surplus capacity.  HQUS asserts that the NPCC-based process is incompatible with the proposed August 1 deadline because the process is completed after</w:t>
      </w:r>
      <w:r w:rsidR="000F5597">
        <w:t xml:space="preserve"> that deadline</w:t>
      </w:r>
      <w:r>
        <w:t>, immediately prior to the winter season.</w:t>
      </w:r>
      <w:r>
        <w:rPr>
          <w:rStyle w:val="FootnoteReference"/>
        </w:rPr>
        <w:footnoteReference w:id="48"/>
      </w:r>
      <w:r>
        <w:t xml:space="preserve">  </w:t>
      </w:r>
      <w:r w:rsidRPr="001A180A">
        <w:t xml:space="preserve">At the time of the August 1 deadline, HQUS states </w:t>
      </w:r>
      <w:r w:rsidR="000F5597">
        <w:t xml:space="preserve">that </w:t>
      </w:r>
      <w:r w:rsidRPr="001A180A">
        <w:t>it will have only long-range assessments of Qu</w:t>
      </w:r>
      <w:r>
        <w:t>e</w:t>
      </w:r>
      <w:r w:rsidRPr="001A180A">
        <w:t xml:space="preserve">bec capacity needs that are not sufficiently certain to make a physical capacity commitment.  As a result, HQUS argues that it will have to be conservative and elect to retain a limited amount </w:t>
      </w:r>
      <w:r w:rsidR="00716796">
        <w:t>(</w:t>
      </w:r>
      <w:r w:rsidRPr="001A180A">
        <w:t xml:space="preserve">and in many winters </w:t>
      </w:r>
      <w:r w:rsidR="000A6C7D">
        <w:t xml:space="preserve">likely </w:t>
      </w:r>
      <w:r w:rsidRPr="001A180A">
        <w:t>zero</w:t>
      </w:r>
      <w:r w:rsidR="00C257C3">
        <w:t>)</w:t>
      </w:r>
      <w:r w:rsidRPr="001A180A">
        <w:t xml:space="preserve"> of its UDRs and EDRs.</w:t>
      </w:r>
      <w:r>
        <w:rPr>
          <w:rStyle w:val="FootnoteReference"/>
        </w:rPr>
        <w:footnoteReference w:id="49"/>
      </w:r>
      <w:r w:rsidRPr="001A180A">
        <w:t xml:space="preserve">  </w:t>
      </w:r>
    </w:p>
    <w:p w:rsidR="008570AD" w:rsidP="008570AD">
      <w:pPr>
        <w:pStyle w:val="FERCparanumber"/>
      </w:pPr>
      <w:r>
        <w:t>HQUS</w:t>
      </w:r>
      <w:r w:rsidRPr="001A180A">
        <w:t xml:space="preserve"> further argues that NYISO’s proposal will forbid it to sell any additional winter capacity it may have</w:t>
      </w:r>
      <w:r>
        <w:t>, which HQUS</w:t>
      </w:r>
      <w:r w:rsidRPr="001A180A">
        <w:t xml:space="preserve"> asserts </w:t>
      </w:r>
      <w:r>
        <w:t>would be at least 300 MW of additional capacity in the winter shoulder months (November, March, and April).</w:t>
      </w:r>
      <w:r>
        <w:rPr>
          <w:rStyle w:val="FootnoteReference"/>
        </w:rPr>
        <w:footnoteReference w:id="50"/>
      </w:r>
      <w:r w:rsidRPr="001A180A">
        <w:t xml:space="preserve"> </w:t>
      </w:r>
      <w:r w:rsidR="00D071D1">
        <w:t xml:space="preserve"> </w:t>
      </w:r>
      <w:r w:rsidR="004521E0">
        <w:t xml:space="preserve">HQUS argues that NYISO’s proposal will </w:t>
      </w:r>
      <w:r w:rsidRPr="001A180A">
        <w:t xml:space="preserve">produce unjust and unreasonable results </w:t>
      </w:r>
      <w:r>
        <w:t>because</w:t>
      </w:r>
      <w:r w:rsidRPr="001A180A">
        <w:t xml:space="preserve"> it will increase capacity costs to New York consumers.</w:t>
      </w:r>
      <w:r>
        <w:rPr>
          <w:rStyle w:val="FootnoteReference"/>
        </w:rPr>
        <w:footnoteReference w:id="51"/>
      </w:r>
      <w:r w:rsidRPr="001A180A">
        <w:t xml:space="preserve">  </w:t>
      </w:r>
      <w:r>
        <w:t>HQUS</w:t>
      </w:r>
      <w:r w:rsidRPr="001A180A">
        <w:t xml:space="preserve"> also argues that NYISO’s proposal will adversely impact reliability by eliminating the ability of </w:t>
      </w:r>
      <w:r>
        <w:t>HQUS</w:t>
      </w:r>
      <w:r w:rsidRPr="001A180A">
        <w:t xml:space="preserve"> to supply additional winter capacity if there is a major reliability event creating a need for additional winter capacity in NYISO.</w:t>
      </w:r>
      <w:r>
        <w:rPr>
          <w:rStyle w:val="FootnoteReference"/>
        </w:rPr>
        <w:footnoteReference w:id="52"/>
      </w:r>
      <w:r w:rsidRPr="001A180A">
        <w:t xml:space="preserve">  </w:t>
      </w:r>
      <w:r>
        <w:t>Furthermore, HQUS asserts that the seasonal election requirement undermines the stated purpose of UDRs and EDRs, which is to encourage the development of new inter-regional transmission, and contravenes the Commission’s policy in favor of promoting investment in new transmission.</w:t>
      </w:r>
      <w:r>
        <w:rPr>
          <w:rStyle w:val="FootnoteReference"/>
        </w:rPr>
        <w:footnoteReference w:id="53"/>
      </w:r>
      <w:r>
        <w:t xml:space="preserve">  </w:t>
      </w:r>
    </w:p>
    <w:p w:rsidR="008570AD" w:rsidP="008570AD">
      <w:pPr>
        <w:pStyle w:val="FERCparanumber"/>
      </w:pPr>
      <w:r>
        <w:t>HQUS</w:t>
      </w:r>
      <w:r w:rsidRPr="001A180A">
        <w:t xml:space="preserve"> </w:t>
      </w:r>
      <w:r w:rsidR="00A36237">
        <w:t>disagrees with</w:t>
      </w:r>
      <w:r w:rsidRPr="001A180A">
        <w:t xml:space="preserve"> NYISO’s </w:t>
      </w:r>
      <w:r w:rsidR="00951D65">
        <w:t>argument</w:t>
      </w:r>
      <w:r w:rsidRPr="001A180A">
        <w:t xml:space="preserve"> that the seasonal election requirement will improve NYISO’s and NYSRC’s modeling accuracy in their annual studies to calculate the </w:t>
      </w:r>
      <w:r w:rsidR="00CB0307">
        <w:t>NYCA Installed Reserve Margin</w:t>
      </w:r>
      <w:r w:rsidRPr="001A180A">
        <w:t xml:space="preserve"> and </w:t>
      </w:r>
      <w:r w:rsidRPr="00BA696D" w:rsidR="00F979DE">
        <w:t>L</w:t>
      </w:r>
      <w:r w:rsidR="00F979DE">
        <w:t>ocational Minimum Installed Capacity Requirement</w:t>
      </w:r>
      <w:r w:rsidRPr="001A180A">
        <w:t xml:space="preserve"> and prevent a misalignment between the models and available supply in a delivery month</w:t>
      </w:r>
      <w:r w:rsidR="00D160FF">
        <w:t>.</w:t>
      </w:r>
      <w:r>
        <w:rPr>
          <w:rStyle w:val="FootnoteReference"/>
        </w:rPr>
        <w:footnoteReference w:id="54"/>
      </w:r>
      <w:r w:rsidR="00D160FF">
        <w:t xml:space="preserve">  HQUS contends that</w:t>
      </w:r>
      <w:r>
        <w:t xml:space="preserve"> </w:t>
      </w:r>
      <w:r w:rsidR="005D40AE">
        <w:t>NYISO</w:t>
      </w:r>
      <w:r>
        <w:t xml:space="preserve"> does not </w:t>
      </w:r>
      <w:r w:rsidRPr="001A180A">
        <w:t xml:space="preserve">describe its system model, studies, or how seasonal elections are incorporated into its supply and demand curves.  </w:t>
      </w:r>
      <w:r>
        <w:t>HQUS</w:t>
      </w:r>
      <w:r w:rsidRPr="001A180A">
        <w:t xml:space="preserve"> asserts that NYISO does not explain how correcting the alleged misalignment outweighs the adverse impacts from foreclosing substantial additional winter capacity supply.</w:t>
      </w:r>
      <w:r w:rsidR="00A845A7">
        <w:t xml:space="preserve">  </w:t>
      </w:r>
      <w:r w:rsidRPr="001A180A">
        <w:t xml:space="preserve">  </w:t>
      </w:r>
    </w:p>
    <w:p w:rsidR="008570AD" w:rsidP="008570AD">
      <w:pPr>
        <w:pStyle w:val="FERCparanumber"/>
      </w:pPr>
      <w:r w:rsidRPr="001A180A">
        <w:t xml:space="preserve">HQUS </w:t>
      </w:r>
      <w:r>
        <w:t>asserts</w:t>
      </w:r>
      <w:r w:rsidRPr="001A180A">
        <w:t xml:space="preserve"> that it </w:t>
      </w:r>
      <w:r w:rsidR="008B5790">
        <w:t>will</w:t>
      </w:r>
      <w:r>
        <w:t xml:space="preserve"> face</w:t>
      </w:r>
      <w:r w:rsidRPr="001A180A">
        <w:t xml:space="preserve"> adverse financial consequences if it commits too much winter capacity.</w:t>
      </w:r>
      <w:r>
        <w:rPr>
          <w:rStyle w:val="FootnoteReference"/>
        </w:rPr>
        <w:footnoteReference w:id="55"/>
      </w:r>
      <w:r w:rsidRPr="001A180A">
        <w:t xml:space="preserve">  HQUS states </w:t>
      </w:r>
      <w:r w:rsidR="0039058E">
        <w:t>that,</w:t>
      </w:r>
      <w:r w:rsidRPr="001A180A">
        <w:t xml:space="preserve"> if it elects to retain any UDRs or </w:t>
      </w:r>
      <w:r w:rsidRPr="001A180A" w:rsidR="008B5790">
        <w:t>EDRs but</w:t>
      </w:r>
      <w:r w:rsidRPr="001A180A">
        <w:t xml:space="preserve"> </w:t>
      </w:r>
      <w:r>
        <w:t xml:space="preserve">is </w:t>
      </w:r>
      <w:r w:rsidRPr="001A180A">
        <w:t xml:space="preserve">unable to offer them in full </w:t>
      </w:r>
      <w:r>
        <w:t>for</w:t>
      </w:r>
      <w:r w:rsidRPr="001A180A">
        <w:t xml:space="preserve"> a single month, HQUS must pay a substantial penalty that is based on its obligations for the entire </w:t>
      </w:r>
      <w:r w:rsidR="00DE404C">
        <w:t>six</w:t>
      </w:r>
      <w:r w:rsidRPr="001A180A">
        <w:t>-month winter season.  If in a particular winter month Qu</w:t>
      </w:r>
      <w:r>
        <w:t>e</w:t>
      </w:r>
      <w:r w:rsidRPr="001A180A">
        <w:t xml:space="preserve">bec load consumes all of the available capacity and there is no surplus, HQUS argues </w:t>
      </w:r>
      <w:r w:rsidR="000A04CB">
        <w:t xml:space="preserve">that </w:t>
      </w:r>
      <w:r w:rsidRPr="001A180A">
        <w:t>it will not be able to offer any capacity it has committed and</w:t>
      </w:r>
      <w:r>
        <w:t>,</w:t>
      </w:r>
      <w:r w:rsidRPr="001A180A">
        <w:t xml:space="preserve"> unlike in other RTO capacity markets, the NYISO market provides no ability for HQUS to buy back any of its capacity supply obligations.  </w:t>
      </w:r>
    </w:p>
    <w:p w:rsidR="008570AD" w:rsidP="008570AD">
      <w:pPr>
        <w:pStyle w:val="FERCparanumber"/>
      </w:pPr>
      <w:r>
        <w:t xml:space="preserve">HQUS asserts that historical data demonstrating that HQUS has been able </w:t>
      </w:r>
      <w:r w:rsidR="00013DDF">
        <w:t xml:space="preserve">           </w:t>
      </w:r>
      <w:r>
        <w:t xml:space="preserve">to sell significant amounts of capacity in neighboring markets in all months of the </w:t>
      </w:r>
      <w:r w:rsidR="00013DDF">
        <w:t xml:space="preserve">  </w:t>
      </w:r>
      <w:r>
        <w:t>winter season, and significantly more in the winter shoulder months, shows that HQUS should be able to provide winter capacity in NYISO’s markets</w:t>
      </w:r>
      <w:r w:rsidR="00C65A3A">
        <w:t xml:space="preserve"> </w:t>
      </w:r>
      <w:r w:rsidRPr="00FE2A30" w:rsidR="00FE2A30">
        <w:t>when the applicable capacity market rules provide the flexibility to do so</w:t>
      </w:r>
      <w:r>
        <w:t>.</w:t>
      </w:r>
      <w:r>
        <w:rPr>
          <w:rStyle w:val="FootnoteReference"/>
        </w:rPr>
        <w:footnoteReference w:id="56"/>
      </w:r>
      <w:r>
        <w:t xml:space="preserve">  </w:t>
      </w:r>
      <w:r w:rsidRPr="001A180A">
        <w:t xml:space="preserve">HQUS </w:t>
      </w:r>
      <w:r w:rsidR="009C5ABE">
        <w:t xml:space="preserve">further </w:t>
      </w:r>
      <w:r w:rsidRPr="001A180A">
        <w:t>contends that</w:t>
      </w:r>
      <w:r w:rsidR="009C5ABE">
        <w:t>,</w:t>
      </w:r>
      <w:r w:rsidRPr="001A180A">
        <w:t xml:space="preserve"> </w:t>
      </w:r>
      <w:r>
        <w:t xml:space="preserve">although HQUS has sold most of its available winter capacity into ISO-NE, </w:t>
      </w:r>
      <w:r w:rsidRPr="001A180A">
        <w:t xml:space="preserve">once the </w:t>
      </w:r>
      <w:r w:rsidRPr="00352282" w:rsidR="00352282">
        <w:t xml:space="preserve">Champlain Hudson Power Express </w:t>
      </w:r>
      <w:r w:rsidRPr="001A180A">
        <w:t>lines</w:t>
      </w:r>
      <w:r w:rsidR="00EE2E18">
        <w:t xml:space="preserve"> are placed into service</w:t>
      </w:r>
      <w:r w:rsidRPr="001A180A">
        <w:t xml:space="preserve">, winter capacity sales </w:t>
      </w:r>
      <w:r w:rsidR="00013DDF">
        <w:t xml:space="preserve"> </w:t>
      </w:r>
      <w:r w:rsidRPr="001A180A">
        <w:t>into NYISO</w:t>
      </w:r>
      <w:r>
        <w:t>’s Zone J (New York City)</w:t>
      </w:r>
      <w:r w:rsidRPr="001A180A">
        <w:t xml:space="preserve"> could increase</w:t>
      </w:r>
      <w:r>
        <w:t xml:space="preserve"> because</w:t>
      </w:r>
      <w:r w:rsidRPr="001A180A">
        <w:t xml:space="preserve"> prices are expected to be higher than in ISO</w:t>
      </w:r>
      <w:r>
        <w:t>-NE</w:t>
      </w:r>
      <w:r w:rsidRPr="001A180A">
        <w:t>.</w:t>
      </w:r>
      <w:r>
        <w:rPr>
          <w:rStyle w:val="FootnoteReference"/>
        </w:rPr>
        <w:footnoteReference w:id="57"/>
      </w:r>
      <w:r w:rsidRPr="001A180A">
        <w:t xml:space="preserve">  </w:t>
      </w:r>
    </w:p>
    <w:p w:rsidR="008570AD" w:rsidP="008570AD">
      <w:pPr>
        <w:pStyle w:val="FERCparanumber"/>
      </w:pPr>
      <w:r w:rsidRPr="001A180A">
        <w:t>HQUS contends that there are alternative solutions to the theoretical reliability impacts resulting from misalignments between system model inputs and actual operations</w:t>
      </w:r>
      <w:r w:rsidR="00D95764">
        <w:t xml:space="preserve">, such as </w:t>
      </w:r>
      <w:r w:rsidRPr="001A180A" w:rsidR="00D95764">
        <w:t>capacity offer</w:t>
      </w:r>
      <w:r w:rsidR="00F30B15">
        <w:t xml:space="preserve"> caps</w:t>
      </w:r>
      <w:r w:rsidR="004C1721">
        <w:t>,</w:t>
      </w:r>
      <w:r w:rsidR="004D0233">
        <w:t xml:space="preserve"> </w:t>
      </w:r>
      <w:r w:rsidRPr="001A180A" w:rsidR="004D0233">
        <w:t>apply</w:t>
      </w:r>
      <w:r w:rsidR="008E09CB">
        <w:t>ing</w:t>
      </w:r>
      <w:r w:rsidRPr="001A180A" w:rsidR="004D0233">
        <w:t xml:space="preserve"> the must</w:t>
      </w:r>
      <w:r w:rsidR="004D0233">
        <w:t xml:space="preserve"> </w:t>
      </w:r>
      <w:r w:rsidRPr="001A180A" w:rsidR="004D0233">
        <w:t xml:space="preserve">offer obligation for UDR and EDR elections above the large-unit cap </w:t>
      </w:r>
      <w:r w:rsidR="004D0233">
        <w:t>while</w:t>
      </w:r>
      <w:r w:rsidRPr="001A180A" w:rsidR="004D0233">
        <w:t xml:space="preserve"> maintain</w:t>
      </w:r>
      <w:r w:rsidR="004D0233">
        <w:t>ing</w:t>
      </w:r>
      <w:r w:rsidRPr="001A180A" w:rsidR="004D0233">
        <w:t xml:space="preserve"> the status quo for UDR and EDR elections</w:t>
      </w:r>
      <w:r w:rsidR="003C17EE">
        <w:t>, or</w:t>
      </w:r>
      <w:r w:rsidRPr="001A180A" w:rsidR="004D0233">
        <w:t xml:space="preserve"> allow</w:t>
      </w:r>
      <w:r w:rsidR="003C17EE">
        <w:t>ing</w:t>
      </w:r>
      <w:r w:rsidRPr="001A180A" w:rsidR="004D0233">
        <w:t xml:space="preserve"> capacity offers in monthly or spot auction</w:t>
      </w:r>
      <w:r w:rsidR="004D0233">
        <w:t>s</w:t>
      </w:r>
      <w:r w:rsidRPr="001A180A" w:rsidR="004D0233">
        <w:t xml:space="preserve"> up to the large unit size threshold</w:t>
      </w:r>
      <w:r w:rsidRPr="001A180A">
        <w:t>.</w:t>
      </w:r>
      <w:r>
        <w:rPr>
          <w:rStyle w:val="FootnoteReference"/>
        </w:rPr>
        <w:footnoteReference w:id="58"/>
      </w:r>
      <w:r w:rsidRPr="001A180A">
        <w:t xml:space="preserve">  </w:t>
      </w:r>
    </w:p>
    <w:p w:rsidR="00C07677" w:rsidP="00C07677">
      <w:pPr>
        <w:pStyle w:val="Heading4"/>
      </w:pPr>
      <w:r>
        <w:t>Answers</w:t>
      </w:r>
    </w:p>
    <w:p w:rsidR="008A6B7E" w:rsidRPr="008A6B7E" w:rsidP="008A6B7E">
      <w:pPr>
        <w:pStyle w:val="Heading5"/>
      </w:pPr>
      <w:r>
        <w:t>NYISO’s Answer</w:t>
      </w:r>
    </w:p>
    <w:p w:rsidR="008A6B7E" w:rsidP="008A6B7E">
      <w:pPr>
        <w:pStyle w:val="FERCparanumber"/>
      </w:pPr>
      <w:r>
        <w:t xml:space="preserve">NYISO </w:t>
      </w:r>
      <w:r w:rsidR="00C2223F">
        <w:t>asks</w:t>
      </w:r>
      <w:r>
        <w:t xml:space="preserve"> the Commission </w:t>
      </w:r>
      <w:r w:rsidR="00C2223F">
        <w:t>to</w:t>
      </w:r>
      <w:r>
        <w:t xml:space="preserve"> accept </w:t>
      </w:r>
      <w:r w:rsidRPr="009E6206">
        <w:t>NYISO’s proposed tariff revisions</w:t>
      </w:r>
      <w:r>
        <w:t xml:space="preserve"> </w:t>
      </w:r>
      <w:r w:rsidRPr="009E6206">
        <w:t>without requiring any modifications or initiating any new proceedings.</w:t>
      </w:r>
      <w:r>
        <w:rPr>
          <w:rStyle w:val="FootnoteReference"/>
        </w:rPr>
        <w:footnoteReference w:id="59"/>
      </w:r>
      <w:r>
        <w:t xml:space="preserve">  </w:t>
      </w:r>
      <w:r w:rsidRPr="00212320">
        <w:t xml:space="preserve">NYISO </w:t>
      </w:r>
      <w:r>
        <w:t>notes that</w:t>
      </w:r>
      <w:r w:rsidR="0036452A">
        <w:t>,</w:t>
      </w:r>
      <w:r>
        <w:t xml:space="preserve"> a</w:t>
      </w:r>
      <w:r w:rsidRPr="00363D83">
        <w:t>fter reviewing the HQUS Protest, the MMU reaffirms its support for NYISO’s proposal</w:t>
      </w:r>
      <w:r>
        <w:t>.</w:t>
      </w:r>
      <w:r>
        <w:rPr>
          <w:rStyle w:val="FootnoteReference"/>
        </w:rPr>
        <w:footnoteReference w:id="60"/>
      </w:r>
      <w:r w:rsidR="00353693">
        <w:t xml:space="preserve">  </w:t>
      </w:r>
      <w:r>
        <w:t>NYISO argues that the existence of potential alternative outcomes does not undermine the demonstration made by NYISO that the proposed revisions are just and reasonable, nor does it support the need for any adjustments thereto.</w:t>
      </w:r>
      <w:r>
        <w:rPr>
          <w:rStyle w:val="FootnoteReference"/>
        </w:rPr>
        <w:footnoteReference w:id="61"/>
      </w:r>
    </w:p>
    <w:p w:rsidR="00912152" w:rsidP="00912152">
      <w:pPr>
        <w:pStyle w:val="FERCparanumber"/>
      </w:pPr>
      <w:r>
        <w:t>In response to HQUS’</w:t>
      </w:r>
      <w:r w:rsidR="0021531E">
        <w:t>s</w:t>
      </w:r>
      <w:r>
        <w:t xml:space="preserve"> assertion that </w:t>
      </w:r>
      <w:r w:rsidRPr="0018641C">
        <w:t xml:space="preserve">NYISO has not provided sufficient information related to the misalignment addressed by the </w:t>
      </w:r>
      <w:r w:rsidR="008B4DAA">
        <w:t>s</w:t>
      </w:r>
      <w:r w:rsidRPr="0018641C">
        <w:t xml:space="preserve">easonal </w:t>
      </w:r>
      <w:r w:rsidR="008B4DAA">
        <w:t>e</w:t>
      </w:r>
      <w:r w:rsidRPr="0018641C">
        <w:t xml:space="preserve">lection </w:t>
      </w:r>
      <w:r w:rsidR="008B4DAA">
        <w:t>r</w:t>
      </w:r>
      <w:r w:rsidRPr="0018641C">
        <w:t>equirement</w:t>
      </w:r>
      <w:r>
        <w:t xml:space="preserve">, NYISO </w:t>
      </w:r>
      <w:r w:rsidR="002F50F6">
        <w:t>provides</w:t>
      </w:r>
      <w:r>
        <w:t xml:space="preserve"> supplementary information in </w:t>
      </w:r>
      <w:r w:rsidR="00A132DA">
        <w:t xml:space="preserve">its </w:t>
      </w:r>
      <w:r>
        <w:t>answer</w:t>
      </w:r>
      <w:r w:rsidR="003B3A96">
        <w:t>, including</w:t>
      </w:r>
      <w:r w:rsidR="003C6591">
        <w:t>:</w:t>
      </w:r>
      <w:r w:rsidRPr="00427711">
        <w:t xml:space="preserve"> </w:t>
      </w:r>
      <w:r w:rsidR="00370935">
        <w:t xml:space="preserve"> </w:t>
      </w:r>
      <w:r w:rsidRPr="00427711">
        <w:t>(1) a description</w:t>
      </w:r>
      <w:r w:rsidR="00013DDF">
        <w:t xml:space="preserve"> </w:t>
      </w:r>
      <w:r w:rsidRPr="00427711">
        <w:t xml:space="preserve"> of NYISO</w:t>
      </w:r>
      <w:r w:rsidR="00E03267">
        <w:t>’s</w:t>
      </w:r>
      <w:r w:rsidRPr="00427711">
        <w:t xml:space="preserve"> resource adequacy model used in the NYSRC </w:t>
      </w:r>
      <w:r w:rsidR="00440A19">
        <w:t>installed reserve margin</w:t>
      </w:r>
      <w:r w:rsidR="00013DDF">
        <w:t xml:space="preserve">  </w:t>
      </w:r>
      <w:r w:rsidR="00440A19">
        <w:t xml:space="preserve"> </w:t>
      </w:r>
      <w:r w:rsidRPr="00427711">
        <w:t xml:space="preserve">study and NYISO’s </w:t>
      </w:r>
      <w:r w:rsidRPr="00BA696D" w:rsidR="001939E9">
        <w:t>L</w:t>
      </w:r>
      <w:r w:rsidR="001939E9">
        <w:t>ocational Minimum Installed Capacity Requirement</w:t>
      </w:r>
      <w:r w:rsidR="004728E6">
        <w:t xml:space="preserve"> </w:t>
      </w:r>
      <w:r w:rsidRPr="00427711">
        <w:t xml:space="preserve">study and </w:t>
      </w:r>
      <w:r w:rsidR="00013DDF">
        <w:t xml:space="preserve">     </w:t>
      </w:r>
      <w:r w:rsidRPr="00427711">
        <w:t>its relationship to NYISO I</w:t>
      </w:r>
      <w:r w:rsidR="001630A2">
        <w:t>nstalled Capacity</w:t>
      </w:r>
      <w:r w:rsidRPr="00427711">
        <w:t xml:space="preserve"> market parameters</w:t>
      </w:r>
      <w:r w:rsidR="007657D9">
        <w:t>;</w:t>
      </w:r>
      <w:r w:rsidRPr="00427711">
        <w:t xml:space="preserve"> (2) a description of the manner in which elections by holders of UDRs and EDRs are reflected in the I</w:t>
      </w:r>
      <w:r w:rsidR="006E29AB">
        <w:t>nstalled Capacity</w:t>
      </w:r>
      <w:r w:rsidRPr="00427711">
        <w:t xml:space="preserve"> market parameters including the I</w:t>
      </w:r>
      <w:r w:rsidR="00766F3B">
        <w:t>nstalled Capacity</w:t>
      </w:r>
      <w:r w:rsidRPr="00427711">
        <w:t xml:space="preserve"> Demand Curves</w:t>
      </w:r>
      <w:r w:rsidR="007657D9">
        <w:t>;</w:t>
      </w:r>
      <w:r w:rsidRPr="00427711">
        <w:t xml:space="preserve"> and </w:t>
      </w:r>
      <w:r w:rsidR="00013DDF">
        <w:t xml:space="preserve">       </w:t>
      </w:r>
      <w:r w:rsidRPr="00427711">
        <w:t>(3) an explanation of the potential misalignment addressed by the proposed must offer requirement for UDR and EDR right holders’ elections</w:t>
      </w:r>
      <w:r w:rsidRPr="00ED0FAC">
        <w:t>.</w:t>
      </w:r>
      <w:r>
        <w:rPr>
          <w:rStyle w:val="FootnoteReference"/>
        </w:rPr>
        <w:footnoteReference w:id="62"/>
      </w:r>
    </w:p>
    <w:p w:rsidR="004E7212" w:rsidP="004E7212">
      <w:pPr>
        <w:pStyle w:val="FERCparanumber"/>
      </w:pPr>
      <w:r>
        <w:t>NYISO</w:t>
      </w:r>
      <w:r w:rsidRPr="00A63101" w:rsidR="00744CA5">
        <w:t xml:space="preserve"> explains that the August 1 deadline for capacity resources submitting elections preceding the subject Capability Year is necessary based on the timeline </w:t>
      </w:r>
      <w:r w:rsidR="00013DDF">
        <w:t xml:space="preserve">      </w:t>
      </w:r>
      <w:r w:rsidRPr="00A63101" w:rsidR="00744CA5">
        <w:t>used to develop the installed reserve margin and associated I</w:t>
      </w:r>
      <w:r w:rsidR="00766F3B">
        <w:t>nstalled Capacity</w:t>
      </w:r>
      <w:r w:rsidRPr="00A63101" w:rsidR="00744CA5">
        <w:t xml:space="preserve"> market parameters</w:t>
      </w:r>
      <w:r w:rsidR="009954FB">
        <w:t xml:space="preserve">, as well as </w:t>
      </w:r>
      <w:r w:rsidRPr="006E2DDC" w:rsidR="009954FB">
        <w:t xml:space="preserve">the timeline for the annual </w:t>
      </w:r>
      <w:r w:rsidR="00440A19">
        <w:t>installed reserve margin</w:t>
      </w:r>
      <w:r w:rsidRPr="006E2DDC" w:rsidR="00440A19">
        <w:t xml:space="preserve"> </w:t>
      </w:r>
      <w:r w:rsidRPr="006E2DDC" w:rsidR="009954FB">
        <w:t xml:space="preserve">study, </w:t>
      </w:r>
      <w:r w:rsidR="00013DDF">
        <w:t xml:space="preserve">      </w:t>
      </w:r>
      <w:r w:rsidRPr="006E2DDC" w:rsidR="009954FB">
        <w:t>which</w:t>
      </w:r>
      <w:r w:rsidR="00013DDF">
        <w:t xml:space="preserve"> </w:t>
      </w:r>
      <w:r w:rsidRPr="006E2DDC" w:rsidR="009954FB">
        <w:t>is the responsibility of the NYSRC</w:t>
      </w:r>
      <w:r w:rsidRPr="00A63101" w:rsidR="00744CA5">
        <w:t>.</w:t>
      </w:r>
      <w:r>
        <w:rPr>
          <w:b/>
          <w:vertAlign w:val="superscript"/>
        </w:rPr>
        <w:footnoteReference w:id="63"/>
      </w:r>
      <w:r w:rsidRPr="00A63101" w:rsidR="00744CA5">
        <w:t xml:space="preserve">  </w:t>
      </w:r>
      <w:r>
        <w:t xml:space="preserve">NYISO states that HQUS is not </w:t>
      </w:r>
      <w:r w:rsidRPr="002C1CF8">
        <w:t xml:space="preserve">uniquely situated </w:t>
      </w:r>
      <w:r w:rsidR="00DB0258">
        <w:t>because</w:t>
      </w:r>
      <w:r w:rsidRPr="002C1CF8">
        <w:t xml:space="preserve"> many other capacity suppliers are also required to submit elections by the August 1 deadline</w:t>
      </w:r>
      <w:r>
        <w:t>.</w:t>
      </w:r>
      <w:r>
        <w:rPr>
          <w:rStyle w:val="FootnoteReference"/>
        </w:rPr>
        <w:footnoteReference w:id="64"/>
      </w:r>
      <w:r>
        <w:t xml:space="preserve">  NYISO argues </w:t>
      </w:r>
      <w:r w:rsidR="00095497">
        <w:t xml:space="preserve">that </w:t>
      </w:r>
      <w:r w:rsidR="00306F1F">
        <w:t>HQUS’</w:t>
      </w:r>
      <w:r w:rsidR="0070698B">
        <w:t>s</w:t>
      </w:r>
      <w:r w:rsidR="00306F1F">
        <w:t xml:space="preserve"> preferred alternative approach</w:t>
      </w:r>
      <w:r w:rsidRPr="00406F3B">
        <w:t xml:space="preserve"> would be unduly discriminatory in HQUS’</w:t>
      </w:r>
      <w:r w:rsidR="00A67F25">
        <w:t>s</w:t>
      </w:r>
      <w:r w:rsidRPr="00406F3B">
        <w:t xml:space="preserve"> favor.</w:t>
      </w:r>
      <w:r>
        <w:rPr>
          <w:rStyle w:val="FootnoteReference"/>
        </w:rPr>
        <w:footnoteReference w:id="65"/>
      </w:r>
      <w:r w:rsidR="001D4FEF">
        <w:t xml:space="preserve">  </w:t>
      </w:r>
    </w:p>
    <w:p w:rsidR="00E0351A" w:rsidP="00E0351A">
      <w:pPr>
        <w:pStyle w:val="FERCparanumber"/>
      </w:pPr>
      <w:r>
        <w:t>NYISO contends that HQUS’</w:t>
      </w:r>
      <w:r w:rsidR="00BD5D3A">
        <w:t>s</w:t>
      </w:r>
      <w:r>
        <w:t xml:space="preserve"> concern around the proposed penalty for </w:t>
      </w:r>
      <w:r w:rsidRPr="001E79D3">
        <w:t>failing to meet the proposed must</w:t>
      </w:r>
      <w:r w:rsidRPr="001E79D3" w:rsidR="00F8703F">
        <w:t xml:space="preserve"> </w:t>
      </w:r>
      <w:r w:rsidRPr="001E79D3">
        <w:t>offer requirement</w:t>
      </w:r>
      <w:r>
        <w:t xml:space="preserve"> represents a misunderstanding in which HQUS misstates the MW quantity subject to penalty.</w:t>
      </w:r>
      <w:r>
        <w:rPr>
          <w:rStyle w:val="FootnoteReference"/>
        </w:rPr>
        <w:footnoteReference w:id="66"/>
      </w:r>
      <w:r>
        <w:t xml:space="preserve">  NYISO explains that the </w:t>
      </w:r>
      <w:r w:rsidRPr="007E3B55">
        <w:t>MW quantity will be determined by the largest shortfall in the Capability Period</w:t>
      </w:r>
      <w:r>
        <w:t xml:space="preserve"> and that the penalty will apply across all months in the Capability Period.</w:t>
      </w:r>
      <w:r>
        <w:rPr>
          <w:rStyle w:val="FootnoteReference"/>
        </w:rPr>
        <w:footnoteReference w:id="67"/>
      </w:r>
      <w:r>
        <w:t xml:space="preserve">  NYISO states that t</w:t>
      </w:r>
      <w:r w:rsidRPr="009F5972">
        <w:t>he proposed penalty is structured to address the scenario in which a UDR or EDR rights holder may have a financial incentive to elect a higher MW amount than it intends to offer if the I</w:t>
      </w:r>
      <w:r w:rsidR="00B5469B">
        <w:t>nstalled Capacity</w:t>
      </w:r>
      <w:r w:rsidRPr="009F5972">
        <w:t xml:space="preserve"> Supplier expects a net gain in revenue even with a penalty of 1.5 times the market clearing price in only certain months in which it fails to meet its performance</w:t>
      </w:r>
      <w:r>
        <w:t xml:space="preserve"> </w:t>
      </w:r>
      <w:r w:rsidRPr="00F01629">
        <w:t>obligations</w:t>
      </w:r>
      <w:r>
        <w:t xml:space="preserve">.  By contrast, NYISO asserts that a month-by-month penalty structure may not provide an adequate disincentive </w:t>
      </w:r>
      <w:r w:rsidRPr="009C1808">
        <w:t>because, if the capacity supplier has adequate supply in certain months, it may only face a penalty in a limited number of months</w:t>
      </w:r>
      <w:r>
        <w:t>.</w:t>
      </w:r>
      <w:r>
        <w:rPr>
          <w:rStyle w:val="FootnoteReference"/>
        </w:rPr>
        <w:footnoteReference w:id="68"/>
      </w:r>
    </w:p>
    <w:p w:rsidR="00E0351A" w:rsidP="00E0351A">
      <w:pPr>
        <w:pStyle w:val="FERCparanumber"/>
      </w:pPr>
      <w:r>
        <w:t>In response to</w:t>
      </w:r>
      <w:r>
        <w:t xml:space="preserve"> </w:t>
      </w:r>
      <w:r w:rsidRPr="001874AA">
        <w:t>HQUS</w:t>
      </w:r>
      <w:r>
        <w:t>’s argument</w:t>
      </w:r>
      <w:r w:rsidRPr="001874AA">
        <w:t xml:space="preserve"> that the </w:t>
      </w:r>
      <w:r w:rsidR="008B4DAA">
        <w:t>s</w:t>
      </w:r>
      <w:r w:rsidRPr="001874AA">
        <w:t xml:space="preserve">easonal </w:t>
      </w:r>
      <w:r w:rsidR="008B4DAA">
        <w:t>e</w:t>
      </w:r>
      <w:r w:rsidRPr="001874AA">
        <w:t xml:space="preserve">lection </w:t>
      </w:r>
      <w:r w:rsidR="008B4DAA">
        <w:t>r</w:t>
      </w:r>
      <w:r w:rsidRPr="001874AA">
        <w:t>equirement is flawed because the NYISO I</w:t>
      </w:r>
      <w:r w:rsidR="008F7261">
        <w:t>nstalled Capacity</w:t>
      </w:r>
      <w:r w:rsidRPr="001874AA">
        <w:t xml:space="preserve"> market does not provide an opportunity to buy back capacity commitments like </w:t>
      </w:r>
      <w:r w:rsidR="00283EFF">
        <w:t xml:space="preserve">in </w:t>
      </w:r>
      <w:r w:rsidRPr="001874AA">
        <w:t>ISO-N</w:t>
      </w:r>
      <w:r w:rsidR="007D39D6">
        <w:t>E</w:t>
      </w:r>
      <w:r>
        <w:t>,</w:t>
      </w:r>
      <w:r>
        <w:t xml:space="preserve"> NYISO </w:t>
      </w:r>
      <w:r>
        <w:t>s</w:t>
      </w:r>
      <w:r w:rsidR="00367A31">
        <w:t>tates</w:t>
      </w:r>
      <w:r>
        <w:t xml:space="preserve"> that HQUS’</w:t>
      </w:r>
      <w:r w:rsidR="00484B17">
        <w:t>s</w:t>
      </w:r>
      <w:r>
        <w:t xml:space="preserve"> participation </w:t>
      </w:r>
      <w:r w:rsidR="00013DDF">
        <w:t xml:space="preserve">   </w:t>
      </w:r>
      <w:r>
        <w:t xml:space="preserve">as a Control Area System Resource in NYISO’s capacity market </w:t>
      </w:r>
      <w:r w:rsidR="004D76C7">
        <w:t xml:space="preserve">provides </w:t>
      </w:r>
      <w:r>
        <w:t>comparable,</w:t>
      </w:r>
      <w:r w:rsidR="00013DDF">
        <w:t xml:space="preserve">   </w:t>
      </w:r>
      <w:r>
        <w:t xml:space="preserve"> if not greater, flexibility than other capacity supply resources.</w:t>
      </w:r>
      <w:r>
        <w:rPr>
          <w:rStyle w:val="FootnoteReference"/>
        </w:rPr>
        <w:footnoteReference w:id="69"/>
      </w:r>
      <w:r>
        <w:t xml:space="preserve">  NY</w:t>
      </w:r>
      <w:r w:rsidR="000A7C55">
        <w:t>IS</w:t>
      </w:r>
      <w:r>
        <w:t xml:space="preserve">O explains that </w:t>
      </w:r>
      <w:r w:rsidR="00013DDF">
        <w:t xml:space="preserve">   </w:t>
      </w:r>
      <w:r>
        <w:t xml:space="preserve">the </w:t>
      </w:r>
      <w:r w:rsidR="00800DD2">
        <w:t>Control Area System Resource</w:t>
      </w:r>
      <w:r>
        <w:t xml:space="preserve"> design allows HQUS to rely on an entire pool of resources and </w:t>
      </w:r>
      <w:r w:rsidR="001950E4">
        <w:t xml:space="preserve">external </w:t>
      </w:r>
      <w:r>
        <w:t>capacity supply arrangements, which facilitates HQUS’</w:t>
      </w:r>
      <w:r w:rsidR="00971410">
        <w:t>s</w:t>
      </w:r>
      <w:r>
        <w:t xml:space="preserve"> ability </w:t>
      </w:r>
      <w:r w:rsidR="00013DDF">
        <w:t xml:space="preserve">  </w:t>
      </w:r>
      <w:r>
        <w:t xml:space="preserve">to </w:t>
      </w:r>
      <w:r w:rsidRPr="003029A5">
        <w:t>optimize its capacity supply portfolio to meet its commitments to supply capacity to the NYCA, including the ability to leverage its external supply arrangements.</w:t>
      </w:r>
    </w:p>
    <w:p w:rsidR="00E0351A" w:rsidP="00E0351A">
      <w:pPr>
        <w:pStyle w:val="FERCparanumber"/>
      </w:pPr>
      <w:r>
        <w:t>Regarding HQUS’</w:t>
      </w:r>
      <w:r w:rsidR="00971410">
        <w:t>s</w:t>
      </w:r>
      <w:r>
        <w:t xml:space="preserve"> claim that the </w:t>
      </w:r>
      <w:r w:rsidR="008B4DAA">
        <w:t>s</w:t>
      </w:r>
      <w:r>
        <w:t xml:space="preserve">easonal </w:t>
      </w:r>
      <w:r w:rsidR="008B4DAA">
        <w:t>e</w:t>
      </w:r>
      <w:r>
        <w:t xml:space="preserve">lection </w:t>
      </w:r>
      <w:r w:rsidR="008B4DAA">
        <w:t>r</w:t>
      </w:r>
      <w:r>
        <w:t xml:space="preserve">equirement would </w:t>
      </w:r>
      <w:r w:rsidR="00013DDF">
        <w:t xml:space="preserve">       </w:t>
      </w:r>
      <w:r>
        <w:t>prevent HQUS from offering at least an additional 300 MW of capacity in the winter shoulder months, thereby increasing capacity costs to New York consumers during the Winter Capability Period, NYISO states that HQUS’</w:t>
      </w:r>
      <w:r w:rsidR="00CE6C73">
        <w:t>s</w:t>
      </w:r>
      <w:r>
        <w:t xml:space="preserve"> analysis includes inaccuracies and fails to properly account for the actual operation of NYISO’s capacity market.</w:t>
      </w:r>
      <w:r>
        <w:rPr>
          <w:rStyle w:val="FootnoteReference"/>
        </w:rPr>
        <w:footnoteReference w:id="70"/>
      </w:r>
      <w:r>
        <w:t xml:space="preserve">  NYISO </w:t>
      </w:r>
      <w:r w:rsidR="002C2D80">
        <w:t>asserts that</w:t>
      </w:r>
      <w:r w:rsidR="0024069D">
        <w:t xml:space="preserve"> HQUS’</w:t>
      </w:r>
      <w:r w:rsidR="00620751">
        <w:t>s</w:t>
      </w:r>
      <w:r w:rsidR="0024069D">
        <w:t xml:space="preserve"> ana</w:t>
      </w:r>
      <w:r w:rsidR="00B22DEB">
        <w:t xml:space="preserve">lysis, for example, </w:t>
      </w:r>
      <w:r w:rsidR="002A4391">
        <w:t>does not account for the clearing price rules for “nested” capacity regions</w:t>
      </w:r>
      <w:r w:rsidR="008972F6">
        <w:t xml:space="preserve"> </w:t>
      </w:r>
      <w:r w:rsidR="00F27CED">
        <w:t xml:space="preserve">that prevent the clearing price in a Locality from being less than the clearing price in the NYCA.  </w:t>
      </w:r>
      <w:r w:rsidR="002C2D80">
        <w:t xml:space="preserve">Moreover, </w:t>
      </w:r>
      <w:r>
        <w:t>NYISO argues that HQUS’</w:t>
      </w:r>
      <w:r w:rsidR="00E239F2">
        <w:t>s</w:t>
      </w:r>
      <w:r>
        <w:t xml:space="preserve"> analysis and suggested alternatives fail to account for broader market impacts that </w:t>
      </w:r>
      <w:r w:rsidRPr="00F67238">
        <w:t xml:space="preserve">would </w:t>
      </w:r>
      <w:r w:rsidR="00586B95">
        <w:t>affect</w:t>
      </w:r>
      <w:r w:rsidRPr="00F67238">
        <w:t xml:space="preserve"> the alignment of capacity market price signals with the value of capacity in addressing the resource adequacy needs and loss of load risks faced by the system.</w:t>
      </w:r>
      <w:r>
        <w:rPr>
          <w:rStyle w:val="FootnoteReference"/>
        </w:rPr>
        <w:footnoteReference w:id="71"/>
      </w:r>
      <w:r>
        <w:t xml:space="preserve">  </w:t>
      </w:r>
    </w:p>
    <w:p w:rsidR="00E0351A" w:rsidP="00E0351A">
      <w:pPr>
        <w:pStyle w:val="FERCparanumber"/>
      </w:pPr>
      <w:r>
        <w:t xml:space="preserve">NYISO states that HQUS mischaracterizes the </w:t>
      </w:r>
      <w:r w:rsidR="008B4DAA">
        <w:t>s</w:t>
      </w:r>
      <w:r>
        <w:t xml:space="preserve">easonal </w:t>
      </w:r>
      <w:r w:rsidR="008B4DAA">
        <w:t>e</w:t>
      </w:r>
      <w:r>
        <w:t xml:space="preserve">lection </w:t>
      </w:r>
      <w:r w:rsidR="008B4DAA">
        <w:t>r</w:t>
      </w:r>
      <w:r>
        <w:t xml:space="preserve">equirement </w:t>
      </w:r>
      <w:r w:rsidR="00013DDF">
        <w:t xml:space="preserve">      </w:t>
      </w:r>
      <w:r>
        <w:t xml:space="preserve">as conflicting with NYISO’s existing capacity market power mitigation measures, conflating </w:t>
      </w:r>
      <w:r w:rsidRPr="00AD4AA4">
        <w:t>the purpose of capacity market power mitigation with the distinct</w:t>
      </w:r>
      <w:r w:rsidR="006D2ABA">
        <w:t xml:space="preserve"> </w:t>
      </w:r>
      <w:r w:rsidRPr="00AD4AA4">
        <w:t xml:space="preserve">objectives of the proposed </w:t>
      </w:r>
      <w:r w:rsidR="008B4DAA">
        <w:t>s</w:t>
      </w:r>
      <w:r w:rsidRPr="00AD4AA4">
        <w:t xml:space="preserve">easonal </w:t>
      </w:r>
      <w:r w:rsidR="008B4DAA">
        <w:t>e</w:t>
      </w:r>
      <w:r w:rsidRPr="00AD4AA4">
        <w:t xml:space="preserve">lection </w:t>
      </w:r>
      <w:r w:rsidR="008B4DAA">
        <w:t>r</w:t>
      </w:r>
      <w:r w:rsidRPr="00AD4AA4">
        <w:t>equirement</w:t>
      </w:r>
      <w:r>
        <w:t>.</w:t>
      </w:r>
      <w:r>
        <w:rPr>
          <w:rStyle w:val="FootnoteReference"/>
        </w:rPr>
        <w:footnoteReference w:id="72"/>
      </w:r>
      <w:r>
        <w:t xml:space="preserve">  NYISO argues that </w:t>
      </w:r>
      <w:r w:rsidRPr="003B5ED6">
        <w:t xml:space="preserve">the </w:t>
      </w:r>
      <w:r w:rsidR="008B4DAA">
        <w:t>s</w:t>
      </w:r>
      <w:r w:rsidRPr="003B5ED6">
        <w:t xml:space="preserve">easonal </w:t>
      </w:r>
      <w:r w:rsidR="008B4DAA">
        <w:t>e</w:t>
      </w:r>
      <w:r w:rsidRPr="003B5ED6">
        <w:t xml:space="preserve">lection </w:t>
      </w:r>
      <w:r w:rsidR="008B4DAA">
        <w:t>r</w:t>
      </w:r>
      <w:r w:rsidRPr="003B5ED6">
        <w:t>equirement does not undermine or conflict with NYISO’s existing capacity market power mitigation framework and should not be expected to result in unwarranted allegations of physical withholding</w:t>
      </w:r>
      <w:r>
        <w:t xml:space="preserve">.  </w:t>
      </w:r>
    </w:p>
    <w:p w:rsidR="001657A4" w:rsidP="00013DDF">
      <w:pPr>
        <w:pStyle w:val="FERCparanumber"/>
        <w:ind w:right="-90"/>
      </w:pPr>
      <w:r>
        <w:t>NYISO</w:t>
      </w:r>
      <w:r w:rsidRPr="00A63101">
        <w:t xml:space="preserve"> explains that </w:t>
      </w:r>
      <w:r w:rsidR="00E6757D">
        <w:t>its</w:t>
      </w:r>
      <w:r w:rsidRPr="00A63101">
        <w:t xml:space="preserve"> seasonal capacity deliverability rights election requirement is a market design mechanism intended to ensure that capacity counted toward minimum capacity requirements reflects the level of capacity that market participants can reasonably and credibly commit to provide during peak conditions when reliability risks are most prominent.</w:t>
      </w:r>
      <w:r>
        <w:rPr>
          <w:b/>
          <w:vertAlign w:val="superscript"/>
        </w:rPr>
        <w:footnoteReference w:id="73"/>
      </w:r>
      <w:r w:rsidRPr="00A63101">
        <w:t xml:space="preserve">  </w:t>
      </w:r>
      <w:r w:rsidR="00EE63FB">
        <w:t>NYISO</w:t>
      </w:r>
      <w:r w:rsidRPr="00A63101">
        <w:t xml:space="preserve"> further explains that </w:t>
      </w:r>
      <w:r w:rsidR="00EE63FB">
        <w:t>it</w:t>
      </w:r>
      <w:r w:rsidRPr="00A63101" w:rsidR="00EE63FB">
        <w:t xml:space="preserve">s </w:t>
      </w:r>
      <w:r w:rsidRPr="00A63101">
        <w:t xml:space="preserve">proposal seeks to facilitate comparability among capacity suppliers and align the valuation of capacity with the evolving reliability risks faced by the system.  </w:t>
      </w:r>
    </w:p>
    <w:p w:rsidR="008A6B7E" w:rsidP="00E0351A">
      <w:pPr>
        <w:pStyle w:val="FERCparanumber"/>
      </w:pPr>
      <w:r>
        <w:t>In response to HQUS’</w:t>
      </w:r>
      <w:r w:rsidR="00D644E5">
        <w:t>s</w:t>
      </w:r>
      <w:r>
        <w:t xml:space="preserve"> contention that the proposed revisions will deprive HQUS of a valuable source of capacity revenue for its investment in new transmission capacity, </w:t>
      </w:r>
      <w:r w:rsidR="007C7589">
        <w:t xml:space="preserve">thereby </w:t>
      </w:r>
      <w:r>
        <w:t xml:space="preserve">undermining the development of new interregional transmission facilities, NYISO states that the </w:t>
      </w:r>
      <w:r w:rsidRPr="007E2848">
        <w:t>proposed design facilitates signals for capacity supply</w:t>
      </w:r>
      <w:r>
        <w:t>, including supply facilitated by investment in facilities that support the award of UDRs and EDRs,</w:t>
      </w:r>
      <w:r w:rsidRPr="007E2848">
        <w:t xml:space="preserve"> to meet New York’s resource adequacy needs</w:t>
      </w:r>
      <w:r>
        <w:t>.</w:t>
      </w:r>
      <w:r>
        <w:rPr>
          <w:rStyle w:val="FootnoteReference"/>
        </w:rPr>
        <w:footnoteReference w:id="74"/>
      </w:r>
    </w:p>
    <w:p w:rsidR="006D0190" w:rsidP="00103F0C">
      <w:pPr>
        <w:pStyle w:val="Heading5"/>
      </w:pPr>
      <w:r>
        <w:t>HQUS</w:t>
      </w:r>
      <w:r w:rsidR="007C7589">
        <w:t>’</w:t>
      </w:r>
      <w:r w:rsidR="008B35AE">
        <w:t>s</w:t>
      </w:r>
      <w:r>
        <w:t xml:space="preserve"> Answer</w:t>
      </w:r>
    </w:p>
    <w:p w:rsidR="006D0190" w:rsidP="006D0190">
      <w:pPr>
        <w:pStyle w:val="FERCparanumber"/>
      </w:pPr>
      <w:r>
        <w:t xml:space="preserve">HQUS contends that </w:t>
      </w:r>
      <w:r w:rsidR="00323676">
        <w:t>it</w:t>
      </w:r>
      <w:r>
        <w:t xml:space="preserve"> </w:t>
      </w:r>
      <w:r w:rsidR="008024E3">
        <w:t>understood</w:t>
      </w:r>
      <w:r>
        <w:t xml:space="preserve"> NYISO’s misalignment concern as how the assumptions for calculating the Local Capacity Requirement in NYISO’s Zone J may not align with actual monthly capacity </w:t>
      </w:r>
      <w:r w:rsidR="00F01211">
        <w:t>offers</w:t>
      </w:r>
      <w:r>
        <w:t>.</w:t>
      </w:r>
      <w:r>
        <w:rPr>
          <w:rStyle w:val="FootnoteReference"/>
        </w:rPr>
        <w:footnoteReference w:id="75"/>
      </w:r>
      <w:r>
        <w:t xml:space="preserve">  HQUS asserts that NYISO now argues that the misalignment concern is with the market price impacts of a misalignment between any modeled capacity and actual resources offered in the I</w:t>
      </w:r>
      <w:r w:rsidR="00436644">
        <w:t>nstalled Capacity</w:t>
      </w:r>
      <w:r>
        <w:t xml:space="preserve"> spot markets.  </w:t>
      </w:r>
      <w:r w:rsidR="00B85A15">
        <w:t>According to HQUS</w:t>
      </w:r>
      <w:r w:rsidR="00EA402D">
        <w:t xml:space="preserve">, </w:t>
      </w:r>
      <w:r w:rsidR="006C5919">
        <w:t xml:space="preserve">NYISO is concerned that </w:t>
      </w:r>
      <w:r w:rsidRPr="00EA402D" w:rsidR="00EA402D">
        <w:t xml:space="preserve">a misalignment could occur if a UDR or EDR holder elects—and NYISO includes in its system models—a certain amount of </w:t>
      </w:r>
      <w:r w:rsidR="00013DDF">
        <w:t xml:space="preserve">  </w:t>
      </w:r>
      <w:r w:rsidRPr="00EA402D" w:rsidR="00EA402D">
        <w:t xml:space="preserve">MW capacity but then offers a lesser amount into the spot </w:t>
      </w:r>
      <w:r w:rsidR="00127B35">
        <w:t>market.</w:t>
      </w:r>
      <w:r>
        <w:t xml:space="preserve">  HQUS states that </w:t>
      </w:r>
      <w:r w:rsidR="00013DDF">
        <w:t xml:space="preserve">  </w:t>
      </w:r>
      <w:r>
        <w:t xml:space="preserve">this concern can be addressed by requiring HQUS to offer all of the UDRs and EDRs </w:t>
      </w:r>
      <w:r w:rsidR="00013DDF">
        <w:t xml:space="preserve">  </w:t>
      </w:r>
      <w:r>
        <w:t>that it may elect into the spot market, which is likely to be zero.</w:t>
      </w:r>
      <w:r>
        <w:rPr>
          <w:rStyle w:val="FootnoteReference"/>
        </w:rPr>
        <w:footnoteReference w:id="76"/>
      </w:r>
      <w:r>
        <w:t xml:space="preserve">  HQUS contends that capacity shortages could still occur in that case but with a probability and severity further mitigated by allowing HQUS to reclaim unelected UDRs or EDRs and offer surplus capacity into monthly auctions.</w:t>
      </w:r>
    </w:p>
    <w:p w:rsidR="006D0190" w:rsidP="003C0A62">
      <w:pPr>
        <w:pStyle w:val="FERCparanumber"/>
      </w:pPr>
      <w:r>
        <w:t xml:space="preserve">HQUS states that NYISO has </w:t>
      </w:r>
      <w:r w:rsidRPr="00BF7F3C">
        <w:t>failed to explain why allowing more UDR/EDR capacity to be offered into I</w:t>
      </w:r>
      <w:r w:rsidR="00892C12">
        <w:t>nstalled Capacity</w:t>
      </w:r>
      <w:r w:rsidRPr="00BF7F3C">
        <w:t xml:space="preserve"> spot markets</w:t>
      </w:r>
      <w:r w:rsidR="00663C0D">
        <w:t>,</w:t>
      </w:r>
      <w:r w:rsidRPr="00BF7F3C">
        <w:t xml:space="preserve"> and thereby increasing reliability and reducing capacity prices,</w:t>
      </w:r>
      <w:r>
        <w:t xml:space="preserve"> is a concern that must be addressed through the seasonal election requirement.</w:t>
      </w:r>
      <w:r>
        <w:rPr>
          <w:rStyle w:val="FootnoteReference"/>
        </w:rPr>
        <w:footnoteReference w:id="77"/>
      </w:r>
      <w:r>
        <w:t xml:space="preserve">  HQUS contends that </w:t>
      </w:r>
      <w:r w:rsidRPr="00080653">
        <w:t>NYISO does not explain why it cannot make changes or adjustments to its demand curves or market features to ensure revenue adequacy when surplus capacity is expected to be available.</w:t>
      </w:r>
      <w:r>
        <w:rPr>
          <w:rStyle w:val="FootnoteReference"/>
        </w:rPr>
        <w:footnoteReference w:id="78"/>
      </w:r>
      <w:r>
        <w:t xml:space="preserve">  Additionally, HQUS asserts that NYISO does not explain why it needs to base its models exclusively on the August 1 election results.</w:t>
      </w:r>
      <w:r>
        <w:rPr>
          <w:rStyle w:val="FootnoteReference"/>
        </w:rPr>
        <w:footnoteReference w:id="79"/>
      </w:r>
      <w:r>
        <w:t xml:space="preserve">  </w:t>
      </w:r>
      <w:r w:rsidR="004F4A63">
        <w:t>According to HQUS, i</w:t>
      </w:r>
      <w:r w:rsidRPr="004F4A63" w:rsidR="004F4A63">
        <w:t xml:space="preserve">n other contexts, NYISO </w:t>
      </w:r>
      <w:r w:rsidR="00013DDF">
        <w:t xml:space="preserve">     </w:t>
      </w:r>
      <w:r w:rsidRPr="004F4A63" w:rsidR="004F4A63">
        <w:t xml:space="preserve">uses historical experience and its practical knowledge of the system, rather than </w:t>
      </w:r>
      <w:r w:rsidR="00013DDF">
        <w:t xml:space="preserve">   </w:t>
      </w:r>
      <w:r w:rsidRPr="004F4A63" w:rsidR="004F4A63">
        <w:t>election results, to estimate the amount of capacity that will be available from a given resource</w:t>
      </w:r>
      <w:r w:rsidR="00706D13">
        <w:t xml:space="preserve">.  </w:t>
      </w:r>
      <w:r>
        <w:t xml:space="preserve">HQUS contends that NYISO </w:t>
      </w:r>
      <w:r w:rsidR="00532C6B">
        <w:t xml:space="preserve">has more flexibility than </w:t>
      </w:r>
      <w:r w:rsidR="00D66FBA">
        <w:t>it claims to</w:t>
      </w:r>
      <w:r>
        <w:t xml:space="preserve"> address its misalignment concern without the seasonal election requirement, noting that NYISO proposes to account for HQUS’</w:t>
      </w:r>
      <w:r w:rsidR="003A05AD">
        <w:t>s</w:t>
      </w:r>
      <w:r>
        <w:t xml:space="preserve"> expected monthly participation on </w:t>
      </w:r>
      <w:r w:rsidRPr="00352282" w:rsidR="00830062">
        <w:t xml:space="preserve">Champlain Hudson Power Express </w:t>
      </w:r>
      <w:r>
        <w:t>for the 2026-2027 winter season through demand curve parameters.</w:t>
      </w:r>
      <w:r>
        <w:rPr>
          <w:rStyle w:val="FootnoteReference"/>
        </w:rPr>
        <w:footnoteReference w:id="80"/>
      </w:r>
      <w:r>
        <w:t xml:space="preserve"> </w:t>
      </w:r>
    </w:p>
    <w:p w:rsidR="006D0190" w:rsidP="006D0190">
      <w:pPr>
        <w:pStyle w:val="FERCparanumber"/>
      </w:pPr>
      <w:r>
        <w:t>Regarding NYISO’s contention that it would be unduly discriminatory not to subject HQUS to the seasonal election requirement</w:t>
      </w:r>
      <w:r w:rsidR="00922B5B">
        <w:t xml:space="preserve"> because</w:t>
      </w:r>
      <w:r>
        <w:t xml:space="preserve"> </w:t>
      </w:r>
      <w:r w:rsidRPr="002E1CCA">
        <w:t>other capacity resources are required to make different types of elections by August 1</w:t>
      </w:r>
      <w:r>
        <w:t xml:space="preserve">, </w:t>
      </w:r>
      <w:r w:rsidRPr="002E1CCA">
        <w:t>HQUS</w:t>
      </w:r>
      <w:r>
        <w:t xml:space="preserve"> states that NYISO </w:t>
      </w:r>
      <w:r w:rsidRPr="002E1CCA">
        <w:t>ignores the generating resources in NYISO that are not subject to an August 1 election deadline, including demand response, nuclear, wind, solar, and hydro-power resources, and thermal units located in Zones A-E.</w:t>
      </w:r>
      <w:r>
        <w:rPr>
          <w:rStyle w:val="FootnoteReference"/>
        </w:rPr>
        <w:footnoteReference w:id="81"/>
      </w:r>
      <w:r w:rsidRPr="002E1CCA">
        <w:t xml:space="preserve">  </w:t>
      </w:r>
      <w:r w:rsidRPr="007F2C28" w:rsidR="007F2C28">
        <w:t xml:space="preserve">HQUS </w:t>
      </w:r>
      <w:r>
        <w:t xml:space="preserve">also </w:t>
      </w:r>
      <w:r w:rsidRPr="002E1CCA">
        <w:t xml:space="preserve">argues that it is not similarly situated to the other resources referenced by NYISO that make different elections on August 1 because it is subject to the aforementioned unique circumstances.  </w:t>
      </w:r>
      <w:r>
        <w:t xml:space="preserve">Furthermore, HQUS contends that none of the other August 1 elections referenced by NYISO </w:t>
      </w:r>
      <w:r w:rsidRPr="002E1CCA">
        <w:t>will cause the resource to be effectively foreclosed permanently from participating in a NYISO capacity market</w:t>
      </w:r>
      <w:r>
        <w:t xml:space="preserve"> as the requirement will do to HQUS.</w:t>
      </w:r>
      <w:r>
        <w:rPr>
          <w:rStyle w:val="FootnoteReference"/>
        </w:rPr>
        <w:footnoteReference w:id="82"/>
      </w:r>
      <w:r>
        <w:t xml:space="preserve">  </w:t>
      </w:r>
      <w:r w:rsidRPr="002E1CCA">
        <w:t xml:space="preserve">HQUS asserts, for example, that if a resource cannot qualify under the firm fuel </w:t>
      </w:r>
      <w:r w:rsidR="00020A14">
        <w:t>Capacity Accreditation Resource Class</w:t>
      </w:r>
      <w:r w:rsidRPr="002E1CCA">
        <w:t xml:space="preserve">, </w:t>
      </w:r>
      <w:r>
        <w:t xml:space="preserve">it </w:t>
      </w:r>
      <w:r w:rsidRPr="002E1CCA">
        <w:t>could participate in NYISO’s capacity market as a non-firm fuel resource</w:t>
      </w:r>
      <w:r>
        <w:t xml:space="preserve"> as well as </w:t>
      </w:r>
      <w:r w:rsidRPr="002E1CCA">
        <w:t>make arrangements for back up fuel and qualify as a firm fuel resource the following year.  HQUS</w:t>
      </w:r>
      <w:r>
        <w:t xml:space="preserve"> </w:t>
      </w:r>
      <w:r w:rsidR="00AD5764">
        <w:t>states</w:t>
      </w:r>
      <w:r>
        <w:t xml:space="preserve"> </w:t>
      </w:r>
      <w:r w:rsidRPr="002E1CCA">
        <w:t xml:space="preserve">that it is not inherently complicated for a generating facility to know 15 months in advance whether it will have firm fuel arrangements, </w:t>
      </w:r>
      <w:r>
        <w:t xml:space="preserve">but </w:t>
      </w:r>
      <w:r w:rsidRPr="002E1CCA">
        <w:t>it is not reasonably possible for HQUS to guarantee its surplus winter capacity 15 months in advance.</w:t>
      </w:r>
      <w:r>
        <w:t xml:space="preserve">  HQUS states that each year a generator can change its fuel election meanwhile the seasonal election requirement will forever prevent HQUS from participating in NYISO’s winter capacity market.  </w:t>
      </w:r>
      <w:r w:rsidR="00011843">
        <w:t xml:space="preserve">Therefore, </w:t>
      </w:r>
      <w:r w:rsidRPr="007F2C28" w:rsidR="00821A9E">
        <w:t>HQUS asserts that “</w:t>
      </w:r>
      <w:r w:rsidR="00821A9E">
        <w:t>[b]</w:t>
      </w:r>
      <w:r w:rsidRPr="007F2C28" w:rsidR="00821A9E">
        <w:t>y arguing that HQUS must be subject to an August 1 deadline to elect its UDRs and EDRs simply because different resources must make different elections by that date, NYISO is asking this Commission to treat dissimilar resources in a similar manner, which it lawfully cannot do.”</w:t>
      </w:r>
      <w:r>
        <w:rPr>
          <w:rStyle w:val="FootnoteReference"/>
        </w:rPr>
        <w:footnoteReference w:id="83"/>
      </w:r>
    </w:p>
    <w:p w:rsidR="004A7F69" w:rsidP="00CD0323">
      <w:pPr>
        <w:pStyle w:val="FERCparanumber"/>
        <w:autoSpaceDE w:val="0"/>
        <w:autoSpaceDN w:val="0"/>
        <w:adjustRightInd w:val="0"/>
      </w:pPr>
      <w:r>
        <w:t xml:space="preserve">Furthermore, </w:t>
      </w:r>
      <w:r w:rsidR="006D0190">
        <w:t xml:space="preserve">HQUS states that NYISO has </w:t>
      </w:r>
      <w:r w:rsidR="00573620">
        <w:t>neither</w:t>
      </w:r>
      <w:r w:rsidR="006D0190">
        <w:t xml:space="preserve"> rebutted HQUS’</w:t>
      </w:r>
      <w:r w:rsidR="00570155">
        <w:t>s</w:t>
      </w:r>
      <w:r w:rsidR="006D0190">
        <w:t xml:space="preserve"> estimate that the seasonal election requirement will lead to increase</w:t>
      </w:r>
      <w:r w:rsidR="00573620">
        <w:t>d</w:t>
      </w:r>
      <w:r w:rsidR="006D0190">
        <w:t xml:space="preserve"> capacity costs </w:t>
      </w:r>
      <w:r w:rsidR="00573620">
        <w:t>nor</w:t>
      </w:r>
      <w:r w:rsidRPr="002645E6" w:rsidR="002645E6">
        <w:t xml:space="preserve"> eliminated all material issues of disputed fact regarding the adverse cost impact</w:t>
      </w:r>
      <w:r w:rsidR="00425E68">
        <w:t xml:space="preserve"> to consumers</w:t>
      </w:r>
      <w:r w:rsidR="006D0190">
        <w:t>.</w:t>
      </w:r>
      <w:r>
        <w:rPr>
          <w:rStyle w:val="FootnoteReference"/>
        </w:rPr>
        <w:footnoteReference w:id="84"/>
      </w:r>
      <w:r w:rsidR="006D0190">
        <w:t xml:space="preserve">  </w:t>
      </w:r>
    </w:p>
    <w:p w:rsidR="00C07677" w:rsidP="00C07677">
      <w:pPr>
        <w:pStyle w:val="Heading4"/>
      </w:pPr>
      <w:r>
        <w:t xml:space="preserve">Deficiency Letter Response and </w:t>
      </w:r>
      <w:r w:rsidR="00D62352">
        <w:t>Responsive Pleadings</w:t>
      </w:r>
    </w:p>
    <w:p w:rsidR="0002171E" w:rsidRPr="0002171E" w:rsidP="0002171E">
      <w:pPr>
        <w:pStyle w:val="Heading5"/>
      </w:pPr>
      <w:r>
        <w:t>NYISO’s Deficiency Letter Response</w:t>
      </w:r>
    </w:p>
    <w:p w:rsidR="008A47E7" w:rsidP="008A47E7">
      <w:pPr>
        <w:pStyle w:val="FERCparanumber"/>
      </w:pPr>
      <w:r>
        <w:t>In response to</w:t>
      </w:r>
      <w:r w:rsidR="00A50193">
        <w:t xml:space="preserve"> a</w:t>
      </w:r>
      <w:r w:rsidR="008A0E0C">
        <w:t xml:space="preserve"> request that NYISO </w:t>
      </w:r>
      <w:r>
        <w:t>explain “</w:t>
      </w:r>
      <w:r w:rsidR="00170C65">
        <w:t>[</w:t>
      </w:r>
      <w:r>
        <w:t>n</w:t>
      </w:r>
      <w:r w:rsidR="00575413">
        <w:t>]</w:t>
      </w:r>
      <w:r>
        <w:t xml:space="preserve">ew transmission projects to which NYISO has granted UDRs” and how NYISO would identify “new” transmission </w:t>
      </w:r>
      <w:r w:rsidR="0092706E">
        <w:t xml:space="preserve">projects </w:t>
      </w:r>
      <w:r>
        <w:t xml:space="preserve">in situations where the projects are online before or after the August 1 election deadline, NYISO states </w:t>
      </w:r>
      <w:r w:rsidR="00233392">
        <w:t xml:space="preserve">that </w:t>
      </w:r>
      <w:r>
        <w:t xml:space="preserve">the </w:t>
      </w:r>
      <w:r w:rsidRPr="0098125E">
        <w:t xml:space="preserve">amount of UDRs and EDRs awarded to a new </w:t>
      </w:r>
      <w:r w:rsidR="00B73F29">
        <w:t xml:space="preserve">incremental </w:t>
      </w:r>
      <w:r w:rsidRPr="0098125E">
        <w:t>transmission facility</w:t>
      </w:r>
      <w:r w:rsidR="00B73F29">
        <w:t>, and any future adjustments there to,</w:t>
      </w:r>
      <w:r w:rsidRPr="0098125E">
        <w:t xml:space="preserve"> will be based on the transmission capability, reliability, availability of the facility, and appropriate studi</w:t>
      </w:r>
      <w:r>
        <w:t>es.</w:t>
      </w:r>
      <w:r>
        <w:rPr>
          <w:rStyle w:val="FootnoteReference"/>
        </w:rPr>
        <w:footnoteReference w:id="85"/>
      </w:r>
      <w:r>
        <w:t xml:space="preserve">  Further, NYISO states that a</w:t>
      </w:r>
      <w:r w:rsidRPr="00367877">
        <w:t xml:space="preserve"> transmission project may be awarded UDRs after a formal request to NYISO that includes the pertinent technical information</w:t>
      </w:r>
      <w:r>
        <w:t xml:space="preserve">, which </w:t>
      </w:r>
      <w:r w:rsidRPr="0013384E">
        <w:t>may be made any time after submittal of the studies required to support NYISO’s interconnection process or</w:t>
      </w:r>
      <w:r>
        <w:t xml:space="preserve"> </w:t>
      </w:r>
      <w:r w:rsidRPr="0013384E">
        <w:t xml:space="preserve">after NYISO has completed </w:t>
      </w:r>
      <w:r>
        <w:t>its interconnection</w:t>
      </w:r>
      <w:r w:rsidRPr="0013384E">
        <w:t xml:space="preserve"> studies</w:t>
      </w:r>
      <w:r>
        <w:t>.</w:t>
      </w:r>
      <w:r>
        <w:rPr>
          <w:rStyle w:val="FootnoteReference"/>
        </w:rPr>
        <w:footnoteReference w:id="86"/>
      </w:r>
      <w:r>
        <w:t xml:space="preserve">  </w:t>
      </w:r>
      <w:r w:rsidRPr="007E1701">
        <w:t xml:space="preserve">If a formal request is received after August 1, </w:t>
      </w:r>
      <w:r>
        <w:t>NYISO states t</w:t>
      </w:r>
      <w:r w:rsidRPr="007E1701">
        <w:t>he request for UDRs will not be granted for the upcoming Capability Year</w:t>
      </w:r>
      <w:r>
        <w:t xml:space="preserve">.  If </w:t>
      </w:r>
      <w:r w:rsidRPr="00F8267A">
        <w:t xml:space="preserve">a new transmission project has been awarded new UDRs before the August 1 election deadline, </w:t>
      </w:r>
      <w:r>
        <w:t xml:space="preserve">NYISO states that </w:t>
      </w:r>
      <w:r w:rsidRPr="00F8267A">
        <w:t>the rights holder would be able to submit seasonal elections for the UDRs for the upcoming Capability Year</w:t>
      </w:r>
      <w:r>
        <w:t>.</w:t>
      </w:r>
      <w:r>
        <w:rPr>
          <w:rStyle w:val="FootnoteReference"/>
        </w:rPr>
        <w:footnoteReference w:id="87"/>
      </w:r>
    </w:p>
    <w:p w:rsidR="008A47E7" w:rsidP="008A47E7">
      <w:pPr>
        <w:pStyle w:val="FERCparanumber"/>
      </w:pPr>
      <w:r>
        <w:t xml:space="preserve">Additionally, </w:t>
      </w:r>
      <w:r w:rsidR="00BB1DB4">
        <w:t xml:space="preserve">regarding the proposed Must Offer Penalty, </w:t>
      </w:r>
      <w:r w:rsidR="00E74FA5">
        <w:t>the Deficiency Letter</w:t>
      </w:r>
      <w:r w:rsidR="00115530">
        <w:t xml:space="preserve"> request</w:t>
      </w:r>
      <w:r>
        <w:t>ed</w:t>
      </w:r>
      <w:r w:rsidR="00115530">
        <w:t xml:space="preserve"> that NYISO </w:t>
      </w:r>
      <w:r w:rsidRPr="003A71A1">
        <w:t xml:space="preserve">clarify </w:t>
      </w:r>
      <w:r w:rsidR="004B2494">
        <w:t>the</w:t>
      </w:r>
      <w:r w:rsidRPr="003A71A1">
        <w:t xml:space="preserve"> time period </w:t>
      </w:r>
      <w:r w:rsidR="004B2494">
        <w:t xml:space="preserve">over which </w:t>
      </w:r>
      <w:r w:rsidR="00B173EE">
        <w:t xml:space="preserve">NYISO proposes </w:t>
      </w:r>
      <w:r w:rsidR="0070788A">
        <w:t xml:space="preserve">to compare </w:t>
      </w:r>
      <w:r w:rsidR="009B1AA7">
        <w:t xml:space="preserve">two penalties </w:t>
      </w:r>
      <w:r w:rsidR="00D81AE2">
        <w:t xml:space="preserve">to determine which </w:t>
      </w:r>
      <w:r w:rsidRPr="003A71A1">
        <w:t>is large</w:t>
      </w:r>
      <w:r>
        <w:t>r</w:t>
      </w:r>
      <w:r w:rsidR="003931EE">
        <w:t>:</w:t>
      </w:r>
      <w:r w:rsidR="008D37D4">
        <w:t xml:space="preserve"> </w:t>
      </w:r>
      <w:r w:rsidR="001D583E">
        <w:t xml:space="preserve"> </w:t>
      </w:r>
      <w:r w:rsidR="006B3271">
        <w:t>(1)</w:t>
      </w:r>
      <w:r>
        <w:t xml:space="preserve"> </w:t>
      </w:r>
      <w:r w:rsidRPr="00991515">
        <w:t>the penalty for failure to offer or certify UCAP associated with UDR or EDR is applied for the duration of a Capability Period (i.e. 6 months)</w:t>
      </w:r>
      <w:r w:rsidR="00255681">
        <w:t>;</w:t>
      </w:r>
      <w:r w:rsidR="006B3271">
        <w:t xml:space="preserve"> </w:t>
      </w:r>
      <w:r w:rsidR="00255681">
        <w:t>or</w:t>
      </w:r>
      <w:r w:rsidR="006B3271">
        <w:t xml:space="preserve"> (2</w:t>
      </w:r>
      <w:r w:rsidRPr="00991515">
        <w:t>)</w:t>
      </w:r>
      <w:r>
        <w:t xml:space="preserve"> </w:t>
      </w:r>
      <w:r w:rsidRPr="00991515">
        <w:t xml:space="preserve">the penalty for the failure to offer or sell Mitigated UCAP or External Sale UCAP </w:t>
      </w:r>
      <w:r>
        <w:t>i</w:t>
      </w:r>
      <w:r w:rsidRPr="00991515">
        <w:t>n Services Tariff section 23.4.5.4.2</w:t>
      </w:r>
      <w:r w:rsidR="003931EE">
        <w:t>.</w:t>
      </w:r>
      <w:r>
        <w:rPr>
          <w:rStyle w:val="FootnoteReference"/>
        </w:rPr>
        <w:footnoteReference w:id="88"/>
      </w:r>
      <w:r>
        <w:t xml:space="preserve">  NYISO states that </w:t>
      </w:r>
      <w:r w:rsidRPr="009E316C">
        <w:t>the proposed Must Offer Penalty, which would be calculated at the end of the Capability Period, would be applied across all months of the subject Capability Period based on the largest MW insufficiency in the Capability Period</w:t>
      </w:r>
      <w:r>
        <w:t>.</w:t>
      </w:r>
      <w:r w:rsidRPr="009E316C">
        <w:t xml:space="preserve">  </w:t>
      </w:r>
      <w:r>
        <w:t>However, NYISO states that t</w:t>
      </w:r>
      <w:r w:rsidRPr="009E316C">
        <w:t>he Mitigated UCAP Penalty, which is calculated on a monthly basis during the Capability Period, is applied only in those months of the Capability Period in which a sanctionable violation occurs</w:t>
      </w:r>
      <w:r w:rsidR="00F45B01">
        <w:t>,</w:t>
      </w:r>
      <w:r>
        <w:t xml:space="preserve"> and any</w:t>
      </w:r>
      <w:r w:rsidRPr="009E316C">
        <w:t xml:space="preserve"> Mitigated UCAP Penalty amount is reflected in the monthly settlement for the month in which the violation occurred.</w:t>
      </w:r>
      <w:r>
        <w:t xml:space="preserve">  </w:t>
      </w:r>
      <w:r w:rsidRPr="007E33DD">
        <w:t>NYISO</w:t>
      </w:r>
      <w:r>
        <w:t xml:space="preserve"> states</w:t>
      </w:r>
      <w:r w:rsidR="00560255">
        <w:t xml:space="preserve"> that</w:t>
      </w:r>
      <w:r>
        <w:t xml:space="preserve"> it</w:t>
      </w:r>
      <w:r w:rsidRPr="007E33DD">
        <w:t xml:space="preserve"> intends to incorporate implementing details related to this reconciliation process </w:t>
      </w:r>
      <w:r>
        <w:t xml:space="preserve">in the </w:t>
      </w:r>
      <w:r w:rsidRPr="007E33DD">
        <w:t>NYISO manual to support the implementation of the proposal</w:t>
      </w:r>
      <w:r>
        <w:t xml:space="preserve"> with its stakeholders</w:t>
      </w:r>
      <w:r w:rsidRPr="007E33DD">
        <w:t>.</w:t>
      </w:r>
    </w:p>
    <w:p w:rsidR="008365A6" w:rsidP="008365A6">
      <w:pPr>
        <w:pStyle w:val="Heading5"/>
      </w:pPr>
      <w:r>
        <w:t>HQUS’</w:t>
      </w:r>
      <w:r w:rsidR="00B94C81">
        <w:t>s</w:t>
      </w:r>
      <w:r>
        <w:t xml:space="preserve"> Protest to NYISO’s Deficiency Letter Response</w:t>
      </w:r>
    </w:p>
    <w:p w:rsidR="008365A6" w:rsidP="008365A6">
      <w:pPr>
        <w:pStyle w:val="FERCparanumber"/>
        <w:rPr>
          <w:szCs w:val="26"/>
        </w:rPr>
      </w:pPr>
      <w:r>
        <w:rPr>
          <w:szCs w:val="26"/>
        </w:rPr>
        <w:t xml:space="preserve">HQUS </w:t>
      </w:r>
      <w:r w:rsidR="00E17335">
        <w:rPr>
          <w:szCs w:val="26"/>
        </w:rPr>
        <w:t>reiterates</w:t>
      </w:r>
      <w:r>
        <w:rPr>
          <w:szCs w:val="26"/>
        </w:rPr>
        <w:t xml:space="preserve"> </w:t>
      </w:r>
      <w:r w:rsidR="000E38AA">
        <w:rPr>
          <w:szCs w:val="26"/>
        </w:rPr>
        <w:t>its arguments that (1)</w:t>
      </w:r>
      <w:r>
        <w:rPr>
          <w:szCs w:val="26"/>
        </w:rPr>
        <w:t xml:space="preserve"> NYISO has not demonstrated that the harms of the seasonal election requirement</w:t>
      </w:r>
      <w:r w:rsidR="000E38AA">
        <w:rPr>
          <w:szCs w:val="26"/>
        </w:rPr>
        <w:t xml:space="preserve"> </w:t>
      </w:r>
      <w:r w:rsidR="00441DDC">
        <w:rPr>
          <w:szCs w:val="26"/>
        </w:rPr>
        <w:t>and (2) HQUS is not “uniquely situated” to other capacity suppliers</w:t>
      </w:r>
      <w:r>
        <w:rPr>
          <w:szCs w:val="26"/>
        </w:rPr>
        <w:t>.</w:t>
      </w:r>
      <w:r>
        <w:rPr>
          <w:rStyle w:val="FootnoteReference"/>
          <w:szCs w:val="26"/>
        </w:rPr>
        <w:footnoteReference w:id="89"/>
      </w:r>
      <w:r>
        <w:rPr>
          <w:szCs w:val="26"/>
        </w:rPr>
        <w:t xml:space="preserve"> </w:t>
      </w:r>
      <w:r w:rsidR="003D3AEA">
        <w:rPr>
          <w:szCs w:val="26"/>
        </w:rPr>
        <w:t xml:space="preserve"> </w:t>
      </w:r>
      <w:r>
        <w:rPr>
          <w:szCs w:val="26"/>
        </w:rPr>
        <w:t xml:space="preserve">Furthermore, </w:t>
      </w:r>
      <w:r w:rsidR="00144952">
        <w:rPr>
          <w:szCs w:val="26"/>
        </w:rPr>
        <w:t xml:space="preserve">HQUS contends that </w:t>
      </w:r>
      <w:r>
        <w:rPr>
          <w:szCs w:val="26"/>
        </w:rPr>
        <w:t xml:space="preserve">NYISO’s Deficiency </w:t>
      </w:r>
      <w:r w:rsidR="00352B3D">
        <w:rPr>
          <w:szCs w:val="26"/>
        </w:rPr>
        <w:t>Letter</w:t>
      </w:r>
      <w:r>
        <w:rPr>
          <w:szCs w:val="26"/>
        </w:rPr>
        <w:t xml:space="preserve"> Response </w:t>
      </w:r>
      <w:r w:rsidR="00BE7BF0">
        <w:rPr>
          <w:szCs w:val="26"/>
        </w:rPr>
        <w:t>reinforces</w:t>
      </w:r>
      <w:r>
        <w:rPr>
          <w:szCs w:val="26"/>
        </w:rPr>
        <w:t xml:space="preserve"> that the must offer requirement will deter HQUS from committing more than a small amount of capacity in the winter seasonal election and</w:t>
      </w:r>
      <w:r w:rsidR="00CB65BA">
        <w:rPr>
          <w:szCs w:val="26"/>
        </w:rPr>
        <w:t>,</w:t>
      </w:r>
      <w:r>
        <w:rPr>
          <w:szCs w:val="26"/>
        </w:rPr>
        <w:t xml:space="preserve"> therefore, the seasonal election requirement will effectively block valuable Quebec capacity supply from NYISO’s winter capacity market.</w:t>
      </w:r>
      <w:r>
        <w:rPr>
          <w:rStyle w:val="FootnoteReference"/>
          <w:szCs w:val="26"/>
        </w:rPr>
        <w:footnoteReference w:id="90"/>
      </w:r>
      <w:r>
        <w:rPr>
          <w:szCs w:val="26"/>
        </w:rPr>
        <w:t xml:space="preserve">  </w:t>
      </w:r>
    </w:p>
    <w:p w:rsidR="008A47E7" w:rsidRPr="008365A6" w:rsidP="001950E4">
      <w:pPr>
        <w:pStyle w:val="FERCparanumber"/>
        <w:rPr>
          <w:szCs w:val="26"/>
        </w:rPr>
      </w:pPr>
      <w:r>
        <w:rPr>
          <w:szCs w:val="26"/>
        </w:rPr>
        <w:t>HQUS asserts that NYISO</w:t>
      </w:r>
      <w:r w:rsidR="008257D0">
        <w:rPr>
          <w:szCs w:val="26"/>
        </w:rPr>
        <w:t>’s</w:t>
      </w:r>
      <w:r>
        <w:rPr>
          <w:szCs w:val="26"/>
        </w:rPr>
        <w:t xml:space="preserve"> misalignment concern is now different and is about addressing misalignment between system models and actual capacity supply, which HQUS contends was not described during the stakeholder process.</w:t>
      </w:r>
      <w:r>
        <w:rPr>
          <w:rStyle w:val="FootnoteReference"/>
          <w:szCs w:val="26"/>
        </w:rPr>
        <w:footnoteReference w:id="91"/>
      </w:r>
      <w:r>
        <w:rPr>
          <w:szCs w:val="26"/>
        </w:rPr>
        <w:t xml:space="preserve">  HQUS states that this approach is unreasonable because of its aforementioned unique circumstances and </w:t>
      </w:r>
      <w:r w:rsidR="00013DDF">
        <w:rPr>
          <w:szCs w:val="26"/>
        </w:rPr>
        <w:t xml:space="preserve">  </w:t>
      </w:r>
      <w:r>
        <w:rPr>
          <w:szCs w:val="26"/>
        </w:rPr>
        <w:t xml:space="preserve">at a time of </w:t>
      </w:r>
      <w:r w:rsidRPr="00FA78D1">
        <w:rPr>
          <w:szCs w:val="26"/>
        </w:rPr>
        <w:t>increasing challenges to affordability, diminishing capacity margins and growing shoulder-month reliability concerns.</w:t>
      </w:r>
      <w:r>
        <w:rPr>
          <w:rStyle w:val="FootnoteReference"/>
          <w:szCs w:val="26"/>
        </w:rPr>
        <w:footnoteReference w:id="92"/>
      </w:r>
    </w:p>
    <w:p w:rsidR="00796872" w:rsidP="00796872">
      <w:pPr>
        <w:pStyle w:val="Heading5"/>
      </w:pPr>
      <w:r>
        <w:t>IPPNY’s Answer</w:t>
      </w:r>
    </w:p>
    <w:p w:rsidR="007F6888" w:rsidP="007F6888">
      <w:pPr>
        <w:pStyle w:val="FERCparanumber"/>
        <w:autoSpaceDE w:val="0"/>
        <w:autoSpaceDN w:val="0"/>
        <w:adjustRightInd w:val="0"/>
      </w:pPr>
      <w:r>
        <w:t xml:space="preserve">IPPNY asserts that NYISO has adequately demonstrated that the proposed </w:t>
      </w:r>
      <w:r w:rsidRPr="00F82BF4">
        <w:t>revisions</w:t>
      </w:r>
      <w:r w:rsidR="002148FB">
        <w:t xml:space="preserve"> </w:t>
      </w:r>
      <w:r>
        <w:t xml:space="preserve">are just and reasonable, </w:t>
      </w:r>
      <w:r w:rsidR="002148FB">
        <w:t>and</w:t>
      </w:r>
      <w:r>
        <w:t xml:space="preserve"> not unduly discriminatory.</w:t>
      </w:r>
      <w:r>
        <w:rPr>
          <w:rStyle w:val="FootnoteReference"/>
        </w:rPr>
        <w:footnoteReference w:id="93"/>
      </w:r>
      <w:r w:rsidR="00F64B6A">
        <w:t xml:space="preserve">  </w:t>
      </w:r>
      <w:r>
        <w:t>IPPNY contends that</w:t>
      </w:r>
      <w:r w:rsidRPr="00F82BF4">
        <w:t xml:space="preserve"> not applying the seasonal election</w:t>
      </w:r>
      <w:r w:rsidRPr="00DA32B0">
        <w:t xml:space="preserve"> </w:t>
      </w:r>
      <w:r>
        <w:t>r</w:t>
      </w:r>
      <w:r w:rsidRPr="00DA32B0">
        <w:t xml:space="preserve">equirement to HQUS would be </w:t>
      </w:r>
      <w:r w:rsidR="00952C0B">
        <w:t>unduly</w:t>
      </w:r>
      <w:r>
        <w:t xml:space="preserve"> </w:t>
      </w:r>
      <w:r w:rsidRPr="00DA32B0">
        <w:t>discriminatory to other capacity suppliers that are subject to an annual election requirement</w:t>
      </w:r>
      <w:r>
        <w:t>.</w:t>
      </w:r>
      <w:r>
        <w:rPr>
          <w:rStyle w:val="FootnoteReference"/>
        </w:rPr>
        <w:footnoteReference w:id="94"/>
      </w:r>
      <w:r>
        <w:t xml:space="preserve">  In response to HQUS’</w:t>
      </w:r>
      <w:r w:rsidR="006565D2">
        <w:t>s</w:t>
      </w:r>
      <w:r>
        <w:t xml:space="preserve"> assertion that it faces unique circumstances </w:t>
      </w:r>
      <w:r w:rsidRPr="00DA0ED7">
        <w:t xml:space="preserve">that would prevent it from </w:t>
      </w:r>
      <w:r w:rsidRPr="00DA0ED7" w:rsidR="00C04A81">
        <w:t xml:space="preserve">submitting </w:t>
      </w:r>
      <w:r w:rsidRPr="00DA0ED7" w:rsidR="00766722">
        <w:t xml:space="preserve">seasonal </w:t>
      </w:r>
      <w:r w:rsidRPr="00DA0ED7">
        <w:t xml:space="preserve">election </w:t>
      </w:r>
      <w:r w:rsidRPr="00DA0ED7" w:rsidR="00766722">
        <w:t>by August 1</w:t>
      </w:r>
      <w:r w:rsidRPr="00DA0ED7">
        <w:t xml:space="preserve"> and that the seasonal election requirement would block it from participating in the NYISO winter capacity market</w:t>
      </w:r>
      <w:r>
        <w:t xml:space="preserve">, IPPNY agrees with NYISO that HQUS is not uniquely situated </w:t>
      </w:r>
      <w:r w:rsidRPr="00E10243">
        <w:t>because many other capacity suppliers are also required to submit elections by the August 1 deadline.</w:t>
      </w:r>
      <w:r>
        <w:rPr>
          <w:rStyle w:val="FootnoteReference"/>
        </w:rPr>
        <w:footnoteReference w:id="95"/>
      </w:r>
      <w:r>
        <w:t xml:space="preserve">  Additionally, IPPNY agrees with </w:t>
      </w:r>
      <w:r w:rsidR="00A74861">
        <w:t>NYISO</w:t>
      </w:r>
      <w:r>
        <w:t xml:space="preserve"> that</w:t>
      </w:r>
      <w:r w:rsidR="002B3F9C">
        <w:t>,</w:t>
      </w:r>
      <w:r>
        <w:t xml:space="preserve"> like HQUS, all capacity resources subject to the August 1 deadline must make long-term assessments of available capacity </w:t>
      </w:r>
      <w:r w:rsidRPr="00BA69F8">
        <w:t xml:space="preserve">in making their respective </w:t>
      </w:r>
      <w:r w:rsidRPr="00BA69F8" w:rsidR="00BA69F8">
        <w:t>elections</w:t>
      </w:r>
      <w:r w:rsidRPr="00BA69F8">
        <w:t>.</w:t>
      </w:r>
      <w:r>
        <w:rPr>
          <w:rStyle w:val="FootnoteReference"/>
        </w:rPr>
        <w:footnoteReference w:id="96"/>
      </w:r>
      <w:r w:rsidRPr="00BA69F8">
        <w:t xml:space="preserve">  </w:t>
      </w:r>
    </w:p>
    <w:p w:rsidR="00532A1A" w:rsidP="00193CCE">
      <w:pPr>
        <w:pStyle w:val="FERCparanumber"/>
        <w:autoSpaceDE w:val="0"/>
        <w:autoSpaceDN w:val="0"/>
        <w:adjustRightInd w:val="0"/>
      </w:pPr>
      <w:r>
        <w:t xml:space="preserve">Furthermore, IPPNY states that </w:t>
      </w:r>
      <w:r w:rsidRPr="004C6B95">
        <w:t xml:space="preserve">HQUS’s claim of unique circumstances lacks merit considering </w:t>
      </w:r>
      <w:r>
        <w:t xml:space="preserve">that </w:t>
      </w:r>
      <w:r w:rsidRPr="004C6B95">
        <w:t>I</w:t>
      </w:r>
      <w:r w:rsidR="00442107">
        <w:t>nstalled Capacity</w:t>
      </w:r>
      <w:r w:rsidRPr="004C6B95">
        <w:t xml:space="preserve"> </w:t>
      </w:r>
      <w:r>
        <w:t xml:space="preserve">suppliers </w:t>
      </w:r>
      <w:r w:rsidRPr="004C6B95">
        <w:t xml:space="preserve">must make </w:t>
      </w:r>
      <w:r>
        <w:t>business deci</w:t>
      </w:r>
      <w:r w:rsidR="0042349A">
        <w:t xml:space="preserve">sions </w:t>
      </w:r>
      <w:r>
        <w:t xml:space="preserve"> on </w:t>
      </w:r>
      <w:r w:rsidRPr="004C6B95">
        <w:t xml:space="preserve">whether to elect a firm fuel </w:t>
      </w:r>
      <w:r w:rsidR="00020A14">
        <w:t>Capacity Accreditation Resource Class</w:t>
      </w:r>
      <w:r w:rsidRPr="004C6B95" w:rsidR="00020A14">
        <w:t xml:space="preserve"> </w:t>
      </w:r>
      <w:r w:rsidRPr="004C6B95">
        <w:t xml:space="preserve">15 months prior to </w:t>
      </w:r>
      <w:r w:rsidR="00013DDF">
        <w:t xml:space="preserve"> </w:t>
      </w:r>
      <w:r w:rsidRPr="004C6B95">
        <w:t>the winter period for which their elections apply</w:t>
      </w:r>
      <w:r>
        <w:t>.</w:t>
      </w:r>
      <w:r>
        <w:rPr>
          <w:rStyle w:val="FootnoteReference"/>
        </w:rPr>
        <w:footnoteReference w:id="97"/>
      </w:r>
      <w:r>
        <w:t xml:space="preserve">  IPPNY states that resources with Energy Duration Limitations, such as DER Aggregations, also face substantial uncertainty for the decisions they must make by the August 1 deadline.</w:t>
      </w:r>
      <w:r>
        <w:rPr>
          <w:rStyle w:val="FootnoteReference"/>
        </w:rPr>
        <w:footnoteReference w:id="98"/>
      </w:r>
      <w:r>
        <w:t xml:space="preserve">  IPPNY explains that DER Aggregations must provide notice of </w:t>
      </w:r>
      <w:r w:rsidR="0003254E">
        <w:t xml:space="preserve">their </w:t>
      </w:r>
      <w:r>
        <w:t xml:space="preserve">intent to change </w:t>
      </w:r>
      <w:r w:rsidR="0003254E">
        <w:t>their</w:t>
      </w:r>
      <w:r>
        <w:t xml:space="preserve"> participation model by August 1, </w:t>
      </w:r>
      <w:r w:rsidR="007731A2">
        <w:t xml:space="preserve">and </w:t>
      </w:r>
      <w:r>
        <w:t>all resources with Energy Duration Limitations</w:t>
      </w:r>
      <w:r w:rsidR="00013DDF">
        <w:t xml:space="preserve">     </w:t>
      </w:r>
      <w:r>
        <w:t xml:space="preserve"> or subject to Firm Fuel requirements make elections </w:t>
      </w:r>
      <w:r w:rsidRPr="00DC4268">
        <w:t>before many of the modeling assumptions that impact the final Capacity Accreditation Factors for these resource types are approved</w:t>
      </w:r>
      <w:r>
        <w:t>.</w:t>
      </w:r>
    </w:p>
    <w:p w:rsidR="00BE13BA" w:rsidP="00E8678D">
      <w:pPr>
        <w:pStyle w:val="Heading5"/>
      </w:pPr>
      <w:r>
        <w:t>HQUS</w:t>
      </w:r>
      <w:r w:rsidR="000367B5">
        <w:t>’s Answer</w:t>
      </w:r>
      <w:r w:rsidR="00605CBA">
        <w:t>s</w:t>
      </w:r>
      <w:r w:rsidR="000367B5">
        <w:t xml:space="preserve"> </w:t>
      </w:r>
    </w:p>
    <w:p w:rsidR="0001132B">
      <w:pPr>
        <w:pStyle w:val="FERCparanumber"/>
      </w:pPr>
      <w:r>
        <w:t xml:space="preserve">HQUS reiterates </w:t>
      </w:r>
      <w:r w:rsidRPr="00D44758" w:rsidR="008E51DE">
        <w:rPr>
          <w:bCs/>
        </w:rPr>
        <w:t>th</w:t>
      </w:r>
      <w:r w:rsidRPr="00D44758" w:rsidR="00506F99">
        <w:rPr>
          <w:bCs/>
        </w:rPr>
        <w:t xml:space="preserve">at the </w:t>
      </w:r>
      <w:r w:rsidRPr="00F42413" w:rsidR="008E51DE">
        <w:t>seasonal</w:t>
      </w:r>
      <w:r w:rsidRPr="00D44758" w:rsidR="008E51DE">
        <w:rPr>
          <w:bCs/>
        </w:rPr>
        <w:t xml:space="preserve"> election </w:t>
      </w:r>
      <w:r w:rsidRPr="00E56524" w:rsidR="008E51DE">
        <w:t>require</w:t>
      </w:r>
      <w:r w:rsidRPr="00E56524" w:rsidR="005D310D">
        <w:t>ments</w:t>
      </w:r>
      <w:r w:rsidR="008E51DE">
        <w:t xml:space="preserve"> </w:t>
      </w:r>
      <w:r w:rsidRPr="00D44758" w:rsidR="00FD600F">
        <w:rPr>
          <w:bCs/>
        </w:rPr>
        <w:t>w</w:t>
      </w:r>
      <w:r w:rsidRPr="00D44758" w:rsidR="00AC7469">
        <w:rPr>
          <w:bCs/>
        </w:rPr>
        <w:t xml:space="preserve">ill </w:t>
      </w:r>
      <w:r w:rsidRPr="00D44758" w:rsidR="00886690">
        <w:rPr>
          <w:bCs/>
        </w:rPr>
        <w:t>significantly</w:t>
      </w:r>
      <w:r w:rsidR="00013DDF">
        <w:rPr>
          <w:bCs/>
        </w:rPr>
        <w:t xml:space="preserve">  </w:t>
      </w:r>
      <w:r w:rsidRPr="00D44758" w:rsidR="00886690">
        <w:rPr>
          <w:bCs/>
        </w:rPr>
        <w:t xml:space="preserve"> </w:t>
      </w:r>
      <w:r w:rsidRPr="00D44758" w:rsidR="005D19E8">
        <w:rPr>
          <w:bCs/>
        </w:rPr>
        <w:t xml:space="preserve">increase electricity </w:t>
      </w:r>
      <w:r w:rsidRPr="00D44758" w:rsidR="00A7774B">
        <w:rPr>
          <w:bCs/>
        </w:rPr>
        <w:t xml:space="preserve">cost </w:t>
      </w:r>
      <w:r w:rsidRPr="00D44758" w:rsidR="00752F72">
        <w:rPr>
          <w:bCs/>
        </w:rPr>
        <w:t>for New York consumers</w:t>
      </w:r>
      <w:r w:rsidRPr="00D44758" w:rsidR="00E35390">
        <w:rPr>
          <w:bCs/>
        </w:rPr>
        <w:t>.</w:t>
      </w:r>
      <w:r>
        <w:rPr>
          <w:rStyle w:val="FootnoteReference"/>
        </w:rPr>
        <w:footnoteReference w:id="99"/>
      </w:r>
      <w:r w:rsidRPr="00D44758" w:rsidR="004D547F">
        <w:rPr>
          <w:bCs/>
        </w:rPr>
        <w:t xml:space="preserve"> </w:t>
      </w:r>
      <w:r w:rsidRPr="00D44758" w:rsidR="00846CB8">
        <w:rPr>
          <w:bCs/>
        </w:rPr>
        <w:t xml:space="preserve"> </w:t>
      </w:r>
      <w:r w:rsidR="004C31BF">
        <w:rPr>
          <w:bCs/>
        </w:rPr>
        <w:t>HQUS</w:t>
      </w:r>
      <w:r w:rsidR="00982938">
        <w:rPr>
          <w:bCs/>
        </w:rPr>
        <w:t xml:space="preserve"> </w:t>
      </w:r>
      <w:r w:rsidRPr="00D44758">
        <w:rPr>
          <w:bCs/>
        </w:rPr>
        <w:t>points to</w:t>
      </w:r>
      <w:r w:rsidRPr="00EF2F99" w:rsidR="00D423A0">
        <w:t xml:space="preserve"> </w:t>
      </w:r>
      <w:r>
        <w:t xml:space="preserve">the </w:t>
      </w:r>
      <w:r w:rsidRPr="005D701A" w:rsidR="006048BA">
        <w:t>MMU</w:t>
      </w:r>
      <w:r>
        <w:t>’s</w:t>
      </w:r>
      <w:r w:rsidRPr="005D701A" w:rsidR="00CE5D41">
        <w:t xml:space="preserve"> </w:t>
      </w:r>
      <w:r w:rsidR="002072E3">
        <w:t xml:space="preserve">recent </w:t>
      </w:r>
      <w:r w:rsidR="00897461">
        <w:t>statements</w:t>
      </w:r>
      <w:r w:rsidRPr="005D701A" w:rsidR="00391628">
        <w:t xml:space="preserve"> that </w:t>
      </w:r>
      <w:r w:rsidRPr="005D701A" w:rsidR="001002E7">
        <w:t xml:space="preserve">NYISO’s proposed </w:t>
      </w:r>
      <w:r w:rsidRPr="005D701A" w:rsidR="00391628">
        <w:t xml:space="preserve">seasonal election requirement </w:t>
      </w:r>
      <w:r w:rsidR="000E3EA6">
        <w:t>‘</w:t>
      </w:r>
      <w:r w:rsidRPr="005D701A" w:rsidR="0072721C">
        <w:t xml:space="preserve">may lead to </w:t>
      </w:r>
      <w:r w:rsidRPr="005D701A" w:rsidR="00AC7133">
        <w:t xml:space="preserve">inefficient </w:t>
      </w:r>
      <w:r w:rsidRPr="005D701A" w:rsidR="00430264">
        <w:t xml:space="preserve">market outcomes </w:t>
      </w:r>
      <w:r w:rsidRPr="005D701A" w:rsidR="000A04A6">
        <w:t xml:space="preserve">and higher prices </w:t>
      </w:r>
      <w:r w:rsidR="007F00CC">
        <w:t>than necessary</w:t>
      </w:r>
      <w:r w:rsidR="00655B7C">
        <w:t>’</w:t>
      </w:r>
      <w:r w:rsidR="007F00CC">
        <w:t xml:space="preserve"> </w:t>
      </w:r>
      <w:r w:rsidRPr="005D701A" w:rsidR="000A04A6">
        <w:t xml:space="preserve">because </w:t>
      </w:r>
      <w:r w:rsidRPr="005D701A" w:rsidR="00A86484">
        <w:t xml:space="preserve">UDR holders </w:t>
      </w:r>
      <w:r w:rsidRPr="005D701A" w:rsidR="006E6E2E">
        <w:t xml:space="preserve">that may not </w:t>
      </w:r>
      <w:r w:rsidRPr="005D701A" w:rsidR="00A86484">
        <w:t xml:space="preserve">know </w:t>
      </w:r>
      <w:r w:rsidR="00DF2F7B">
        <w:t>how much</w:t>
      </w:r>
      <w:r w:rsidRPr="005D701A" w:rsidR="00A86484">
        <w:t xml:space="preserve"> </w:t>
      </w:r>
      <w:r w:rsidRPr="005D701A" w:rsidR="00806755">
        <w:t xml:space="preserve">capacity they </w:t>
      </w:r>
      <w:r w:rsidR="00DF2F7B">
        <w:t xml:space="preserve">will </w:t>
      </w:r>
      <w:r w:rsidRPr="005D701A" w:rsidR="00806755">
        <w:t>have available</w:t>
      </w:r>
      <w:r w:rsidRPr="005D701A" w:rsidR="006B7B27">
        <w:t xml:space="preserve"> </w:t>
      </w:r>
      <w:r w:rsidR="00BB5B22">
        <w:t>are likely to make</w:t>
      </w:r>
      <w:r w:rsidRPr="005D701A" w:rsidR="006B7B27">
        <w:t xml:space="preserve"> conservatively low elections </w:t>
      </w:r>
      <w:r w:rsidRPr="005D701A" w:rsidR="00A70A32">
        <w:t xml:space="preserve">to </w:t>
      </w:r>
      <w:r w:rsidRPr="005D701A" w:rsidR="008A4287">
        <w:t>avoid pe</w:t>
      </w:r>
      <w:r w:rsidRPr="005D701A" w:rsidR="00520B0C">
        <w:t>nalties.</w:t>
      </w:r>
      <w:r>
        <w:rPr>
          <w:rStyle w:val="FootnoteReference"/>
        </w:rPr>
        <w:footnoteReference w:id="100"/>
      </w:r>
    </w:p>
    <w:p w:rsidR="0068377E" w:rsidP="0068377E">
      <w:pPr>
        <w:pStyle w:val="FERCparanumber"/>
      </w:pPr>
      <w:r w:rsidRPr="005D701A">
        <w:t xml:space="preserve">HQUS </w:t>
      </w:r>
      <w:r w:rsidR="00D337E6">
        <w:rPr>
          <w:bCs/>
        </w:rPr>
        <w:t>contends</w:t>
      </w:r>
      <w:r>
        <w:rPr>
          <w:bCs/>
        </w:rPr>
        <w:t xml:space="preserve"> that IPPNY </w:t>
      </w:r>
      <w:r w:rsidR="00890AB6">
        <w:rPr>
          <w:bCs/>
        </w:rPr>
        <w:t xml:space="preserve">has not met the burden to demonstrate that suppliers that make different types of elections are similarly-situated with HQUS, </w:t>
      </w:r>
      <w:r w:rsidR="0058425F">
        <w:rPr>
          <w:bCs/>
        </w:rPr>
        <w:t xml:space="preserve">and argues that </w:t>
      </w:r>
      <w:r>
        <w:rPr>
          <w:bCs/>
        </w:rPr>
        <w:t>many NYISO capacity suppliers (including demand response, nuclear, wind-, solar-, and hydro-power resources and thermal units located in Zones A-E) are not subject to any advanced election.</w:t>
      </w:r>
      <w:r>
        <w:rPr>
          <w:rStyle w:val="FootnoteReference"/>
          <w:bCs/>
        </w:rPr>
        <w:footnoteReference w:id="101"/>
      </w:r>
    </w:p>
    <w:p w:rsidR="006C59D4" w:rsidRPr="007422EA" w:rsidP="009C6E7F">
      <w:pPr>
        <w:pStyle w:val="FERCparanumber"/>
      </w:pPr>
      <w:r w:rsidRPr="005D701A">
        <w:t xml:space="preserve">HQUS </w:t>
      </w:r>
      <w:r w:rsidRPr="005D701A" w:rsidR="00416BB6">
        <w:t>reiterates that</w:t>
      </w:r>
      <w:r w:rsidR="004227C5">
        <w:rPr>
          <w:bCs/>
        </w:rPr>
        <w:t xml:space="preserve"> </w:t>
      </w:r>
      <w:r w:rsidR="004E50EF">
        <w:rPr>
          <w:bCs/>
        </w:rPr>
        <w:t>there</w:t>
      </w:r>
      <w:r w:rsidRPr="005D701A" w:rsidR="00E53C37">
        <w:t xml:space="preserve"> are other </w:t>
      </w:r>
      <w:r w:rsidRPr="005D701A" w:rsidR="00A768B8">
        <w:t>just and reas</w:t>
      </w:r>
      <w:r w:rsidRPr="005D701A" w:rsidR="00327423">
        <w:t>o</w:t>
      </w:r>
      <w:r w:rsidRPr="005D701A" w:rsidR="00FB0F50">
        <w:t>na</w:t>
      </w:r>
      <w:r w:rsidRPr="005D701A" w:rsidR="00327423">
        <w:t xml:space="preserve">ble ways </w:t>
      </w:r>
      <w:r w:rsidRPr="005D701A" w:rsidR="00E85EB9">
        <w:t xml:space="preserve">for NYISO </w:t>
      </w:r>
      <w:r w:rsidRPr="005D701A" w:rsidR="00966DEE">
        <w:t>to achieve its goal of pre</w:t>
      </w:r>
      <w:r w:rsidRPr="005D701A" w:rsidR="002E343F">
        <w:t>v</w:t>
      </w:r>
      <w:r w:rsidRPr="005D701A" w:rsidR="00966DEE">
        <w:t xml:space="preserve">enting </w:t>
      </w:r>
      <w:r w:rsidRPr="005D701A" w:rsidR="00517FFD">
        <w:t xml:space="preserve">market </w:t>
      </w:r>
      <w:r w:rsidRPr="005D701A" w:rsidR="002F50B4">
        <w:t>misalig</w:t>
      </w:r>
      <w:r w:rsidRPr="005D701A" w:rsidR="005B5478">
        <w:t>nmen</w:t>
      </w:r>
      <w:r w:rsidRPr="005D701A" w:rsidR="00744009">
        <w:t>t</w:t>
      </w:r>
      <w:r w:rsidRPr="005D701A" w:rsidR="0050221E">
        <w:t xml:space="preserve"> that would give </w:t>
      </w:r>
      <w:r w:rsidRPr="005D701A" w:rsidR="009F3F89">
        <w:t xml:space="preserve">the Commission comfort in </w:t>
      </w:r>
      <w:r w:rsidRPr="005D701A" w:rsidR="00A46DBA">
        <w:t>rejecting</w:t>
      </w:r>
      <w:r w:rsidRPr="005D701A" w:rsidR="00AA52E9">
        <w:t xml:space="preserve"> NYISO’s proposed</w:t>
      </w:r>
      <w:r w:rsidRPr="005D701A" w:rsidR="00A46DBA">
        <w:t xml:space="preserve"> seasonal election requirement</w:t>
      </w:r>
      <w:r w:rsidR="007E24AE">
        <w:t>,</w:t>
      </w:r>
      <w:r w:rsidRPr="005D701A" w:rsidR="00A46DBA">
        <w:t xml:space="preserve"> </w:t>
      </w:r>
      <w:r w:rsidRPr="005D701A" w:rsidR="003A0482">
        <w:t>knowing tha</w:t>
      </w:r>
      <w:r w:rsidRPr="005D701A" w:rsidR="00972766">
        <w:t xml:space="preserve">t </w:t>
      </w:r>
      <w:r w:rsidRPr="005D701A" w:rsidR="007078FD">
        <w:t xml:space="preserve">rejection would not disrupt NYISO’s </w:t>
      </w:r>
      <w:r w:rsidRPr="005D701A" w:rsidR="00912D52">
        <w:t xml:space="preserve">capacity markets </w:t>
      </w:r>
      <w:r w:rsidR="007E24AE">
        <w:t>because</w:t>
      </w:r>
      <w:r w:rsidRPr="005D701A" w:rsidR="005B1F35">
        <w:t xml:space="preserve"> NYISO </w:t>
      </w:r>
      <w:r w:rsidRPr="005D701A" w:rsidR="009176EE">
        <w:t xml:space="preserve">could refile </w:t>
      </w:r>
      <w:r w:rsidRPr="005D701A" w:rsidR="00FA32E1">
        <w:t xml:space="preserve">its proposal </w:t>
      </w:r>
      <w:r w:rsidRPr="005D701A" w:rsidR="007C7489">
        <w:t>with a reasonable replacement.</w:t>
      </w:r>
      <w:r>
        <w:rPr>
          <w:rStyle w:val="FootnoteReference"/>
        </w:rPr>
        <w:footnoteReference w:id="102"/>
      </w:r>
      <w:r w:rsidRPr="009764A5" w:rsidR="002E42AA">
        <w:rPr>
          <w:b/>
        </w:rPr>
        <w:t xml:space="preserve"> </w:t>
      </w:r>
      <w:r w:rsidR="0068377E">
        <w:rPr>
          <w:b/>
          <w:bCs/>
        </w:rPr>
        <w:t xml:space="preserve"> </w:t>
      </w:r>
    </w:p>
    <w:p w:rsidR="001D2A3D" w:rsidP="001D2A3D">
      <w:pPr>
        <w:pStyle w:val="Heading5"/>
      </w:pPr>
      <w:r>
        <w:t>MMU’s Answer</w:t>
      </w:r>
    </w:p>
    <w:p w:rsidR="000202F8" w:rsidRPr="001D2A3D" w:rsidP="00013DDF">
      <w:pPr>
        <w:pStyle w:val="FERCparanumber"/>
        <w:ind w:right="-90"/>
      </w:pPr>
      <w:r>
        <w:t xml:space="preserve">The MMU </w:t>
      </w:r>
      <w:r w:rsidR="00B627AB">
        <w:t>a</w:t>
      </w:r>
      <w:r w:rsidR="00027C55">
        <w:t>cknowledges</w:t>
      </w:r>
      <w:r w:rsidR="00AF320C">
        <w:t xml:space="preserve"> that </w:t>
      </w:r>
      <w:r w:rsidR="00027C55">
        <w:t>its</w:t>
      </w:r>
      <w:r w:rsidR="00285AF0">
        <w:t xml:space="preserve"> </w:t>
      </w:r>
      <w:r w:rsidR="00285AF0">
        <w:rPr>
          <w:i/>
          <w:iCs/>
        </w:rPr>
        <w:t>2025 State of the Market Report for the New York ISO Markets</w:t>
      </w:r>
      <w:r w:rsidR="00285AF0">
        <w:t xml:space="preserve"> </w:t>
      </w:r>
      <w:r w:rsidR="00E7054B">
        <w:t>state</w:t>
      </w:r>
      <w:r w:rsidR="00BF0369">
        <w:t>s</w:t>
      </w:r>
      <w:r w:rsidR="00E7054B">
        <w:t xml:space="preserve"> that NYISO’s </w:t>
      </w:r>
      <w:r w:rsidR="00AC1BC9">
        <w:t>seasonal election requirement</w:t>
      </w:r>
      <w:r w:rsidR="00E7054B">
        <w:t xml:space="preserve"> has a shortcoming</w:t>
      </w:r>
      <w:r w:rsidR="00C01510">
        <w:t xml:space="preserve"> </w:t>
      </w:r>
      <w:r w:rsidR="004C533B">
        <w:t xml:space="preserve">because </w:t>
      </w:r>
      <w:r w:rsidR="00BE52F8">
        <w:t>“</w:t>
      </w:r>
      <w:r w:rsidR="004C533B">
        <w:t>it does not</w:t>
      </w:r>
      <w:r w:rsidR="000C2130">
        <w:t xml:space="preserve"> go far enough </w:t>
      </w:r>
      <w:r w:rsidR="00BE52F8">
        <w:t xml:space="preserve">to provide [UDR] holders and certain other suppliers </w:t>
      </w:r>
      <w:r w:rsidRPr="003B4B6C" w:rsidR="003B4B6C">
        <w:t>with additional flexibility in the election process.</w:t>
      </w:r>
      <w:r w:rsidR="003B4B6C">
        <w:t>”</w:t>
      </w:r>
      <w:r>
        <w:rPr>
          <w:rStyle w:val="FootnoteReference"/>
        </w:rPr>
        <w:footnoteReference w:id="103"/>
      </w:r>
      <w:r w:rsidR="008F0E47">
        <w:t xml:space="preserve">  </w:t>
      </w:r>
      <w:r w:rsidR="00BF0369">
        <w:t>However</w:t>
      </w:r>
      <w:r w:rsidR="00156DBC">
        <w:t>,</w:t>
      </w:r>
      <w:r w:rsidR="009C3A9E">
        <w:t xml:space="preserve"> while</w:t>
      </w:r>
      <w:r w:rsidR="00F0430F">
        <w:t xml:space="preserve"> </w:t>
      </w:r>
      <w:r w:rsidR="00A41CFA">
        <w:t xml:space="preserve">the MMU </w:t>
      </w:r>
      <w:r w:rsidR="00F0430F">
        <w:t xml:space="preserve">recommends </w:t>
      </w:r>
      <w:r w:rsidR="00A41CFA">
        <w:t xml:space="preserve">that </w:t>
      </w:r>
      <w:r w:rsidR="00F0430F">
        <w:t>NYISO eventually move the election timing closer to the capacity delivery period</w:t>
      </w:r>
      <w:r w:rsidR="00156DBC">
        <w:t>,</w:t>
      </w:r>
      <w:r w:rsidR="00F0430F">
        <w:t xml:space="preserve"> </w:t>
      </w:r>
      <w:r w:rsidR="00A41CFA">
        <w:t xml:space="preserve">the MMU </w:t>
      </w:r>
      <w:r w:rsidR="00D85ED5">
        <w:t xml:space="preserve">asserts that </w:t>
      </w:r>
      <w:r>
        <w:t xml:space="preserve">this </w:t>
      </w:r>
      <w:r w:rsidR="00CE3E65">
        <w:t>change</w:t>
      </w:r>
      <w:r>
        <w:t xml:space="preserve"> cannot be addressed without conforming changes that require additional design work by NYISO.  The MMU </w:t>
      </w:r>
      <w:r w:rsidR="00930272">
        <w:t xml:space="preserve">states </w:t>
      </w:r>
      <w:r w:rsidR="00013DDF">
        <w:t xml:space="preserve"> </w:t>
      </w:r>
      <w:r w:rsidR="00930272">
        <w:t>that it</w:t>
      </w:r>
      <w:r>
        <w:t xml:space="preserve"> supports NYISO’s propos</w:t>
      </w:r>
      <w:r w:rsidR="001331E9">
        <w:t>ed enhancements</w:t>
      </w:r>
      <w:r>
        <w:t xml:space="preserve"> because they </w:t>
      </w:r>
      <w:r w:rsidR="00EC081C">
        <w:t>significantly improv</w:t>
      </w:r>
      <w:r w:rsidR="00CC7275">
        <w:t>e</w:t>
      </w:r>
      <w:r w:rsidR="00013DDF">
        <w:t xml:space="preserve">    </w:t>
      </w:r>
      <w:r w:rsidR="00EC081C">
        <w:t xml:space="preserve"> the market’s ability to support winter reliability.</w:t>
      </w:r>
      <w:r>
        <w:rPr>
          <w:rStyle w:val="FootnoteReference"/>
        </w:rPr>
        <w:footnoteReference w:id="104"/>
      </w:r>
      <w:r w:rsidR="00046B6F">
        <w:t xml:space="preserve">  The MMU recommends that the Commission accept NYISO’s proposal</w:t>
      </w:r>
      <w:r w:rsidR="001B2DD2">
        <w:t>.</w:t>
      </w:r>
      <w:r w:rsidR="00E815A2">
        <w:t xml:space="preserve"> </w:t>
      </w:r>
    </w:p>
    <w:p w:rsidR="00C07677" w:rsidP="00C07677">
      <w:pPr>
        <w:pStyle w:val="Heading4"/>
      </w:pPr>
      <w:r>
        <w:t>Commission Determination</w:t>
      </w:r>
    </w:p>
    <w:p w:rsidR="0063761B" w:rsidP="00065307">
      <w:pPr>
        <w:pStyle w:val="FERCparanumber"/>
        <w:rPr>
          <w:lang w:bidi="en-US"/>
        </w:rPr>
      </w:pPr>
      <w:r>
        <w:t>We find that NYISO’s propos</w:t>
      </w:r>
      <w:r w:rsidR="00AA4103">
        <w:t>ed Tariff provisions</w:t>
      </w:r>
      <w:r w:rsidR="00D06001">
        <w:t xml:space="preserve"> </w:t>
      </w:r>
      <w:r w:rsidR="00AA4103">
        <w:t>requiring holders of</w:t>
      </w:r>
      <w:r w:rsidR="00D06001">
        <w:t xml:space="preserve"> UDRs/EDRs to submit</w:t>
      </w:r>
      <w:r w:rsidR="005A7E29">
        <w:t xml:space="preserve"> </w:t>
      </w:r>
      <w:r w:rsidR="001C6E04">
        <w:t xml:space="preserve">two distinct </w:t>
      </w:r>
      <w:r w:rsidR="005A7E29">
        <w:t>seasonal election</w:t>
      </w:r>
      <w:r w:rsidR="00AA4103">
        <w:t>s</w:t>
      </w:r>
      <w:r w:rsidR="005A7E29">
        <w:t xml:space="preserve"> </w:t>
      </w:r>
      <w:r w:rsidR="00D06001">
        <w:t xml:space="preserve">for the upcoming Capability Year no later than August 1 prior to the </w:t>
      </w:r>
      <w:r w:rsidR="00B8494C">
        <w:t xml:space="preserve">start of the </w:t>
      </w:r>
      <w:r w:rsidR="00D06001">
        <w:t>Capability Year</w:t>
      </w:r>
      <w:r w:rsidR="00D70EB3">
        <w:t>, as well as</w:t>
      </w:r>
      <w:r w:rsidR="00D06001">
        <w:t xml:space="preserve"> </w:t>
      </w:r>
      <w:r w:rsidR="00F17111">
        <w:t xml:space="preserve">the </w:t>
      </w:r>
      <w:r w:rsidR="00D70EB3">
        <w:t xml:space="preserve">proposed </w:t>
      </w:r>
      <w:r w:rsidR="00F17111">
        <w:t xml:space="preserve">accompanying </w:t>
      </w:r>
      <w:r w:rsidR="00AA4103">
        <w:t>must</w:t>
      </w:r>
      <w:r w:rsidR="008E6A59">
        <w:t xml:space="preserve"> </w:t>
      </w:r>
      <w:r w:rsidR="00AA4103">
        <w:t>offer requirement and penalty</w:t>
      </w:r>
      <w:r w:rsidR="00D70EB3">
        <w:t>,</w:t>
      </w:r>
      <w:r w:rsidR="005A7E29">
        <w:t xml:space="preserve"> </w:t>
      </w:r>
      <w:r w:rsidR="00D54451">
        <w:t>are</w:t>
      </w:r>
      <w:r w:rsidR="005A7E29">
        <w:t xml:space="preserve"> just</w:t>
      </w:r>
      <w:r w:rsidR="0013346D">
        <w:t>,</w:t>
      </w:r>
      <w:r w:rsidR="005A7E29">
        <w:t xml:space="preserve"> reasonable</w:t>
      </w:r>
      <w:r w:rsidR="0013346D">
        <w:t>,</w:t>
      </w:r>
      <w:r w:rsidR="005A7E29">
        <w:t xml:space="preserve"> </w:t>
      </w:r>
      <w:r w:rsidR="00D54451">
        <w:t xml:space="preserve">and </w:t>
      </w:r>
      <w:r w:rsidR="0013346D">
        <w:t>not unduly discriminatory or preferential,</w:t>
      </w:r>
      <w:r w:rsidR="005A7E29">
        <w:t xml:space="preserve"> </w:t>
      </w:r>
      <w:r w:rsidR="00D54451">
        <w:t>and</w:t>
      </w:r>
      <w:r w:rsidR="0013346D">
        <w:t xml:space="preserve"> </w:t>
      </w:r>
      <w:r w:rsidR="00D54451">
        <w:t xml:space="preserve">we therefore accept </w:t>
      </w:r>
      <w:r w:rsidR="009F1295">
        <w:t>them</w:t>
      </w:r>
      <w:r w:rsidR="006257F1">
        <w:t xml:space="preserve">.  </w:t>
      </w:r>
      <w:r w:rsidR="00802AF8">
        <w:t>U</w:t>
      </w:r>
      <w:r w:rsidRPr="00735C8C" w:rsidR="00735C8C">
        <w:t xml:space="preserve">nder </w:t>
      </w:r>
      <w:r w:rsidR="00802AF8">
        <w:t>NYISO’s</w:t>
      </w:r>
      <w:r w:rsidRPr="00735C8C" w:rsidR="00735C8C">
        <w:t xml:space="preserve"> current rules, capacity deliverability rights holders may, at times, not offer capacity consistent with their annual elections</w:t>
      </w:r>
      <w:r w:rsidR="00532272">
        <w:t xml:space="preserve">, which could result in </w:t>
      </w:r>
      <w:r w:rsidR="00B522A5">
        <w:t>potential misalignment between modeled capacity</w:t>
      </w:r>
      <w:r w:rsidR="00F90B1F">
        <w:t xml:space="preserve"> in the final </w:t>
      </w:r>
      <w:r w:rsidR="00EE558C">
        <w:t>installed reserve margin</w:t>
      </w:r>
      <w:r w:rsidR="00F90B1F">
        <w:t xml:space="preserve"> study</w:t>
      </w:r>
      <w:r w:rsidR="00B522A5">
        <w:t xml:space="preserve"> and actual seasonal capacity supply available</w:t>
      </w:r>
      <w:r w:rsidRPr="00735C8C" w:rsidR="00735C8C">
        <w:t xml:space="preserve">. </w:t>
      </w:r>
      <w:r w:rsidR="00FD57F7">
        <w:t xml:space="preserve"> NYISO provides analysis demonstrating emerging winter reliability risks and </w:t>
      </w:r>
      <w:r w:rsidR="00287471">
        <w:t>shows</w:t>
      </w:r>
      <w:r w:rsidR="00FD57F7">
        <w:t xml:space="preserve"> that such reliability risks are largely present during the winter peak months of December, January, and February within the Winter Capability Period (November 1 to April 30)</w:t>
      </w:r>
      <w:r w:rsidR="00A35C0C">
        <w:t xml:space="preserve">, making it all the more </w:t>
      </w:r>
      <w:r w:rsidR="00FD3B1E">
        <w:t xml:space="preserve">critical to address </w:t>
      </w:r>
      <w:r w:rsidR="00C04B66">
        <w:t xml:space="preserve">risk of potential misalignment </w:t>
      </w:r>
      <w:r w:rsidR="007074BD">
        <w:t>between modeled and actual capacity</w:t>
      </w:r>
      <w:r w:rsidR="00FD57F7">
        <w:t>.</w:t>
      </w:r>
      <w:r>
        <w:rPr>
          <w:rStyle w:val="FootnoteReference"/>
        </w:rPr>
        <w:footnoteReference w:id="105"/>
      </w:r>
      <w:r w:rsidR="00FD57F7">
        <w:t xml:space="preserve">  </w:t>
      </w:r>
      <w:r w:rsidR="00023ED5">
        <w:t xml:space="preserve">We </w:t>
      </w:r>
      <w:r w:rsidR="00FD57F7">
        <w:t xml:space="preserve">find that NYISO’s proposal reasonably addresses </w:t>
      </w:r>
      <w:r w:rsidR="00F90B1F">
        <w:t xml:space="preserve">such </w:t>
      </w:r>
      <w:r w:rsidR="00A4009F">
        <w:t xml:space="preserve">risk of potential </w:t>
      </w:r>
      <w:r w:rsidR="00FD57F7">
        <w:t>misalignment.  Specifically, we find that</w:t>
      </w:r>
      <w:r w:rsidR="005100AC">
        <w:t xml:space="preserve"> NYISO’s proposed seasonal elections will help provide more accurate data reflecting seasonal differences in availability of UDRs and EDRs</w:t>
      </w:r>
      <w:r w:rsidR="00BF548A">
        <w:t>, which will improve modeling of seasonal capacity</w:t>
      </w:r>
      <w:r w:rsidR="00FD57F7">
        <w:t xml:space="preserve"> </w:t>
      </w:r>
      <w:r w:rsidR="00BC513A">
        <w:t xml:space="preserve">and </w:t>
      </w:r>
      <w:r w:rsidR="004E66AC">
        <w:t>enable NYISO</w:t>
      </w:r>
      <w:r w:rsidR="00BC513A">
        <w:t xml:space="preserve"> to </w:t>
      </w:r>
      <w:r w:rsidR="004E66AC">
        <w:t xml:space="preserve">establish seasonal minimum capacity requirements that reflect </w:t>
      </w:r>
      <w:r w:rsidR="007C6638">
        <w:t xml:space="preserve">the seasonal </w:t>
      </w:r>
      <w:r w:rsidR="00E00DA0">
        <w:t>risks</w:t>
      </w:r>
      <w:r w:rsidR="00BC513A">
        <w:t xml:space="preserve">.  </w:t>
      </w:r>
    </w:p>
    <w:p w:rsidR="00065307" w:rsidP="00065307">
      <w:pPr>
        <w:pStyle w:val="FERCparanumber"/>
        <w:rPr>
          <w:lang w:bidi="en-US"/>
        </w:rPr>
      </w:pPr>
      <w:r>
        <w:t xml:space="preserve">We also find </w:t>
      </w:r>
      <w:r w:rsidR="00A73144">
        <w:t>the proposed must offer requirement</w:t>
      </w:r>
      <w:r w:rsidR="00713DA1">
        <w:t>, which</w:t>
      </w:r>
      <w:r w:rsidR="003C0764">
        <w:t xml:space="preserve"> </w:t>
      </w:r>
      <w:r w:rsidR="00D37465">
        <w:t xml:space="preserve">requires </w:t>
      </w:r>
      <w:r w:rsidR="00BB2856">
        <w:t>capacity suppliers to offer</w:t>
      </w:r>
      <w:r w:rsidR="005F1FA6">
        <w:t xml:space="preserve"> </w:t>
      </w:r>
      <w:r w:rsidR="006C1CAF">
        <w:t xml:space="preserve">UCAP </w:t>
      </w:r>
      <w:r w:rsidR="00570998">
        <w:t xml:space="preserve">during the Capability Period </w:t>
      </w:r>
      <w:r w:rsidR="006C1CAF">
        <w:t>consistent with the amount of UDRs or EDRs elected</w:t>
      </w:r>
      <w:r w:rsidR="00570998">
        <w:t xml:space="preserve"> for the Capability Period</w:t>
      </w:r>
      <w:r w:rsidR="005E319F">
        <w:t xml:space="preserve">, </w:t>
      </w:r>
      <w:r w:rsidR="00713DA1">
        <w:t>to be just and reasonable</w:t>
      </w:r>
      <w:r w:rsidR="002B5CCD">
        <w:t xml:space="preserve">.  Without this requirement, </w:t>
      </w:r>
      <w:r w:rsidR="00BC5D8B">
        <w:t xml:space="preserve">misalignment </w:t>
      </w:r>
      <w:r w:rsidR="006C2E55">
        <w:t>could occur</w:t>
      </w:r>
      <w:r w:rsidR="00BC5D8B">
        <w:t xml:space="preserve"> between </w:t>
      </w:r>
      <w:r w:rsidR="00A90DE9">
        <w:t xml:space="preserve">the </w:t>
      </w:r>
      <w:r w:rsidR="00931E7E">
        <w:t xml:space="preserve">modeled capacity </w:t>
      </w:r>
      <w:r w:rsidR="00514C95">
        <w:t xml:space="preserve">in each </w:t>
      </w:r>
      <w:r w:rsidR="007E2F5F">
        <w:t>season</w:t>
      </w:r>
      <w:r w:rsidR="009679C5">
        <w:t xml:space="preserve"> </w:t>
      </w:r>
      <w:r w:rsidR="00FE51F5">
        <w:t>and the actual</w:t>
      </w:r>
      <w:r w:rsidR="00BA7743">
        <w:t xml:space="preserve"> resource</w:t>
      </w:r>
      <w:r w:rsidR="0092151E">
        <w:t>s</w:t>
      </w:r>
      <w:r w:rsidR="00BA7743">
        <w:t xml:space="preserve"> </w:t>
      </w:r>
      <w:r w:rsidR="00AC4AC3">
        <w:t>available</w:t>
      </w:r>
      <w:r w:rsidR="00834679">
        <w:t xml:space="preserve"> in the Installed Capacity </w:t>
      </w:r>
      <w:r w:rsidR="00700ADC">
        <w:t>markets</w:t>
      </w:r>
      <w:r w:rsidR="002A0827">
        <w:t>,</w:t>
      </w:r>
      <w:r w:rsidR="00700ADC">
        <w:t xml:space="preserve"> which</w:t>
      </w:r>
      <w:r w:rsidR="00AB7164">
        <w:t xml:space="preserve"> </w:t>
      </w:r>
      <w:r w:rsidR="00614BED">
        <w:t>would result in market</w:t>
      </w:r>
      <w:r w:rsidR="00423E26">
        <w:t xml:space="preserve"> </w:t>
      </w:r>
      <w:r w:rsidR="007129EE">
        <w:t xml:space="preserve">outcomes </w:t>
      </w:r>
      <w:r w:rsidR="00877DC3">
        <w:t xml:space="preserve">that may not </w:t>
      </w:r>
      <w:r w:rsidR="0001040A">
        <w:t xml:space="preserve">accurately reflect </w:t>
      </w:r>
      <w:r w:rsidR="00587D71">
        <w:t>system conditions</w:t>
      </w:r>
      <w:r w:rsidR="00663837">
        <w:t>,</w:t>
      </w:r>
      <w:r w:rsidR="002866C3">
        <w:t xml:space="preserve"> </w:t>
      </w:r>
      <w:r w:rsidR="00FD57F7">
        <w:t>resource adequacy</w:t>
      </w:r>
      <w:r w:rsidR="00B87D15">
        <w:t xml:space="preserve"> </w:t>
      </w:r>
      <w:r w:rsidR="007D4B23">
        <w:t>needs</w:t>
      </w:r>
      <w:r w:rsidR="00CB0C07">
        <w:t>, and capacity</w:t>
      </w:r>
      <w:r w:rsidR="00FD57F7">
        <w:t xml:space="preserve"> </w:t>
      </w:r>
      <w:r w:rsidR="00BD07C9">
        <w:t>values</w:t>
      </w:r>
      <w:r w:rsidR="00FD57F7">
        <w:t>.</w:t>
      </w:r>
      <w:r>
        <w:rPr>
          <w:lang w:bidi="en-US"/>
        </w:rPr>
        <w:t xml:space="preserve">  </w:t>
      </w:r>
      <w:r>
        <w:rPr>
          <w:lang w:bidi="en-US"/>
        </w:rPr>
        <w:t xml:space="preserve">Additionally, </w:t>
      </w:r>
      <w:r>
        <w:rPr>
          <w:lang w:bidi="en-US"/>
        </w:rPr>
        <w:t>w</w:t>
      </w:r>
      <w:r w:rsidR="00FA0BA0">
        <w:rPr>
          <w:lang w:bidi="en-US"/>
        </w:rPr>
        <w:t xml:space="preserve">e </w:t>
      </w:r>
      <w:r w:rsidRPr="004009E9" w:rsidR="004009E9">
        <w:rPr>
          <w:lang w:bidi="en-US"/>
        </w:rPr>
        <w:t xml:space="preserve">find that </w:t>
      </w:r>
      <w:r w:rsidR="001D0C8F">
        <w:rPr>
          <w:lang w:bidi="en-US"/>
        </w:rPr>
        <w:t>NYISO’s</w:t>
      </w:r>
      <w:r w:rsidRPr="004009E9" w:rsidR="004009E9">
        <w:rPr>
          <w:lang w:bidi="en-US"/>
        </w:rPr>
        <w:t xml:space="preserve"> proposed penalty is appropriate to ensure that capacity deliverability rights holders are electing capacity deliverability rights amount</w:t>
      </w:r>
      <w:r w:rsidR="00D111B4">
        <w:rPr>
          <w:lang w:bidi="en-US"/>
        </w:rPr>
        <w:t>s</w:t>
      </w:r>
      <w:r w:rsidRPr="004009E9" w:rsidR="004009E9">
        <w:rPr>
          <w:lang w:bidi="en-US"/>
        </w:rPr>
        <w:t xml:space="preserve"> for </w:t>
      </w:r>
      <w:r w:rsidR="00D111B4">
        <w:rPr>
          <w:lang w:bidi="en-US"/>
        </w:rPr>
        <w:t>the</w:t>
      </w:r>
      <w:r w:rsidRPr="004009E9" w:rsidR="004009E9">
        <w:rPr>
          <w:lang w:bidi="en-US"/>
        </w:rPr>
        <w:t xml:space="preserve"> Capability Period that accurately reflect the amount of UCAP that they will offer during the Capability Period.</w:t>
      </w:r>
      <w:r w:rsidR="00BD024D">
        <w:rPr>
          <w:lang w:bidi="en-US"/>
        </w:rPr>
        <w:t xml:space="preserve">  </w:t>
      </w:r>
    </w:p>
    <w:p w:rsidR="0010374F" w:rsidP="004433A7">
      <w:pPr>
        <w:pStyle w:val="FERCparanumber"/>
        <w:rPr>
          <w:lang w:bidi="en-US"/>
        </w:rPr>
      </w:pPr>
      <w:r>
        <w:rPr>
          <w:lang w:bidi="en-US"/>
        </w:rPr>
        <w:t>We also agree</w:t>
      </w:r>
      <w:r w:rsidRPr="00BD024D">
        <w:rPr>
          <w:lang w:bidi="en-US"/>
        </w:rPr>
        <w:t xml:space="preserve"> with NYISO that</w:t>
      </w:r>
      <w:r w:rsidR="00C66CB3">
        <w:rPr>
          <w:lang w:bidi="en-US"/>
        </w:rPr>
        <w:t xml:space="preserve"> </w:t>
      </w:r>
      <w:r w:rsidRPr="00B859DE" w:rsidR="00B859DE">
        <w:rPr>
          <w:lang w:bidi="en-US"/>
        </w:rPr>
        <w:t xml:space="preserve">capacity supply that is only available during </w:t>
      </w:r>
      <w:r w:rsidR="00013DDF">
        <w:rPr>
          <w:lang w:bidi="en-US"/>
        </w:rPr>
        <w:t xml:space="preserve">     </w:t>
      </w:r>
      <w:r w:rsidRPr="00B859DE" w:rsidR="00B859DE">
        <w:rPr>
          <w:lang w:bidi="en-US"/>
        </w:rPr>
        <w:t>the shoulder months provides comparatively lower value for addressing the system’s resource adequacy needs because it is not available to mitigate loss of load risk during peak periods</w:t>
      </w:r>
      <w:r w:rsidR="00B859DE">
        <w:rPr>
          <w:lang w:bidi="en-US"/>
        </w:rPr>
        <w:t>.</w:t>
      </w:r>
      <w:r>
        <w:rPr>
          <w:rStyle w:val="FootnoteReference"/>
          <w:lang w:bidi="en-US"/>
        </w:rPr>
        <w:footnoteReference w:id="106"/>
      </w:r>
      <w:r w:rsidR="00B859DE">
        <w:rPr>
          <w:lang w:bidi="en-US"/>
        </w:rPr>
        <w:t xml:space="preserve">  </w:t>
      </w:r>
      <w:r w:rsidR="005022D7">
        <w:rPr>
          <w:lang w:bidi="en-US"/>
        </w:rPr>
        <w:t xml:space="preserve">As noted above, NYISO provides analysis </w:t>
      </w:r>
      <w:r w:rsidR="00050781">
        <w:rPr>
          <w:lang w:bidi="en-US"/>
        </w:rPr>
        <w:t xml:space="preserve">demonstrating that </w:t>
      </w:r>
      <w:r w:rsidR="00B60E7B">
        <w:rPr>
          <w:lang w:bidi="en-US"/>
        </w:rPr>
        <w:t xml:space="preserve">under current system conditions, winter loss of load risk is </w:t>
      </w:r>
      <w:r w:rsidR="00270B86">
        <w:rPr>
          <w:lang w:bidi="en-US"/>
        </w:rPr>
        <w:t>concentrated in</w:t>
      </w:r>
      <w:r w:rsidR="00B60E7B">
        <w:rPr>
          <w:lang w:bidi="en-US"/>
        </w:rPr>
        <w:t xml:space="preserve"> </w:t>
      </w:r>
      <w:r w:rsidR="00050781">
        <w:rPr>
          <w:lang w:bidi="en-US"/>
        </w:rPr>
        <w:t xml:space="preserve">the </w:t>
      </w:r>
      <w:r w:rsidR="00B60E7B">
        <w:rPr>
          <w:lang w:bidi="en-US"/>
        </w:rPr>
        <w:t>peak winter months.</w:t>
      </w:r>
      <w:r w:rsidR="00CE776F">
        <w:rPr>
          <w:lang w:bidi="en-US"/>
        </w:rPr>
        <w:t xml:space="preserve"> </w:t>
      </w:r>
      <w:r w:rsidR="00050781">
        <w:rPr>
          <w:lang w:bidi="en-US"/>
        </w:rPr>
        <w:t xml:space="preserve"> </w:t>
      </w:r>
      <w:r w:rsidR="00B859DE">
        <w:rPr>
          <w:lang w:bidi="en-US"/>
        </w:rPr>
        <w:t>Further, we agree with NYISO that</w:t>
      </w:r>
      <w:r w:rsidR="00C61934">
        <w:rPr>
          <w:lang w:bidi="en-US"/>
        </w:rPr>
        <w:t>, while</w:t>
      </w:r>
      <w:r w:rsidR="004A03D7">
        <w:rPr>
          <w:lang w:bidi="en-US"/>
        </w:rPr>
        <w:t xml:space="preserve"> </w:t>
      </w:r>
      <w:r w:rsidRPr="00BD024D">
        <w:rPr>
          <w:lang w:bidi="en-US"/>
        </w:rPr>
        <w:t>allowing capacity supply available only during</w:t>
      </w:r>
      <w:r w:rsidR="006E07B2">
        <w:rPr>
          <w:lang w:bidi="en-US"/>
        </w:rPr>
        <w:t xml:space="preserve"> the</w:t>
      </w:r>
      <w:r w:rsidRPr="00BD024D">
        <w:rPr>
          <w:lang w:bidi="en-US"/>
        </w:rPr>
        <w:t xml:space="preserve"> </w:t>
      </w:r>
      <w:r w:rsidR="004A03D7">
        <w:rPr>
          <w:lang w:bidi="en-US"/>
        </w:rPr>
        <w:t xml:space="preserve">shoulder months </w:t>
      </w:r>
      <w:r w:rsidRPr="00BD024D">
        <w:rPr>
          <w:lang w:bidi="en-US"/>
        </w:rPr>
        <w:t>to participate in the I</w:t>
      </w:r>
      <w:r w:rsidR="00A128DF">
        <w:rPr>
          <w:lang w:bidi="en-US"/>
        </w:rPr>
        <w:t>nstalled Capacity</w:t>
      </w:r>
      <w:r w:rsidRPr="00BD024D">
        <w:rPr>
          <w:lang w:bidi="en-US"/>
        </w:rPr>
        <w:t xml:space="preserve"> market </w:t>
      </w:r>
      <w:r w:rsidR="00284D81">
        <w:rPr>
          <w:lang w:bidi="en-US"/>
        </w:rPr>
        <w:t>may</w:t>
      </w:r>
      <w:r w:rsidR="00DA670D">
        <w:rPr>
          <w:lang w:bidi="en-US"/>
        </w:rPr>
        <w:t xml:space="preserve"> lower costs during </w:t>
      </w:r>
      <w:r w:rsidR="007060CD">
        <w:rPr>
          <w:lang w:bidi="en-US"/>
        </w:rPr>
        <w:t>should</w:t>
      </w:r>
      <w:r w:rsidR="003E77E1">
        <w:rPr>
          <w:lang w:bidi="en-US"/>
        </w:rPr>
        <w:t>er</w:t>
      </w:r>
      <w:r w:rsidR="00DA670D">
        <w:rPr>
          <w:lang w:bidi="en-US"/>
        </w:rPr>
        <w:t xml:space="preserve"> months, </w:t>
      </w:r>
      <w:r w:rsidR="00284D81">
        <w:rPr>
          <w:lang w:bidi="en-US"/>
        </w:rPr>
        <w:t>it</w:t>
      </w:r>
      <w:r w:rsidR="00DA670D">
        <w:rPr>
          <w:lang w:bidi="en-US"/>
        </w:rPr>
        <w:t xml:space="preserve"> </w:t>
      </w:r>
      <w:r w:rsidRPr="00BD024D">
        <w:rPr>
          <w:lang w:bidi="en-US"/>
        </w:rPr>
        <w:t xml:space="preserve">may </w:t>
      </w:r>
      <w:r w:rsidR="00284D81">
        <w:rPr>
          <w:lang w:bidi="en-US"/>
        </w:rPr>
        <w:t xml:space="preserve">also </w:t>
      </w:r>
      <w:r w:rsidRPr="00BD024D">
        <w:rPr>
          <w:lang w:bidi="en-US"/>
        </w:rPr>
        <w:t xml:space="preserve">adversely impact </w:t>
      </w:r>
      <w:r w:rsidR="00045C65">
        <w:rPr>
          <w:lang w:bidi="en-US"/>
        </w:rPr>
        <w:t xml:space="preserve">capacity market revenues </w:t>
      </w:r>
      <w:r w:rsidR="00CC25A0">
        <w:rPr>
          <w:lang w:bidi="en-US"/>
        </w:rPr>
        <w:t>for supply that is available during peak periods</w:t>
      </w:r>
      <w:r w:rsidR="00C35551">
        <w:rPr>
          <w:lang w:bidi="en-US"/>
        </w:rPr>
        <w:t>,</w:t>
      </w:r>
      <w:r w:rsidRPr="00BD024D" w:rsidR="00CC25A0">
        <w:rPr>
          <w:lang w:bidi="en-US"/>
        </w:rPr>
        <w:t xml:space="preserve"> </w:t>
      </w:r>
      <w:r w:rsidRPr="00BD024D">
        <w:rPr>
          <w:lang w:bidi="en-US"/>
        </w:rPr>
        <w:t>which may result in increased risk of reliability events during critical peak periods</w:t>
      </w:r>
      <w:r w:rsidR="00FF7B8E">
        <w:rPr>
          <w:lang w:bidi="en-US"/>
        </w:rPr>
        <w:t>.</w:t>
      </w:r>
      <w:r w:rsidR="00716D83">
        <w:rPr>
          <w:lang w:bidi="en-US"/>
        </w:rPr>
        <w:t xml:space="preserve">  </w:t>
      </w:r>
    </w:p>
    <w:p w:rsidR="0090207E" w:rsidP="004433A7">
      <w:pPr>
        <w:pStyle w:val="FERCparanumber"/>
        <w:rPr>
          <w:lang w:bidi="en-US"/>
        </w:rPr>
      </w:pPr>
      <w:r>
        <w:rPr>
          <w:lang w:bidi="en-US"/>
        </w:rPr>
        <w:t>We disagree with HQUS’</w:t>
      </w:r>
      <w:r w:rsidR="00C40EA9">
        <w:rPr>
          <w:lang w:bidi="en-US"/>
        </w:rPr>
        <w:t>s</w:t>
      </w:r>
      <w:r>
        <w:rPr>
          <w:lang w:bidi="en-US"/>
        </w:rPr>
        <w:t xml:space="preserve"> argume</w:t>
      </w:r>
      <w:r w:rsidR="0057430B">
        <w:rPr>
          <w:lang w:bidi="en-US"/>
        </w:rPr>
        <w:t xml:space="preserve">nts that </w:t>
      </w:r>
      <w:r w:rsidR="0078202B">
        <w:rPr>
          <w:lang w:bidi="en-US"/>
        </w:rPr>
        <w:t>NYI</w:t>
      </w:r>
      <w:r w:rsidR="00065586">
        <w:rPr>
          <w:lang w:bidi="en-US"/>
        </w:rPr>
        <w:t>S</w:t>
      </w:r>
      <w:r w:rsidR="0078202B">
        <w:rPr>
          <w:lang w:bidi="en-US"/>
        </w:rPr>
        <w:t xml:space="preserve">O’s proposal </w:t>
      </w:r>
      <w:r w:rsidRPr="0078202B" w:rsidR="0078202B">
        <w:rPr>
          <w:lang w:bidi="en-US"/>
        </w:rPr>
        <w:t xml:space="preserve">will undermine the stated </w:t>
      </w:r>
      <w:r w:rsidR="00255C36">
        <w:rPr>
          <w:lang w:bidi="en-US"/>
        </w:rPr>
        <w:t>purpose</w:t>
      </w:r>
      <w:r w:rsidRPr="0078202B" w:rsidR="0078202B">
        <w:rPr>
          <w:lang w:bidi="en-US"/>
        </w:rPr>
        <w:t xml:space="preserve"> of UDRs and EDRs</w:t>
      </w:r>
      <w:r w:rsidR="00331873">
        <w:rPr>
          <w:lang w:bidi="en-US"/>
        </w:rPr>
        <w:t xml:space="preserve"> to</w:t>
      </w:r>
      <w:r w:rsidRPr="0078202B" w:rsidR="0078202B">
        <w:rPr>
          <w:lang w:bidi="en-US"/>
        </w:rPr>
        <w:t xml:space="preserve"> promote investment in interregional transmission</w:t>
      </w:r>
      <w:r w:rsidR="00331873">
        <w:rPr>
          <w:lang w:bidi="en-US"/>
        </w:rPr>
        <w:t xml:space="preserve">. </w:t>
      </w:r>
      <w:r w:rsidR="0015353B">
        <w:rPr>
          <w:lang w:bidi="en-US"/>
        </w:rPr>
        <w:t xml:space="preserve"> </w:t>
      </w:r>
      <w:r w:rsidR="005C3C58">
        <w:rPr>
          <w:lang w:bidi="en-US"/>
        </w:rPr>
        <w:t xml:space="preserve">We </w:t>
      </w:r>
      <w:r w:rsidR="001A2115">
        <w:rPr>
          <w:lang w:bidi="en-US"/>
        </w:rPr>
        <w:t xml:space="preserve">note that </w:t>
      </w:r>
      <w:r w:rsidR="00341D7E">
        <w:rPr>
          <w:lang w:bidi="en-US"/>
        </w:rPr>
        <w:t xml:space="preserve">NYISO </w:t>
      </w:r>
      <w:r w:rsidR="001A2115">
        <w:rPr>
          <w:lang w:bidi="en-US"/>
        </w:rPr>
        <w:t xml:space="preserve">has observed </w:t>
      </w:r>
      <w:r w:rsidR="00341D7E">
        <w:rPr>
          <w:lang w:bidi="en-US"/>
        </w:rPr>
        <w:t>that</w:t>
      </w:r>
      <w:r w:rsidR="0013122C">
        <w:rPr>
          <w:lang w:bidi="en-US"/>
        </w:rPr>
        <w:t>,</w:t>
      </w:r>
      <w:r w:rsidRPr="0015353B" w:rsidR="0015353B">
        <w:rPr>
          <w:lang w:bidi="en-US"/>
        </w:rPr>
        <w:t xml:space="preserve"> under the current rules, capacity deliverability rights holders may, at times, not offer capacity consistent with their annual elections.</w:t>
      </w:r>
      <w:r>
        <w:rPr>
          <w:rStyle w:val="FootnoteReference"/>
          <w:lang w:bidi="en-US"/>
        </w:rPr>
        <w:footnoteReference w:id="107"/>
      </w:r>
      <w:r w:rsidR="00367664">
        <w:rPr>
          <w:lang w:bidi="en-US"/>
        </w:rPr>
        <w:t xml:space="preserve">  </w:t>
      </w:r>
      <w:r w:rsidRPr="00367664" w:rsidR="00367664">
        <w:rPr>
          <w:lang w:bidi="en-US"/>
        </w:rPr>
        <w:t>Given NYISO’s justification regarding the market impacts of misalignment between the modeled capacity in each season and the actual supply in the I</w:t>
      </w:r>
      <w:r w:rsidR="00545AC8">
        <w:rPr>
          <w:lang w:bidi="en-US"/>
        </w:rPr>
        <w:t>nstalled Capacity</w:t>
      </w:r>
      <w:r w:rsidRPr="00367664" w:rsidR="00367664">
        <w:rPr>
          <w:lang w:bidi="en-US"/>
        </w:rPr>
        <w:t xml:space="preserve"> markets</w:t>
      </w:r>
      <w:r w:rsidR="00C35551">
        <w:rPr>
          <w:lang w:bidi="en-US"/>
        </w:rPr>
        <w:t>,</w:t>
      </w:r>
      <w:r w:rsidRPr="00367664" w:rsidR="00367664">
        <w:rPr>
          <w:lang w:bidi="en-US"/>
        </w:rPr>
        <w:t xml:space="preserve"> and that NYISO’s existing rules allow capacity deliverability rights holder to not offer capacity consistent with their elections, </w:t>
      </w:r>
      <w:r w:rsidR="00367664">
        <w:rPr>
          <w:lang w:bidi="en-US"/>
        </w:rPr>
        <w:t>we</w:t>
      </w:r>
      <w:r w:rsidRPr="00367664" w:rsidR="00367664">
        <w:rPr>
          <w:lang w:bidi="en-US"/>
        </w:rPr>
        <w:t xml:space="preserve"> find </w:t>
      </w:r>
      <w:r w:rsidR="005C6F9D">
        <w:rPr>
          <w:lang w:bidi="en-US"/>
        </w:rPr>
        <w:t xml:space="preserve">that </w:t>
      </w:r>
      <w:r w:rsidRPr="00367664" w:rsidR="00367664">
        <w:rPr>
          <w:lang w:bidi="en-US"/>
        </w:rPr>
        <w:t xml:space="preserve">NYISO’s proposal </w:t>
      </w:r>
      <w:r w:rsidR="00C071D2">
        <w:rPr>
          <w:lang w:bidi="en-US"/>
        </w:rPr>
        <w:t>will help ensure t</w:t>
      </w:r>
      <w:r w:rsidR="004F2A9C">
        <w:rPr>
          <w:lang w:bidi="en-US"/>
        </w:rPr>
        <w:t xml:space="preserve">hat the </w:t>
      </w:r>
      <w:r w:rsidRPr="00C071D2" w:rsidR="00C071D2">
        <w:rPr>
          <w:lang w:bidi="en-US"/>
        </w:rPr>
        <w:t xml:space="preserve">capacity </w:t>
      </w:r>
      <w:r w:rsidR="00F66EA6">
        <w:rPr>
          <w:lang w:bidi="en-US"/>
        </w:rPr>
        <w:t xml:space="preserve">procured by LSEs and </w:t>
      </w:r>
      <w:r w:rsidRPr="00C071D2" w:rsidR="00C071D2">
        <w:rPr>
          <w:lang w:bidi="en-US"/>
        </w:rPr>
        <w:t xml:space="preserve">counted toward </w:t>
      </w:r>
      <w:r w:rsidR="00A25F54">
        <w:rPr>
          <w:lang w:bidi="en-US"/>
        </w:rPr>
        <w:t xml:space="preserve">NYISO’s </w:t>
      </w:r>
      <w:r w:rsidRPr="00C071D2" w:rsidR="00C071D2">
        <w:rPr>
          <w:lang w:bidi="en-US"/>
        </w:rPr>
        <w:t>minimum capacity requirements reflects the level that market participants can reasonably and credibly commit to provide during peak conditions when reliability risks are most prominent</w:t>
      </w:r>
      <w:r w:rsidR="00A975E8">
        <w:rPr>
          <w:lang w:bidi="en-US"/>
        </w:rPr>
        <w:t>.</w:t>
      </w:r>
    </w:p>
    <w:p w:rsidR="001B254D" w:rsidRPr="005A7E29" w:rsidP="00585B9C">
      <w:pPr>
        <w:pStyle w:val="FERCparanumber"/>
        <w:rPr>
          <w:lang w:bidi="en-US"/>
        </w:rPr>
      </w:pPr>
      <w:r>
        <w:t xml:space="preserve">HQUS contends that </w:t>
      </w:r>
      <w:r w:rsidR="00DD4E08">
        <w:t>NYISO’s proposal is unjust and unreasonable as</w:t>
      </w:r>
      <w:r>
        <w:t xml:space="preserve"> </w:t>
      </w:r>
      <w:r w:rsidR="005B1E7C">
        <w:t>applied to HQUS because</w:t>
      </w:r>
      <w:r>
        <w:t xml:space="preserve"> </w:t>
      </w:r>
      <w:r w:rsidR="00981D7C">
        <w:t>HQUS</w:t>
      </w:r>
      <w:r>
        <w:t xml:space="preserve"> is subject to unique circumstances that prevent it from making binding physical commitments to supply capacity 15 months in advance of the winter season, including:</w:t>
      </w:r>
      <w:r w:rsidRPr="002E1CCA">
        <w:t xml:space="preserve"> </w:t>
      </w:r>
      <w:r w:rsidR="004E0112">
        <w:t xml:space="preserve"> </w:t>
      </w:r>
      <w:r w:rsidRPr="002E1CCA">
        <w:t>(1) having a statutory obligation to serve Quebec load</w:t>
      </w:r>
      <w:r w:rsidR="004E0112">
        <w:t>;</w:t>
      </w:r>
      <w:r w:rsidRPr="002E1CCA">
        <w:t xml:space="preserve"> (2) the NPCC process for developing resource adequacy requirements</w:t>
      </w:r>
      <w:r w:rsidR="004E0112">
        <w:t>;</w:t>
      </w:r>
      <w:r w:rsidRPr="002E1CCA">
        <w:t xml:space="preserve"> and (3) a</w:t>
      </w:r>
      <w:r w:rsidR="00D65954">
        <w:t xml:space="preserve"> pool of resources with availability that </w:t>
      </w:r>
      <w:r w:rsidR="005C1234">
        <w:t xml:space="preserve">varies significantly in the winter months due to difficult-to-predict </w:t>
      </w:r>
      <w:r w:rsidRPr="00CF57E7" w:rsidR="005C1234">
        <w:t>factors</w:t>
      </w:r>
      <w:r w:rsidRPr="00CF57E7">
        <w:t>.  We disagree</w:t>
      </w:r>
      <w:r w:rsidRPr="00CF57E7" w:rsidR="000F522A">
        <w:t xml:space="preserve"> </w:t>
      </w:r>
      <w:r w:rsidRPr="00CF57E7" w:rsidR="009543A8">
        <w:t>that these factors show that NYISO’s proposal is un</w:t>
      </w:r>
      <w:r w:rsidRPr="00CF57E7" w:rsidR="00F57631">
        <w:t>ju</w:t>
      </w:r>
      <w:r w:rsidRPr="00CF57E7" w:rsidR="009543A8">
        <w:t>st and unreasonable as applied to HQUS</w:t>
      </w:r>
      <w:r w:rsidRPr="00CF57E7">
        <w:t xml:space="preserve">.  </w:t>
      </w:r>
      <w:r w:rsidRPr="00CF57E7" w:rsidR="00653B44">
        <w:t xml:space="preserve">First, we </w:t>
      </w:r>
      <w:r w:rsidRPr="00CF57E7" w:rsidR="00E70F6A">
        <w:t>are unpersuaded</w:t>
      </w:r>
      <w:r w:rsidRPr="00CF57E7" w:rsidR="00653B44">
        <w:t xml:space="preserve"> </w:t>
      </w:r>
      <w:r w:rsidRPr="00CF57E7" w:rsidR="00353D76">
        <w:t>by</w:t>
      </w:r>
      <w:r w:rsidRPr="00CF57E7" w:rsidR="00653B44">
        <w:t xml:space="preserve"> HQUS’</w:t>
      </w:r>
      <w:r w:rsidRPr="00CF57E7" w:rsidR="00EB4CF9">
        <w:t>s</w:t>
      </w:r>
      <w:r w:rsidRPr="00CF57E7" w:rsidR="00653B44">
        <w:t xml:space="preserve"> </w:t>
      </w:r>
      <w:r w:rsidRPr="00CF57E7" w:rsidR="00353D76">
        <w:t xml:space="preserve">argument </w:t>
      </w:r>
      <w:r w:rsidR="00013DDF">
        <w:t xml:space="preserve">    </w:t>
      </w:r>
      <w:r w:rsidRPr="00CF57E7" w:rsidR="007C42D7">
        <w:t xml:space="preserve">that it uniquely </w:t>
      </w:r>
      <w:r w:rsidRPr="00CF57E7" w:rsidR="001103CD">
        <w:t xml:space="preserve">must make </w:t>
      </w:r>
      <w:r w:rsidRPr="00CF57E7" w:rsidR="00F5688D">
        <w:t>c</w:t>
      </w:r>
      <w:r w:rsidRPr="00CF57E7" w:rsidR="00A97280">
        <w:t xml:space="preserve">ommitments </w:t>
      </w:r>
      <w:r w:rsidRPr="00CF57E7" w:rsidR="006035D8">
        <w:t>by the August 1 deadline</w:t>
      </w:r>
      <w:r w:rsidRPr="00CF57E7" w:rsidR="001103CD">
        <w:t xml:space="preserve"> with</w:t>
      </w:r>
      <w:r w:rsidRPr="00CF57E7" w:rsidR="00384F8E">
        <w:t xml:space="preserve"> insufficient information</w:t>
      </w:r>
      <w:r w:rsidRPr="00CF57E7" w:rsidR="00076F88">
        <w:t>,</w:t>
      </w:r>
      <w:r>
        <w:rPr>
          <w:rStyle w:val="FootnoteReference"/>
        </w:rPr>
        <w:footnoteReference w:id="108"/>
      </w:r>
      <w:r w:rsidRPr="00CF57E7" w:rsidR="00A97280">
        <w:t xml:space="preserve"> </w:t>
      </w:r>
      <w:r w:rsidRPr="00CF57E7" w:rsidR="00CD79DA">
        <w:t>because</w:t>
      </w:r>
      <w:r w:rsidRPr="00CF57E7" w:rsidR="001A3A7D">
        <w:t xml:space="preserve"> other capacity resources must </w:t>
      </w:r>
      <w:r w:rsidRPr="00CF57E7" w:rsidR="00AF650E">
        <w:t xml:space="preserve">also </w:t>
      </w:r>
      <w:r w:rsidRPr="00CF57E7" w:rsidR="001A3A7D">
        <w:t xml:space="preserve">make decisions based on </w:t>
      </w:r>
      <w:r w:rsidR="00013DDF">
        <w:t xml:space="preserve"> </w:t>
      </w:r>
      <w:r w:rsidRPr="00CF57E7" w:rsidR="001A3A7D">
        <w:t>long-term assessments of available capacity and forecasts of uncertain factors in making their respective annual elections by August</w:t>
      </w:r>
      <w:r w:rsidRPr="00EC38DF" w:rsidR="001A3A7D">
        <w:t xml:space="preserve"> 1</w:t>
      </w:r>
      <w:r w:rsidR="001A3A7D">
        <w:t>.</w:t>
      </w:r>
      <w:r>
        <w:rPr>
          <w:b/>
          <w:vertAlign w:val="superscript"/>
        </w:rPr>
        <w:footnoteReference w:id="109"/>
      </w:r>
      <w:r w:rsidR="001A3A7D">
        <w:t xml:space="preserve"> </w:t>
      </w:r>
      <w:r w:rsidR="00035D18">
        <w:t xml:space="preserve"> </w:t>
      </w:r>
      <w:r w:rsidR="000A2654">
        <w:t>W</w:t>
      </w:r>
      <w:r>
        <w:t xml:space="preserve">e </w:t>
      </w:r>
      <w:r w:rsidR="00A02ED7">
        <w:t>also</w:t>
      </w:r>
      <w:r>
        <w:t xml:space="preserve"> find that HQUS does not explain why the specific information it needs from the </w:t>
      </w:r>
      <w:r w:rsidR="00326112">
        <w:t xml:space="preserve">NPCC </w:t>
      </w:r>
      <w:r>
        <w:t xml:space="preserve">planning process makes it unable to submit seasonal elections.  </w:t>
      </w:r>
      <w:r w:rsidR="00646CB2">
        <w:t xml:space="preserve">Second, </w:t>
      </w:r>
      <w:r w:rsidR="00646CB2">
        <w:rPr>
          <w:lang w:bidi="en-US"/>
        </w:rPr>
        <w:t>g</w:t>
      </w:r>
      <w:r w:rsidRPr="001B254D">
        <w:rPr>
          <w:lang w:bidi="en-US"/>
        </w:rPr>
        <w:t xml:space="preserve">iven that </w:t>
      </w:r>
      <w:r>
        <w:rPr>
          <w:lang w:bidi="en-US"/>
        </w:rPr>
        <w:t xml:space="preserve">Mr. Bergevin explains in his testimony that the </w:t>
      </w:r>
      <w:r w:rsidRPr="001B254D">
        <w:rPr>
          <w:lang w:bidi="en-US"/>
        </w:rPr>
        <w:t>NPCC-based resource adequacy planning process is forward looking for three to five years and includes granular resource modeling (weekly or monthly limitations),</w:t>
      </w:r>
      <w:r>
        <w:rPr>
          <w:rStyle w:val="FootnoteReference"/>
          <w:lang w:bidi="en-US"/>
        </w:rPr>
        <w:footnoteReference w:id="110"/>
      </w:r>
      <w:r w:rsidRPr="001B254D">
        <w:rPr>
          <w:lang w:bidi="en-US"/>
        </w:rPr>
        <w:t xml:space="preserve"> </w:t>
      </w:r>
      <w:r>
        <w:rPr>
          <w:lang w:bidi="en-US"/>
        </w:rPr>
        <w:t>we</w:t>
      </w:r>
      <w:r w:rsidRPr="001B254D">
        <w:rPr>
          <w:lang w:bidi="en-US"/>
        </w:rPr>
        <w:t xml:space="preserve"> find that HQUS does not demonstrate why</w:t>
      </w:r>
      <w:r w:rsidR="00F67660">
        <w:rPr>
          <w:lang w:bidi="en-US"/>
        </w:rPr>
        <w:t xml:space="preserve"> it is unable to submit seasonal elections based on the most recently completed NPCC-based resource planning assessment</w:t>
      </w:r>
      <w:r w:rsidRPr="001B254D">
        <w:rPr>
          <w:lang w:bidi="en-US"/>
        </w:rPr>
        <w:t xml:space="preserve">.  </w:t>
      </w:r>
      <w:r w:rsidR="004017EA">
        <w:rPr>
          <w:lang w:bidi="en-US"/>
        </w:rPr>
        <w:t>Additionally</w:t>
      </w:r>
      <w:r w:rsidR="005C1234">
        <w:rPr>
          <w:lang w:bidi="en-US"/>
        </w:rPr>
        <w:t xml:space="preserve">, </w:t>
      </w:r>
      <w:r w:rsidR="002505FF">
        <w:rPr>
          <w:lang w:bidi="en-US"/>
        </w:rPr>
        <w:t>regarding</w:t>
      </w:r>
      <w:r w:rsidR="007D675E">
        <w:rPr>
          <w:lang w:bidi="en-US"/>
        </w:rPr>
        <w:t xml:space="preserve"> the availability of the pool of resources</w:t>
      </w:r>
      <w:r w:rsidR="00BB6DB6">
        <w:rPr>
          <w:lang w:bidi="en-US"/>
        </w:rPr>
        <w:t xml:space="preserve">, we note that </w:t>
      </w:r>
      <w:r w:rsidR="00B54464">
        <w:rPr>
          <w:lang w:bidi="en-US"/>
        </w:rPr>
        <w:t>Mr. Smith explains that</w:t>
      </w:r>
      <w:r w:rsidR="0009121A">
        <w:rPr>
          <w:lang w:bidi="en-US"/>
        </w:rPr>
        <w:t>,</w:t>
      </w:r>
      <w:r w:rsidR="00B54464">
        <w:rPr>
          <w:lang w:bidi="en-US"/>
        </w:rPr>
        <w:t xml:space="preserve"> </w:t>
      </w:r>
      <w:r w:rsidR="003C5DE7">
        <w:rPr>
          <w:lang w:bidi="en-US"/>
        </w:rPr>
        <w:t>although a Control Ar</w:t>
      </w:r>
      <w:r w:rsidR="009B53FB">
        <w:rPr>
          <w:lang w:bidi="en-US"/>
        </w:rPr>
        <w:t xml:space="preserve">ea System Resources is treated as a single pool of resources, </w:t>
      </w:r>
      <w:r w:rsidR="00F75877">
        <w:rPr>
          <w:lang w:bidi="en-US"/>
        </w:rPr>
        <w:t>this con</w:t>
      </w:r>
      <w:r w:rsidR="00AD4DFA">
        <w:rPr>
          <w:lang w:bidi="en-US"/>
        </w:rPr>
        <w:t>s</w:t>
      </w:r>
      <w:r w:rsidR="00F75877">
        <w:rPr>
          <w:lang w:bidi="en-US"/>
        </w:rPr>
        <w:t>truct also accounts for any contracted capacity that can be firmly delivered to Hydro Quebec’s system from neighboring external control areas.</w:t>
      </w:r>
      <w:r>
        <w:rPr>
          <w:rStyle w:val="FootnoteReference"/>
          <w:lang w:bidi="en-US"/>
        </w:rPr>
        <w:footnoteReference w:id="111"/>
      </w:r>
      <w:r w:rsidR="00BB6DB6">
        <w:rPr>
          <w:lang w:bidi="en-US"/>
        </w:rPr>
        <w:t xml:space="preserve"> </w:t>
      </w:r>
      <w:r w:rsidR="00F06B95">
        <w:rPr>
          <w:lang w:bidi="en-US"/>
        </w:rPr>
        <w:t xml:space="preserve"> In other words, H</w:t>
      </w:r>
      <w:r w:rsidR="00D27BD4">
        <w:rPr>
          <w:lang w:bidi="en-US"/>
        </w:rPr>
        <w:t xml:space="preserve">QUS may </w:t>
      </w:r>
      <w:r w:rsidR="00F43591">
        <w:rPr>
          <w:lang w:bidi="en-US"/>
        </w:rPr>
        <w:t>leverage external supply arrangements in addition to its pool of resources</w:t>
      </w:r>
      <w:r w:rsidR="00454E16">
        <w:rPr>
          <w:lang w:bidi="en-US"/>
        </w:rPr>
        <w:t>.</w:t>
      </w:r>
      <w:r w:rsidR="0005175F">
        <w:rPr>
          <w:lang w:bidi="en-US"/>
        </w:rPr>
        <w:t xml:space="preserve">  </w:t>
      </w:r>
      <w:r w:rsidRPr="002227EF" w:rsidR="002227EF">
        <w:rPr>
          <w:lang w:bidi="en-US"/>
        </w:rPr>
        <w:t xml:space="preserve">Given that </w:t>
      </w:r>
      <w:r w:rsidR="00AA719A">
        <w:rPr>
          <w:lang w:bidi="en-US"/>
        </w:rPr>
        <w:t xml:space="preserve">the </w:t>
      </w:r>
      <w:r w:rsidRPr="002227EF" w:rsidR="002227EF">
        <w:rPr>
          <w:lang w:bidi="en-US"/>
        </w:rPr>
        <w:t xml:space="preserve">existing rules allow capacity deliverability rights holders to not offer capacity consistent with their elections, </w:t>
      </w:r>
      <w:r w:rsidR="00AA719A">
        <w:rPr>
          <w:lang w:bidi="en-US"/>
        </w:rPr>
        <w:t xml:space="preserve">we </w:t>
      </w:r>
      <w:r w:rsidRPr="002227EF" w:rsidR="002227EF">
        <w:rPr>
          <w:lang w:bidi="en-US"/>
        </w:rPr>
        <w:t>find NYISO’s proposal a reasonable approach to maintain resource adequacy and to help ensure that NYISO can meet its winter reliability needs.</w:t>
      </w:r>
    </w:p>
    <w:p w:rsidR="00F10250" w:rsidP="00013DDF">
      <w:pPr>
        <w:pStyle w:val="FERCparanumber"/>
        <w:ind w:right="-180"/>
        <w:rPr>
          <w:lang w:bidi="en-US"/>
        </w:rPr>
      </w:pPr>
      <w:r>
        <w:t xml:space="preserve">We find that NYISO’s seasonal election requirements are not unduly discriminatory or preferential.  </w:t>
      </w:r>
      <w:r w:rsidR="00F50DF2">
        <w:t xml:space="preserve">To the extent that HQUS </w:t>
      </w:r>
      <w:r w:rsidR="009F3B70">
        <w:t xml:space="preserve">argues that </w:t>
      </w:r>
      <w:r w:rsidR="003D6E65">
        <w:t xml:space="preserve">NYISO’s proposal is unduly discriminatory or preferential because </w:t>
      </w:r>
      <w:r w:rsidR="00F50DF2">
        <w:t xml:space="preserve">factual circumstances make </w:t>
      </w:r>
      <w:r w:rsidR="003D6E65">
        <w:t>HQUS</w:t>
      </w:r>
      <w:r w:rsidR="00F50DF2">
        <w:t xml:space="preserve"> dissimilar from other capacity delivery rights holders, </w:t>
      </w:r>
      <w:r w:rsidR="00855F24">
        <w:t xml:space="preserve">we note that </w:t>
      </w:r>
      <w:r w:rsidR="00E347E4">
        <w:t xml:space="preserve">the relevant </w:t>
      </w:r>
      <w:r w:rsidR="004A7A0F">
        <w:t>inquiry is</w:t>
      </w:r>
      <w:r w:rsidRPr="004B4EB0" w:rsidR="004B4EB0">
        <w:t xml:space="preserve"> not </w:t>
      </w:r>
      <w:r w:rsidR="004A7A0F">
        <w:t xml:space="preserve">whether </w:t>
      </w:r>
      <w:r w:rsidR="00013DDF">
        <w:t xml:space="preserve"> </w:t>
      </w:r>
      <w:r w:rsidR="004A7A0F">
        <w:t xml:space="preserve">there </w:t>
      </w:r>
      <w:r w:rsidRPr="0087105A" w:rsidR="004A7A0F">
        <w:rPr>
          <w:i/>
        </w:rPr>
        <w:t>are</w:t>
      </w:r>
      <w:r w:rsidR="004A7A0F">
        <w:t xml:space="preserve"> differences, but whether </w:t>
      </w:r>
      <w:r w:rsidRPr="004B4EB0" w:rsidR="004B4EB0">
        <w:t>there are</w:t>
      </w:r>
      <w:r w:rsidR="00D25B3A">
        <w:t xml:space="preserve"> </w:t>
      </w:r>
      <w:r w:rsidRPr="004B4EB0" w:rsidR="004B4EB0">
        <w:t xml:space="preserve">differences </w:t>
      </w:r>
      <w:r w:rsidRPr="004B4EB0" w:rsidR="004B4EB0">
        <w:rPr>
          <w:i/>
        </w:rPr>
        <w:t>that are material to the inquiry at hand</w:t>
      </w:r>
      <w:r w:rsidRPr="004B4EB0" w:rsidR="004B4EB0">
        <w:t>.</w:t>
      </w:r>
      <w:r>
        <w:rPr>
          <w:rStyle w:val="FootnoteReference"/>
        </w:rPr>
        <w:footnoteReference w:id="112"/>
      </w:r>
      <w:r w:rsidR="0059404E">
        <w:t xml:space="preserve">  </w:t>
      </w:r>
      <w:r w:rsidR="001B7E9C">
        <w:t>W</w:t>
      </w:r>
      <w:r w:rsidR="00F50DF2">
        <w:t xml:space="preserve">e find that </w:t>
      </w:r>
      <w:r w:rsidR="00A27D83">
        <w:t xml:space="preserve">the differences HQUS describes are not material to the </w:t>
      </w:r>
      <w:r w:rsidR="00F50DF2">
        <w:t xml:space="preserve">relevant purpose of </w:t>
      </w:r>
      <w:r w:rsidR="00A27D83">
        <w:t>NYISO’s proposal,</w:t>
      </w:r>
      <w:r w:rsidR="00F50DF2">
        <w:t xml:space="preserve"> </w:t>
      </w:r>
      <w:r w:rsidR="00FE486F">
        <w:t xml:space="preserve">which is to ensure </w:t>
      </w:r>
      <w:r w:rsidRPr="00DB41EF" w:rsidR="00DB41EF">
        <w:t xml:space="preserve">that capacity </w:t>
      </w:r>
      <w:r w:rsidR="00E16BD0">
        <w:t>that</w:t>
      </w:r>
      <w:r w:rsidRPr="00DB41EF" w:rsidR="00DB41EF">
        <w:t xml:space="preserve"> count</w:t>
      </w:r>
      <w:r w:rsidR="00E16BD0">
        <w:t>s</w:t>
      </w:r>
      <w:r w:rsidRPr="00DB41EF" w:rsidR="00DB41EF">
        <w:t xml:space="preserve"> toward minimum capacity requirements reflects the level of capacity that market participants can reasonably and credibly commit to provide during peak conditions when reliability risks are most prominent.</w:t>
      </w:r>
      <w:r w:rsidR="00F50DF2">
        <w:t xml:space="preserve"> </w:t>
      </w:r>
      <w:r w:rsidR="007E34CC">
        <w:t xml:space="preserve"> </w:t>
      </w:r>
      <w:r w:rsidR="00873332">
        <w:t xml:space="preserve">Although HQUS may face constraints unique to it, </w:t>
      </w:r>
      <w:r w:rsidR="00F50DF2">
        <w:t xml:space="preserve">HQUS is similarly situated to other capacity </w:t>
      </w:r>
      <w:r w:rsidRPr="00CF57E7" w:rsidR="00F50DF2">
        <w:t xml:space="preserve">suppliers </w:t>
      </w:r>
      <w:r w:rsidRPr="00CF57E7" w:rsidR="00983109">
        <w:t>in that</w:t>
      </w:r>
      <w:r w:rsidRPr="00CF57E7" w:rsidR="0070057E">
        <w:t>, as noted above,</w:t>
      </w:r>
      <w:r w:rsidRPr="00CF57E7" w:rsidR="00983109">
        <w:t xml:space="preserve"> other</w:t>
      </w:r>
      <w:r w:rsidR="00983109">
        <w:t xml:space="preserve"> capacity suppliers </w:t>
      </w:r>
      <w:r w:rsidRPr="00EC38DF" w:rsidR="00EC38DF">
        <w:t xml:space="preserve">similarly must make </w:t>
      </w:r>
      <w:r w:rsidR="00B22481">
        <w:t>“</w:t>
      </w:r>
      <w:r w:rsidRPr="00785B20" w:rsidR="00785B20">
        <w:t>long-term assessments of available capacity based on forecasts of uncertain factors including changes in planned resource availability, load forecasts, capacity requirements, and the overall balance of supply and demand in making their respective annual elections by the August 1 deadline</w:t>
      </w:r>
      <w:r w:rsidR="00F302E3">
        <w:t>.</w:t>
      </w:r>
      <w:r w:rsidR="00424FA0">
        <w:t>”</w:t>
      </w:r>
      <w:r>
        <w:rPr>
          <w:b/>
          <w:vertAlign w:val="superscript"/>
        </w:rPr>
        <w:footnoteReference w:id="113"/>
      </w:r>
      <w:r w:rsidR="00F50DF2">
        <w:t xml:space="preserve"> </w:t>
      </w:r>
      <w:r w:rsidR="005D1058">
        <w:t xml:space="preserve"> </w:t>
      </w:r>
      <w:r w:rsidR="00CE394F">
        <w:t>To the extent that HQUS asserts that it is similarly situated to the Installed Capacity suppliers that do not have an annual election requirement prior to the start of the Capability Year, we disagree.  We find that, b</w:t>
      </w:r>
      <w:r w:rsidRPr="00D94990" w:rsidR="00CE394F">
        <w:t xml:space="preserve">ecause HQUS </w:t>
      </w:r>
      <w:r w:rsidR="00CE394F">
        <w:t>can</w:t>
      </w:r>
      <w:r w:rsidRPr="00D94990" w:rsidR="00CE394F">
        <w:t xml:space="preserve"> elect </w:t>
      </w:r>
      <w:r w:rsidR="00CE394F">
        <w:t xml:space="preserve">to return a portion of its </w:t>
      </w:r>
      <w:r w:rsidRPr="00D94990" w:rsidR="00CE394F">
        <w:t xml:space="preserve">UDRs/EDRs for each Capability Year, </w:t>
      </w:r>
      <w:r w:rsidR="00013DDF">
        <w:t xml:space="preserve"> </w:t>
      </w:r>
      <w:r w:rsidR="00CE394F">
        <w:t>or in other words, HQUS can</w:t>
      </w:r>
      <w:r w:rsidRPr="00D94990" w:rsidR="00CE394F">
        <w:t xml:space="preserve"> </w:t>
      </w:r>
      <w:r w:rsidR="00CE394F">
        <w:t>change its level of</w:t>
      </w:r>
      <w:r w:rsidRPr="00D94990" w:rsidR="00CE394F">
        <w:t xml:space="preserve"> participation in the </w:t>
      </w:r>
      <w:r w:rsidR="00CE394F">
        <w:t>Installed Capacity</w:t>
      </w:r>
      <w:r w:rsidRPr="00D94990" w:rsidR="00CE394F">
        <w:t xml:space="preserve"> markets each </w:t>
      </w:r>
      <w:r w:rsidR="00CE394F">
        <w:t>Capability Year</w:t>
      </w:r>
      <w:r w:rsidRPr="00D94990" w:rsidR="00CE394F">
        <w:t xml:space="preserve">, it is not similarly situated to the </w:t>
      </w:r>
      <w:r w:rsidR="00CE394F">
        <w:t>Installed Capacity</w:t>
      </w:r>
      <w:r w:rsidRPr="00D94990" w:rsidR="00CE394F">
        <w:t xml:space="preserve"> suppliers that do not have an annual election</w:t>
      </w:r>
      <w:r w:rsidR="00CE394F">
        <w:t>.</w:t>
      </w:r>
    </w:p>
    <w:p w:rsidR="00F50DF2" w:rsidRPr="006716D1" w:rsidP="004433A7">
      <w:pPr>
        <w:pStyle w:val="FERCparanumber"/>
        <w:rPr>
          <w:lang w:bidi="en-US"/>
        </w:rPr>
      </w:pPr>
      <w:r>
        <w:t xml:space="preserve">We do not address HQUS’s proposed alternatives to the seasonal election requirement because </w:t>
      </w:r>
      <w:r w:rsidRPr="248011B3">
        <w:rPr>
          <w:lang w:bidi="en-US"/>
        </w:rPr>
        <w:t xml:space="preserve">the Commission need </w:t>
      </w:r>
      <w:r>
        <w:rPr>
          <w:lang w:bidi="en-US"/>
        </w:rPr>
        <w:t>only</w:t>
      </w:r>
      <w:r w:rsidRPr="248011B3">
        <w:rPr>
          <w:lang w:bidi="en-US"/>
        </w:rPr>
        <w:t xml:space="preserve"> consider whether a </w:t>
      </w:r>
      <w:r>
        <w:rPr>
          <w:lang w:bidi="en-US"/>
        </w:rPr>
        <w:t>proposal</w:t>
      </w:r>
      <w:r w:rsidRPr="248011B3">
        <w:rPr>
          <w:lang w:bidi="en-US"/>
        </w:rPr>
        <w:t xml:space="preserve"> </w:t>
      </w:r>
      <w:r>
        <w:rPr>
          <w:lang w:bidi="en-US"/>
        </w:rPr>
        <w:t xml:space="preserve">filed </w:t>
      </w:r>
      <w:r>
        <w:t xml:space="preserve">under FPA section 205 is just and reasonable, not whether it </w:t>
      </w:r>
      <w:r w:rsidRPr="248011B3">
        <w:rPr>
          <w:lang w:bidi="en-US"/>
        </w:rPr>
        <w:t xml:space="preserve">is more or less reasonable than </w:t>
      </w:r>
      <w:r>
        <w:rPr>
          <w:lang w:bidi="en-US"/>
        </w:rPr>
        <w:t>alternatives.</w:t>
      </w:r>
      <w:r>
        <w:rPr>
          <w:rStyle w:val="FootnoteReference"/>
          <w:lang w:bidi="en-US"/>
        </w:rPr>
        <w:footnoteReference w:id="114"/>
      </w:r>
      <w:r>
        <w:rPr>
          <w:lang w:bidi="en-US"/>
        </w:rPr>
        <w:t xml:space="preserve">  As discussed above, we find NYISO’s proposal just and reasonable.</w:t>
      </w:r>
      <w:r>
        <w:t xml:space="preserve">  </w:t>
      </w:r>
    </w:p>
    <w:p w:rsidR="00C07677" w:rsidP="00C07677">
      <w:pPr>
        <w:pStyle w:val="Heading3"/>
      </w:pPr>
      <w:r>
        <w:t xml:space="preserve">Seasonal </w:t>
      </w:r>
      <w:r w:rsidR="003972BA">
        <w:t>Installed Capacity</w:t>
      </w:r>
      <w:r w:rsidR="006B667C">
        <w:t xml:space="preserve"> </w:t>
      </w:r>
      <w:r>
        <w:t>Demand Curve</w:t>
      </w:r>
    </w:p>
    <w:p w:rsidR="0094372C" w:rsidP="00956CAB">
      <w:pPr>
        <w:pStyle w:val="Heading4"/>
      </w:pPr>
      <w:r>
        <w:t>Filing</w:t>
      </w:r>
    </w:p>
    <w:p w:rsidR="0094372C" w:rsidP="0094372C">
      <w:pPr>
        <w:pStyle w:val="FERCparanumber"/>
      </w:pPr>
      <w:r>
        <w:t>NYISO proposes to remove the current seasonal availability adjustment components of the maximum clearing price and reference point price formulas</w:t>
      </w:r>
      <w:r w:rsidR="00FA355F">
        <w:t xml:space="preserve"> from </w:t>
      </w:r>
      <w:r w:rsidR="00013DDF">
        <w:t xml:space="preserve">     </w:t>
      </w:r>
      <w:r w:rsidR="00FA355F">
        <w:t>its seasonal I</w:t>
      </w:r>
      <w:r w:rsidR="00E85F27">
        <w:t>nstalled Capacity</w:t>
      </w:r>
      <w:r w:rsidR="00FA355F">
        <w:t xml:space="preserve"> Demand Curves</w:t>
      </w:r>
      <w:r>
        <w:t>.</w:t>
      </w:r>
      <w:r>
        <w:rPr>
          <w:rStyle w:val="FootnoteReference"/>
        </w:rPr>
        <w:footnoteReference w:id="115"/>
      </w:r>
      <w:r>
        <w:t xml:space="preserve">  NYISO explains that</w:t>
      </w:r>
      <w:r w:rsidR="00614A11">
        <w:t>,</w:t>
      </w:r>
      <w:r>
        <w:t xml:space="preserve"> </w:t>
      </w:r>
      <w:r w:rsidR="00EB1FD9">
        <w:t xml:space="preserve">because </w:t>
      </w:r>
      <w:r>
        <w:t xml:space="preserve">the seasonal differences in capacity available will be reflected in the proposed </w:t>
      </w:r>
      <w:r w:rsidRPr="00936E80">
        <w:t>seasonal minimum capacity procurement requirements</w:t>
      </w:r>
      <w:r>
        <w:t>, it is no longer necessary to use the seasonal availability adjustments to determine the maximum clearing and reference</w:t>
      </w:r>
      <w:r w:rsidR="001F167B">
        <w:t xml:space="preserve">  </w:t>
      </w:r>
      <w:r>
        <w:t xml:space="preserve"> point prices of the I</w:t>
      </w:r>
      <w:r w:rsidR="00C72BF6">
        <w:t>nstalled Capacity</w:t>
      </w:r>
      <w:r>
        <w:t xml:space="preserve"> Demand Curves.  NYISO </w:t>
      </w:r>
      <w:r w:rsidR="00F362B2">
        <w:t>further</w:t>
      </w:r>
      <w:r>
        <w:t xml:space="preserve"> argues that</w:t>
      </w:r>
      <w:r w:rsidR="00F362B2">
        <w:t>,</w:t>
      </w:r>
      <w:r>
        <w:t xml:space="preserve"> if the seasonal availability adjustments were not removed from the I</w:t>
      </w:r>
      <w:r w:rsidR="00C72BF6">
        <w:t>nstalled Capacity</w:t>
      </w:r>
      <w:r>
        <w:t xml:space="preserve"> Demand Curves, the demand curves would be adjusted for seasonal I</w:t>
      </w:r>
      <w:r w:rsidR="00C72BF6">
        <w:t>nstalled Capacity</w:t>
      </w:r>
      <w:r>
        <w:t xml:space="preserve"> differences twice, leading to inaccurate market clearing prices.</w:t>
      </w:r>
    </w:p>
    <w:p w:rsidR="0094372C" w:rsidP="0094372C">
      <w:pPr>
        <w:pStyle w:val="FERCparanumber"/>
      </w:pPr>
      <w:r>
        <w:t>Additionally, NYISO proposes to create distinct zero crossing points for the summer and winter I</w:t>
      </w:r>
      <w:r w:rsidR="009A61B3">
        <w:t>nstalled Capacity</w:t>
      </w:r>
      <w:r>
        <w:t xml:space="preserve"> Demand Curves calculated annually, based on the proposed seasonal minimum capacity requirements, so that the I</w:t>
      </w:r>
      <w:r w:rsidR="009A61B3">
        <w:t>nstalled Capacity</w:t>
      </w:r>
      <w:r>
        <w:t xml:space="preserve"> MW quantity where the summer and winter I</w:t>
      </w:r>
      <w:r w:rsidR="00AC7417">
        <w:t>nstalled Capacity</w:t>
      </w:r>
      <w:r>
        <w:t xml:space="preserve"> Demand Curves cross zero is equal.</w:t>
      </w:r>
      <w:r>
        <w:rPr>
          <w:rStyle w:val="FootnoteReference"/>
        </w:rPr>
        <w:footnoteReference w:id="116"/>
      </w:r>
      <w:r>
        <w:t xml:space="preserve">  NYISO </w:t>
      </w:r>
      <w:r w:rsidR="002A29DF">
        <w:t xml:space="preserve">states </w:t>
      </w:r>
      <w:r>
        <w:t>that</w:t>
      </w:r>
      <w:r w:rsidR="002A29DF">
        <w:t xml:space="preserve"> </w:t>
      </w:r>
      <w:r w:rsidR="00490E2D">
        <w:t>it</w:t>
      </w:r>
      <w:r w:rsidR="002A29DF">
        <w:t xml:space="preserve"> will use a</w:t>
      </w:r>
      <w:r>
        <w:t xml:space="preserve"> different zero crossing point percentage for the Winter Capability period</w:t>
      </w:r>
      <w:r w:rsidR="00E34697">
        <w:t>.  Specifically,</w:t>
      </w:r>
      <w:r>
        <w:t xml:space="preserve"> </w:t>
      </w:r>
      <w:r w:rsidR="00D43923">
        <w:t xml:space="preserve">NYISO explains that </w:t>
      </w:r>
      <w:r>
        <w:t xml:space="preserve">the winter zero crossing points will be determined using the ratio of available capacity that would be used to </w:t>
      </w:r>
      <w:r w:rsidR="001F167B">
        <w:t xml:space="preserve">       </w:t>
      </w:r>
      <w:r>
        <w:t>set the minimum I</w:t>
      </w:r>
      <w:r w:rsidR="0090197C">
        <w:t>nstalled Capacity</w:t>
      </w:r>
      <w:r>
        <w:t xml:space="preserve"> requirements for the Summer Capability Period of the upcoming Capability Year to the available capacity that would be used to set the minimum I</w:t>
      </w:r>
      <w:r w:rsidR="0090197C">
        <w:t>nstalled Capacity</w:t>
      </w:r>
      <w:r>
        <w:t xml:space="preserve"> requirements for the Winter Capability Period</w:t>
      </w:r>
      <w:r w:rsidR="00EB7CF4">
        <w:t>,</w:t>
      </w:r>
      <w:r>
        <w:t xml:space="preserve"> based on </w:t>
      </w:r>
      <w:r w:rsidR="001F167B">
        <w:t xml:space="preserve">  </w:t>
      </w:r>
      <w:r>
        <w:t xml:space="preserve">the most recently NYSRC-approved assumptions for the </w:t>
      </w:r>
      <w:r w:rsidR="00FC06E3">
        <w:t xml:space="preserve">installed reserve margin </w:t>
      </w:r>
      <w:r>
        <w:t xml:space="preserve">study.  NYISO notes that alternatively, </w:t>
      </w:r>
      <w:r w:rsidR="00BF003E">
        <w:t>adjusting</w:t>
      </w:r>
      <w:r>
        <w:t xml:space="preserve"> the zero crossing point percentages using the ratio of the expected NYCA Minimum I</w:t>
      </w:r>
      <w:r w:rsidR="00B27A5D">
        <w:t>nstalled Capacity</w:t>
      </w:r>
      <w:r>
        <w:t xml:space="preserve"> Requirements to Winter NYCA Minimum I</w:t>
      </w:r>
      <w:r w:rsidR="00B27A5D">
        <w:t>nstalled Capacity</w:t>
      </w:r>
      <w:r>
        <w:t xml:space="preserve"> Requirements</w:t>
      </w:r>
      <w:r w:rsidR="002A2F2A">
        <w:t xml:space="preserve"> would not be feasible</w:t>
      </w:r>
      <w:r>
        <w:t xml:space="preserve">, based on the </w:t>
      </w:r>
      <w:r w:rsidR="00083BC5">
        <w:t xml:space="preserve">installed reserve margin </w:t>
      </w:r>
      <w:r>
        <w:t xml:space="preserve">study case for the upcoming Capability Year, because the expected seasonal minimum capacity requirements derived from the </w:t>
      </w:r>
      <w:r w:rsidR="00767179">
        <w:t xml:space="preserve">installed reserve margin </w:t>
      </w:r>
      <w:r>
        <w:t>study would not be available before the deadline to post updated I</w:t>
      </w:r>
      <w:r w:rsidR="00F547A8">
        <w:t>nstalled Capacity</w:t>
      </w:r>
      <w:r>
        <w:t xml:space="preserve"> Demand Curves for the upcoming Capability Year.</w:t>
      </w:r>
      <w:r>
        <w:rPr>
          <w:rStyle w:val="FootnoteReference"/>
        </w:rPr>
        <w:footnoteReference w:id="117"/>
      </w:r>
    </w:p>
    <w:p w:rsidR="0094372C" w:rsidRPr="0094372C" w:rsidP="0094372C">
      <w:pPr>
        <w:pStyle w:val="FERCparanumber"/>
      </w:pPr>
      <w:r>
        <w:t>Furthermore, NYISO proposes to</w:t>
      </w:r>
      <w:r w:rsidR="009E36B8">
        <w:t>:</w:t>
      </w:r>
      <w:r>
        <w:t xml:space="preserve"> </w:t>
      </w:r>
      <w:r w:rsidR="00226FFE">
        <w:t xml:space="preserve"> </w:t>
      </w:r>
      <w:r>
        <w:t>(1) revise the prescribed level of excess definition to reflect the applicable seasonal minimum I</w:t>
      </w:r>
      <w:r w:rsidR="00606C7E">
        <w:t>nstalled Capacity</w:t>
      </w:r>
      <w:r>
        <w:t xml:space="preserve"> requirements</w:t>
      </w:r>
      <w:r w:rsidR="00226FFE">
        <w:t>;</w:t>
      </w:r>
      <w:r>
        <w:t xml:space="preserve"> and (2) to annually update the prescribed level of excess percentages to reflect the most recent Capability Year’s seasonal minimum I</w:t>
      </w:r>
      <w:r w:rsidR="00F547A8">
        <w:t>nstalled Capacity</w:t>
      </w:r>
      <w:r>
        <w:t xml:space="preserve"> requirements for each Capability Period.</w:t>
      </w:r>
      <w:r>
        <w:rPr>
          <w:rStyle w:val="FootnoteReference"/>
        </w:rPr>
        <w:footnoteReference w:id="118"/>
      </w:r>
      <w:r>
        <w:t xml:space="preserve">  NYISO </w:t>
      </w:r>
      <w:r w:rsidRPr="00913740" w:rsidR="00913740">
        <w:t>proposes to annually update these values to reflect the applicable minimum capacity requirements of the prior Capability Year</w:t>
      </w:r>
      <w:r>
        <w:t>.  NYISO states that annually updating the prescribed level of excess percentages is intended to provide for improved alignment between the I</w:t>
      </w:r>
      <w:r w:rsidR="00F547A8">
        <w:t>nstalled Capacity</w:t>
      </w:r>
      <w:r>
        <w:t xml:space="preserve"> Demand Curves and evolving system conditions. </w:t>
      </w:r>
      <w:r w:rsidR="007778B8">
        <w:t xml:space="preserve"> </w:t>
      </w:r>
      <w:r>
        <w:t>NYISO also proposes to derive the seasonal minimum I</w:t>
      </w:r>
      <w:r w:rsidR="00924E4F">
        <w:t>nstalled Capacity</w:t>
      </w:r>
      <w:r>
        <w:t xml:space="preserve"> requirements that would have applied for the 2026-2027 Capability Year to facilitate the determination of the prescribed level of excess percentage values for the 2027-2028 I</w:t>
      </w:r>
      <w:r w:rsidR="00924E4F">
        <w:t>nstalled Capacity</w:t>
      </w:r>
      <w:r>
        <w:t xml:space="preserve"> Demand Curves because seasonal minimum I</w:t>
      </w:r>
      <w:r w:rsidR="00806CB5">
        <w:t>nstalled Capacity</w:t>
      </w:r>
      <w:r>
        <w:t xml:space="preserve"> requirements will not be in effect until the 2027-2028 Capability Year.</w:t>
      </w:r>
      <w:r>
        <w:rPr>
          <w:rStyle w:val="FootnoteReference"/>
        </w:rPr>
        <w:footnoteReference w:id="119"/>
      </w:r>
    </w:p>
    <w:p w:rsidR="00956CAB" w:rsidP="00956CAB">
      <w:pPr>
        <w:pStyle w:val="Heading4"/>
      </w:pPr>
      <w:r>
        <w:t>Commission Determination</w:t>
      </w:r>
    </w:p>
    <w:p w:rsidR="00956CAB" w:rsidRPr="00956CAB" w:rsidP="00956CAB">
      <w:pPr>
        <w:pStyle w:val="FERCparanumber"/>
      </w:pPr>
      <w:r>
        <w:t xml:space="preserve">We find that NYISO’s proposed Tariff revisions to </w:t>
      </w:r>
      <w:r w:rsidR="00411DB0">
        <w:t xml:space="preserve">make adjustments to </w:t>
      </w:r>
      <w:r>
        <w:t xml:space="preserve">seasonal </w:t>
      </w:r>
      <w:r w:rsidR="00263A37">
        <w:t>Installed Capacity</w:t>
      </w:r>
      <w:r w:rsidR="00BD7CFB">
        <w:t xml:space="preserve"> </w:t>
      </w:r>
      <w:r>
        <w:t>Demand Curves</w:t>
      </w:r>
      <w:r w:rsidR="00F21D79">
        <w:t xml:space="preserve"> are just and reasonable and not unduly discriminatory or preferential.  </w:t>
      </w:r>
      <w:r w:rsidR="0072704E">
        <w:t>We agree that the</w:t>
      </w:r>
      <w:r w:rsidR="00F21D79">
        <w:t xml:space="preserve"> proposed Tariff revisions </w:t>
      </w:r>
      <w:r w:rsidR="00C93585">
        <w:t>would reasonably</w:t>
      </w:r>
      <w:r w:rsidR="00F41A58">
        <w:t xml:space="preserve"> </w:t>
      </w:r>
      <w:r w:rsidR="00F15093">
        <w:t xml:space="preserve">account </w:t>
      </w:r>
      <w:r w:rsidR="00AC707E">
        <w:t xml:space="preserve"> </w:t>
      </w:r>
      <w:r w:rsidR="00F15093">
        <w:t xml:space="preserve">for seasonal differences in available capacity </w:t>
      </w:r>
      <w:r w:rsidR="005F1F18">
        <w:t xml:space="preserve">and </w:t>
      </w:r>
      <w:r w:rsidR="00F41A58">
        <w:t xml:space="preserve">reflect the establishment of seasonal minimum </w:t>
      </w:r>
      <w:r w:rsidR="00940A25">
        <w:t xml:space="preserve">capacity </w:t>
      </w:r>
      <w:r w:rsidR="00F41A58">
        <w:t>requirements</w:t>
      </w:r>
      <w:r w:rsidR="00F96620">
        <w:t xml:space="preserve"> in the seasonal I</w:t>
      </w:r>
      <w:r w:rsidR="00E236A2">
        <w:t>nstalled Capacity</w:t>
      </w:r>
      <w:r w:rsidR="00F96620">
        <w:t xml:space="preserve"> Demand Curves</w:t>
      </w:r>
      <w:r w:rsidR="00087C90">
        <w:t xml:space="preserve">, which will </w:t>
      </w:r>
      <w:r w:rsidR="00B46C22">
        <w:t>make NYISO’s current</w:t>
      </w:r>
      <w:r w:rsidR="00087C90">
        <w:t xml:space="preserve"> seasonal availability adjustments </w:t>
      </w:r>
      <w:r w:rsidR="00B46C22">
        <w:t>unnecessary</w:t>
      </w:r>
      <w:r w:rsidR="00087C90">
        <w:t>.</w:t>
      </w:r>
      <w:r w:rsidR="00CD7FF9">
        <w:t xml:space="preserve">  We find that</w:t>
      </w:r>
      <w:r w:rsidR="002C5B36">
        <w:t xml:space="preserve"> the prop</w:t>
      </w:r>
      <w:r w:rsidR="002D3492">
        <w:t>osal to crea</w:t>
      </w:r>
      <w:r w:rsidR="00FF1263">
        <w:t>te distinct zero crossing points</w:t>
      </w:r>
      <w:r w:rsidR="008609E6">
        <w:t xml:space="preserve"> for the summer and winter I</w:t>
      </w:r>
      <w:r w:rsidR="00171407">
        <w:t>nstalled Capacity</w:t>
      </w:r>
      <w:r w:rsidR="008609E6">
        <w:t xml:space="preserve"> Demand Curves</w:t>
      </w:r>
      <w:r w:rsidR="00AA5F17">
        <w:t>, based on the proposed seasonal minimum capacity requirements, wil</w:t>
      </w:r>
      <w:r w:rsidR="0065010E">
        <w:t xml:space="preserve">l similarly account for seasonal differences in available capacity </w:t>
      </w:r>
      <w:r w:rsidR="00301113">
        <w:t xml:space="preserve">to </w:t>
      </w:r>
      <w:r w:rsidR="00AC707E">
        <w:t xml:space="preserve">  </w:t>
      </w:r>
      <w:r w:rsidR="00301113">
        <w:t>help ensure optimal outcomes in the I</w:t>
      </w:r>
      <w:r w:rsidR="00F55F0F">
        <w:t xml:space="preserve">nstalled Capacity </w:t>
      </w:r>
      <w:r w:rsidR="00301113">
        <w:t>market that addresses resource adequacy and winter reliability needs</w:t>
      </w:r>
      <w:r w:rsidR="00E65393">
        <w:t xml:space="preserve"> as </w:t>
      </w:r>
      <w:r w:rsidR="00021E97">
        <w:t>NYCA</w:t>
      </w:r>
      <w:r w:rsidR="00E65393">
        <w:t xml:space="preserve"> transitions to a winter-peaking system</w:t>
      </w:r>
      <w:r w:rsidR="00301113">
        <w:t xml:space="preserve">.  </w:t>
      </w:r>
      <w:r w:rsidR="003C58A1">
        <w:t xml:space="preserve">We also </w:t>
      </w:r>
      <w:r w:rsidR="00EC6905">
        <w:t xml:space="preserve">find that NYISO’s </w:t>
      </w:r>
      <w:r w:rsidR="00854732">
        <w:t xml:space="preserve">proposed revisions </w:t>
      </w:r>
      <w:r w:rsidR="00093BAC">
        <w:t>provide for improved alignment between the I</w:t>
      </w:r>
      <w:r w:rsidR="00171407">
        <w:t>nstalled Capacity</w:t>
      </w:r>
      <w:r w:rsidR="00093BAC">
        <w:t xml:space="preserve"> Demand Curves and evolving system conditions</w:t>
      </w:r>
      <w:r w:rsidR="00545A99">
        <w:t xml:space="preserve"> as the revisions will </w:t>
      </w:r>
      <w:r w:rsidR="003D46E8">
        <w:t>help ensure that</w:t>
      </w:r>
      <w:r w:rsidR="00E87F6C">
        <w:t xml:space="preserve"> </w:t>
      </w:r>
      <w:r w:rsidR="003D46E8">
        <w:t>the I</w:t>
      </w:r>
      <w:r w:rsidR="00BD7CFB">
        <w:t>nstalled Capacity</w:t>
      </w:r>
      <w:r w:rsidR="003D46E8">
        <w:t xml:space="preserve"> Demand Curves are established at a level that </w:t>
      </w:r>
      <w:r w:rsidR="006708DD">
        <w:t xml:space="preserve">should provide sufficient revenues to cover the costs </w:t>
      </w:r>
      <w:r w:rsidR="008B2779">
        <w:t>of</w:t>
      </w:r>
      <w:r w:rsidR="009160D4">
        <w:t xml:space="preserve"> new capacity </w:t>
      </w:r>
      <w:r w:rsidR="00D7225F">
        <w:t>required to enter</w:t>
      </w:r>
      <w:r w:rsidR="00AC707E">
        <w:t xml:space="preserve"> </w:t>
      </w:r>
      <w:r w:rsidR="00D7225F">
        <w:t xml:space="preserve"> the market </w:t>
      </w:r>
      <w:r w:rsidR="009160D4">
        <w:t>to maintain resource adequacy</w:t>
      </w:r>
      <w:r w:rsidR="003C58A1">
        <w:t xml:space="preserve">.  </w:t>
      </w:r>
      <w:r w:rsidR="00327CA6">
        <w:t>Lastly</w:t>
      </w:r>
      <w:r w:rsidR="003C58A1">
        <w:t xml:space="preserve">, we find that </w:t>
      </w:r>
      <w:r w:rsidR="00C85660">
        <w:t xml:space="preserve">NYISO’s proposal to </w:t>
      </w:r>
      <w:r w:rsidR="008A5280">
        <w:t xml:space="preserve">determine </w:t>
      </w:r>
      <w:r w:rsidR="006770DA">
        <w:t>the prescribed level of excess percentage values for the 2027-2028 I</w:t>
      </w:r>
      <w:r w:rsidR="00B2266B">
        <w:t>nstalled Capacity</w:t>
      </w:r>
      <w:r w:rsidR="006770DA">
        <w:t xml:space="preserve"> Demand Curves</w:t>
      </w:r>
      <w:r w:rsidR="003655A4">
        <w:t>, by deriving the seasonal minimum I</w:t>
      </w:r>
      <w:r w:rsidR="000B43C2">
        <w:t>nstalled Capacity</w:t>
      </w:r>
      <w:r w:rsidR="003655A4">
        <w:t xml:space="preserve"> requirements that would have applied for the 2026-2027 Capability Year, </w:t>
      </w:r>
      <w:r w:rsidR="00C04D04">
        <w:t xml:space="preserve">is </w:t>
      </w:r>
      <w:r w:rsidR="00CD5EDB">
        <w:t>just and</w:t>
      </w:r>
      <w:r w:rsidR="00C04D04">
        <w:t xml:space="preserve"> reasonable </w:t>
      </w:r>
      <w:r w:rsidR="00BA3765">
        <w:t>as</w:t>
      </w:r>
      <w:r w:rsidR="009528CF">
        <w:t xml:space="preserve"> NYISO transitions to</w:t>
      </w:r>
      <w:r w:rsidR="006C30C1">
        <w:t xml:space="preserve"> applying the proposed seasonal minimum I</w:t>
      </w:r>
      <w:r w:rsidR="00B2266B">
        <w:t>nstalled Capacity</w:t>
      </w:r>
      <w:r w:rsidR="006C30C1">
        <w:t xml:space="preserve"> requirements </w:t>
      </w:r>
      <w:r w:rsidR="004A038F">
        <w:t>effective beginning in the 2027-2028 Capability Year.</w:t>
      </w:r>
    </w:p>
    <w:p w:rsidR="00A649F6" w:rsidP="00A649F6">
      <w:pPr>
        <w:pStyle w:val="Heading3"/>
      </w:pPr>
      <w:r>
        <w:t>Miscellaneous</w:t>
      </w:r>
    </w:p>
    <w:p w:rsidR="00084B3D" w:rsidP="00084B3D">
      <w:pPr>
        <w:pStyle w:val="Heading4"/>
      </w:pPr>
      <w:r>
        <w:t>Filing</w:t>
      </w:r>
    </w:p>
    <w:p w:rsidR="00AC707E" w:rsidP="00956CAB">
      <w:pPr>
        <w:pStyle w:val="FERCparanumber"/>
      </w:pPr>
      <w:r>
        <w:t xml:space="preserve">NYISO proposes </w:t>
      </w:r>
      <w:r w:rsidR="007107E7">
        <w:t xml:space="preserve">a number of </w:t>
      </w:r>
      <w:r w:rsidR="00295FE8">
        <w:t xml:space="preserve">miscellaneous </w:t>
      </w:r>
      <w:r w:rsidR="00051ED4">
        <w:t>Tariff revisions.</w:t>
      </w:r>
      <w:r w:rsidR="00223F64">
        <w:t xml:space="preserve">  NYISO proposes revisions to clarify that references to “</w:t>
      </w:r>
      <w:r w:rsidR="00246729">
        <w:t>non-holiday weekday</w:t>
      </w:r>
      <w:r w:rsidR="00295FE8">
        <w:t xml:space="preserve"> hour” means </w:t>
      </w:r>
      <w:r w:rsidR="007F1E83">
        <w:t>“non-NERC holiday weekday hour.”</w:t>
      </w:r>
      <w:r>
        <w:rPr>
          <w:rStyle w:val="FootnoteReference"/>
        </w:rPr>
        <w:footnoteReference w:id="120"/>
      </w:r>
      <w:r w:rsidR="00F51B59">
        <w:t xml:space="preserve">  </w:t>
      </w:r>
      <w:r w:rsidR="00514B08">
        <w:t>NYISO</w:t>
      </w:r>
      <w:r w:rsidR="00F51B59">
        <w:t xml:space="preserve"> also proposes to revise references to “Adjusted Actual Peak Load</w:t>
      </w:r>
      <w:r w:rsidR="00627B7C">
        <w:t>,”</w:t>
      </w:r>
      <w:r w:rsidR="00296982">
        <w:t xml:space="preserve"> </w:t>
      </w:r>
      <w:r w:rsidRPr="00296982" w:rsidR="00296982">
        <w:t>“Adjusted Load,” and “Load” to read “Adjusted Actual Load” consistent with the defined term</w:t>
      </w:r>
      <w:r w:rsidR="00296982">
        <w:t xml:space="preserve"> in the Tariff.</w:t>
      </w:r>
      <w:r>
        <w:rPr>
          <w:rStyle w:val="FootnoteReference"/>
        </w:rPr>
        <w:footnoteReference w:id="121"/>
      </w:r>
      <w:r w:rsidR="00915382">
        <w:t xml:space="preserve">  Additionally, NYISO</w:t>
      </w:r>
      <w:r w:rsidR="00A066AC">
        <w:t xml:space="preserve"> </w:t>
      </w:r>
      <w:r w:rsidRPr="00A066AC" w:rsidR="00A066AC">
        <w:t xml:space="preserve">proposes to </w:t>
      </w:r>
      <w:r>
        <w:t xml:space="preserve"> </w:t>
      </w:r>
      <w:r w:rsidRPr="00A066AC" w:rsidR="00A066AC">
        <w:t xml:space="preserve">clarify the language describing the existing aggregate Adjusted Actual Load data and peak Load forecasts submission requirements for </w:t>
      </w:r>
      <w:r w:rsidR="00A066AC">
        <w:t>transmission owners.</w:t>
      </w:r>
      <w:r>
        <w:rPr>
          <w:rStyle w:val="FootnoteReference"/>
        </w:rPr>
        <w:footnoteReference w:id="122"/>
      </w:r>
      <w:r w:rsidR="00372846">
        <w:t xml:space="preserve">  Furthermore, NYISO proposes </w:t>
      </w:r>
      <w:r w:rsidRPr="00EA07AC" w:rsidR="00EA07AC">
        <w:t>ministerial, non-substantive revisions, including removal of outdated tariff language and/or revisions to improve consistency of terminology</w:t>
      </w:r>
      <w:r w:rsidR="005C79DE">
        <w:t>,</w:t>
      </w:r>
      <w:r>
        <w:rPr>
          <w:rStyle w:val="FootnoteReference"/>
        </w:rPr>
        <w:footnoteReference w:id="123"/>
      </w:r>
      <w:r w:rsidR="005C79DE">
        <w:t xml:space="preserve"> such as to </w:t>
      </w:r>
    </w:p>
    <w:p w:rsidR="00A649F6" w:rsidP="00AC707E">
      <w:pPr>
        <w:pStyle w:val="FERCparanumber"/>
        <w:numPr>
          <w:ilvl w:val="0"/>
          <w:numId w:val="0"/>
        </w:numPr>
      </w:pPr>
      <w:r w:rsidRPr="0020506C">
        <w:t>remove outdated references to Duration Adjustment Factor and Capacity Value Study due to the transition to the Capacity Accreditation Factor methodology</w:t>
      </w:r>
      <w:r>
        <w:t>.</w:t>
      </w:r>
      <w:r>
        <w:rPr>
          <w:rStyle w:val="FootnoteReference"/>
        </w:rPr>
        <w:footnoteReference w:id="124"/>
      </w:r>
    </w:p>
    <w:p w:rsidR="00084B3D" w:rsidP="00084B3D">
      <w:pPr>
        <w:pStyle w:val="Heading4"/>
      </w:pPr>
      <w:r>
        <w:t>Commission Determination</w:t>
      </w:r>
    </w:p>
    <w:p w:rsidR="00084B3D" w:rsidRPr="00956CAB" w:rsidP="00956CAB">
      <w:pPr>
        <w:pStyle w:val="FERCparanumber"/>
      </w:pPr>
      <w:r w:rsidRPr="00820F80">
        <w:t xml:space="preserve">We find that the proposed </w:t>
      </w:r>
      <w:r w:rsidR="00D22548">
        <w:t xml:space="preserve">miscellaneous </w:t>
      </w:r>
      <w:r w:rsidR="00606FF9">
        <w:t xml:space="preserve">Tariff </w:t>
      </w:r>
      <w:r w:rsidRPr="00820F80">
        <w:t>revisions are just and reasonable and not unduly discriminatory or preferential</w:t>
      </w:r>
      <w:r>
        <w:t xml:space="preserve">.  </w:t>
      </w:r>
      <w:r w:rsidR="008D0EFA">
        <w:t>We find that the proposed Tariff revisions</w:t>
      </w:r>
      <w:r w:rsidR="000F4D6F">
        <w:t xml:space="preserve"> will help increase clarity</w:t>
      </w:r>
      <w:r w:rsidR="009E4C32">
        <w:t xml:space="preserve"> and improve </w:t>
      </w:r>
      <w:r w:rsidR="003B7D56">
        <w:t>consistenc</w:t>
      </w:r>
      <w:r w:rsidR="00E54ECB">
        <w:t>y.</w:t>
      </w:r>
    </w:p>
    <w:p w:rsidR="003163B8" w:rsidRPr="003163B8" w:rsidP="00693B65">
      <w:r w:rsidRPr="003163B8">
        <w:rPr>
          <w:u w:val="single"/>
        </w:rPr>
        <w:t>The Commission orders</w:t>
      </w:r>
      <w:r w:rsidRPr="003163B8">
        <w:t>:</w:t>
      </w:r>
    </w:p>
    <w:p w:rsidR="003163B8" w:rsidRPr="003163B8" w:rsidP="00693B65"/>
    <w:p w:rsidR="003163B8" w:rsidRPr="003163B8" w:rsidP="00AC707E">
      <w:pPr>
        <w:pStyle w:val="ListParagraph"/>
      </w:pPr>
      <w:r w:rsidRPr="000804E9">
        <w:t xml:space="preserve">We accept NYISO’s </w:t>
      </w:r>
      <w:r>
        <w:t>Tariff revisions</w:t>
      </w:r>
      <w:r w:rsidRPr="000804E9">
        <w:t xml:space="preserve">, effective </w:t>
      </w:r>
      <w:r>
        <w:t>June 28, 2026,</w:t>
      </w:r>
      <w:r w:rsidRPr="000804E9">
        <w:t xml:space="preserve"> as requested.  </w:t>
      </w:r>
    </w:p>
    <w:p w:rsidR="003163B8" w:rsidRPr="003163B8" w:rsidP="00693B65"/>
    <w:p w:rsidR="003163B8" w:rsidRPr="003163B8" w:rsidP="00693B65">
      <w:r w:rsidRPr="003163B8">
        <w:t>By the Commission.</w:t>
      </w:r>
    </w:p>
    <w:p w:rsidR="003163B8" w:rsidRPr="003163B8" w:rsidP="00693B65"/>
    <w:p w:rsidR="003163B8" w:rsidP="00AC707E">
      <w:pPr>
        <w:widowControl/>
      </w:pPr>
      <w:r w:rsidRPr="00AC707E">
        <w:t>( S E A L )</w:t>
      </w:r>
      <w:r w:rsidRPr="003163B8">
        <w:tab/>
        <w:tab/>
        <w:tab/>
        <w:tab/>
        <w:tab/>
        <w:tab/>
        <w:tab/>
      </w:r>
    </w:p>
    <w:p w:rsidR="00AC707E" w:rsidP="00AC707E">
      <w:pPr>
        <w:widowControl/>
      </w:pPr>
    </w:p>
    <w:p w:rsidR="00AC707E" w:rsidP="00AC707E">
      <w:pPr>
        <w:widowControl/>
      </w:pPr>
    </w:p>
    <w:p w:rsidR="00AC707E" w:rsidP="00AC707E">
      <w:pPr>
        <w:widowControl/>
      </w:pPr>
    </w:p>
    <w:p w:rsidR="00AC707E" w:rsidRPr="00AC707E" w:rsidP="00AC707E">
      <w:pPr>
        <w:widowControl/>
        <w:ind w:firstLine="2174"/>
        <w:jc w:val="center"/>
      </w:pPr>
      <w:r w:rsidRPr="00AC707E">
        <w:t>Carlos D. Clay,</w:t>
      </w:r>
    </w:p>
    <w:p w:rsidR="00AC707E" w:rsidRPr="00AC707E" w:rsidP="00AC707E">
      <w:pPr>
        <w:widowControl/>
        <w:ind w:firstLine="2174"/>
        <w:jc w:val="center"/>
      </w:pPr>
      <w:r w:rsidRPr="00AC707E">
        <w:t>Deputy Secretary.</w:t>
      </w:r>
    </w:p>
    <w:p w:rsidR="00AC707E" w:rsidP="00AC707E">
      <w:pPr>
        <w:widowControl/>
      </w:pPr>
    </w:p>
    <w:p w:rsidR="00AC707E" w:rsidRPr="003163B8" w:rsidP="00AC707E">
      <w:pPr>
        <w:widowControl/>
      </w:pPr>
    </w:p>
    <w:p w:rsidR="003163B8" w:rsidRPr="003163B8" w:rsidP="00401A63"/>
    <w:p w:rsidR="00AB14F5">
      <w:pPr>
        <w:widowControl/>
        <w:spacing w:after="160" w:line="259" w:lineRule="auto"/>
        <w:rPr>
          <w:szCs w:val="20"/>
        </w:rPr>
      </w:pPr>
      <w:r>
        <w:br w:type="page"/>
      </w:r>
    </w:p>
    <w:p w:rsidR="00FF32A1" w:rsidP="00EF7FAC">
      <w:pPr>
        <w:pStyle w:val="FootnoteText"/>
        <w:ind w:firstLine="0"/>
        <w:jc w:val="center"/>
        <w:rPr>
          <w:b/>
          <w:bCs/>
        </w:rPr>
      </w:pPr>
      <w:r w:rsidRPr="00EF7FAC">
        <w:rPr>
          <w:b/>
          <w:bCs/>
        </w:rPr>
        <w:t>Appendix – Tariff Records</w:t>
      </w:r>
    </w:p>
    <w:p w:rsidR="00EF7FAC" w:rsidP="00CA24E7">
      <w:pPr>
        <w:pStyle w:val="FootnoteText"/>
        <w:ind w:firstLine="0"/>
        <w:contextualSpacing/>
        <w:jc w:val="center"/>
      </w:pPr>
      <w:r>
        <w:t>New York Independent System Operator, Inc.</w:t>
      </w:r>
    </w:p>
    <w:p w:rsidR="00315616" w:rsidRPr="00CA24E7" w:rsidP="00315616">
      <w:pPr>
        <w:pStyle w:val="FootnoteText"/>
        <w:ind w:firstLine="0"/>
        <w:jc w:val="center"/>
      </w:pPr>
      <w:r>
        <w:t>NYISO Tariffs</w:t>
      </w:r>
    </w:p>
    <w:p w:rsidR="00EF7FAC" w:rsidP="00CA24E7">
      <w:pPr>
        <w:pStyle w:val="FootnoteText"/>
        <w:ind w:firstLine="0"/>
        <w:rPr>
          <w:u w:val="single"/>
        </w:rPr>
      </w:pPr>
      <w:r>
        <w:rPr>
          <w:u w:val="single"/>
        </w:rPr>
        <w:t>Docket No. ER26-1431-000</w:t>
      </w:r>
    </w:p>
    <w:p w:rsidR="00142719" w:rsidRPr="00142719" w:rsidP="00142719">
      <w:pPr>
        <w:pStyle w:val="ListParagraph"/>
        <w:numPr>
          <w:ilvl w:val="0"/>
          <w:numId w:val="24"/>
        </w:numPr>
        <w:autoSpaceDE w:val="0"/>
        <w:autoSpaceDN w:val="0"/>
        <w:adjustRightInd w:val="0"/>
        <w:spacing w:line="252" w:lineRule="auto"/>
        <w:rPr>
          <w:szCs w:val="26"/>
        </w:rPr>
      </w:pPr>
      <w:hyperlink r:id="rId11" w:history="1">
        <w:r w:rsidRPr="00142719">
          <w:rPr>
            <w:color w:val="0563C1"/>
            <w:szCs w:val="26"/>
            <w:u w:val="single"/>
          </w:rPr>
          <w:t>NYISO MST, 2.1 MST Definitions - A (21.0.0)</w:t>
        </w:r>
      </w:hyperlink>
      <w:r w:rsidRPr="00142719">
        <w:rPr>
          <w:szCs w:val="26"/>
        </w:rPr>
        <w:tab/>
      </w:r>
    </w:p>
    <w:p w:rsidR="00142719" w:rsidRPr="00142719" w:rsidP="00142719">
      <w:pPr>
        <w:pStyle w:val="ListParagraph"/>
        <w:numPr>
          <w:ilvl w:val="0"/>
          <w:numId w:val="24"/>
        </w:numPr>
        <w:autoSpaceDE w:val="0"/>
        <w:autoSpaceDN w:val="0"/>
        <w:adjustRightInd w:val="0"/>
        <w:spacing w:line="252" w:lineRule="auto"/>
        <w:rPr>
          <w:szCs w:val="26"/>
        </w:rPr>
      </w:pPr>
      <w:hyperlink r:id="rId12" w:history="1">
        <w:r w:rsidRPr="00142719">
          <w:rPr>
            <w:color w:val="0563C1"/>
            <w:szCs w:val="26"/>
            <w:u w:val="single"/>
          </w:rPr>
          <w:t>NYISO MST, 2.4 MST Definitions - D (21.0.0)</w:t>
        </w:r>
      </w:hyperlink>
    </w:p>
    <w:p w:rsidR="00142719" w:rsidRPr="00142719" w:rsidP="00142719">
      <w:pPr>
        <w:pStyle w:val="ListParagraph"/>
        <w:numPr>
          <w:ilvl w:val="0"/>
          <w:numId w:val="24"/>
        </w:numPr>
        <w:autoSpaceDE w:val="0"/>
        <w:autoSpaceDN w:val="0"/>
        <w:adjustRightInd w:val="0"/>
        <w:spacing w:line="252" w:lineRule="auto"/>
        <w:rPr>
          <w:szCs w:val="26"/>
        </w:rPr>
      </w:pPr>
      <w:hyperlink r:id="rId13" w:history="1">
        <w:r w:rsidRPr="00142719">
          <w:rPr>
            <w:color w:val="0563C1"/>
            <w:szCs w:val="26"/>
            <w:u w:val="single"/>
          </w:rPr>
          <w:t>NYISO MST, 2.14 MST Definitions - N (30.0.0)</w:t>
        </w:r>
      </w:hyperlink>
    </w:p>
    <w:p w:rsidR="00142719" w:rsidRPr="00142719" w:rsidP="00142719">
      <w:pPr>
        <w:pStyle w:val="ListParagraph"/>
        <w:numPr>
          <w:ilvl w:val="0"/>
          <w:numId w:val="24"/>
        </w:numPr>
        <w:autoSpaceDE w:val="0"/>
        <w:autoSpaceDN w:val="0"/>
        <w:adjustRightInd w:val="0"/>
        <w:spacing w:line="252" w:lineRule="auto"/>
        <w:rPr>
          <w:szCs w:val="26"/>
        </w:rPr>
      </w:pPr>
      <w:hyperlink r:id="rId14" w:history="1">
        <w:r w:rsidRPr="00142719">
          <w:rPr>
            <w:color w:val="0563C1"/>
            <w:szCs w:val="26"/>
            <w:u w:val="single"/>
          </w:rPr>
          <w:t>NYISO MST, 5.10 MST NYCA Minimum Installed Capacity Requirement (7.0.0)</w:t>
        </w:r>
      </w:hyperlink>
    </w:p>
    <w:p w:rsidR="00142719" w:rsidRPr="00142719" w:rsidP="00142719">
      <w:pPr>
        <w:pStyle w:val="ListParagraph"/>
        <w:numPr>
          <w:ilvl w:val="0"/>
          <w:numId w:val="24"/>
        </w:numPr>
        <w:autoSpaceDE w:val="0"/>
        <w:autoSpaceDN w:val="0"/>
        <w:adjustRightInd w:val="0"/>
        <w:spacing w:line="252" w:lineRule="auto"/>
        <w:rPr>
          <w:szCs w:val="26"/>
        </w:rPr>
      </w:pPr>
      <w:hyperlink r:id="rId15" w:history="1">
        <w:r w:rsidRPr="00142719">
          <w:rPr>
            <w:color w:val="0563C1"/>
            <w:szCs w:val="26"/>
            <w:u w:val="single"/>
          </w:rPr>
          <w:t>NYISO MST, 5.11 MST Requirements Applicable to LSEs (22.0.0)</w:t>
        </w:r>
      </w:hyperlink>
    </w:p>
    <w:p w:rsidR="00142719" w:rsidRPr="00142719" w:rsidP="00142719">
      <w:pPr>
        <w:pStyle w:val="ListParagraph"/>
        <w:numPr>
          <w:ilvl w:val="0"/>
          <w:numId w:val="24"/>
        </w:numPr>
        <w:autoSpaceDE w:val="0"/>
        <w:autoSpaceDN w:val="0"/>
        <w:adjustRightInd w:val="0"/>
        <w:spacing w:line="252" w:lineRule="auto"/>
        <w:rPr>
          <w:szCs w:val="26"/>
        </w:rPr>
      </w:pPr>
      <w:hyperlink r:id="rId16" w:history="1">
        <w:r w:rsidRPr="00142719">
          <w:rPr>
            <w:color w:val="0563C1"/>
            <w:szCs w:val="26"/>
            <w:u w:val="single"/>
          </w:rPr>
          <w:t>NYISO MST, 5.12 MST Requirements Applicable to Installed Capacity Suppl (58.0.0)</w:t>
        </w:r>
      </w:hyperlink>
    </w:p>
    <w:p w:rsidR="00142719" w:rsidRPr="00142719" w:rsidP="00142719">
      <w:pPr>
        <w:pStyle w:val="ListParagraph"/>
        <w:numPr>
          <w:ilvl w:val="0"/>
          <w:numId w:val="24"/>
        </w:numPr>
        <w:autoSpaceDE w:val="0"/>
        <w:autoSpaceDN w:val="0"/>
        <w:adjustRightInd w:val="0"/>
        <w:spacing w:line="252" w:lineRule="auto"/>
        <w:rPr>
          <w:szCs w:val="26"/>
        </w:rPr>
      </w:pPr>
      <w:hyperlink r:id="rId17" w:history="1">
        <w:r w:rsidRPr="00142719">
          <w:rPr>
            <w:color w:val="0563C1"/>
            <w:szCs w:val="26"/>
            <w:u w:val="single"/>
          </w:rPr>
          <w:t>NYISO MST, 5.14 MST Installed Capacity Spot Market Auction and Installe (45.0.0)</w:t>
        </w:r>
      </w:hyperlink>
    </w:p>
    <w:p w:rsidR="00142719" w:rsidRPr="00142719" w:rsidP="00142719">
      <w:pPr>
        <w:pStyle w:val="ListParagraph"/>
        <w:numPr>
          <w:ilvl w:val="0"/>
          <w:numId w:val="24"/>
        </w:numPr>
        <w:autoSpaceDE w:val="0"/>
        <w:autoSpaceDN w:val="0"/>
        <w:adjustRightInd w:val="0"/>
        <w:spacing w:line="252" w:lineRule="auto"/>
        <w:rPr>
          <w:szCs w:val="26"/>
        </w:rPr>
      </w:pPr>
      <w:hyperlink r:id="rId18" w:history="1">
        <w:r w:rsidRPr="00142719">
          <w:rPr>
            <w:color w:val="0563C1"/>
            <w:szCs w:val="26"/>
            <w:u w:val="single"/>
          </w:rPr>
          <w:t>NYISO MST, 5.16 MST New Capacity Zone Study and Procedures (5.0.0)</w:t>
        </w:r>
      </w:hyperlink>
    </w:p>
    <w:p w:rsidR="00142719" w:rsidP="00142719">
      <w:pPr>
        <w:pStyle w:val="ListParagraph"/>
        <w:numPr>
          <w:ilvl w:val="0"/>
          <w:numId w:val="24"/>
        </w:numPr>
        <w:autoSpaceDE w:val="0"/>
        <w:autoSpaceDN w:val="0"/>
        <w:adjustRightInd w:val="0"/>
        <w:spacing w:line="252" w:lineRule="auto"/>
        <w:rPr>
          <w:szCs w:val="26"/>
        </w:rPr>
      </w:pPr>
      <w:hyperlink r:id="rId19" w:history="1">
        <w:r w:rsidRPr="00142719">
          <w:rPr>
            <w:color w:val="0563C1"/>
            <w:szCs w:val="26"/>
            <w:u w:val="single"/>
          </w:rPr>
          <w:t>NYISO MST, 23.4.5.4 MST Att H (4.0.0)</w:t>
        </w:r>
      </w:hyperlink>
    </w:p>
    <w:p w:rsidR="00EF7FAC" w:rsidP="00142719">
      <w:pPr>
        <w:pStyle w:val="ListParagraph"/>
        <w:numPr>
          <w:ilvl w:val="0"/>
          <w:numId w:val="24"/>
        </w:numPr>
        <w:autoSpaceDE w:val="0"/>
        <w:autoSpaceDN w:val="0"/>
        <w:adjustRightInd w:val="0"/>
        <w:spacing w:line="252" w:lineRule="auto"/>
        <w:rPr>
          <w:szCs w:val="26"/>
        </w:rPr>
      </w:pPr>
      <w:hyperlink r:id="rId20" w:history="1">
        <w:r w:rsidRPr="00142719">
          <w:rPr>
            <w:color w:val="0563C1"/>
            <w:szCs w:val="26"/>
            <w:u w:val="single"/>
          </w:rPr>
          <w:t>NYISO MST, 30.4 MST Att O Market Monitoring Unit (65.0.0)</w:t>
        </w:r>
      </w:hyperlink>
    </w:p>
    <w:p w:rsidR="00142719" w:rsidRPr="00142719" w:rsidP="00142719">
      <w:pPr>
        <w:pStyle w:val="ListParagraph"/>
        <w:autoSpaceDE w:val="0"/>
        <w:autoSpaceDN w:val="0"/>
        <w:adjustRightInd w:val="0"/>
        <w:spacing w:line="252" w:lineRule="auto"/>
        <w:rPr>
          <w:szCs w:val="26"/>
        </w:rPr>
      </w:pPr>
    </w:p>
    <w:p w:rsidR="00EF7FAC" w:rsidP="00EF7FAC">
      <w:pPr>
        <w:pStyle w:val="FootnoteText"/>
        <w:ind w:firstLine="0"/>
        <w:rPr>
          <w:u w:val="single"/>
        </w:rPr>
      </w:pPr>
      <w:r>
        <w:rPr>
          <w:u w:val="single"/>
        </w:rPr>
        <w:t>Docket No. ER26-1431-001</w:t>
      </w:r>
    </w:p>
    <w:p w:rsidR="00142719" w:rsidRPr="003163B8" w:rsidP="000908C5">
      <w:pPr>
        <w:pStyle w:val="FootnoteText"/>
        <w:numPr>
          <w:ilvl w:val="0"/>
          <w:numId w:val="25"/>
        </w:numPr>
      </w:pPr>
      <w:hyperlink r:id="rId21" w:history="1">
        <w:r w:rsidRPr="000908C5">
          <w:rPr>
            <w:rStyle w:val="Hyperlink"/>
          </w:rPr>
          <w:t>NYISO MST, 5.12 MST Requirements Applicable to Installed Capacity Suppl (59.0.0)</w:t>
        </w:r>
      </w:hyperlink>
    </w:p>
    <w:sectPr w:rsidSect="003163B8">
      <w:headerReference w:type="even" r:id="rId22"/>
      <w:headerReference w:type="default" r:id="rId23"/>
      <w:headerReference w:type="first" r:id="rId24"/>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0F7D" w:rsidP="0048020B">
      <w:r>
        <w:separator/>
      </w:r>
    </w:p>
  </w:endnote>
  <w:endnote w:type="continuationSeparator" w:id="1">
    <w:p w:rsidR="004E0F7D"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ＭＳ ゴシック">
    <w:panose1 w:val="00000000000000000000"/>
    <w:charset w:val="80"/>
    <w:family w:val="auto"/>
    <w:pitch w:val="default"/>
    <w:sig w:usb0="00000000" w:usb1="00000000" w:usb2="00000000" w:usb3="00000000" w:csb0="00000000" w:csb1="00000000"/>
  </w:font>
  <w:font w:name="Cambria Math">
    <w:panose1 w:val="00000000000000000000"/>
    <w:charset w:val="00"/>
    <w:family w:val="auto"/>
    <w:pitch w:val="default"/>
    <w:sig w:usb0="00000000" w:usb1="00000000" w:usb2="00000000" w:usb3="00000000" w:csb0="00000000" w:csb1="00000000"/>
  </w:font>
  <w:font w:name="ＭＳ 明朝">
    <w:panose1 w:val="00000000000000000000"/>
    <w:charset w:val="8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0F7D" w:rsidP="0048020B">
      <w:r>
        <w:separator/>
      </w:r>
    </w:p>
  </w:footnote>
  <w:footnote w:type="continuationSeparator" w:id="1">
    <w:p w:rsidR="004E0F7D" w:rsidP="0048020B">
      <w:r>
        <w:continuationSeparator/>
      </w:r>
    </w:p>
  </w:footnote>
  <w:footnote w:type="continuationNotice" w:id="2">
    <w:p w:rsidR="004E0F7D" w:rsidRPr="00BB69A5" w:rsidP="00BB69A5">
      <w:pPr>
        <w:spacing w:line="20" w:lineRule="exact"/>
        <w:rPr>
          <w:sz w:val="2"/>
        </w:rPr>
      </w:pPr>
    </w:p>
  </w:footnote>
  <w:footnote w:id="3">
    <w:p w:rsidR="003163B8">
      <w:pPr>
        <w:pStyle w:val="FootnoteText"/>
      </w:pPr>
      <w:r>
        <w:rPr>
          <w:rStyle w:val="FootnoteReference"/>
        </w:rPr>
        <w:footnoteRef/>
      </w:r>
      <w:r>
        <w:t xml:space="preserve"> </w:t>
      </w:r>
      <w:r w:rsidRPr="003163B8">
        <w:t xml:space="preserve">16 U.S.C. § 824d.  </w:t>
      </w:r>
    </w:p>
  </w:footnote>
  <w:footnote w:id="4">
    <w:p w:rsidR="003163B8" w:rsidRPr="003545A2" w:rsidP="003163B8">
      <w:pPr>
        <w:pStyle w:val="FootnoteText"/>
        <w:rPr>
          <w:szCs w:val="26"/>
        </w:rPr>
      </w:pPr>
      <w:r w:rsidRPr="003545A2">
        <w:rPr>
          <w:rStyle w:val="FootnoteReference"/>
          <w:szCs w:val="26"/>
        </w:rPr>
        <w:footnoteRef/>
      </w:r>
      <w:r w:rsidRPr="003545A2">
        <w:rPr>
          <w:szCs w:val="26"/>
        </w:rPr>
        <w:t xml:space="preserve"> 18 C.F.R. pt. 35 (202</w:t>
      </w:r>
      <w:r w:rsidR="005F556E">
        <w:rPr>
          <w:szCs w:val="26"/>
        </w:rPr>
        <w:t>5</w:t>
      </w:r>
      <w:r w:rsidRPr="003545A2">
        <w:rPr>
          <w:szCs w:val="26"/>
        </w:rPr>
        <w:t>).</w:t>
      </w:r>
    </w:p>
  </w:footnote>
  <w:footnote w:id="5">
    <w:p w:rsidR="003163B8" w:rsidRPr="00A54AE6" w:rsidP="003163B8">
      <w:pPr>
        <w:pStyle w:val="FootnoteText"/>
      </w:pPr>
      <w:r>
        <w:rPr>
          <w:rStyle w:val="FootnoteReference"/>
        </w:rPr>
        <w:footnoteRef/>
      </w:r>
      <w:r>
        <w:t xml:space="preserve"> </w:t>
      </w:r>
      <w:r w:rsidRPr="001F5C7A">
        <w:rPr>
          <w:iCs/>
        </w:rPr>
        <w:t xml:space="preserve">See </w:t>
      </w:r>
      <w:r>
        <w:t>Appendix for accepted tariff records.</w:t>
      </w:r>
    </w:p>
  </w:footnote>
  <w:footnote w:id="6">
    <w:p w:rsidR="00BA696D" w:rsidP="00BA696D">
      <w:pPr>
        <w:pStyle w:val="FootnoteText"/>
      </w:pPr>
      <w:r>
        <w:rPr>
          <w:rStyle w:val="FootnoteReference"/>
        </w:rPr>
        <w:footnoteRef/>
      </w:r>
      <w:r>
        <w:t xml:space="preserve"> </w:t>
      </w:r>
      <w:r w:rsidRPr="00BA696D">
        <w:t>Capitalized terms used but not otherwise defined in this order have the meanings ascribed to them in NYISO’s Services Tariff.</w:t>
      </w:r>
    </w:p>
  </w:footnote>
  <w:footnote w:id="7">
    <w:p w:rsidR="001F1D06" w:rsidP="001F1D06">
      <w:pPr>
        <w:pStyle w:val="FootnoteText"/>
      </w:pPr>
      <w:r>
        <w:rPr>
          <w:rStyle w:val="FootnoteReference"/>
        </w:rPr>
        <w:footnoteRef/>
      </w:r>
      <w:r>
        <w:t xml:space="preserve"> </w:t>
      </w:r>
      <w:r w:rsidRPr="005542C6">
        <w:t>NYSRC was approved by the Commission in 1998 as part of the restructuring</w:t>
      </w:r>
      <w:r w:rsidR="001C00D0">
        <w:t xml:space="preserve">  </w:t>
      </w:r>
      <w:r w:rsidRPr="005542C6">
        <w:t xml:space="preserve"> of the electricity market in New York State and the formation of NYISO. </w:t>
      </w:r>
      <w:r>
        <w:t xml:space="preserve"> </w:t>
      </w:r>
      <w:r w:rsidRPr="005542C6">
        <w:t xml:space="preserve">One of the responsibilities assigned to NYSRC is the establishment of the statewide resource adequacy requirement. </w:t>
      </w:r>
      <w:r>
        <w:t xml:space="preserve"> </w:t>
      </w:r>
      <w:r w:rsidRPr="003A2442">
        <w:rPr>
          <w:i/>
          <w:iCs/>
        </w:rPr>
        <w:t>See</w:t>
      </w:r>
      <w:r w:rsidRPr="005542C6">
        <w:t xml:space="preserve"> </w:t>
      </w:r>
      <w:r w:rsidRPr="005542C6">
        <w:rPr>
          <w:i/>
          <w:iCs/>
        </w:rPr>
        <w:t>Cent. Hudson Gas &amp; Elec. Corp.</w:t>
      </w:r>
      <w:r w:rsidRPr="005542C6">
        <w:t>, 83 FERC ¶ 61,352</w:t>
      </w:r>
      <w:r>
        <w:t xml:space="preserve">, </w:t>
      </w:r>
      <w:r w:rsidR="001C00D0">
        <w:t xml:space="preserve">          </w:t>
      </w:r>
      <w:r w:rsidR="00B069FA">
        <w:t xml:space="preserve">at </w:t>
      </w:r>
      <w:r>
        <w:t>62,411</w:t>
      </w:r>
      <w:r w:rsidRPr="005542C6">
        <w:t xml:space="preserve"> (1998), </w:t>
      </w:r>
      <w:r w:rsidRPr="005542C6">
        <w:rPr>
          <w:i/>
          <w:iCs/>
        </w:rPr>
        <w:t>order on reh</w:t>
      </w:r>
      <w:r>
        <w:rPr>
          <w:i/>
          <w:iCs/>
        </w:rPr>
        <w:t>’</w:t>
      </w:r>
      <w:r w:rsidRPr="005542C6">
        <w:rPr>
          <w:i/>
          <w:iCs/>
        </w:rPr>
        <w:t>g</w:t>
      </w:r>
      <w:r w:rsidRPr="005542C6">
        <w:t>, 87 FERC ¶ 61,135</w:t>
      </w:r>
      <w:r>
        <w:t xml:space="preserve"> </w:t>
      </w:r>
      <w:r w:rsidRPr="005542C6">
        <w:t>(1999).</w:t>
      </w:r>
    </w:p>
  </w:footnote>
  <w:footnote w:id="8">
    <w:p w:rsidR="00902C5E">
      <w:pPr>
        <w:pStyle w:val="FootnoteText"/>
      </w:pPr>
      <w:r>
        <w:rPr>
          <w:rStyle w:val="FootnoteReference"/>
        </w:rPr>
        <w:footnoteRef/>
      </w:r>
      <w:r>
        <w:t xml:space="preserve"> </w:t>
      </w:r>
      <w:r w:rsidR="00891906">
        <w:t>Filing, Transmittal Letter at 2.</w:t>
      </w:r>
    </w:p>
  </w:footnote>
  <w:footnote w:id="9">
    <w:p w:rsidR="00F36D21" w:rsidP="001C00D0">
      <w:pPr>
        <w:pStyle w:val="FootnoteText"/>
        <w:ind w:right="-180"/>
      </w:pPr>
      <w:r>
        <w:rPr>
          <w:rStyle w:val="FootnoteReference"/>
        </w:rPr>
        <w:footnoteRef/>
      </w:r>
      <w:r>
        <w:t xml:space="preserve"> The </w:t>
      </w:r>
      <w:r w:rsidR="00A707A0">
        <w:t>NYCA</w:t>
      </w:r>
      <w:r>
        <w:t xml:space="preserve"> </w:t>
      </w:r>
      <w:r w:rsidR="0037271B">
        <w:t>Installed Reserve Margin</w:t>
      </w:r>
      <w:r>
        <w:t xml:space="preserve"> </w:t>
      </w:r>
      <w:r w:rsidRPr="00771BF1">
        <w:t>represents an additional quantity of capacity that must be procured above NYISO’s forecasted peak load to meet NYSRC-established resource adequacy criterion of a loss of load expectation (LOLE) no greater than 0.1 loss of load event days per year.</w:t>
      </w:r>
      <w:r>
        <w:t xml:space="preserve"> </w:t>
      </w:r>
      <w:r w:rsidR="00316B6D">
        <w:t xml:space="preserve"> </w:t>
      </w:r>
      <w:r w:rsidRPr="0087105A" w:rsidR="009A4B04">
        <w:rPr>
          <w:i/>
        </w:rPr>
        <w:t>Id.</w:t>
      </w:r>
      <w:r w:rsidR="009A4B04">
        <w:t xml:space="preserve"> at 2-3.</w:t>
      </w:r>
    </w:p>
  </w:footnote>
  <w:footnote w:id="10">
    <w:p w:rsidR="001F1D06" w:rsidP="001F1D06">
      <w:pPr>
        <w:pStyle w:val="FootnoteText"/>
      </w:pPr>
      <w:r>
        <w:rPr>
          <w:rStyle w:val="FootnoteReference"/>
        </w:rPr>
        <w:footnoteRef/>
      </w:r>
      <w:r>
        <w:t xml:space="preserve"> </w:t>
      </w:r>
      <w:r w:rsidRPr="00C06CCD">
        <w:rPr>
          <w:i/>
          <w:iCs/>
        </w:rPr>
        <w:t>See, e.g.</w:t>
      </w:r>
      <w:r w:rsidRPr="00B82994">
        <w:t>,</w:t>
      </w:r>
      <w:r w:rsidRPr="005B5FC7">
        <w:rPr>
          <w:i/>
          <w:iCs/>
        </w:rPr>
        <w:t xml:space="preserve"> </w:t>
      </w:r>
      <w:r w:rsidRPr="00C06CCD">
        <w:rPr>
          <w:i/>
          <w:iCs/>
        </w:rPr>
        <w:t>N.Y. State Reliability Council</w:t>
      </w:r>
      <w:r w:rsidRPr="00C06CCD">
        <w:t xml:space="preserve">, </w:t>
      </w:r>
      <w:r>
        <w:t xml:space="preserve">Filing, </w:t>
      </w:r>
      <w:r w:rsidRPr="00C06CCD">
        <w:t>Docket No. ER2</w:t>
      </w:r>
      <w:r>
        <w:t>5</w:t>
      </w:r>
      <w:r w:rsidRPr="00C06CCD">
        <w:t>-</w:t>
      </w:r>
      <w:r>
        <w:t>801</w:t>
      </w:r>
      <w:r w:rsidRPr="00C06CCD">
        <w:t>-000</w:t>
      </w:r>
      <w:r>
        <w:t>, at 4, n.6 (filed Dec. 23, 2024)</w:t>
      </w:r>
      <w:r w:rsidR="005E632E">
        <w:t xml:space="preserve"> (New York Reliability Filing</w:t>
      </w:r>
      <w:r>
        <w:t>);</w:t>
      </w:r>
      <w:r w:rsidRPr="00C06CCD">
        <w:rPr>
          <w:i/>
          <w:iCs/>
        </w:rPr>
        <w:t> N.Y. State Reliability Council</w:t>
      </w:r>
      <w:r w:rsidRPr="00C06CCD">
        <w:t>, Docket No. ER2</w:t>
      </w:r>
      <w:r>
        <w:t>5</w:t>
      </w:r>
      <w:r w:rsidRPr="00C06CCD">
        <w:t>-</w:t>
      </w:r>
      <w:r>
        <w:t>801</w:t>
      </w:r>
      <w:r w:rsidRPr="00C06CCD">
        <w:t>-000 (Feb. 1</w:t>
      </w:r>
      <w:r>
        <w:t>3</w:t>
      </w:r>
      <w:r w:rsidRPr="00C06CCD">
        <w:t>, 202</w:t>
      </w:r>
      <w:r>
        <w:t>5</w:t>
      </w:r>
      <w:r w:rsidRPr="00C06CCD">
        <w:t>) (delegated order).</w:t>
      </w:r>
    </w:p>
  </w:footnote>
  <w:footnote w:id="11">
    <w:p w:rsidR="00C63EDE">
      <w:pPr>
        <w:pStyle w:val="FootnoteText"/>
      </w:pPr>
      <w:r>
        <w:rPr>
          <w:rStyle w:val="FootnoteReference"/>
        </w:rPr>
        <w:footnoteRef/>
      </w:r>
      <w:r>
        <w:t xml:space="preserve"> </w:t>
      </w:r>
      <w:r w:rsidR="009D39C7">
        <w:t>Filing, Transmittal Letter at 3.</w:t>
      </w:r>
    </w:p>
  </w:footnote>
  <w:footnote w:id="12">
    <w:p w:rsidR="00BA696D" w:rsidP="00BA696D">
      <w:pPr>
        <w:pStyle w:val="FootnoteText"/>
      </w:pPr>
      <w:r>
        <w:rPr>
          <w:rStyle w:val="FootnoteReference"/>
        </w:rPr>
        <w:footnoteRef/>
      </w:r>
      <w:r>
        <w:t xml:space="preserve"> </w:t>
      </w:r>
      <w:r>
        <w:rPr>
          <w:i/>
          <w:iCs/>
        </w:rPr>
        <w:t>See N.Y. Indep. Sys. Operator, Inc.</w:t>
      </w:r>
      <w:r>
        <w:t xml:space="preserve">, </w:t>
      </w:r>
      <w:r w:rsidRPr="000459F7">
        <w:t>188 FERC ¶ 61,051</w:t>
      </w:r>
      <w:r>
        <w:t>, at P 2</w:t>
      </w:r>
      <w:r w:rsidRPr="000459F7">
        <w:t xml:space="preserve"> (2024)</w:t>
      </w:r>
      <w:r>
        <w:t>.</w:t>
      </w:r>
    </w:p>
  </w:footnote>
  <w:footnote w:id="13">
    <w:p w:rsidR="00B814D3">
      <w:pPr>
        <w:pStyle w:val="FootnoteText"/>
      </w:pPr>
      <w:r>
        <w:rPr>
          <w:rStyle w:val="FootnoteReference"/>
        </w:rPr>
        <w:footnoteRef/>
      </w:r>
      <w:r>
        <w:t xml:space="preserve"> A Locality is one of the constrained Load Zones in NYISO – Load Zone J</w:t>
      </w:r>
      <w:r w:rsidR="001C00D0">
        <w:t xml:space="preserve">  </w:t>
      </w:r>
      <w:r>
        <w:t xml:space="preserve">(New York City); Load Zone K (Long Island); and Load Zones G, H, I and J </w:t>
      </w:r>
      <w:r w:rsidR="001C00D0">
        <w:t xml:space="preserve">               </w:t>
      </w:r>
      <w:r>
        <w:t xml:space="preserve">(G-J Locality, also known as Lower Hudson Valley).  </w:t>
      </w:r>
      <w:r w:rsidR="008F280F">
        <w:rPr>
          <w:iCs/>
        </w:rPr>
        <w:t>NYISO</w:t>
      </w:r>
      <w:r w:rsidR="00A672A5">
        <w:rPr>
          <w:iCs/>
        </w:rPr>
        <w:t>, NYISO Ta</w:t>
      </w:r>
      <w:r w:rsidR="002D6A88">
        <w:rPr>
          <w:iCs/>
        </w:rPr>
        <w:t xml:space="preserve">riffs, </w:t>
      </w:r>
      <w:r w:rsidR="001C00D0">
        <w:rPr>
          <w:iCs/>
        </w:rPr>
        <w:t xml:space="preserve">     </w:t>
      </w:r>
      <w:r w:rsidR="002D6A88">
        <w:rPr>
          <w:iCs/>
        </w:rPr>
        <w:t>NYISO MST,</w:t>
      </w:r>
      <w:r w:rsidR="0018249F">
        <w:rPr>
          <w:iCs/>
        </w:rPr>
        <w:t xml:space="preserve"> </w:t>
      </w:r>
      <w:r w:rsidRPr="008D4794">
        <w:t>§ 2.12</w:t>
      </w:r>
      <w:r>
        <w:t xml:space="preserve"> </w:t>
      </w:r>
      <w:r w:rsidR="00EA09F0">
        <w:t>(</w:t>
      </w:r>
      <w:r>
        <w:t>MST</w:t>
      </w:r>
      <w:r w:rsidRPr="008D4794">
        <w:t xml:space="preserve"> Definitions - L)</w:t>
      </w:r>
      <w:r>
        <w:t xml:space="preserve"> (18.0.0).</w:t>
      </w:r>
    </w:p>
  </w:footnote>
  <w:footnote w:id="14">
    <w:p w:rsidR="00BA696D" w:rsidP="00BA696D">
      <w:pPr>
        <w:pStyle w:val="FootnoteText"/>
      </w:pPr>
      <w:r>
        <w:rPr>
          <w:rStyle w:val="FootnoteReference"/>
        </w:rPr>
        <w:footnoteRef/>
      </w:r>
      <w:r>
        <w:t xml:space="preserve"> </w:t>
      </w:r>
      <w:r w:rsidR="00B814D3">
        <w:rPr>
          <w:i/>
          <w:iCs/>
        </w:rPr>
        <w:t>N.Y. Indep. Sys. Operator, Inc.</w:t>
      </w:r>
      <w:r w:rsidR="00B814D3">
        <w:t xml:space="preserve">, </w:t>
      </w:r>
      <w:r w:rsidRPr="000459F7" w:rsidR="00B814D3">
        <w:t>188 FERC ¶ 61,051</w:t>
      </w:r>
      <w:r w:rsidR="00B814D3">
        <w:t xml:space="preserve"> at P 2</w:t>
      </w:r>
      <w:r w:rsidR="00657F3A">
        <w:t>.</w:t>
      </w:r>
    </w:p>
  </w:footnote>
  <w:footnote w:id="15">
    <w:p w:rsidR="00A3771D" w:rsidP="001C00D0">
      <w:pPr>
        <w:pStyle w:val="FootnoteText"/>
        <w:ind w:right="-450"/>
      </w:pPr>
      <w:r>
        <w:rPr>
          <w:rStyle w:val="FootnoteReference"/>
        </w:rPr>
        <w:footnoteRef/>
      </w:r>
      <w:r>
        <w:t xml:space="preserve"> </w:t>
      </w:r>
      <w:r w:rsidR="00311071">
        <w:t xml:space="preserve">Filing, Transmittal Letter </w:t>
      </w:r>
      <w:r>
        <w:t>at 2</w:t>
      </w:r>
      <w:r w:rsidR="00BC3C45">
        <w:t>, n</w:t>
      </w:r>
      <w:r w:rsidR="0018249F">
        <w:t>.</w:t>
      </w:r>
      <w:r w:rsidR="00BC3C45">
        <w:t>3</w:t>
      </w:r>
      <w:r>
        <w:t xml:space="preserve"> (</w:t>
      </w:r>
      <w:r w:rsidRPr="00E937B7">
        <w:t>citing</w:t>
      </w:r>
      <w:r>
        <w:t xml:space="preserve"> </w:t>
      </w:r>
      <w:r w:rsidRPr="00E44ADA">
        <w:t xml:space="preserve">NYISO </w:t>
      </w:r>
      <w:r w:rsidRPr="00380B56">
        <w:rPr>
          <w:i/>
          <w:iCs/>
        </w:rPr>
        <w:t>2025 Load &amp; Capacity Data</w:t>
      </w:r>
      <w:r w:rsidRPr="00E44ADA">
        <w:t xml:space="preserve"> </w:t>
      </w:r>
      <w:r w:rsidRPr="00380B56">
        <w:rPr>
          <w:i/>
          <w:iCs/>
        </w:rPr>
        <w:t>Report</w:t>
      </w:r>
      <w:r w:rsidRPr="00E44ADA">
        <w:t xml:space="preserve"> 17, https://www.nyiso.com/documents/20142/2226333/2025-Gold-Book-Public.pdf</w:t>
      </w:r>
      <w:r>
        <w:t>).</w:t>
      </w:r>
    </w:p>
  </w:footnote>
  <w:footnote w:id="16">
    <w:p w:rsidR="00A3771D" w:rsidP="00A3771D">
      <w:pPr>
        <w:pStyle w:val="FootnoteText"/>
      </w:pPr>
      <w:r>
        <w:rPr>
          <w:rStyle w:val="FootnoteReference"/>
        </w:rPr>
        <w:footnoteRef/>
      </w:r>
      <w:r>
        <w:t xml:space="preserve"> Each Capability Year consists of a Summer Capability Period from May 1 to October 31 and a Winter Capability Period from November 1 to April 30 </w:t>
      </w:r>
      <w:r w:rsidR="00C11A55">
        <w:t xml:space="preserve">of </w:t>
      </w:r>
      <w:r>
        <w:t>the following year.</w:t>
      </w:r>
    </w:p>
  </w:footnote>
  <w:footnote w:id="17">
    <w:p w:rsidR="00A3771D" w:rsidRPr="00041FE3" w:rsidP="00A3771D">
      <w:pPr>
        <w:pStyle w:val="FootnoteText"/>
      </w:pPr>
      <w:r>
        <w:rPr>
          <w:rStyle w:val="FootnoteReference"/>
        </w:rPr>
        <w:footnoteRef/>
      </w:r>
      <w:r>
        <w:t xml:space="preserve"> </w:t>
      </w:r>
      <w:r w:rsidRPr="00041FE3">
        <w:rPr>
          <w:i/>
          <w:iCs/>
        </w:rPr>
        <w:t>N.Y. Indep. Sys. Operator, Inc.</w:t>
      </w:r>
      <w:r>
        <w:t xml:space="preserve">, Filing, Docket No. ER24-701-000, at 2-3 </w:t>
      </w:r>
      <w:r w:rsidR="00D47476">
        <w:t xml:space="preserve">    </w:t>
      </w:r>
      <w:r>
        <w:t xml:space="preserve">(filed Dec. 19, 2023); </w:t>
      </w:r>
      <w:r w:rsidRPr="00041FE3">
        <w:rPr>
          <w:i/>
          <w:iCs/>
        </w:rPr>
        <w:t>N.Y. Indep. Sys. Operator, Inc.</w:t>
      </w:r>
      <w:r>
        <w:t xml:space="preserve">, Docket No. ER24-701-000 </w:t>
      </w:r>
      <w:r w:rsidR="00D47476">
        <w:t xml:space="preserve">     </w:t>
      </w:r>
      <w:r>
        <w:t>(Feb. 15, 2024) (delegated order).</w:t>
      </w:r>
    </w:p>
  </w:footnote>
  <w:footnote w:id="18">
    <w:p w:rsidR="00A3771D" w:rsidP="00A3771D">
      <w:pPr>
        <w:pStyle w:val="FootnoteText"/>
      </w:pPr>
      <w:r>
        <w:rPr>
          <w:rStyle w:val="FootnoteReference"/>
        </w:rPr>
        <w:footnoteRef/>
      </w:r>
      <w:r>
        <w:t xml:space="preserve"> </w:t>
      </w:r>
      <w:r w:rsidRPr="00041FE3">
        <w:rPr>
          <w:i/>
          <w:iCs/>
        </w:rPr>
        <w:t>N.Y. Indep. Sys. Operator, Inc.</w:t>
      </w:r>
      <w:r>
        <w:t xml:space="preserve">, </w:t>
      </w:r>
      <w:r w:rsidRPr="00881714">
        <w:t>192 FERC ¶ 61,049</w:t>
      </w:r>
      <w:r>
        <w:t xml:space="preserve"> (2025).</w:t>
      </w:r>
    </w:p>
  </w:footnote>
  <w:footnote w:id="19">
    <w:p w:rsidR="00AB405B">
      <w:pPr>
        <w:pStyle w:val="FootnoteText"/>
      </w:pPr>
      <w:r>
        <w:rPr>
          <w:rStyle w:val="FootnoteReference"/>
        </w:rPr>
        <w:footnoteRef/>
      </w:r>
      <w:r>
        <w:t xml:space="preserve"> Filing, Transmittal Letter at</w:t>
      </w:r>
      <w:r w:rsidR="00716E7E">
        <w:t xml:space="preserve"> 2.</w:t>
      </w:r>
    </w:p>
  </w:footnote>
  <w:footnote w:id="20">
    <w:p w:rsidR="00E72C17" w:rsidRPr="00E72C17">
      <w:pPr>
        <w:pStyle w:val="FootnoteText"/>
      </w:pPr>
      <w:r>
        <w:rPr>
          <w:rStyle w:val="FootnoteReference"/>
        </w:rPr>
        <w:footnoteRef/>
      </w:r>
      <w:r>
        <w:t xml:space="preserve"> </w:t>
      </w:r>
      <w:r>
        <w:rPr>
          <w:i/>
          <w:iCs/>
        </w:rPr>
        <w:t>Id.</w:t>
      </w:r>
      <w:r>
        <w:t xml:space="preserve"> at 1.</w:t>
      </w:r>
    </w:p>
  </w:footnote>
  <w:footnote w:id="21">
    <w:p w:rsidR="008055AD">
      <w:pPr>
        <w:pStyle w:val="FootnoteText"/>
      </w:pPr>
      <w:r>
        <w:rPr>
          <w:rStyle w:val="FootnoteReference"/>
        </w:rPr>
        <w:footnoteRef/>
      </w:r>
      <w:r>
        <w:t xml:space="preserve"> </w:t>
      </w:r>
      <w:r w:rsidRPr="0087105A">
        <w:rPr>
          <w:i/>
        </w:rPr>
        <w:t>Id.</w:t>
      </w:r>
      <w:r>
        <w:t xml:space="preserve"> at 3-4.</w:t>
      </w:r>
    </w:p>
  </w:footnote>
  <w:footnote w:id="22">
    <w:p w:rsidR="00BA696D">
      <w:pPr>
        <w:pStyle w:val="FootnoteText"/>
      </w:pPr>
      <w:r>
        <w:rPr>
          <w:rStyle w:val="FootnoteReference"/>
        </w:rPr>
        <w:footnoteRef/>
      </w:r>
      <w:r>
        <w:t xml:space="preserve"> </w:t>
      </w:r>
      <w:r w:rsidR="00092C8A">
        <w:t>For the purposes of this filing</w:t>
      </w:r>
      <w:r w:rsidR="00686229">
        <w:t xml:space="preserve">, the </w:t>
      </w:r>
      <w:r>
        <w:t xml:space="preserve">New York Transmission Owners are:  </w:t>
      </w:r>
      <w:r w:rsidRPr="00BA696D">
        <w:t>Central Hudson Gas &amp; Electric Corporation</w:t>
      </w:r>
      <w:r>
        <w:t>;</w:t>
      </w:r>
      <w:r w:rsidRPr="00BA696D">
        <w:t xml:space="preserve"> Consolidated Edison Company of New York, Inc.</w:t>
      </w:r>
      <w:r>
        <w:t>;</w:t>
      </w:r>
      <w:r w:rsidRPr="00BA696D">
        <w:t xml:space="preserve"> Long Island Power Authority</w:t>
      </w:r>
      <w:r>
        <w:t>;</w:t>
      </w:r>
      <w:r w:rsidRPr="00BA696D">
        <w:t xml:space="preserve"> New York Power Authority</w:t>
      </w:r>
      <w:r>
        <w:t>;</w:t>
      </w:r>
      <w:r w:rsidRPr="00BA696D">
        <w:t xml:space="preserve"> New York State Electric &amp; Gas Corporation</w:t>
      </w:r>
      <w:r>
        <w:t>;</w:t>
      </w:r>
      <w:r w:rsidRPr="00BA696D">
        <w:t xml:space="preserve"> Niagara Mohawk Power Corporation</w:t>
      </w:r>
      <w:r>
        <w:t>;</w:t>
      </w:r>
      <w:r w:rsidRPr="00BA696D">
        <w:t xml:space="preserve"> Orange and Rockland Utilities, Inc.</w:t>
      </w:r>
      <w:r>
        <w:t>;</w:t>
      </w:r>
      <w:r w:rsidRPr="00BA696D">
        <w:t xml:space="preserve"> and Rochester Gas and Electric Corporation</w:t>
      </w:r>
      <w:r>
        <w:t>.</w:t>
      </w:r>
    </w:p>
  </w:footnote>
  <w:footnote w:id="23">
    <w:p w:rsidR="00D61F47" w:rsidRPr="001D202E" w:rsidP="00D61F47">
      <w:pPr>
        <w:pStyle w:val="FootnoteText"/>
        <w:rPr>
          <w:szCs w:val="26"/>
        </w:rPr>
      </w:pPr>
      <w:r w:rsidRPr="00D51951">
        <w:rPr>
          <w:rStyle w:val="FootnoteReference"/>
          <w:szCs w:val="26"/>
        </w:rPr>
        <w:footnoteRef/>
      </w:r>
      <w:r w:rsidRPr="00D51951">
        <w:rPr>
          <w:szCs w:val="26"/>
        </w:rPr>
        <w:t xml:space="preserve"> </w:t>
      </w:r>
      <w:r w:rsidRPr="00FC2773">
        <w:rPr>
          <w:szCs w:val="26"/>
        </w:rPr>
        <w:t>The New York State electric grid system managed by NYISO is referred to as NYCA.</w:t>
      </w:r>
    </w:p>
  </w:footnote>
  <w:footnote w:id="24">
    <w:p w:rsidR="00D61F47" w:rsidRPr="00752B8F" w:rsidP="00D61F47">
      <w:pPr>
        <w:pStyle w:val="FootnoteText"/>
        <w:rPr>
          <w:szCs w:val="26"/>
        </w:rPr>
      </w:pPr>
      <w:r w:rsidRPr="00752B8F">
        <w:rPr>
          <w:rStyle w:val="FootnoteReference"/>
          <w:szCs w:val="26"/>
        </w:rPr>
        <w:footnoteRef/>
      </w:r>
      <w:r w:rsidRPr="00752B8F">
        <w:rPr>
          <w:szCs w:val="26"/>
        </w:rPr>
        <w:t xml:space="preserve"> Filing, Transmittal Letter at 4.</w:t>
      </w:r>
    </w:p>
  </w:footnote>
  <w:footnote w:id="25">
    <w:p w:rsidR="004037D9" w:rsidRPr="00CF57E7">
      <w:pPr>
        <w:pStyle w:val="FootnoteText"/>
        <w:rPr>
          <w:i/>
        </w:rPr>
      </w:pPr>
      <w:r>
        <w:rPr>
          <w:rStyle w:val="FootnoteReference"/>
        </w:rPr>
        <w:footnoteRef/>
      </w:r>
      <w:r>
        <w:t xml:space="preserve"> </w:t>
      </w:r>
      <w:r w:rsidRPr="00CF57E7" w:rsidR="00C25B8C">
        <w:rPr>
          <w:i/>
        </w:rPr>
        <w:t>Id</w:t>
      </w:r>
      <w:r w:rsidRPr="00CF57E7" w:rsidR="00AD6CBB">
        <w:rPr>
          <w:i/>
        </w:rPr>
        <w:t>.</w:t>
      </w:r>
    </w:p>
  </w:footnote>
  <w:footnote w:id="26">
    <w:p w:rsidR="00052F3B" w:rsidP="00D9324D">
      <w:pPr>
        <w:pStyle w:val="FootnoteText"/>
      </w:pPr>
      <w:r w:rsidRPr="00CF57E7">
        <w:rPr>
          <w:rStyle w:val="FootnoteReference"/>
          <w:i/>
        </w:rPr>
        <w:footnoteRef/>
      </w:r>
      <w:r w:rsidRPr="00CF57E7">
        <w:rPr>
          <w:i/>
        </w:rPr>
        <w:t xml:space="preserve"> </w:t>
      </w:r>
      <w:r w:rsidRPr="0087105A" w:rsidR="00615ADC">
        <w:rPr>
          <w:i/>
        </w:rPr>
        <w:t>Id.</w:t>
      </w:r>
      <w:r w:rsidR="005F7A4B">
        <w:t xml:space="preserve"> at 4</w:t>
      </w:r>
      <w:r w:rsidR="00D9324D">
        <w:t xml:space="preserve"> (citing </w:t>
      </w:r>
      <w:r w:rsidRPr="00D9324D" w:rsidR="00D9324D">
        <w:t xml:space="preserve">NYISO, </w:t>
      </w:r>
      <w:r w:rsidRPr="00D9324D" w:rsidR="00D9324D">
        <w:rPr>
          <w:i/>
        </w:rPr>
        <w:t xml:space="preserve">Winter Reliability Capacity Enhancements </w:t>
      </w:r>
      <w:r w:rsidR="00D47476">
        <w:rPr>
          <w:i/>
        </w:rPr>
        <w:t xml:space="preserve">         </w:t>
      </w:r>
      <w:r w:rsidRPr="00D9324D" w:rsidR="00D9324D">
        <w:t xml:space="preserve">(presented at the November 20, 2025 NYISO MC meeting) 22, </w:t>
      </w:r>
      <w:r w:rsidRPr="00E4427A" w:rsidR="00D9324D">
        <w:t>https://www.nyiso.com/documents/20142/55191864/2025%20Winter%20Reliability%20-%20November%2020%20MC.pdf</w:t>
      </w:r>
      <w:r w:rsidR="00D9324D">
        <w:t>)</w:t>
      </w:r>
      <w:r w:rsidR="005F7A4B">
        <w:t>.</w:t>
      </w:r>
    </w:p>
  </w:footnote>
  <w:footnote w:id="27">
    <w:p w:rsidR="00D61F47" w:rsidRPr="00752B8F" w:rsidP="00D61F47">
      <w:pPr>
        <w:pStyle w:val="FootnoteText"/>
        <w:rPr>
          <w:szCs w:val="26"/>
        </w:rPr>
      </w:pPr>
      <w:r w:rsidRPr="00752B8F">
        <w:rPr>
          <w:rStyle w:val="FootnoteReference"/>
          <w:szCs w:val="26"/>
        </w:rPr>
        <w:footnoteRef/>
      </w:r>
      <w:r w:rsidRPr="00752B8F">
        <w:rPr>
          <w:szCs w:val="26"/>
        </w:rPr>
        <w:t xml:space="preserve"> </w:t>
      </w:r>
      <w:r w:rsidRPr="00752B8F">
        <w:rPr>
          <w:i/>
          <w:iCs/>
          <w:szCs w:val="26"/>
        </w:rPr>
        <w:t>Id.</w:t>
      </w:r>
      <w:r w:rsidRPr="00752B8F">
        <w:rPr>
          <w:szCs w:val="26"/>
        </w:rPr>
        <w:t xml:space="preserve"> at 5.</w:t>
      </w:r>
    </w:p>
  </w:footnote>
  <w:footnote w:id="28">
    <w:p w:rsidR="00D61F47" w:rsidRPr="00752B8F" w:rsidP="00D61F47">
      <w:pPr>
        <w:pStyle w:val="FootnoteText"/>
        <w:rPr>
          <w:szCs w:val="26"/>
        </w:rPr>
      </w:pPr>
      <w:r w:rsidRPr="00752B8F">
        <w:rPr>
          <w:rStyle w:val="FootnoteReference"/>
          <w:szCs w:val="26"/>
        </w:rPr>
        <w:footnoteRef/>
      </w:r>
      <w:r w:rsidRPr="00752B8F">
        <w:rPr>
          <w:szCs w:val="26"/>
        </w:rPr>
        <w:t xml:space="preserve"> </w:t>
      </w:r>
      <w:r w:rsidRPr="00752B8F">
        <w:rPr>
          <w:i/>
          <w:iCs/>
          <w:szCs w:val="26"/>
        </w:rPr>
        <w:t>Id.</w:t>
      </w:r>
    </w:p>
  </w:footnote>
  <w:footnote w:id="29">
    <w:p w:rsidR="001338B5" w:rsidP="001338B5">
      <w:pPr>
        <w:pStyle w:val="FootnoteText"/>
      </w:pPr>
      <w:r>
        <w:rPr>
          <w:rStyle w:val="FootnoteReference"/>
        </w:rPr>
        <w:footnoteRef/>
      </w:r>
      <w:r>
        <w:t xml:space="preserve"> NYISO Deficiency Letter Response at 2. </w:t>
      </w:r>
    </w:p>
  </w:footnote>
  <w:footnote w:id="30">
    <w:p w:rsidR="001338B5" w:rsidP="001338B5">
      <w:pPr>
        <w:pStyle w:val="FootnoteText"/>
      </w:pPr>
      <w:r>
        <w:rPr>
          <w:rStyle w:val="FootnoteReference"/>
        </w:rPr>
        <w:footnoteRef/>
      </w:r>
      <w:r>
        <w:t xml:space="preserve"> </w:t>
      </w:r>
      <w:r w:rsidRPr="003E5144" w:rsidR="006159E4">
        <w:rPr>
          <w:i/>
          <w:iCs/>
        </w:rPr>
        <w:t>Id.</w:t>
      </w:r>
      <w:r>
        <w:t xml:space="preserve"> at 2-3.</w:t>
      </w:r>
    </w:p>
  </w:footnote>
  <w:footnote w:id="31">
    <w:p w:rsidR="00E43255" w:rsidRPr="00E43255">
      <w:pPr>
        <w:pStyle w:val="FootnoteText"/>
      </w:pPr>
      <w:r>
        <w:rPr>
          <w:rStyle w:val="FootnoteReference"/>
        </w:rPr>
        <w:footnoteRef/>
      </w:r>
      <w:r>
        <w:t xml:space="preserve"> </w:t>
      </w:r>
      <w:r>
        <w:rPr>
          <w:i/>
          <w:iCs/>
        </w:rPr>
        <w:t>Id</w:t>
      </w:r>
      <w:r>
        <w:t>. at 3.</w:t>
      </w:r>
    </w:p>
  </w:footnote>
  <w:footnote w:id="32">
    <w:p w:rsidR="001338B5" w:rsidP="001338B5">
      <w:pPr>
        <w:pStyle w:val="FootnoteText"/>
      </w:pPr>
      <w:r>
        <w:rPr>
          <w:rStyle w:val="FootnoteReference"/>
        </w:rPr>
        <w:footnoteRef/>
      </w:r>
      <w:r>
        <w:t xml:space="preserve"> </w:t>
      </w:r>
      <w:r w:rsidRPr="003E5144" w:rsidR="006159E4">
        <w:rPr>
          <w:i/>
          <w:iCs/>
        </w:rPr>
        <w:t>Id.</w:t>
      </w:r>
      <w:r>
        <w:t xml:space="preserve"> at 4.</w:t>
      </w:r>
    </w:p>
  </w:footnote>
  <w:footnote w:id="33">
    <w:p w:rsidR="001338B5" w:rsidP="001338B5">
      <w:pPr>
        <w:pStyle w:val="FootnoteText"/>
      </w:pPr>
      <w:r>
        <w:rPr>
          <w:rStyle w:val="FootnoteReference"/>
        </w:rPr>
        <w:footnoteRef/>
      </w:r>
      <w:r>
        <w:t xml:space="preserve"> </w:t>
      </w:r>
      <w:r w:rsidRPr="003E5144" w:rsidR="00826C0A">
        <w:rPr>
          <w:i/>
          <w:iCs/>
        </w:rPr>
        <w:t>Id.</w:t>
      </w:r>
      <w:r w:rsidR="001251C2">
        <w:rPr>
          <w:i/>
          <w:iCs/>
        </w:rPr>
        <w:t xml:space="preserve"> </w:t>
      </w:r>
      <w:r w:rsidR="00B34CBD">
        <w:t xml:space="preserve">at </w:t>
      </w:r>
      <w:r>
        <w:t>2-3</w:t>
      </w:r>
      <w:r w:rsidR="004C4D61">
        <w:t>.</w:t>
      </w:r>
    </w:p>
  </w:footnote>
  <w:footnote w:id="34">
    <w:p w:rsidR="001338B5" w:rsidP="001338B5">
      <w:pPr>
        <w:pStyle w:val="FootnoteText"/>
      </w:pPr>
      <w:r>
        <w:rPr>
          <w:rStyle w:val="FootnoteReference"/>
        </w:rPr>
        <w:footnoteRef/>
      </w:r>
      <w:r>
        <w:t xml:space="preserve"> </w:t>
      </w:r>
      <w:r w:rsidRPr="003E5144" w:rsidR="009B58B1">
        <w:rPr>
          <w:i/>
          <w:iCs/>
        </w:rPr>
        <w:t>Id.</w:t>
      </w:r>
      <w:r>
        <w:t xml:space="preserve"> at 4.</w:t>
      </w:r>
    </w:p>
  </w:footnote>
  <w:footnote w:id="35">
    <w:p w:rsidR="00702EB0">
      <w:pPr>
        <w:pStyle w:val="FootnoteText"/>
      </w:pPr>
      <w:r>
        <w:rPr>
          <w:rStyle w:val="FootnoteReference"/>
        </w:rPr>
        <w:footnoteRef/>
      </w:r>
      <w:r>
        <w:t xml:space="preserve"> Filing, Transmittal Letter at 5.</w:t>
      </w:r>
    </w:p>
  </w:footnote>
  <w:footnote w:id="36">
    <w:p w:rsidR="00EC5ED7" w:rsidP="00EC5ED7">
      <w:pPr>
        <w:pStyle w:val="FootnoteText"/>
      </w:pPr>
      <w:r w:rsidRPr="00323461">
        <w:rPr>
          <w:rStyle w:val="FootnoteReference"/>
        </w:rPr>
        <w:footnoteRef/>
      </w:r>
      <w:r w:rsidRPr="00323461" w:rsidR="00FF48D8">
        <w:t xml:space="preserve"> </w:t>
      </w:r>
      <w:r w:rsidRPr="008D4794" w:rsidR="00FF48D8">
        <w:t>NYISO,</w:t>
      </w:r>
      <w:r w:rsidRPr="008D4794">
        <w:t xml:space="preserve"> NYISO </w:t>
      </w:r>
      <w:r w:rsidRPr="008D4794" w:rsidR="008D4794">
        <w:t>Tariffs, NYISO MST,</w:t>
      </w:r>
      <w:r w:rsidRPr="008D4794">
        <w:t xml:space="preserve"> § 2.21</w:t>
      </w:r>
      <w:r w:rsidR="003F6BEF">
        <w:t xml:space="preserve"> </w:t>
      </w:r>
      <w:r w:rsidR="00B708BA">
        <w:t>MST</w:t>
      </w:r>
      <w:r w:rsidRPr="008D4794">
        <w:t xml:space="preserve"> (Definitions - U) (7.0.0).</w:t>
      </w:r>
    </w:p>
  </w:footnote>
  <w:footnote w:id="37">
    <w:p w:rsidR="00EC5ED7" w:rsidP="00EC5ED7">
      <w:pPr>
        <w:pStyle w:val="FootnoteText"/>
      </w:pPr>
      <w:r>
        <w:rPr>
          <w:rStyle w:val="FootnoteReference"/>
        </w:rPr>
        <w:footnoteRef/>
      </w:r>
      <w:r>
        <w:t xml:space="preserve"> </w:t>
      </w:r>
      <w:r>
        <w:rPr>
          <w:i/>
          <w:iCs/>
        </w:rPr>
        <w:t xml:space="preserve">Id. </w:t>
      </w:r>
      <w:r w:rsidRPr="008D4794">
        <w:t xml:space="preserve">§ 2.5 </w:t>
      </w:r>
      <w:r w:rsidR="00C86240">
        <w:t xml:space="preserve">MST </w:t>
      </w:r>
      <w:r w:rsidRPr="008D4794">
        <w:t>(Definitions - E) (28.0.0).</w:t>
      </w:r>
      <w:r w:rsidR="00877CE4">
        <w:t xml:space="preserve"> </w:t>
      </w:r>
      <w:r w:rsidR="00A979DD">
        <w:t xml:space="preserve"> </w:t>
      </w:r>
      <w:r w:rsidR="00877CE4">
        <w:t>Capacity Resource Interconnection Service</w:t>
      </w:r>
      <w:r w:rsidR="00F7161A">
        <w:t xml:space="preserve"> is the service provided </w:t>
      </w:r>
      <w:r w:rsidR="00B071C3">
        <w:t xml:space="preserve">by NYISO to </w:t>
      </w:r>
      <w:r w:rsidR="003F7CE8">
        <w:t>interconnection customers</w:t>
      </w:r>
      <w:r w:rsidR="000C5608">
        <w:t xml:space="preserve"> that </w:t>
      </w:r>
      <w:r w:rsidR="0051605F">
        <w:t>are eligible</w:t>
      </w:r>
      <w:r w:rsidR="00A26066">
        <w:t xml:space="preserve"> to receive it, and such service is one of the eligibility requirements for participation </w:t>
      </w:r>
      <w:r w:rsidR="00D47476">
        <w:t xml:space="preserve">        </w:t>
      </w:r>
      <w:r w:rsidR="00A26066">
        <w:t xml:space="preserve">as an </w:t>
      </w:r>
      <w:r w:rsidR="0040287A">
        <w:t>Installed Capacity Supplier.</w:t>
      </w:r>
      <w:r w:rsidR="008913EA">
        <w:t xml:space="preserve"> </w:t>
      </w:r>
      <w:r w:rsidR="00473901">
        <w:t xml:space="preserve"> </w:t>
      </w:r>
      <w:r w:rsidR="00CB4D9C">
        <w:rPr>
          <w:i/>
          <w:iCs/>
        </w:rPr>
        <w:t xml:space="preserve">See </w:t>
      </w:r>
      <w:r w:rsidR="008913EA">
        <w:t xml:space="preserve">NYISO, NYISO Tariffs, </w:t>
      </w:r>
      <w:r w:rsidR="004206E7">
        <w:t xml:space="preserve">OATT, </w:t>
      </w:r>
      <w:r w:rsidR="00D972CD">
        <w:t>§ 40</w:t>
      </w:r>
      <w:r w:rsidR="004206E7">
        <w:t>.1</w:t>
      </w:r>
      <w:r w:rsidR="00D47476">
        <w:t xml:space="preserve">       </w:t>
      </w:r>
      <w:r w:rsidR="004206E7">
        <w:t xml:space="preserve"> </w:t>
      </w:r>
      <w:r w:rsidR="00D972CD">
        <w:t>(a</w:t>
      </w:r>
      <w:r w:rsidR="004206E7">
        <w:t>tt</w:t>
      </w:r>
      <w:r w:rsidR="00D972CD">
        <w:t>ach.</w:t>
      </w:r>
      <w:r w:rsidR="004206E7">
        <w:t xml:space="preserve"> HH</w:t>
      </w:r>
      <w:r w:rsidR="00D972CD">
        <w:t xml:space="preserve"> –</w:t>
      </w:r>
      <w:r w:rsidR="004206E7">
        <w:t xml:space="preserve"> Definitions</w:t>
      </w:r>
      <w:r w:rsidR="00D972CD">
        <w:t>)</w:t>
      </w:r>
      <w:r w:rsidR="004206E7">
        <w:t xml:space="preserve"> (1.0.0).</w:t>
      </w:r>
    </w:p>
  </w:footnote>
  <w:footnote w:id="38">
    <w:p w:rsidR="00EC5ED7" w:rsidP="00EC5ED7">
      <w:pPr>
        <w:pStyle w:val="FootnoteText"/>
      </w:pPr>
      <w:r>
        <w:rPr>
          <w:rStyle w:val="FootnoteReference"/>
        </w:rPr>
        <w:footnoteRef/>
      </w:r>
      <w:r>
        <w:t xml:space="preserve"> Filing, Transmittal Letter at 6</w:t>
      </w:r>
      <w:r w:rsidR="00D852D7">
        <w:t>;</w:t>
      </w:r>
      <w:r w:rsidR="002C44BF">
        <w:rPr>
          <w:i/>
        </w:rPr>
        <w:t xml:space="preserve"> </w:t>
      </w:r>
      <w:r w:rsidRPr="004277D5">
        <w:t>NYISO, I</w:t>
      </w:r>
      <w:r w:rsidR="00467EF9">
        <w:t>nstalled Capacity</w:t>
      </w:r>
      <w:r w:rsidRPr="004277D5">
        <w:t xml:space="preserve"> Manual 04 § 4.14.</w:t>
      </w:r>
      <w:r>
        <w:t>2.</w:t>
      </w:r>
    </w:p>
  </w:footnote>
  <w:footnote w:id="39">
    <w:p w:rsidR="00EC5ED7" w:rsidP="00EC5ED7">
      <w:pPr>
        <w:pStyle w:val="FootnoteText"/>
      </w:pPr>
      <w:r>
        <w:rPr>
          <w:rStyle w:val="FootnoteReference"/>
        </w:rPr>
        <w:footnoteRef/>
      </w:r>
      <w:r>
        <w:t xml:space="preserve"> Filing, Transmittal Letter at 6</w:t>
      </w:r>
      <w:r w:rsidR="00D852D7">
        <w:t>;</w:t>
      </w:r>
      <w:r>
        <w:t xml:space="preserve"> </w:t>
      </w:r>
      <w:r w:rsidRPr="004277D5">
        <w:t xml:space="preserve">NYISO, </w:t>
      </w:r>
      <w:r w:rsidR="00500A73">
        <w:t>NYISO Tariff</w:t>
      </w:r>
      <w:r w:rsidR="004F5102">
        <w:t>s</w:t>
      </w:r>
      <w:r w:rsidR="00BD732E">
        <w:t xml:space="preserve">, </w:t>
      </w:r>
      <w:r w:rsidR="00F1626D">
        <w:t>NYISO MST</w:t>
      </w:r>
      <w:r w:rsidR="001419AF">
        <w:t xml:space="preserve">, </w:t>
      </w:r>
      <w:r w:rsidR="00673093">
        <w:t>§</w:t>
      </w:r>
      <w:r w:rsidR="0049792B">
        <w:t xml:space="preserve"> </w:t>
      </w:r>
      <w:r w:rsidR="00F242E8">
        <w:t>5</w:t>
      </w:r>
      <w:r w:rsidR="00FA0241">
        <w:t xml:space="preserve">.12 </w:t>
      </w:r>
      <w:r w:rsidR="008706E9">
        <w:t xml:space="preserve">(Requirement Applicable to </w:t>
      </w:r>
      <w:r w:rsidR="00C9249F">
        <w:t>Installed Capacity Su</w:t>
      </w:r>
      <w:r w:rsidR="00E91172">
        <w:t>ppl</w:t>
      </w:r>
      <w:r w:rsidR="00E63D22">
        <w:t>) (59.0.0</w:t>
      </w:r>
      <w:r w:rsidR="001C51C2">
        <w:t xml:space="preserve">), </w:t>
      </w:r>
      <w:r w:rsidR="005158FC">
        <w:t>§</w:t>
      </w:r>
      <w:r w:rsidR="0049792B">
        <w:t xml:space="preserve"> </w:t>
      </w:r>
      <w:r w:rsidR="00623760">
        <w:t>5.12.2.5</w:t>
      </w:r>
      <w:r w:rsidR="00593B04">
        <w:t>.</w:t>
      </w:r>
    </w:p>
  </w:footnote>
  <w:footnote w:id="40">
    <w:p w:rsidR="00EC5ED7" w:rsidP="00EC5ED7">
      <w:pPr>
        <w:pStyle w:val="FootnoteText"/>
      </w:pPr>
      <w:r>
        <w:rPr>
          <w:rStyle w:val="FootnoteReference"/>
        </w:rPr>
        <w:footnoteRef/>
      </w:r>
      <w:r>
        <w:t xml:space="preserve"> </w:t>
      </w:r>
      <w:r w:rsidR="00A15E9E">
        <w:t>Filing, Transmittal Letter at 6.</w:t>
      </w:r>
    </w:p>
  </w:footnote>
  <w:footnote w:id="41">
    <w:p w:rsidR="00EC5ED7" w:rsidP="00EC5ED7">
      <w:pPr>
        <w:pStyle w:val="FootnoteText"/>
      </w:pPr>
      <w:r>
        <w:rPr>
          <w:rStyle w:val="FootnoteReference"/>
        </w:rPr>
        <w:footnoteRef/>
      </w:r>
      <w:r>
        <w:t xml:space="preserve"> </w:t>
      </w:r>
      <w:r w:rsidRPr="00F33324">
        <w:rPr>
          <w:i/>
          <w:iCs/>
        </w:rPr>
        <w:t>Id</w:t>
      </w:r>
      <w:r>
        <w:t>.</w:t>
      </w:r>
      <w:r w:rsidR="00583140">
        <w:t>;</w:t>
      </w:r>
      <w:r w:rsidRPr="006D241F">
        <w:rPr>
          <w:i/>
        </w:rPr>
        <w:t xml:space="preserve"> </w:t>
      </w:r>
      <w:r w:rsidRPr="006D241F" w:rsidR="002978B9">
        <w:t>NYISO, NYISO Tariffs</w:t>
      </w:r>
      <w:r w:rsidRPr="006D241F" w:rsidR="00433468">
        <w:t>, NYISO MST</w:t>
      </w:r>
      <w:r w:rsidRPr="006D241F" w:rsidR="000279F6">
        <w:t>,</w:t>
      </w:r>
      <w:r w:rsidRPr="006D241F" w:rsidR="002978B9">
        <w:t xml:space="preserve"> §</w:t>
      </w:r>
      <w:r w:rsidRPr="006D241F" w:rsidR="000279F6">
        <w:t xml:space="preserve"> </w:t>
      </w:r>
      <w:r w:rsidRPr="006D241F" w:rsidR="00434254">
        <w:t>5.12</w:t>
      </w:r>
      <w:r w:rsidR="00915124">
        <w:t xml:space="preserve"> (</w:t>
      </w:r>
      <w:r w:rsidR="00574BB6">
        <w:t xml:space="preserve">Requirements Applicable </w:t>
      </w:r>
      <w:r w:rsidR="00726AF9">
        <w:t>to Installed Capacity Suppliers</w:t>
      </w:r>
      <w:r w:rsidR="00915124">
        <w:t>)</w:t>
      </w:r>
      <w:r w:rsidR="002978B9">
        <w:t xml:space="preserve"> (59.0.0)</w:t>
      </w:r>
      <w:r w:rsidR="00BE7C84">
        <w:t>, §</w:t>
      </w:r>
      <w:r w:rsidR="00BC4968">
        <w:t xml:space="preserve"> 5.12.2.5.</w:t>
      </w:r>
    </w:p>
  </w:footnote>
  <w:footnote w:id="42">
    <w:p w:rsidR="00EC5ED7" w:rsidP="00EC5ED7">
      <w:pPr>
        <w:pStyle w:val="FootnoteText"/>
      </w:pPr>
      <w:r>
        <w:rPr>
          <w:rStyle w:val="FootnoteReference"/>
        </w:rPr>
        <w:footnoteRef/>
      </w:r>
      <w:r>
        <w:t xml:space="preserve"> </w:t>
      </w:r>
      <w:r w:rsidR="00766149">
        <w:t xml:space="preserve">Filing, Transmittal Letter at </w:t>
      </w:r>
      <w:r>
        <w:t>7</w:t>
      </w:r>
      <w:r w:rsidR="00766149">
        <w:t>;</w:t>
      </w:r>
      <w:r w:rsidRPr="006D241F" w:rsidR="006D3D90">
        <w:rPr>
          <w:i/>
        </w:rPr>
        <w:t xml:space="preserve"> </w:t>
      </w:r>
      <w:r w:rsidRPr="006D241F" w:rsidR="006D3D90">
        <w:t>NYISO, NYISO Tariffs</w:t>
      </w:r>
      <w:r w:rsidRPr="006D241F" w:rsidR="000279F6">
        <w:t>,</w:t>
      </w:r>
      <w:r w:rsidRPr="006D241F" w:rsidR="00C128FB">
        <w:t xml:space="preserve"> </w:t>
      </w:r>
      <w:r w:rsidRPr="006D241F" w:rsidR="000279F6">
        <w:t>NYISO MST</w:t>
      </w:r>
      <w:r w:rsidRPr="006D241F" w:rsidR="006D241F">
        <w:t>,</w:t>
      </w:r>
      <w:r w:rsidRPr="006D241F" w:rsidR="000279F6">
        <w:t xml:space="preserve"> </w:t>
      </w:r>
      <w:r w:rsidRPr="006D241F" w:rsidR="00FC74E2">
        <w:t>§</w:t>
      </w:r>
      <w:r w:rsidRPr="006D241F" w:rsidR="000279F6">
        <w:t xml:space="preserve"> </w:t>
      </w:r>
      <w:r w:rsidRPr="006D241F" w:rsidR="008A1D14">
        <w:t>5.12</w:t>
      </w:r>
      <w:r w:rsidR="009C7CBD">
        <w:t xml:space="preserve"> </w:t>
      </w:r>
      <w:r w:rsidR="001F6F7C">
        <w:t>(</w:t>
      </w:r>
      <w:r w:rsidR="001F5734">
        <w:t>Requirements Applicable to Installed Capacity S</w:t>
      </w:r>
      <w:r w:rsidR="001F6F7C">
        <w:t>uppl</w:t>
      </w:r>
      <w:r w:rsidR="000E48DF">
        <w:t>iers</w:t>
      </w:r>
      <w:r w:rsidR="001F6F7C">
        <w:t>)</w:t>
      </w:r>
      <w:r w:rsidR="006936E9">
        <w:t xml:space="preserve"> (59.0.0)</w:t>
      </w:r>
      <w:r w:rsidR="00D9048A">
        <w:t xml:space="preserve">, </w:t>
      </w:r>
      <w:r w:rsidR="005408C5">
        <w:t>§§</w:t>
      </w:r>
      <w:r w:rsidRPr="006D241F" w:rsidR="007C02AA">
        <w:t xml:space="preserve"> </w:t>
      </w:r>
      <w:r w:rsidRPr="006D241F" w:rsidR="007A6337">
        <w:t>5.12.12.4</w:t>
      </w:r>
      <w:r w:rsidR="001E653E">
        <w:t>, 5.12.2.5</w:t>
      </w:r>
      <w:r w:rsidRPr="006D241F" w:rsidR="00B9475E">
        <w:t>.</w:t>
      </w:r>
    </w:p>
  </w:footnote>
  <w:footnote w:id="43">
    <w:p w:rsidR="00EC5ED7" w:rsidP="00EC5ED7">
      <w:pPr>
        <w:pStyle w:val="FootnoteText"/>
      </w:pPr>
      <w:r>
        <w:rPr>
          <w:rStyle w:val="FootnoteReference"/>
        </w:rPr>
        <w:footnoteRef/>
      </w:r>
      <w:r>
        <w:t xml:space="preserve"> </w:t>
      </w:r>
      <w:r w:rsidR="00676237">
        <w:t>Filing, Transmittal Letter at 7</w:t>
      </w:r>
      <w:r w:rsidRPr="0087105A" w:rsidR="00FA491A">
        <w:t>;</w:t>
      </w:r>
      <w:r w:rsidRPr="006D241F" w:rsidR="00C87F50">
        <w:rPr>
          <w:i/>
        </w:rPr>
        <w:t xml:space="preserve"> </w:t>
      </w:r>
      <w:r w:rsidR="00C87F50">
        <w:t>NYISO, NYISO Tariffs</w:t>
      </w:r>
      <w:r w:rsidRPr="006D241F" w:rsidR="006D241F">
        <w:t>, NYISO MST,</w:t>
      </w:r>
      <w:r w:rsidR="00C87F50">
        <w:t xml:space="preserve"> </w:t>
      </w:r>
      <w:r w:rsidRPr="00B11C7B" w:rsidR="00C87F50">
        <w:t>§</w:t>
      </w:r>
      <w:r w:rsidR="00C87F50">
        <w:t xml:space="preserve"> </w:t>
      </w:r>
      <w:r w:rsidRPr="006D241F" w:rsidR="005F43A6">
        <w:t>5.12</w:t>
      </w:r>
      <w:r w:rsidR="00983B11">
        <w:t xml:space="preserve"> </w:t>
      </w:r>
      <w:r w:rsidR="00E61F68">
        <w:t>(Requirements Applicable to Installed Capacity</w:t>
      </w:r>
      <w:r w:rsidR="00160C2D">
        <w:t xml:space="preserve"> Suppl</w:t>
      </w:r>
      <w:r w:rsidR="001D3940">
        <w:t>iers</w:t>
      </w:r>
      <w:r w:rsidR="00160C2D">
        <w:t>)</w:t>
      </w:r>
      <w:r w:rsidRPr="006D241F" w:rsidR="00C87F50">
        <w:t xml:space="preserve"> (59.0.0)</w:t>
      </w:r>
      <w:r w:rsidR="00660F4C">
        <w:t xml:space="preserve">, </w:t>
      </w:r>
      <w:r w:rsidR="00E60FE1">
        <w:t>§ 5.12.12.4</w:t>
      </w:r>
      <w:r w:rsidRPr="006D241F" w:rsidR="005F43A6">
        <w:t>.</w:t>
      </w:r>
    </w:p>
  </w:footnote>
  <w:footnote w:id="44">
    <w:p w:rsidR="008570AD" w:rsidP="008570AD">
      <w:pPr>
        <w:pStyle w:val="FootnoteText"/>
      </w:pPr>
      <w:r>
        <w:rPr>
          <w:rStyle w:val="FootnoteReference"/>
        </w:rPr>
        <w:footnoteRef/>
      </w:r>
      <w:r>
        <w:t xml:space="preserve"> HQUS </w:t>
      </w:r>
      <w:r w:rsidR="00E03993">
        <w:t xml:space="preserve">March 11 </w:t>
      </w:r>
      <w:r>
        <w:t>Protest at 2.</w:t>
      </w:r>
    </w:p>
  </w:footnote>
  <w:footnote w:id="45">
    <w:p w:rsidR="00916015" w:rsidRPr="00916015">
      <w:pPr>
        <w:pStyle w:val="FootnoteText"/>
      </w:pPr>
      <w:r>
        <w:rPr>
          <w:rStyle w:val="FootnoteReference"/>
        </w:rPr>
        <w:footnoteRef/>
      </w:r>
      <w:r>
        <w:t xml:space="preserve"> </w:t>
      </w:r>
      <w:r>
        <w:rPr>
          <w:i/>
          <w:iCs/>
        </w:rPr>
        <w:t>Id</w:t>
      </w:r>
      <w:r w:rsidRPr="003E5144">
        <w:t>. at</w:t>
      </w:r>
      <w:r>
        <w:t xml:space="preserve"> </w:t>
      </w:r>
      <w:r w:rsidR="0074238D">
        <w:t>5,</w:t>
      </w:r>
      <w:r>
        <w:rPr>
          <w:i/>
          <w:iCs/>
        </w:rPr>
        <w:t xml:space="preserve"> </w:t>
      </w:r>
      <w:r>
        <w:t>26.</w:t>
      </w:r>
    </w:p>
  </w:footnote>
  <w:footnote w:id="46">
    <w:p w:rsidR="008570AD" w:rsidP="008570AD">
      <w:pPr>
        <w:pStyle w:val="FootnoteText"/>
      </w:pPr>
      <w:r w:rsidRPr="001A180A">
        <w:rPr>
          <w:rStyle w:val="FootnoteReference"/>
        </w:rPr>
        <w:footnoteRef/>
      </w:r>
      <w:r w:rsidR="00987972">
        <w:t xml:space="preserve"> </w:t>
      </w:r>
      <w:r w:rsidRPr="003E5144" w:rsidR="00AD0D6B">
        <w:rPr>
          <w:i/>
        </w:rPr>
        <w:t>Id.</w:t>
      </w:r>
      <w:r>
        <w:t xml:space="preserve"> at 3.</w:t>
      </w:r>
    </w:p>
  </w:footnote>
  <w:footnote w:id="47">
    <w:p w:rsidR="008570AD" w:rsidP="00013DDF">
      <w:pPr>
        <w:pStyle w:val="FootnoteText"/>
        <w:ind w:right="-90"/>
      </w:pPr>
      <w:r>
        <w:rPr>
          <w:rStyle w:val="FootnoteReference"/>
        </w:rPr>
        <w:footnoteRef/>
      </w:r>
      <w:r w:rsidRPr="003E5144">
        <w:rPr>
          <w:i/>
        </w:rPr>
        <w:t xml:space="preserve"> </w:t>
      </w:r>
      <w:r w:rsidRPr="003E5144" w:rsidR="00B616F3">
        <w:rPr>
          <w:i/>
        </w:rPr>
        <w:t>Id.</w:t>
      </w:r>
      <w:r>
        <w:t xml:space="preserve"> at 7</w:t>
      </w:r>
      <w:r w:rsidR="004C0346">
        <w:t xml:space="preserve">, </w:t>
      </w:r>
      <w:r w:rsidR="00323A53">
        <w:t>attach. A (</w:t>
      </w:r>
      <w:r w:rsidR="00CE0E9B">
        <w:t xml:space="preserve">Testimony of Simon </w:t>
      </w:r>
      <w:r>
        <w:t>Bergevin</w:t>
      </w:r>
      <w:r w:rsidR="00323A53">
        <w:t>)</w:t>
      </w:r>
      <w:r>
        <w:t xml:space="preserve"> at 14-15</w:t>
      </w:r>
      <w:r w:rsidR="00532B31">
        <w:t xml:space="preserve"> (Bergevin</w:t>
      </w:r>
      <w:r>
        <w:t xml:space="preserve"> Testimony</w:t>
      </w:r>
      <w:r w:rsidR="00532B31">
        <w:t>)</w:t>
      </w:r>
      <w:r w:rsidR="000541B2">
        <w:t xml:space="preserve"> (citing</w:t>
      </w:r>
      <w:r>
        <w:t xml:space="preserve"> </w:t>
      </w:r>
      <w:r w:rsidRPr="006B3CBA">
        <w:t>Hydro-Qu</w:t>
      </w:r>
      <w:r>
        <w:t>e</w:t>
      </w:r>
      <w:r w:rsidRPr="006B3CBA">
        <w:t xml:space="preserve">bec Act, C.Q.L.R. c. H-5 § 22 (Can.), </w:t>
      </w:r>
      <w:r w:rsidRPr="003E5144">
        <w:t>https://canlii.ca/t/56lz9</w:t>
      </w:r>
      <w:r>
        <w:t>).</w:t>
      </w:r>
    </w:p>
  </w:footnote>
  <w:footnote w:id="48">
    <w:p w:rsidR="008570AD" w:rsidP="008570AD">
      <w:pPr>
        <w:pStyle w:val="FootnoteText"/>
      </w:pPr>
      <w:r>
        <w:rPr>
          <w:rStyle w:val="FootnoteReference"/>
        </w:rPr>
        <w:footnoteRef/>
      </w:r>
      <w:r>
        <w:t xml:space="preserve"> </w:t>
      </w:r>
      <w:r w:rsidRPr="003E5144" w:rsidR="009A4BC5">
        <w:rPr>
          <w:i/>
        </w:rPr>
        <w:t>Id.</w:t>
      </w:r>
      <w:r>
        <w:t xml:space="preserve"> at 16.</w:t>
      </w:r>
    </w:p>
  </w:footnote>
  <w:footnote w:id="49">
    <w:p w:rsidR="008570AD" w:rsidP="008570AD">
      <w:pPr>
        <w:pStyle w:val="FootnoteText"/>
      </w:pPr>
      <w:r w:rsidRPr="001A180A">
        <w:rPr>
          <w:rStyle w:val="FootnoteReference"/>
        </w:rPr>
        <w:footnoteRef/>
      </w:r>
      <w:r>
        <w:t xml:space="preserve"> </w:t>
      </w:r>
      <w:r w:rsidRPr="003E5144" w:rsidR="00930C1B">
        <w:rPr>
          <w:i/>
          <w:iCs/>
        </w:rPr>
        <w:t>Id.</w:t>
      </w:r>
      <w:r>
        <w:t xml:space="preserve"> at </w:t>
      </w:r>
      <w:r w:rsidR="00442343">
        <w:t>17</w:t>
      </w:r>
      <w:r>
        <w:t>.</w:t>
      </w:r>
    </w:p>
  </w:footnote>
  <w:footnote w:id="50">
    <w:p w:rsidR="008570AD" w:rsidP="008570AD">
      <w:pPr>
        <w:pStyle w:val="FootnoteText"/>
      </w:pPr>
      <w:r>
        <w:rPr>
          <w:rStyle w:val="FootnoteReference"/>
        </w:rPr>
        <w:footnoteRef/>
      </w:r>
      <w:r w:rsidR="00B7391F">
        <w:t xml:space="preserve"> </w:t>
      </w:r>
      <w:r w:rsidRPr="00DF31CB" w:rsidR="004C0346">
        <w:rPr>
          <w:i/>
          <w:iCs/>
        </w:rPr>
        <w:t>Id.</w:t>
      </w:r>
      <w:r w:rsidR="004C0346">
        <w:t xml:space="preserve"> </w:t>
      </w:r>
      <w:r w:rsidR="00E433D6">
        <w:rPr>
          <w:iCs/>
        </w:rPr>
        <w:t>at</w:t>
      </w:r>
      <w:r w:rsidR="00B7391F">
        <w:t xml:space="preserve"> </w:t>
      </w:r>
      <w:r w:rsidR="001E03EE">
        <w:rPr>
          <w:iCs/>
        </w:rPr>
        <w:t>21,</w:t>
      </w:r>
      <w:r w:rsidR="00B7391F">
        <w:t xml:space="preserve"> </w:t>
      </w:r>
      <w:r w:rsidRPr="00E433D6" w:rsidR="00B7391F">
        <w:rPr>
          <w:iCs/>
        </w:rPr>
        <w:t>attac</w:t>
      </w:r>
      <w:r w:rsidRPr="00E433D6" w:rsidR="001002EE">
        <w:rPr>
          <w:iCs/>
        </w:rPr>
        <w:t>h</w:t>
      </w:r>
      <w:r w:rsidR="00555E3A">
        <w:rPr>
          <w:iCs/>
        </w:rPr>
        <w:t>. B</w:t>
      </w:r>
      <w:r w:rsidR="00C41714">
        <w:rPr>
          <w:iCs/>
        </w:rPr>
        <w:t xml:space="preserve"> </w:t>
      </w:r>
      <w:r>
        <w:t>(Testimony of Andrew Levitt</w:t>
      </w:r>
      <w:r w:rsidR="00D81395">
        <w:t xml:space="preserve">) at </w:t>
      </w:r>
      <w:r w:rsidR="00445CC7">
        <w:t>23</w:t>
      </w:r>
      <w:r>
        <w:t xml:space="preserve"> (Levitt Testimony). </w:t>
      </w:r>
    </w:p>
  </w:footnote>
  <w:footnote w:id="51">
    <w:p w:rsidR="008570AD" w:rsidP="008570AD">
      <w:pPr>
        <w:pStyle w:val="FootnoteText"/>
      </w:pPr>
      <w:r w:rsidRPr="001A180A">
        <w:rPr>
          <w:rStyle w:val="FootnoteReference"/>
        </w:rPr>
        <w:footnoteRef/>
      </w:r>
      <w:r>
        <w:t xml:space="preserve"> </w:t>
      </w:r>
      <w:r w:rsidRPr="00DF31CB" w:rsidR="00BC1100">
        <w:rPr>
          <w:i/>
          <w:iCs/>
        </w:rPr>
        <w:t>Id.</w:t>
      </w:r>
      <w:r>
        <w:t xml:space="preserve"> at 3 (citing Levitt Testimony at 24).</w:t>
      </w:r>
    </w:p>
  </w:footnote>
  <w:footnote w:id="52">
    <w:p w:rsidR="008570AD" w:rsidP="008570AD">
      <w:pPr>
        <w:pStyle w:val="FootnoteText"/>
      </w:pPr>
      <w:r>
        <w:rPr>
          <w:rStyle w:val="FootnoteReference"/>
        </w:rPr>
        <w:footnoteRef/>
      </w:r>
      <w:r>
        <w:t xml:space="preserve"> </w:t>
      </w:r>
      <w:r w:rsidRPr="002B79A8" w:rsidR="002B79A8">
        <w:rPr>
          <w:i/>
          <w:iCs/>
        </w:rPr>
        <w:t>Id.</w:t>
      </w:r>
      <w:r>
        <w:t xml:space="preserve"> (citing Levitt Testimony at 26-27).</w:t>
      </w:r>
    </w:p>
  </w:footnote>
  <w:footnote w:id="53">
    <w:p w:rsidR="008570AD" w:rsidP="008570AD">
      <w:pPr>
        <w:pStyle w:val="FootnoteText"/>
      </w:pPr>
      <w:r>
        <w:rPr>
          <w:rStyle w:val="FootnoteReference"/>
        </w:rPr>
        <w:footnoteRef/>
      </w:r>
      <w:r>
        <w:t xml:space="preserve"> </w:t>
      </w:r>
      <w:r w:rsidRPr="00AD7753" w:rsidR="002B79A8">
        <w:rPr>
          <w:i/>
          <w:iCs/>
        </w:rPr>
        <w:t>Id.</w:t>
      </w:r>
      <w:r>
        <w:t xml:space="preserve"> at 22-23.</w:t>
      </w:r>
    </w:p>
  </w:footnote>
  <w:footnote w:id="54">
    <w:p w:rsidR="00D160FF">
      <w:pPr>
        <w:pStyle w:val="FootnoteText"/>
      </w:pPr>
      <w:r>
        <w:rPr>
          <w:rStyle w:val="FootnoteReference"/>
        </w:rPr>
        <w:footnoteRef/>
      </w:r>
      <w:r>
        <w:t xml:space="preserve"> </w:t>
      </w:r>
      <w:r w:rsidRPr="00364B22">
        <w:rPr>
          <w:i/>
          <w:iCs/>
        </w:rPr>
        <w:t>Id.</w:t>
      </w:r>
      <w:r>
        <w:t xml:space="preserve"> at 23.</w:t>
      </w:r>
    </w:p>
  </w:footnote>
  <w:footnote w:id="55">
    <w:p w:rsidR="008570AD" w:rsidP="008570AD">
      <w:pPr>
        <w:pStyle w:val="FootnoteText"/>
      </w:pPr>
      <w:r w:rsidRPr="001A180A">
        <w:rPr>
          <w:rStyle w:val="FootnoteReference"/>
        </w:rPr>
        <w:footnoteRef/>
      </w:r>
      <w:r>
        <w:t xml:space="preserve"> </w:t>
      </w:r>
      <w:r w:rsidRPr="00206C01" w:rsidR="00206C01">
        <w:rPr>
          <w:i/>
          <w:iCs/>
        </w:rPr>
        <w:t>Id.</w:t>
      </w:r>
      <w:r>
        <w:t xml:space="preserve"> at 17</w:t>
      </w:r>
      <w:r w:rsidR="00DD2381">
        <w:t>.</w:t>
      </w:r>
    </w:p>
  </w:footnote>
  <w:footnote w:id="56">
    <w:p w:rsidR="008570AD" w:rsidP="008570AD">
      <w:pPr>
        <w:pStyle w:val="FootnoteText"/>
      </w:pPr>
      <w:r>
        <w:rPr>
          <w:rStyle w:val="FootnoteReference"/>
        </w:rPr>
        <w:footnoteRef/>
      </w:r>
      <w:r>
        <w:t xml:space="preserve"> </w:t>
      </w:r>
      <w:r w:rsidRPr="008D5F43" w:rsidR="0063214B">
        <w:rPr>
          <w:i/>
          <w:iCs/>
        </w:rPr>
        <w:t>Id.</w:t>
      </w:r>
      <w:r>
        <w:t xml:space="preserve"> at 10-11 (</w:t>
      </w:r>
      <w:r w:rsidRPr="0087105A">
        <w:t>citing</w:t>
      </w:r>
      <w:r>
        <w:t xml:space="preserve"> Bergevin Testimony at 16).</w:t>
      </w:r>
    </w:p>
  </w:footnote>
  <w:footnote w:id="57">
    <w:p w:rsidR="008570AD" w:rsidP="008570AD">
      <w:pPr>
        <w:pStyle w:val="FootnoteText"/>
      </w:pPr>
      <w:r w:rsidRPr="001A180A">
        <w:rPr>
          <w:rStyle w:val="FootnoteReference"/>
        </w:rPr>
        <w:footnoteRef/>
      </w:r>
      <w:r>
        <w:t xml:space="preserve"> </w:t>
      </w:r>
      <w:r w:rsidRPr="00D6230E" w:rsidR="008D5F43">
        <w:rPr>
          <w:i/>
          <w:iCs/>
        </w:rPr>
        <w:t>Id.</w:t>
      </w:r>
      <w:r>
        <w:t xml:space="preserve"> at 10</w:t>
      </w:r>
      <w:r w:rsidR="00FE2A30">
        <w:t>, 19-20</w:t>
      </w:r>
      <w:r>
        <w:t xml:space="preserve">. </w:t>
      </w:r>
    </w:p>
  </w:footnote>
  <w:footnote w:id="58">
    <w:p w:rsidR="008570AD" w:rsidP="008570AD">
      <w:pPr>
        <w:pStyle w:val="FootnoteText"/>
      </w:pPr>
      <w:r w:rsidRPr="001A180A">
        <w:rPr>
          <w:rStyle w:val="FootnoteReference"/>
        </w:rPr>
        <w:footnoteRef/>
      </w:r>
      <w:r>
        <w:t xml:space="preserve"> </w:t>
      </w:r>
      <w:r w:rsidRPr="00196FB4" w:rsidR="00D43390">
        <w:rPr>
          <w:i/>
          <w:iCs/>
        </w:rPr>
        <w:t>Id</w:t>
      </w:r>
      <w:r w:rsidRPr="00196FB4" w:rsidR="00FD25C4">
        <w:rPr>
          <w:i/>
          <w:iCs/>
        </w:rPr>
        <w:t>.</w:t>
      </w:r>
      <w:r>
        <w:t xml:space="preserve"> at 24-25. </w:t>
      </w:r>
    </w:p>
  </w:footnote>
  <w:footnote w:id="59">
    <w:p w:rsidR="008A6B7E" w:rsidP="008A6B7E">
      <w:pPr>
        <w:pStyle w:val="FootnoteText"/>
      </w:pPr>
      <w:r>
        <w:rPr>
          <w:rStyle w:val="FootnoteReference"/>
        </w:rPr>
        <w:footnoteRef/>
      </w:r>
      <w:r>
        <w:t xml:space="preserve"> NYISO Answer at 1-3.</w:t>
      </w:r>
    </w:p>
  </w:footnote>
  <w:footnote w:id="60">
    <w:p w:rsidR="0068649D">
      <w:pPr>
        <w:pStyle w:val="FootnoteText"/>
      </w:pPr>
      <w:r>
        <w:rPr>
          <w:rStyle w:val="FootnoteReference"/>
        </w:rPr>
        <w:footnoteRef/>
      </w:r>
      <w:r>
        <w:t xml:space="preserve"> </w:t>
      </w:r>
      <w:r w:rsidRPr="00485A39" w:rsidR="00915B3F">
        <w:rPr>
          <w:i/>
          <w:iCs/>
        </w:rPr>
        <w:t>Id</w:t>
      </w:r>
      <w:r w:rsidR="00915B3F">
        <w:t>. at 2</w:t>
      </w:r>
      <w:r w:rsidR="00436F09">
        <w:t>.</w:t>
      </w:r>
    </w:p>
  </w:footnote>
  <w:footnote w:id="61">
    <w:p w:rsidR="00037CF9">
      <w:pPr>
        <w:pStyle w:val="FootnoteText"/>
      </w:pPr>
      <w:r>
        <w:rPr>
          <w:rStyle w:val="FootnoteReference"/>
        </w:rPr>
        <w:footnoteRef/>
      </w:r>
      <w:r>
        <w:t xml:space="preserve"> </w:t>
      </w:r>
      <w:r w:rsidRPr="0087105A" w:rsidR="00913B5E">
        <w:rPr>
          <w:i/>
        </w:rPr>
        <w:t>Id.</w:t>
      </w:r>
      <w:r w:rsidR="00A14034">
        <w:t xml:space="preserve"> at 8.</w:t>
      </w:r>
    </w:p>
  </w:footnote>
  <w:footnote w:id="62">
    <w:p w:rsidR="00E47CA0" w:rsidP="00013DDF">
      <w:pPr>
        <w:pStyle w:val="FootnoteText"/>
        <w:ind w:right="-270"/>
      </w:pPr>
      <w:r>
        <w:rPr>
          <w:rStyle w:val="FootnoteReference"/>
        </w:rPr>
        <w:footnoteRef/>
      </w:r>
      <w:r>
        <w:t xml:space="preserve"> </w:t>
      </w:r>
      <w:r w:rsidRPr="0087105A" w:rsidR="002715F2">
        <w:rPr>
          <w:i/>
        </w:rPr>
        <w:t>Id</w:t>
      </w:r>
      <w:r w:rsidR="0096759A">
        <w:rPr>
          <w:i/>
          <w:iCs/>
        </w:rPr>
        <w:t>.</w:t>
      </w:r>
      <w:r w:rsidR="00677404">
        <w:t xml:space="preserve"> </w:t>
      </w:r>
      <w:r w:rsidR="00A86658">
        <w:t>(citing attach</w:t>
      </w:r>
      <w:r w:rsidR="0096759A">
        <w:t>.</w:t>
      </w:r>
      <w:r w:rsidR="00A86658">
        <w:t xml:space="preserve"> I, (Affidavit of Yan Hua</w:t>
      </w:r>
      <w:r w:rsidR="00B01C69">
        <w:t>ng</w:t>
      </w:r>
      <w:r w:rsidR="0096759A">
        <w:t>)</w:t>
      </w:r>
      <w:r w:rsidR="00B01C69">
        <w:t xml:space="preserve"> </w:t>
      </w:r>
      <w:r w:rsidR="006D0617">
        <w:t>¶</w:t>
      </w:r>
      <w:r w:rsidR="006E4D2B">
        <w:t xml:space="preserve"> </w:t>
      </w:r>
      <w:r w:rsidR="00FB7FAA">
        <w:t xml:space="preserve">7, </w:t>
      </w:r>
      <w:r w:rsidR="00BF3007">
        <w:t>37</w:t>
      </w:r>
      <w:r w:rsidR="00B344CA">
        <w:t>, 38</w:t>
      </w:r>
      <w:r w:rsidR="007C208B">
        <w:t>-</w:t>
      </w:r>
      <w:r w:rsidR="00090BDC">
        <w:t>41, 4</w:t>
      </w:r>
      <w:r w:rsidR="00D46CD6">
        <w:t>2-47 (Huang Aff</w:t>
      </w:r>
      <w:r w:rsidR="00E66CD7">
        <w:t>.)).</w:t>
      </w:r>
    </w:p>
  </w:footnote>
  <w:footnote w:id="63">
    <w:p w:rsidR="00744CA5" w:rsidP="00744CA5">
      <w:pPr>
        <w:pStyle w:val="FootnoteText"/>
      </w:pPr>
      <w:r>
        <w:rPr>
          <w:rStyle w:val="FootnoteReference"/>
        </w:rPr>
        <w:footnoteRef/>
      </w:r>
      <w:r>
        <w:t xml:space="preserve"> </w:t>
      </w:r>
      <w:r w:rsidRPr="00EA7266" w:rsidR="00AD70A2">
        <w:rPr>
          <w:i/>
          <w:iCs/>
        </w:rPr>
        <w:t>Id.</w:t>
      </w:r>
      <w:r w:rsidR="00AD70A2">
        <w:rPr>
          <w:i/>
          <w:iCs/>
        </w:rPr>
        <w:t xml:space="preserve"> </w:t>
      </w:r>
      <w:r w:rsidR="002B5DBD">
        <w:t xml:space="preserve">at </w:t>
      </w:r>
      <w:r w:rsidR="001E50A6">
        <w:t xml:space="preserve">9 </w:t>
      </w:r>
      <w:r w:rsidR="00AD70A2">
        <w:t>(citing</w:t>
      </w:r>
      <w:r>
        <w:t xml:space="preserve"> </w:t>
      </w:r>
      <w:r w:rsidR="00501539">
        <w:t>Huang Aff.</w:t>
      </w:r>
      <w:r w:rsidRPr="00765351" w:rsidR="00501539">
        <w:t xml:space="preserve"> </w:t>
      </w:r>
      <w:r w:rsidRPr="00765351">
        <w:t>¶</w:t>
      </w:r>
      <w:r>
        <w:t xml:space="preserve"> 3</w:t>
      </w:r>
      <w:r w:rsidR="00EA45C5">
        <w:t>7</w:t>
      </w:r>
      <w:r w:rsidR="00AD70A2">
        <w:t>)</w:t>
      </w:r>
      <w:r w:rsidR="00501539">
        <w:t>.</w:t>
      </w:r>
    </w:p>
  </w:footnote>
  <w:footnote w:id="64">
    <w:p w:rsidR="004E7212" w:rsidP="004E7212">
      <w:pPr>
        <w:pStyle w:val="FootnoteText"/>
      </w:pPr>
      <w:r>
        <w:rPr>
          <w:rStyle w:val="FootnoteReference"/>
        </w:rPr>
        <w:footnoteRef/>
      </w:r>
      <w:r>
        <w:t xml:space="preserve"> </w:t>
      </w:r>
      <w:r w:rsidRPr="00EA7266" w:rsidR="00AD70A2">
        <w:rPr>
          <w:i/>
          <w:iCs/>
        </w:rPr>
        <w:t>Id</w:t>
      </w:r>
      <w:r w:rsidRPr="0087105A" w:rsidR="00AD70A2">
        <w:t>.</w:t>
      </w:r>
      <w:r w:rsidR="001E2789">
        <w:t>,</w:t>
      </w:r>
      <w:r w:rsidR="00A57670">
        <w:t xml:space="preserve"> attach. II (Affidavit of Zachary T. Smith) </w:t>
      </w:r>
      <w:r w:rsidRPr="00501539" w:rsidR="00501539">
        <w:t xml:space="preserve">¶¶ </w:t>
      </w:r>
      <w:r w:rsidRPr="00501539">
        <w:t>14-16</w:t>
      </w:r>
      <w:r w:rsidR="008F6681">
        <w:t xml:space="preserve"> (</w:t>
      </w:r>
      <w:r w:rsidRPr="00501539">
        <w:t xml:space="preserve">Smith </w:t>
      </w:r>
      <w:r w:rsidRPr="00501539" w:rsidR="00501539">
        <w:t>Aff</w:t>
      </w:r>
      <w:r w:rsidRPr="00501539" w:rsidR="008F6681">
        <w:t>.</w:t>
      </w:r>
      <w:r w:rsidRPr="00501539">
        <w:t>).</w:t>
      </w:r>
    </w:p>
  </w:footnote>
  <w:footnote w:id="65">
    <w:p w:rsidR="00EE7B7F">
      <w:pPr>
        <w:pStyle w:val="FootnoteText"/>
      </w:pPr>
      <w:r>
        <w:rPr>
          <w:rStyle w:val="FootnoteReference"/>
        </w:rPr>
        <w:footnoteRef/>
      </w:r>
      <w:r>
        <w:t xml:space="preserve"> </w:t>
      </w:r>
      <w:r w:rsidRPr="00485A39" w:rsidR="00D708B3">
        <w:rPr>
          <w:i/>
          <w:iCs/>
        </w:rPr>
        <w:t>Id.</w:t>
      </w:r>
      <w:r w:rsidR="00D708B3">
        <w:t>, Transmittal L</w:t>
      </w:r>
      <w:r w:rsidR="000023B2">
        <w:t>etter at 9.</w:t>
      </w:r>
    </w:p>
  </w:footnote>
  <w:footnote w:id="66">
    <w:p w:rsidR="00E0351A" w:rsidP="00E0351A">
      <w:pPr>
        <w:pStyle w:val="FootnoteText"/>
      </w:pPr>
      <w:r>
        <w:rPr>
          <w:rStyle w:val="FootnoteReference"/>
        </w:rPr>
        <w:footnoteRef/>
      </w:r>
      <w:r>
        <w:t xml:space="preserve"> </w:t>
      </w:r>
      <w:r w:rsidRPr="00EA7266" w:rsidR="00620C58">
        <w:rPr>
          <w:i/>
          <w:iCs/>
        </w:rPr>
        <w:t>Id.</w:t>
      </w:r>
      <w:r>
        <w:rPr>
          <w:i/>
        </w:rPr>
        <w:t xml:space="preserve"> </w:t>
      </w:r>
      <w:r>
        <w:t>at 10.</w:t>
      </w:r>
    </w:p>
  </w:footnote>
  <w:footnote w:id="67">
    <w:p w:rsidR="00E0351A" w:rsidP="00E0351A">
      <w:pPr>
        <w:pStyle w:val="FootnoteText"/>
      </w:pPr>
      <w:r>
        <w:rPr>
          <w:rStyle w:val="FootnoteReference"/>
        </w:rPr>
        <w:footnoteRef/>
      </w:r>
      <w:r>
        <w:t xml:space="preserve"> </w:t>
      </w:r>
      <w:r w:rsidRPr="0087105A" w:rsidR="00692A78">
        <w:rPr>
          <w:i/>
        </w:rPr>
        <w:t>Id.</w:t>
      </w:r>
      <w:r w:rsidR="00CF415F">
        <w:rPr>
          <w:i/>
        </w:rPr>
        <w:t xml:space="preserve"> </w:t>
      </w:r>
      <w:r>
        <w:t xml:space="preserve">at 10-11 (citing Smith </w:t>
      </w:r>
      <w:r w:rsidR="009C21BE">
        <w:t xml:space="preserve">Aff. </w:t>
      </w:r>
      <w:r w:rsidRPr="00765351" w:rsidR="009C21BE">
        <w:t>¶</w:t>
      </w:r>
      <w:r>
        <w:t xml:space="preserve"> 23).</w:t>
      </w:r>
    </w:p>
  </w:footnote>
  <w:footnote w:id="68">
    <w:p w:rsidR="00B77141">
      <w:pPr>
        <w:pStyle w:val="FootnoteText"/>
      </w:pPr>
      <w:r>
        <w:rPr>
          <w:rStyle w:val="FootnoteReference"/>
        </w:rPr>
        <w:footnoteRef/>
      </w:r>
      <w:r>
        <w:t xml:space="preserve"> </w:t>
      </w:r>
      <w:r w:rsidRPr="00485A39" w:rsidR="008A6198">
        <w:rPr>
          <w:i/>
          <w:iCs/>
        </w:rPr>
        <w:t>Id.</w:t>
      </w:r>
      <w:r w:rsidR="008A6198">
        <w:t xml:space="preserve"> at 11.</w:t>
      </w:r>
    </w:p>
  </w:footnote>
  <w:footnote w:id="69">
    <w:p w:rsidR="00E0351A" w:rsidP="00E0351A">
      <w:pPr>
        <w:pStyle w:val="FootnoteText"/>
      </w:pPr>
      <w:r>
        <w:rPr>
          <w:rStyle w:val="FootnoteReference"/>
        </w:rPr>
        <w:footnoteRef/>
      </w:r>
      <w:r>
        <w:t xml:space="preserve"> </w:t>
      </w:r>
      <w:r w:rsidRPr="0087105A" w:rsidR="003E42D5">
        <w:rPr>
          <w:i/>
        </w:rPr>
        <w:t>Id.</w:t>
      </w:r>
      <w:r>
        <w:t xml:space="preserve"> (citing Smith </w:t>
      </w:r>
      <w:r w:rsidR="00155115">
        <w:t xml:space="preserve">Aff. </w:t>
      </w:r>
      <w:r w:rsidRPr="00765351" w:rsidR="00155115">
        <w:t>¶¶</w:t>
      </w:r>
      <w:r>
        <w:t xml:space="preserve"> 24-25).</w:t>
      </w:r>
    </w:p>
  </w:footnote>
  <w:footnote w:id="70">
    <w:p w:rsidR="00E0351A" w:rsidP="00E0351A">
      <w:pPr>
        <w:pStyle w:val="FootnoteText"/>
      </w:pPr>
      <w:r>
        <w:rPr>
          <w:rStyle w:val="FootnoteReference"/>
        </w:rPr>
        <w:footnoteRef/>
      </w:r>
      <w:r>
        <w:t xml:space="preserve"> </w:t>
      </w:r>
      <w:r w:rsidRPr="0087105A" w:rsidR="00531C01">
        <w:rPr>
          <w:i/>
        </w:rPr>
        <w:t>Id.</w:t>
      </w:r>
      <w:r w:rsidR="00CF03F2">
        <w:rPr>
          <w:i/>
          <w:iCs/>
        </w:rPr>
        <w:t xml:space="preserve"> </w:t>
      </w:r>
      <w:r>
        <w:t xml:space="preserve">at 12 (citing Smith </w:t>
      </w:r>
      <w:r w:rsidR="00A50A77">
        <w:t xml:space="preserve">Aff. </w:t>
      </w:r>
      <w:r w:rsidRPr="00765351" w:rsidR="00A50A77">
        <w:t>¶¶</w:t>
      </w:r>
      <w:r>
        <w:t xml:space="preserve"> 27-28).</w:t>
      </w:r>
    </w:p>
  </w:footnote>
  <w:footnote w:id="71">
    <w:p w:rsidR="00E0351A" w:rsidP="00E0351A">
      <w:pPr>
        <w:pStyle w:val="FootnoteText"/>
      </w:pPr>
      <w:r>
        <w:rPr>
          <w:rStyle w:val="FootnoteReference"/>
        </w:rPr>
        <w:footnoteRef/>
      </w:r>
      <w:r>
        <w:t xml:space="preserve"> </w:t>
      </w:r>
      <w:r w:rsidRPr="0087105A" w:rsidR="008B3C3A">
        <w:rPr>
          <w:i/>
        </w:rPr>
        <w:t>Id.</w:t>
      </w:r>
      <w:r>
        <w:t xml:space="preserve"> (citing Smith </w:t>
      </w:r>
      <w:r w:rsidR="00A50A77">
        <w:t xml:space="preserve">Aff. </w:t>
      </w:r>
      <w:r w:rsidRPr="00765351" w:rsidR="00A50A77">
        <w:t>¶¶</w:t>
      </w:r>
      <w:r>
        <w:t xml:space="preserve"> 29-30).</w:t>
      </w:r>
    </w:p>
  </w:footnote>
  <w:footnote w:id="72">
    <w:p w:rsidR="00E0351A" w:rsidP="00E0351A">
      <w:pPr>
        <w:pStyle w:val="FootnoteText"/>
      </w:pPr>
      <w:r>
        <w:rPr>
          <w:rStyle w:val="FootnoteReference"/>
        </w:rPr>
        <w:footnoteRef/>
      </w:r>
      <w:r>
        <w:t xml:space="preserve"> </w:t>
      </w:r>
      <w:r w:rsidRPr="001571BD" w:rsidR="001571BD">
        <w:rPr>
          <w:i/>
          <w:iCs/>
        </w:rPr>
        <w:t>Id.</w:t>
      </w:r>
      <w:r>
        <w:t xml:space="preserve"> at 13</w:t>
      </w:r>
      <w:r w:rsidR="00156378">
        <w:t xml:space="preserve">, </w:t>
      </w:r>
      <w:r w:rsidR="009B1B1C">
        <w:t xml:space="preserve">attach. III (Affidavit of Jonathan </w:t>
      </w:r>
      <w:r w:rsidRPr="005E7F37">
        <w:t>Newton</w:t>
      </w:r>
      <w:r w:rsidR="009B1B1C">
        <w:t>)</w:t>
      </w:r>
      <w:r w:rsidRPr="005E7F37">
        <w:t xml:space="preserve"> </w:t>
      </w:r>
      <w:r w:rsidRPr="00765351" w:rsidR="00A50A77">
        <w:t>¶¶</w:t>
      </w:r>
      <w:r w:rsidR="00A50A77">
        <w:t xml:space="preserve"> </w:t>
      </w:r>
      <w:r>
        <w:t>9-14</w:t>
      </w:r>
      <w:r w:rsidR="009B1B1C">
        <w:t xml:space="preserve"> (</w:t>
      </w:r>
      <w:r w:rsidRPr="005E7F37">
        <w:t xml:space="preserve">Newton </w:t>
      </w:r>
      <w:r w:rsidR="00A50A77">
        <w:t>Aff</w:t>
      </w:r>
      <w:r w:rsidR="009B1B1C">
        <w:t>.</w:t>
      </w:r>
      <w:r>
        <w:t>).</w:t>
      </w:r>
    </w:p>
  </w:footnote>
  <w:footnote w:id="73">
    <w:p w:rsidR="001657A4" w:rsidP="001657A4">
      <w:pPr>
        <w:pStyle w:val="FootnoteText"/>
      </w:pPr>
      <w:r>
        <w:rPr>
          <w:rStyle w:val="FootnoteReference"/>
        </w:rPr>
        <w:footnoteRef/>
      </w:r>
      <w:r>
        <w:t xml:space="preserve"> </w:t>
      </w:r>
      <w:r w:rsidRPr="007A65FC" w:rsidR="00B01C22">
        <w:rPr>
          <w:i/>
          <w:iCs/>
        </w:rPr>
        <w:t>Id.</w:t>
      </w:r>
      <w:r w:rsidR="00B01C22">
        <w:t xml:space="preserve"> </w:t>
      </w:r>
      <w:r w:rsidR="00667512">
        <w:t xml:space="preserve">at 14 </w:t>
      </w:r>
      <w:r w:rsidR="00EE3655">
        <w:t>(citing</w:t>
      </w:r>
      <w:r>
        <w:t xml:space="preserve"> Smith</w:t>
      </w:r>
      <w:r w:rsidR="00234868">
        <w:t xml:space="preserve"> Aff.</w:t>
      </w:r>
      <w:r>
        <w:t xml:space="preserve"> </w:t>
      </w:r>
      <w:r w:rsidRPr="00765351">
        <w:t xml:space="preserve">¶ </w:t>
      </w:r>
      <w:r>
        <w:t>32</w:t>
      </w:r>
      <w:r w:rsidR="00EE3655">
        <w:t>)</w:t>
      </w:r>
      <w:r w:rsidR="00234868">
        <w:t>.</w:t>
      </w:r>
    </w:p>
  </w:footnote>
  <w:footnote w:id="74">
    <w:p w:rsidR="00E0351A" w:rsidP="00E0351A">
      <w:pPr>
        <w:pStyle w:val="FootnoteText"/>
      </w:pPr>
      <w:r>
        <w:rPr>
          <w:rStyle w:val="FootnoteReference"/>
        </w:rPr>
        <w:footnoteRef/>
      </w:r>
      <w:r>
        <w:t xml:space="preserve"> </w:t>
      </w:r>
      <w:r w:rsidRPr="007A65FC" w:rsidR="00776913">
        <w:rPr>
          <w:i/>
          <w:iCs/>
        </w:rPr>
        <w:t>Id.</w:t>
      </w:r>
      <w:r>
        <w:t xml:space="preserve"> </w:t>
      </w:r>
    </w:p>
  </w:footnote>
  <w:footnote w:id="75">
    <w:p w:rsidR="006D0190" w:rsidP="006D0190">
      <w:pPr>
        <w:pStyle w:val="FootnoteText"/>
      </w:pPr>
      <w:r>
        <w:rPr>
          <w:rStyle w:val="FootnoteReference"/>
        </w:rPr>
        <w:footnoteRef/>
      </w:r>
      <w:r>
        <w:t xml:space="preserve"> HQUS</w:t>
      </w:r>
      <w:r w:rsidR="00DF2C64">
        <w:t xml:space="preserve"> A</w:t>
      </w:r>
      <w:r w:rsidR="00576198">
        <w:t>pril 7</w:t>
      </w:r>
      <w:r>
        <w:t xml:space="preserve"> Answer at 5.</w:t>
      </w:r>
    </w:p>
  </w:footnote>
  <w:footnote w:id="76">
    <w:p w:rsidR="006D0190" w:rsidP="006D0190">
      <w:pPr>
        <w:pStyle w:val="FootnoteText"/>
      </w:pPr>
      <w:r>
        <w:rPr>
          <w:rStyle w:val="FootnoteReference"/>
        </w:rPr>
        <w:footnoteRef/>
      </w:r>
      <w:r>
        <w:t xml:space="preserve"> </w:t>
      </w:r>
      <w:r w:rsidRPr="007A65FC" w:rsidR="007A7DB8">
        <w:rPr>
          <w:i/>
          <w:iCs/>
        </w:rPr>
        <w:t>Id.</w:t>
      </w:r>
      <w:r>
        <w:t xml:space="preserve"> at 6.</w:t>
      </w:r>
    </w:p>
  </w:footnote>
  <w:footnote w:id="77">
    <w:p w:rsidR="006D0190" w:rsidP="006D0190">
      <w:pPr>
        <w:pStyle w:val="FootnoteText"/>
      </w:pPr>
      <w:r>
        <w:rPr>
          <w:rStyle w:val="FootnoteReference"/>
        </w:rPr>
        <w:footnoteRef/>
      </w:r>
      <w:r>
        <w:t xml:space="preserve"> </w:t>
      </w:r>
      <w:r w:rsidRPr="007A65FC" w:rsidR="0018740D">
        <w:rPr>
          <w:i/>
          <w:iCs/>
        </w:rPr>
        <w:t>Id.</w:t>
      </w:r>
    </w:p>
  </w:footnote>
  <w:footnote w:id="78">
    <w:p w:rsidR="006D0190" w:rsidP="006D0190">
      <w:pPr>
        <w:pStyle w:val="FootnoteText"/>
      </w:pPr>
      <w:r>
        <w:rPr>
          <w:rStyle w:val="FootnoteReference"/>
        </w:rPr>
        <w:footnoteRef/>
      </w:r>
      <w:r>
        <w:t xml:space="preserve"> </w:t>
      </w:r>
      <w:r w:rsidRPr="007A65FC" w:rsidR="0018740D">
        <w:rPr>
          <w:i/>
          <w:iCs/>
        </w:rPr>
        <w:t>Id.</w:t>
      </w:r>
      <w:r>
        <w:t xml:space="preserve"> at 6-7.</w:t>
      </w:r>
    </w:p>
  </w:footnote>
  <w:footnote w:id="79">
    <w:p w:rsidR="006D0190" w:rsidP="006D0190">
      <w:pPr>
        <w:pStyle w:val="FootnoteText"/>
      </w:pPr>
      <w:r>
        <w:rPr>
          <w:rStyle w:val="FootnoteReference"/>
        </w:rPr>
        <w:footnoteRef/>
      </w:r>
      <w:r>
        <w:t xml:space="preserve"> </w:t>
      </w:r>
      <w:r w:rsidRPr="007A65FC" w:rsidR="0018740D">
        <w:rPr>
          <w:i/>
          <w:iCs/>
        </w:rPr>
        <w:t>Id.</w:t>
      </w:r>
      <w:r>
        <w:t xml:space="preserve"> at 7.</w:t>
      </w:r>
    </w:p>
  </w:footnote>
  <w:footnote w:id="80">
    <w:p w:rsidR="006D0190" w:rsidP="006D0190">
      <w:pPr>
        <w:pStyle w:val="FootnoteText"/>
      </w:pPr>
      <w:r>
        <w:rPr>
          <w:rStyle w:val="FootnoteReference"/>
        </w:rPr>
        <w:footnoteRef/>
      </w:r>
      <w:r>
        <w:t xml:space="preserve"> </w:t>
      </w:r>
      <w:r w:rsidRPr="007A65FC" w:rsidR="00ED50EB">
        <w:rPr>
          <w:i/>
          <w:iCs/>
        </w:rPr>
        <w:t>Id.</w:t>
      </w:r>
      <w:r>
        <w:t xml:space="preserve"> at 8.</w:t>
      </w:r>
    </w:p>
  </w:footnote>
  <w:footnote w:id="81">
    <w:p w:rsidR="006D0190" w:rsidP="006D0190">
      <w:pPr>
        <w:pStyle w:val="FootnoteText"/>
      </w:pPr>
      <w:r>
        <w:rPr>
          <w:rStyle w:val="FootnoteReference"/>
        </w:rPr>
        <w:footnoteRef/>
      </w:r>
      <w:r>
        <w:t xml:space="preserve"> </w:t>
      </w:r>
      <w:r w:rsidRPr="007A65FC" w:rsidR="00B70C97">
        <w:rPr>
          <w:i/>
          <w:iCs/>
        </w:rPr>
        <w:t>Id.</w:t>
      </w:r>
      <w:r>
        <w:t xml:space="preserve"> at 10.</w:t>
      </w:r>
    </w:p>
  </w:footnote>
  <w:footnote w:id="82">
    <w:p w:rsidR="006D0190" w:rsidP="006D0190">
      <w:pPr>
        <w:pStyle w:val="FootnoteText"/>
      </w:pPr>
      <w:r>
        <w:rPr>
          <w:rStyle w:val="FootnoteReference"/>
        </w:rPr>
        <w:footnoteRef/>
      </w:r>
      <w:r>
        <w:t xml:space="preserve"> </w:t>
      </w:r>
      <w:r w:rsidRPr="007A65FC" w:rsidR="008A2CF7">
        <w:rPr>
          <w:i/>
          <w:iCs/>
        </w:rPr>
        <w:t>Id.</w:t>
      </w:r>
      <w:r>
        <w:t xml:space="preserve"> at 11.</w:t>
      </w:r>
    </w:p>
  </w:footnote>
  <w:footnote w:id="83">
    <w:p w:rsidR="006D0190" w:rsidP="006D0190">
      <w:pPr>
        <w:pStyle w:val="FootnoteText"/>
      </w:pPr>
      <w:r>
        <w:rPr>
          <w:rStyle w:val="FootnoteReference"/>
        </w:rPr>
        <w:footnoteRef/>
      </w:r>
      <w:r>
        <w:t xml:space="preserve"> </w:t>
      </w:r>
      <w:r w:rsidRPr="007A65FC" w:rsidR="00410FBE">
        <w:rPr>
          <w:i/>
          <w:iCs/>
        </w:rPr>
        <w:t>Id.</w:t>
      </w:r>
      <w:r>
        <w:t xml:space="preserve"> (citing</w:t>
      </w:r>
      <w:r w:rsidRPr="003C2DAF">
        <w:t xml:space="preserve"> </w:t>
      </w:r>
      <w:r w:rsidRPr="003C2DAF">
        <w:rPr>
          <w:i/>
        </w:rPr>
        <w:t>Belmont Mun. Light Dept. v. FERC</w:t>
      </w:r>
      <w:r w:rsidRPr="003C2DAF">
        <w:t xml:space="preserve">, 38 F.4th 173, 186–87 (D.C. Cir. 2022); </w:t>
      </w:r>
      <w:r w:rsidRPr="003C2DAF">
        <w:rPr>
          <w:i/>
        </w:rPr>
        <w:t>Calpine Corp. v. PJM Interconnection, L.L.C.</w:t>
      </w:r>
      <w:r w:rsidRPr="003C2DAF">
        <w:t>, 163 FERC ¶ 61,236</w:t>
      </w:r>
      <w:r w:rsidR="00074A84">
        <w:t>,</w:t>
      </w:r>
      <w:r w:rsidRPr="003C2DAF">
        <w:t xml:space="preserve"> at P 68 n.112 (2018) (</w:t>
      </w:r>
      <w:r w:rsidR="00D645B4">
        <w:t>internal citations omitted</w:t>
      </w:r>
      <w:r w:rsidRPr="003C2DAF">
        <w:t>)</w:t>
      </w:r>
      <w:r>
        <w:t>)</w:t>
      </w:r>
      <w:r w:rsidRPr="003C2DAF">
        <w:t>.</w:t>
      </w:r>
    </w:p>
  </w:footnote>
  <w:footnote w:id="84">
    <w:p w:rsidR="006D0190" w:rsidP="006D0190">
      <w:pPr>
        <w:pStyle w:val="FootnoteText"/>
      </w:pPr>
      <w:r>
        <w:rPr>
          <w:rStyle w:val="FootnoteReference"/>
        </w:rPr>
        <w:footnoteRef/>
      </w:r>
      <w:r>
        <w:t xml:space="preserve"> </w:t>
      </w:r>
      <w:r w:rsidRPr="007A65FC" w:rsidR="00FC2E8D">
        <w:rPr>
          <w:i/>
          <w:iCs/>
        </w:rPr>
        <w:t>Id.</w:t>
      </w:r>
      <w:r>
        <w:t xml:space="preserve"> at 12.</w:t>
      </w:r>
    </w:p>
  </w:footnote>
  <w:footnote w:id="85">
    <w:p w:rsidR="008A47E7" w:rsidP="008A47E7">
      <w:pPr>
        <w:pStyle w:val="FootnoteText"/>
      </w:pPr>
      <w:r>
        <w:rPr>
          <w:rStyle w:val="FootnoteReference"/>
        </w:rPr>
        <w:footnoteRef/>
      </w:r>
      <w:r>
        <w:t xml:space="preserve"> NYISO Deficiency Letter Response at 5-6. </w:t>
      </w:r>
    </w:p>
  </w:footnote>
  <w:footnote w:id="86">
    <w:p w:rsidR="008A47E7" w:rsidP="008A47E7">
      <w:pPr>
        <w:pStyle w:val="FootnoteText"/>
      </w:pPr>
      <w:r>
        <w:rPr>
          <w:rStyle w:val="FootnoteReference"/>
        </w:rPr>
        <w:footnoteRef/>
      </w:r>
      <w:r>
        <w:t xml:space="preserve"> </w:t>
      </w:r>
      <w:r w:rsidR="00AC2EA0">
        <w:rPr>
          <w:i/>
          <w:iCs/>
        </w:rPr>
        <w:t>Id.</w:t>
      </w:r>
      <w:r>
        <w:t xml:space="preserve"> at 6. </w:t>
      </w:r>
    </w:p>
  </w:footnote>
  <w:footnote w:id="87">
    <w:p w:rsidR="008A47E7" w:rsidP="008A47E7">
      <w:pPr>
        <w:pStyle w:val="FootnoteText"/>
      </w:pPr>
      <w:r>
        <w:rPr>
          <w:rStyle w:val="FootnoteReference"/>
        </w:rPr>
        <w:footnoteRef/>
      </w:r>
      <w:r>
        <w:t xml:space="preserve"> </w:t>
      </w:r>
      <w:r w:rsidR="00AC2EA0">
        <w:rPr>
          <w:i/>
          <w:iCs/>
        </w:rPr>
        <w:t>Id.</w:t>
      </w:r>
      <w:r>
        <w:t xml:space="preserve"> at 8. </w:t>
      </w:r>
    </w:p>
  </w:footnote>
  <w:footnote w:id="88">
    <w:p w:rsidR="00E4608E" w:rsidP="00E4608E">
      <w:pPr>
        <w:pStyle w:val="FootnoteText"/>
      </w:pPr>
      <w:r>
        <w:rPr>
          <w:rStyle w:val="FootnoteReference"/>
        </w:rPr>
        <w:footnoteRef/>
      </w:r>
      <w:r>
        <w:t xml:space="preserve"> </w:t>
      </w:r>
      <w:r>
        <w:rPr>
          <w:i/>
          <w:iCs/>
        </w:rPr>
        <w:t>Id.</w:t>
      </w:r>
      <w:r>
        <w:t xml:space="preserve"> at 9.</w:t>
      </w:r>
    </w:p>
  </w:footnote>
  <w:footnote w:id="89">
    <w:p w:rsidR="008365A6" w:rsidP="008365A6">
      <w:pPr>
        <w:pStyle w:val="FootnoteText"/>
      </w:pPr>
      <w:r>
        <w:rPr>
          <w:rStyle w:val="FootnoteReference"/>
        </w:rPr>
        <w:footnoteRef/>
      </w:r>
      <w:r w:rsidR="002978F5">
        <w:t xml:space="preserve"> HQUS May 19 Protest at </w:t>
      </w:r>
      <w:r w:rsidR="00CE4A76">
        <w:t>2.</w:t>
      </w:r>
    </w:p>
  </w:footnote>
  <w:footnote w:id="90">
    <w:p w:rsidR="008365A6" w:rsidP="008365A6">
      <w:pPr>
        <w:pStyle w:val="FootnoteText"/>
      </w:pPr>
      <w:r>
        <w:rPr>
          <w:rStyle w:val="FootnoteReference"/>
        </w:rPr>
        <w:footnoteRef/>
      </w:r>
      <w:r>
        <w:t xml:space="preserve"> </w:t>
      </w:r>
      <w:r w:rsidR="00B15CCB">
        <w:rPr>
          <w:i/>
          <w:iCs/>
        </w:rPr>
        <w:t>Id.</w:t>
      </w:r>
      <w:r>
        <w:t xml:space="preserve"> at 4</w:t>
      </w:r>
      <w:r w:rsidR="0089085B">
        <w:t>; HQUS June 23 Answer at 2</w:t>
      </w:r>
      <w:r>
        <w:t>.</w:t>
      </w:r>
    </w:p>
  </w:footnote>
  <w:footnote w:id="91">
    <w:p w:rsidR="008365A6" w:rsidP="008365A6">
      <w:pPr>
        <w:pStyle w:val="FootnoteText"/>
      </w:pPr>
      <w:r>
        <w:rPr>
          <w:rStyle w:val="FootnoteReference"/>
        </w:rPr>
        <w:footnoteRef/>
      </w:r>
      <w:r>
        <w:t xml:space="preserve"> </w:t>
      </w:r>
      <w:r w:rsidR="0089085B">
        <w:t xml:space="preserve">HQUS May 19 Protest </w:t>
      </w:r>
      <w:r>
        <w:t>at 6.</w:t>
      </w:r>
    </w:p>
  </w:footnote>
  <w:footnote w:id="92">
    <w:p w:rsidR="008365A6" w:rsidP="008365A6">
      <w:pPr>
        <w:pStyle w:val="FootnoteText"/>
      </w:pPr>
      <w:r>
        <w:rPr>
          <w:rStyle w:val="FootnoteReference"/>
        </w:rPr>
        <w:footnoteRef/>
      </w:r>
      <w:r>
        <w:t xml:space="preserve"> </w:t>
      </w:r>
      <w:r w:rsidR="00F02872">
        <w:rPr>
          <w:i/>
          <w:iCs/>
        </w:rPr>
        <w:t>Id.</w:t>
      </w:r>
      <w:r>
        <w:t xml:space="preserve"> at 7.</w:t>
      </w:r>
    </w:p>
  </w:footnote>
  <w:footnote w:id="93">
    <w:p w:rsidR="007F6888" w:rsidP="007F6888">
      <w:pPr>
        <w:pStyle w:val="FootnoteText"/>
      </w:pPr>
      <w:r>
        <w:rPr>
          <w:rStyle w:val="FootnoteReference"/>
        </w:rPr>
        <w:footnoteRef/>
      </w:r>
      <w:r>
        <w:t xml:space="preserve"> IPPNY </w:t>
      </w:r>
      <w:r w:rsidR="006A2A87">
        <w:t>Answer</w:t>
      </w:r>
      <w:r>
        <w:t xml:space="preserve"> at 1-2. </w:t>
      </w:r>
    </w:p>
  </w:footnote>
  <w:footnote w:id="94">
    <w:p w:rsidR="007F6888" w:rsidP="007F6888">
      <w:pPr>
        <w:pStyle w:val="FootnoteText"/>
      </w:pPr>
      <w:r>
        <w:rPr>
          <w:rStyle w:val="FootnoteReference"/>
        </w:rPr>
        <w:footnoteRef/>
      </w:r>
      <w:r>
        <w:t xml:space="preserve"> </w:t>
      </w:r>
      <w:r w:rsidR="00D97D90">
        <w:rPr>
          <w:i/>
          <w:iCs/>
        </w:rPr>
        <w:t>Id.</w:t>
      </w:r>
      <w:r>
        <w:t xml:space="preserve"> at 3.</w:t>
      </w:r>
    </w:p>
  </w:footnote>
  <w:footnote w:id="95">
    <w:p w:rsidR="007F6888" w:rsidP="007F6888">
      <w:pPr>
        <w:pStyle w:val="FootnoteText"/>
      </w:pPr>
      <w:r>
        <w:rPr>
          <w:rStyle w:val="FootnoteReference"/>
        </w:rPr>
        <w:footnoteRef/>
      </w:r>
      <w:r>
        <w:t xml:space="preserve"> </w:t>
      </w:r>
      <w:r w:rsidR="00D97D90">
        <w:rPr>
          <w:i/>
          <w:iCs/>
        </w:rPr>
        <w:t>Id.</w:t>
      </w:r>
      <w:r>
        <w:t xml:space="preserve"> at 4.</w:t>
      </w:r>
    </w:p>
  </w:footnote>
  <w:footnote w:id="96">
    <w:p w:rsidR="007F6888" w:rsidP="007F6888">
      <w:pPr>
        <w:pStyle w:val="FootnoteText"/>
      </w:pPr>
      <w:r>
        <w:rPr>
          <w:rStyle w:val="FootnoteReference"/>
        </w:rPr>
        <w:footnoteRef/>
      </w:r>
      <w:r>
        <w:t xml:space="preserve"> </w:t>
      </w:r>
      <w:r w:rsidR="00315B4D">
        <w:rPr>
          <w:i/>
          <w:iCs/>
        </w:rPr>
        <w:t>Id.</w:t>
      </w:r>
      <w:r>
        <w:t xml:space="preserve"> at 5.</w:t>
      </w:r>
    </w:p>
  </w:footnote>
  <w:footnote w:id="97">
    <w:p w:rsidR="007F6888" w:rsidP="007F6888">
      <w:pPr>
        <w:pStyle w:val="FootnoteText"/>
      </w:pPr>
      <w:r>
        <w:rPr>
          <w:rStyle w:val="FootnoteReference"/>
        </w:rPr>
        <w:footnoteRef/>
      </w:r>
      <w:r>
        <w:t xml:space="preserve"> </w:t>
      </w:r>
      <w:r w:rsidR="00315B4D">
        <w:rPr>
          <w:i/>
          <w:iCs/>
        </w:rPr>
        <w:t>Id.</w:t>
      </w:r>
    </w:p>
  </w:footnote>
  <w:footnote w:id="98">
    <w:p w:rsidR="007F6888" w:rsidP="007F6888">
      <w:pPr>
        <w:pStyle w:val="FootnoteText"/>
      </w:pPr>
      <w:r>
        <w:rPr>
          <w:rStyle w:val="FootnoteReference"/>
        </w:rPr>
        <w:footnoteRef/>
      </w:r>
      <w:r>
        <w:t xml:space="preserve"> </w:t>
      </w:r>
      <w:r w:rsidR="00315B4D">
        <w:rPr>
          <w:i/>
          <w:iCs/>
        </w:rPr>
        <w:t>Id.</w:t>
      </w:r>
      <w:r>
        <w:t xml:space="preserve"> at 6.</w:t>
      </w:r>
    </w:p>
  </w:footnote>
  <w:footnote w:id="99">
    <w:p w:rsidR="004C43E9">
      <w:pPr>
        <w:pStyle w:val="FootnoteText"/>
      </w:pPr>
      <w:r>
        <w:rPr>
          <w:rStyle w:val="FootnoteReference"/>
        </w:rPr>
        <w:footnoteRef/>
      </w:r>
      <w:r>
        <w:t xml:space="preserve"> </w:t>
      </w:r>
      <w:r w:rsidR="00BE0C92">
        <w:t xml:space="preserve">HQUS June 11 Answer at </w:t>
      </w:r>
      <w:r w:rsidR="00004BFF">
        <w:t>2.</w:t>
      </w:r>
    </w:p>
  </w:footnote>
  <w:footnote w:id="100">
    <w:p w:rsidR="00F21227">
      <w:pPr>
        <w:pStyle w:val="FootnoteText"/>
      </w:pPr>
      <w:r>
        <w:rPr>
          <w:rStyle w:val="FootnoteReference"/>
        </w:rPr>
        <w:footnoteRef/>
      </w:r>
      <w:r>
        <w:t xml:space="preserve"> </w:t>
      </w:r>
      <w:r w:rsidRPr="009764A5">
        <w:rPr>
          <w:i/>
          <w:iCs/>
        </w:rPr>
        <w:t>Id</w:t>
      </w:r>
      <w:r w:rsidRPr="009764A5" w:rsidR="00D24E99">
        <w:rPr>
          <w:i/>
          <w:iCs/>
        </w:rPr>
        <w:t>.</w:t>
      </w:r>
      <w:r w:rsidR="00D24E99">
        <w:t xml:space="preserve"> at 2-3</w:t>
      </w:r>
      <w:r w:rsidR="00A728E1">
        <w:t xml:space="preserve"> (citing </w:t>
      </w:r>
      <w:r w:rsidRPr="00B32955" w:rsidR="00B32955">
        <w:t>David B. Patton, Ph.D, et al., Potomac Economics, MMU</w:t>
      </w:r>
      <w:r w:rsidR="00013DDF">
        <w:t xml:space="preserve">       </w:t>
      </w:r>
      <w:r w:rsidRPr="00B32955" w:rsidR="00B32955">
        <w:t xml:space="preserve">to NYISO, </w:t>
      </w:r>
      <w:r w:rsidRPr="009764A5" w:rsidR="00B32955">
        <w:rPr>
          <w:i/>
          <w:iCs/>
        </w:rPr>
        <w:t>2025 State of the Market Report for the New York ISO Markets</w:t>
      </w:r>
      <w:r w:rsidRPr="00B32955" w:rsidR="00B32955">
        <w:t xml:space="preserve"> at 103</w:t>
      </w:r>
      <w:r w:rsidR="00F21FD8">
        <w:t>-</w:t>
      </w:r>
      <w:r w:rsidRPr="00B32955" w:rsidR="00B32955">
        <w:t>105 (May 2026)</w:t>
      </w:r>
      <w:r w:rsidR="00B32955">
        <w:t xml:space="preserve"> </w:t>
      </w:r>
      <w:r w:rsidRPr="00B32955" w:rsidR="00B32955">
        <w:t>https://www.nyiso.com/documents/20142/58042386/NYISO%202025%20SOM%20Report__5-19-2026 final.pdf/8a165637-3c08-b2fa-737d-9535ee79d2cf</w:t>
      </w:r>
      <w:r w:rsidR="00D44758">
        <w:t>)</w:t>
      </w:r>
      <w:r w:rsidR="009C71E5">
        <w:t xml:space="preserve">; HQUS June 23 Answer at </w:t>
      </w:r>
      <w:r w:rsidR="00296029">
        <w:t>3</w:t>
      </w:r>
      <w:r w:rsidR="00D24E99">
        <w:t>.</w:t>
      </w:r>
    </w:p>
  </w:footnote>
  <w:footnote w:id="101">
    <w:p w:rsidR="0068377E" w:rsidRPr="00AD5560" w:rsidP="0068377E">
      <w:pPr>
        <w:pStyle w:val="FootnoteText"/>
      </w:pPr>
      <w:r>
        <w:rPr>
          <w:rStyle w:val="FootnoteReference"/>
        </w:rPr>
        <w:footnoteRef/>
      </w:r>
      <w:r>
        <w:t xml:space="preserve"> </w:t>
      </w:r>
      <w:r w:rsidR="009153DB">
        <w:t>HQUS June 11 Answer</w:t>
      </w:r>
      <w:r>
        <w:rPr>
          <w:i/>
          <w:iCs/>
        </w:rPr>
        <w:t xml:space="preserve"> </w:t>
      </w:r>
      <w:r>
        <w:t>at 3</w:t>
      </w:r>
      <w:r w:rsidR="00516597">
        <w:t>.</w:t>
      </w:r>
    </w:p>
  </w:footnote>
  <w:footnote w:id="102">
    <w:p w:rsidR="00F63185">
      <w:pPr>
        <w:pStyle w:val="FootnoteText"/>
      </w:pPr>
      <w:r>
        <w:rPr>
          <w:rStyle w:val="FootnoteReference"/>
        </w:rPr>
        <w:footnoteRef/>
      </w:r>
      <w:r>
        <w:t xml:space="preserve"> </w:t>
      </w:r>
      <w:r w:rsidRPr="009764A5" w:rsidR="00C50321">
        <w:rPr>
          <w:i/>
        </w:rPr>
        <w:t>Id.</w:t>
      </w:r>
      <w:r w:rsidR="00C50321">
        <w:t xml:space="preserve"> </w:t>
      </w:r>
      <w:r w:rsidR="00786897">
        <w:t>at 4-5</w:t>
      </w:r>
      <w:r w:rsidR="00605CBA">
        <w:t>; HQUS June 23 Answer at 3</w:t>
      </w:r>
      <w:r w:rsidR="00786897">
        <w:t>.</w:t>
      </w:r>
    </w:p>
  </w:footnote>
  <w:footnote w:id="103">
    <w:p w:rsidR="003B4B6C">
      <w:pPr>
        <w:pStyle w:val="FootnoteText"/>
      </w:pPr>
      <w:r>
        <w:rPr>
          <w:rStyle w:val="FootnoteReference"/>
        </w:rPr>
        <w:footnoteRef/>
      </w:r>
      <w:r>
        <w:t xml:space="preserve"> MMU Answer at 3. </w:t>
      </w:r>
    </w:p>
  </w:footnote>
  <w:footnote w:id="104">
    <w:p w:rsidR="0087489E" w:rsidP="00013DDF">
      <w:pPr>
        <w:pStyle w:val="FootnoteText"/>
        <w:ind w:right="-270"/>
      </w:pPr>
      <w:r>
        <w:rPr>
          <w:rStyle w:val="FootnoteReference"/>
        </w:rPr>
        <w:footnoteRef/>
      </w:r>
      <w:r>
        <w:t xml:space="preserve"> </w:t>
      </w:r>
      <w:r w:rsidRPr="009764A5" w:rsidR="00E21C6C">
        <w:rPr>
          <w:i/>
        </w:rPr>
        <w:t>Id.</w:t>
      </w:r>
      <w:r>
        <w:t xml:space="preserve"> at 4 (citing </w:t>
      </w:r>
      <w:r w:rsidRPr="00B32955" w:rsidR="001260BF">
        <w:t xml:space="preserve">David B. Patton, Ph.D, et al., Potomac Economics, MMU to NYISO, </w:t>
      </w:r>
      <w:r w:rsidRPr="009764A5" w:rsidR="001260BF">
        <w:rPr>
          <w:i/>
          <w:iCs/>
        </w:rPr>
        <w:t>2025 State of the Market Report for the New York ISO Markets</w:t>
      </w:r>
      <w:r w:rsidRPr="00B32955" w:rsidR="001260BF">
        <w:t xml:space="preserve"> at 103 (May 2026)</w:t>
      </w:r>
      <w:r w:rsidR="001260BF">
        <w:t xml:space="preserve"> </w:t>
      </w:r>
      <w:r w:rsidRPr="00B32955" w:rsidR="001260BF">
        <w:t>https://www.nyiso.com/documents/20142/58042386/NYISO%202025%20SOM%20Report__5-19-2026 final.pdf/8a165637-3c08-b2fa-737d-9535ee79d2cf</w:t>
      </w:r>
      <w:r w:rsidR="001260BF">
        <w:t>))</w:t>
      </w:r>
      <w:r w:rsidR="001F4ABE">
        <w:t>.</w:t>
      </w:r>
    </w:p>
  </w:footnote>
  <w:footnote w:id="105">
    <w:p w:rsidR="00E37AD9">
      <w:pPr>
        <w:pStyle w:val="FootnoteText"/>
      </w:pPr>
      <w:r>
        <w:rPr>
          <w:rStyle w:val="FootnoteReference"/>
        </w:rPr>
        <w:footnoteRef/>
      </w:r>
      <w:r>
        <w:t xml:space="preserve"> </w:t>
      </w:r>
      <w:r w:rsidRPr="00BC2263" w:rsidR="00BC2263">
        <w:rPr>
          <w:i/>
          <w:iCs/>
        </w:rPr>
        <w:t xml:space="preserve">See </w:t>
      </w:r>
      <w:r w:rsidRPr="00BC2263" w:rsidR="00BC2263">
        <w:t>Huang Aff. ¶¶ 13-15, 21.</w:t>
      </w:r>
    </w:p>
  </w:footnote>
  <w:footnote w:id="106">
    <w:p w:rsidR="00906445" w:rsidRPr="00906445">
      <w:pPr>
        <w:pStyle w:val="FootnoteText"/>
      </w:pPr>
      <w:r>
        <w:rPr>
          <w:rStyle w:val="FootnoteReference"/>
        </w:rPr>
        <w:footnoteRef/>
      </w:r>
      <w:r>
        <w:t xml:space="preserve"> </w:t>
      </w:r>
      <w:r>
        <w:rPr>
          <w:i/>
          <w:iCs/>
        </w:rPr>
        <w:t xml:space="preserve">See </w:t>
      </w:r>
      <w:r>
        <w:t xml:space="preserve">Smith Aff. </w:t>
      </w:r>
      <w:r w:rsidRPr="00B65D6D" w:rsidR="00B65D6D">
        <w:t>¶ 29</w:t>
      </w:r>
      <w:r w:rsidR="00B65D6D">
        <w:t>.</w:t>
      </w:r>
    </w:p>
  </w:footnote>
  <w:footnote w:id="107">
    <w:p w:rsidR="001A2115" w:rsidRPr="00CF57E7">
      <w:pPr>
        <w:pStyle w:val="FootnoteText"/>
      </w:pPr>
      <w:r>
        <w:rPr>
          <w:rStyle w:val="FootnoteReference"/>
        </w:rPr>
        <w:footnoteRef/>
      </w:r>
      <w:r>
        <w:t xml:space="preserve"> </w:t>
      </w:r>
      <w:r w:rsidRPr="00CF57E7" w:rsidR="00FC7139">
        <w:rPr>
          <w:i/>
        </w:rPr>
        <w:t>See id.</w:t>
      </w:r>
      <w:r w:rsidRPr="00CF57E7" w:rsidR="00FC7139">
        <w:t xml:space="preserve"> ¶ </w:t>
      </w:r>
      <w:r w:rsidRPr="00CF57E7" w:rsidR="00CC2312">
        <w:t>9.</w:t>
      </w:r>
      <w:r w:rsidRPr="00CF57E7" w:rsidR="00FC7139">
        <w:t xml:space="preserve"> </w:t>
      </w:r>
    </w:p>
  </w:footnote>
  <w:footnote w:id="108">
    <w:p w:rsidR="002429DB">
      <w:pPr>
        <w:pStyle w:val="FootnoteText"/>
      </w:pPr>
      <w:r w:rsidRPr="00CF57E7">
        <w:rPr>
          <w:rStyle w:val="FootnoteReference"/>
        </w:rPr>
        <w:footnoteRef/>
      </w:r>
      <w:r w:rsidRPr="00CF57E7">
        <w:t xml:space="preserve"> HQUS </w:t>
      </w:r>
      <w:r w:rsidRPr="00CF57E7" w:rsidR="00BD6AFC">
        <w:t>March 11</w:t>
      </w:r>
      <w:r w:rsidRPr="00CF57E7">
        <w:t xml:space="preserve"> Protest at 17</w:t>
      </w:r>
      <w:r w:rsidRPr="00CF57E7" w:rsidR="00DE37AC">
        <w:t xml:space="preserve"> (“Because HQUS will not have sufficient information about Quebec’s capacity needs and </w:t>
      </w:r>
      <w:r w:rsidRPr="00CF57E7" w:rsidR="009348EA">
        <w:t xml:space="preserve">the </w:t>
      </w:r>
      <w:r w:rsidRPr="00CF57E7" w:rsidR="00DE37AC">
        <w:t>availability of surplus capacity at the time of the August 1 deadline, HQUS will have no choice but to be conservative and elect to retain at best only a limited amount (and in many w</w:t>
      </w:r>
      <w:r w:rsidRPr="00CF57E7" w:rsidR="000C293F">
        <w:t>in</w:t>
      </w:r>
      <w:r w:rsidRPr="00CF57E7" w:rsidR="00DE37AC">
        <w:t>ters likely zero) of its UDRs and EDR</w:t>
      </w:r>
      <w:r w:rsidRPr="00CF57E7" w:rsidR="00247AEE">
        <w:t>s</w:t>
      </w:r>
      <w:r w:rsidRPr="00CF57E7" w:rsidR="00DE37AC">
        <w:t>”)</w:t>
      </w:r>
      <w:r w:rsidRPr="00CF57E7" w:rsidR="00B928C4">
        <w:t>.</w:t>
      </w:r>
    </w:p>
  </w:footnote>
  <w:footnote w:id="109">
    <w:p w:rsidR="001A3A7D" w:rsidP="001A3A7D">
      <w:pPr>
        <w:pStyle w:val="FootnoteText"/>
      </w:pPr>
      <w:r>
        <w:rPr>
          <w:rStyle w:val="FootnoteReference"/>
        </w:rPr>
        <w:footnoteRef/>
      </w:r>
      <w:r>
        <w:t xml:space="preserve"> </w:t>
      </w:r>
      <w:r w:rsidRPr="00C80086">
        <w:rPr>
          <w:i/>
        </w:rPr>
        <w:t xml:space="preserve">See </w:t>
      </w:r>
      <w:r w:rsidRPr="00485A39" w:rsidR="004B34C4">
        <w:t>Smith Aff.</w:t>
      </w:r>
      <w:r w:rsidRPr="004B34C4" w:rsidR="004B34C4">
        <w:rPr>
          <w:i/>
        </w:rPr>
        <w:t xml:space="preserve"> </w:t>
      </w:r>
      <w:r>
        <w:t xml:space="preserve">¶¶ 14-15 (describing that the August 1 election deadline also applies to other capacity suppliers such as Resources with an Energy Duration Limits, Distributed Energy Resources, certain demand response resources, </w:t>
      </w:r>
      <w:r w:rsidRPr="007E715E">
        <w:t xml:space="preserve">Behind-the-Meter </w:t>
      </w:r>
      <w:r w:rsidR="00013DDF">
        <w:t xml:space="preserve"> </w:t>
      </w:r>
      <w:r w:rsidRPr="007E715E">
        <w:t xml:space="preserve">Net Generation </w:t>
      </w:r>
      <w:r>
        <w:t>Resources</w:t>
      </w:r>
      <w:r w:rsidRPr="007E715E">
        <w:t>; and an I</w:t>
      </w:r>
      <w:r w:rsidR="009A61B3">
        <w:t>nstalled Capacity</w:t>
      </w:r>
      <w:r w:rsidRPr="007E715E">
        <w:t xml:space="preserve"> Supplier that elects to enter the firm fuel </w:t>
      </w:r>
      <w:r w:rsidR="000F2F99">
        <w:t xml:space="preserve">Capacity Accreditation Resource Class </w:t>
      </w:r>
      <w:r w:rsidRPr="007E715E">
        <w:t xml:space="preserve">for the upcoming </w:t>
      </w:r>
      <w:r w:rsidRPr="00CF57E7">
        <w:t>Capability Year</w:t>
      </w:r>
      <w:r w:rsidRPr="00CF57E7" w:rsidR="00346E03">
        <w:t xml:space="preserve"> and that </w:t>
      </w:r>
      <w:r w:rsidRPr="00CF57E7" w:rsidR="005B6309">
        <w:t xml:space="preserve">these </w:t>
      </w:r>
      <w:r w:rsidRPr="00CF57E7" w:rsidR="00346E03">
        <w:t>other capacity suppliers</w:t>
      </w:r>
      <w:r w:rsidRPr="00CF57E7" w:rsidR="00925B3A">
        <w:t xml:space="preserve"> </w:t>
      </w:r>
      <w:r w:rsidRPr="00CF57E7" w:rsidR="00346E03">
        <w:t xml:space="preserve">must make long-term assessments based on a number of </w:t>
      </w:r>
      <w:r w:rsidRPr="00CF57E7" w:rsidR="00925B3A">
        <w:t xml:space="preserve">uncertain </w:t>
      </w:r>
      <w:r w:rsidRPr="00CF57E7" w:rsidR="00346E03">
        <w:t>factors</w:t>
      </w:r>
      <w:r w:rsidRPr="00CF57E7">
        <w:t>).</w:t>
      </w:r>
    </w:p>
  </w:footnote>
  <w:footnote w:id="110">
    <w:p w:rsidR="00591C2F">
      <w:pPr>
        <w:pStyle w:val="FootnoteText"/>
      </w:pPr>
      <w:r>
        <w:rPr>
          <w:rStyle w:val="FootnoteReference"/>
        </w:rPr>
        <w:footnoteRef/>
      </w:r>
      <w:r>
        <w:t xml:space="preserve"> </w:t>
      </w:r>
      <w:r w:rsidR="00324179">
        <w:rPr>
          <w:i/>
          <w:iCs/>
        </w:rPr>
        <w:t>See</w:t>
      </w:r>
      <w:r>
        <w:t xml:space="preserve"> Bergevin Testimony at </w:t>
      </w:r>
      <w:r w:rsidR="00B8327A">
        <w:t>17</w:t>
      </w:r>
      <w:r w:rsidR="00324179">
        <w:t>.</w:t>
      </w:r>
    </w:p>
  </w:footnote>
  <w:footnote w:id="111">
    <w:p w:rsidR="0002183F" w:rsidRPr="0002183F">
      <w:pPr>
        <w:pStyle w:val="FootnoteText"/>
      </w:pPr>
      <w:r>
        <w:rPr>
          <w:rStyle w:val="FootnoteReference"/>
        </w:rPr>
        <w:footnoteRef/>
      </w:r>
      <w:r>
        <w:t xml:space="preserve"> </w:t>
      </w:r>
      <w:r>
        <w:rPr>
          <w:i/>
          <w:iCs/>
        </w:rPr>
        <w:t xml:space="preserve">See </w:t>
      </w:r>
      <w:r>
        <w:t>Smith Aff. ¶ 25.</w:t>
      </w:r>
    </w:p>
  </w:footnote>
  <w:footnote w:id="112">
    <w:p w:rsidR="0059404E" w:rsidP="0059404E">
      <w:pPr>
        <w:pStyle w:val="FootnoteText"/>
      </w:pPr>
      <w:r>
        <w:rPr>
          <w:rStyle w:val="FootnoteReference"/>
        </w:rPr>
        <w:footnoteRef/>
      </w:r>
      <w:r>
        <w:t xml:space="preserve"> </w:t>
      </w:r>
      <w:r w:rsidRPr="00CF57E7" w:rsidR="00E74A24">
        <w:rPr>
          <w:i/>
          <w:iCs/>
        </w:rPr>
        <w:t>Cf</w:t>
      </w:r>
      <w:r w:rsidR="00E74A24">
        <w:t>.</w:t>
      </w:r>
      <w:r>
        <w:t xml:space="preserve"> </w:t>
      </w:r>
      <w:r w:rsidRPr="00B06470">
        <w:rPr>
          <w:i/>
        </w:rPr>
        <w:t>N.Y. Indep. Sys. Operator, Inc.</w:t>
      </w:r>
      <w:r>
        <w:t>, 178 FERC ¶ 61,101, at P 16 (2022)</w:t>
      </w:r>
      <w:r w:rsidRPr="005F668C">
        <w:t>.</w:t>
      </w:r>
    </w:p>
  </w:footnote>
  <w:footnote w:id="113">
    <w:p w:rsidR="00EC38DF" w:rsidP="00EC38DF">
      <w:pPr>
        <w:pStyle w:val="FootnoteText"/>
      </w:pPr>
      <w:r>
        <w:rPr>
          <w:rStyle w:val="FootnoteReference"/>
        </w:rPr>
        <w:footnoteRef/>
      </w:r>
      <w:r>
        <w:t xml:space="preserve"> </w:t>
      </w:r>
      <w:r w:rsidRPr="00C80086" w:rsidR="00913E21">
        <w:rPr>
          <w:i/>
        </w:rPr>
        <w:t xml:space="preserve">See </w:t>
      </w:r>
      <w:r>
        <w:t>Smith Aff. ¶</w:t>
      </w:r>
      <w:r w:rsidR="00C46328">
        <w:t xml:space="preserve"> </w:t>
      </w:r>
      <w:r>
        <w:t>15.</w:t>
      </w:r>
    </w:p>
  </w:footnote>
  <w:footnote w:id="114">
    <w:p w:rsidR="00F10250" w:rsidP="00F10250">
      <w:pPr>
        <w:pStyle w:val="FootnoteText"/>
        <w:widowControl/>
      </w:pPr>
      <w:r>
        <w:rPr>
          <w:rStyle w:val="FootnoteReference"/>
        </w:rPr>
        <w:footnoteRef/>
      </w:r>
      <w:r>
        <w:t xml:space="preserve"> </w:t>
      </w:r>
      <w:r w:rsidRPr="00266A27">
        <w:rPr>
          <w:i/>
          <w:iCs/>
        </w:rPr>
        <w:t>See, e.g.</w:t>
      </w:r>
      <w:r w:rsidRPr="00570B49">
        <w:t>,</w:t>
      </w:r>
      <w:r w:rsidRPr="00266A27">
        <w:rPr>
          <w:i/>
          <w:iCs/>
        </w:rPr>
        <w:t xml:space="preserve"> Cities of Bethany v. FERC</w:t>
      </w:r>
      <w:r w:rsidRPr="00266A27">
        <w:t>, 727 F.2d 1131, 1136 (D.C. Cir. 1984) (</w:t>
      </w:r>
      <w:r>
        <w:t>finding that</w:t>
      </w:r>
      <w:r w:rsidRPr="00920F6C">
        <w:t>, when determining whether a rate was just and reasonable, the Commission properly did not consider “whether a proposed rate schedule is more or less reasonable than alternative rate designs”</w:t>
      </w:r>
      <w:r w:rsidRPr="00266A27">
        <w:t>).</w:t>
      </w:r>
    </w:p>
  </w:footnote>
  <w:footnote w:id="115">
    <w:p w:rsidR="0094372C" w:rsidP="0094372C">
      <w:pPr>
        <w:pStyle w:val="FootnoteText"/>
      </w:pPr>
      <w:r>
        <w:rPr>
          <w:rStyle w:val="FootnoteReference"/>
        </w:rPr>
        <w:footnoteRef/>
      </w:r>
      <w:r>
        <w:t xml:space="preserve"> </w:t>
      </w:r>
      <w:r w:rsidR="005C3FBF">
        <w:t>Filing,</w:t>
      </w:r>
      <w:r>
        <w:t xml:space="preserve"> Transmittal </w:t>
      </w:r>
      <w:r w:rsidR="005C3FBF">
        <w:t>Letter</w:t>
      </w:r>
      <w:r>
        <w:t xml:space="preserve"> at 8.</w:t>
      </w:r>
    </w:p>
  </w:footnote>
  <w:footnote w:id="116">
    <w:p w:rsidR="0094372C" w:rsidP="0094372C">
      <w:pPr>
        <w:pStyle w:val="FootnoteText"/>
      </w:pPr>
      <w:r>
        <w:rPr>
          <w:rStyle w:val="FootnoteReference"/>
        </w:rPr>
        <w:footnoteRef/>
      </w:r>
      <w:r w:rsidRPr="006D49FB">
        <w:t xml:space="preserve"> </w:t>
      </w:r>
      <w:r w:rsidR="003D47CA">
        <w:rPr>
          <w:i/>
          <w:iCs/>
        </w:rPr>
        <w:t>Id.</w:t>
      </w:r>
      <w:r>
        <w:rPr>
          <w:i/>
        </w:rPr>
        <w:t xml:space="preserve"> </w:t>
      </w:r>
      <w:r>
        <w:t xml:space="preserve">at 9; </w:t>
      </w:r>
      <w:r w:rsidR="00567274">
        <w:t xml:space="preserve">NYISO, </w:t>
      </w:r>
      <w:r w:rsidR="007736B6">
        <w:t>NYISO</w:t>
      </w:r>
      <w:r w:rsidR="00897B60">
        <w:t xml:space="preserve"> Tariffs</w:t>
      </w:r>
      <w:r w:rsidR="00A46ED4">
        <w:t xml:space="preserve">, </w:t>
      </w:r>
      <w:r w:rsidRPr="00280F63" w:rsidR="00A46ED4">
        <w:t>NYISO MST</w:t>
      </w:r>
      <w:r w:rsidR="00A46ED4">
        <w:t xml:space="preserve">, </w:t>
      </w:r>
      <w:r w:rsidRPr="008304E4" w:rsidR="008304E4">
        <w:t>§</w:t>
      </w:r>
      <w:r w:rsidR="00466F01">
        <w:t xml:space="preserve"> </w:t>
      </w:r>
      <w:r w:rsidRPr="006D49FB">
        <w:t>5.14</w:t>
      </w:r>
      <w:r w:rsidRPr="006D49FB" w:rsidR="003C69C1">
        <w:t xml:space="preserve"> </w:t>
      </w:r>
      <w:r w:rsidR="00DB11CF">
        <w:t>(</w:t>
      </w:r>
      <w:r w:rsidR="00E8139F">
        <w:t xml:space="preserve">Installed Capacity Spot </w:t>
      </w:r>
      <w:r w:rsidR="004E2375">
        <w:t>Market Auction and Installe</w:t>
      </w:r>
      <w:r w:rsidR="00DB11CF">
        <w:t>d Capacity Supplier Deficiencies</w:t>
      </w:r>
      <w:r w:rsidR="00F12916">
        <w:t>)</w:t>
      </w:r>
      <w:r w:rsidR="00D60DB5">
        <w:t xml:space="preserve"> (45.0.0) §§</w:t>
      </w:r>
      <w:r w:rsidRPr="006D49FB">
        <w:t xml:space="preserve"> 5.14.1.2.2.2</w:t>
      </w:r>
      <w:r w:rsidR="003E3B1A">
        <w:t>,</w:t>
      </w:r>
      <w:r w:rsidRPr="006D49FB">
        <w:t xml:space="preserve"> 5.14.1.2.2.3.</w:t>
      </w:r>
    </w:p>
  </w:footnote>
  <w:footnote w:id="117">
    <w:p w:rsidR="0094372C" w:rsidP="0094372C">
      <w:pPr>
        <w:pStyle w:val="FootnoteText"/>
      </w:pPr>
      <w:r>
        <w:rPr>
          <w:rStyle w:val="FootnoteReference"/>
        </w:rPr>
        <w:footnoteRef/>
      </w:r>
      <w:r>
        <w:t xml:space="preserve"> </w:t>
      </w:r>
      <w:r w:rsidR="005C3FBF">
        <w:t>Filing,</w:t>
      </w:r>
      <w:r>
        <w:t xml:space="preserve"> Transmittal </w:t>
      </w:r>
      <w:r w:rsidR="005C3FBF">
        <w:t>Letter</w:t>
      </w:r>
      <w:r>
        <w:t xml:space="preserve"> at 9-10.</w:t>
      </w:r>
    </w:p>
  </w:footnote>
  <w:footnote w:id="118">
    <w:p w:rsidR="0094372C" w:rsidP="0094372C">
      <w:pPr>
        <w:pStyle w:val="FootnoteText"/>
      </w:pPr>
      <w:r>
        <w:rPr>
          <w:rStyle w:val="FootnoteReference"/>
        </w:rPr>
        <w:footnoteRef/>
      </w:r>
      <w:r>
        <w:t xml:space="preserve"> </w:t>
      </w:r>
      <w:r w:rsidR="005C3FBF">
        <w:rPr>
          <w:i/>
          <w:iCs/>
        </w:rPr>
        <w:t>Id.</w:t>
      </w:r>
      <w:r>
        <w:rPr>
          <w:i/>
        </w:rPr>
        <w:t xml:space="preserve"> </w:t>
      </w:r>
      <w:r>
        <w:t>at 10</w:t>
      </w:r>
      <w:r w:rsidR="004172D4">
        <w:t>;</w:t>
      </w:r>
      <w:r w:rsidR="00F31961">
        <w:t xml:space="preserve"> NYISO, NYISO Tariffs</w:t>
      </w:r>
      <w:r w:rsidRPr="007E72ED" w:rsidR="007E72ED">
        <w:t xml:space="preserve">, NYISO MST, </w:t>
      </w:r>
      <w:r w:rsidRPr="008304E4" w:rsidR="00F31961">
        <w:t>§</w:t>
      </w:r>
      <w:r w:rsidRPr="007E72ED" w:rsidR="00F31961">
        <w:t xml:space="preserve"> </w:t>
      </w:r>
      <w:r w:rsidR="001703E7">
        <w:t>5</w:t>
      </w:r>
      <w:r w:rsidRPr="008B5D3F" w:rsidR="008B5D3F">
        <w:t>.14</w:t>
      </w:r>
      <w:r w:rsidR="003B36FA">
        <w:t xml:space="preserve"> </w:t>
      </w:r>
      <w:r w:rsidRPr="003E5144" w:rsidR="00F31961">
        <w:t>(</w:t>
      </w:r>
      <w:r w:rsidR="00486F14">
        <w:t xml:space="preserve">Installed </w:t>
      </w:r>
      <w:r w:rsidR="00AC707E">
        <w:t xml:space="preserve">        </w:t>
      </w:r>
      <w:r w:rsidR="00486F14">
        <w:t>Capacity Spot Market Auction and Installe</w:t>
      </w:r>
      <w:r w:rsidR="002F0B3C">
        <w:t>d Capacity Supplier Deficiencies</w:t>
      </w:r>
      <w:r w:rsidR="002723D7">
        <w:t xml:space="preserve">) (45.0.0.), </w:t>
      </w:r>
      <w:r w:rsidR="00AC707E">
        <w:t xml:space="preserve">   </w:t>
      </w:r>
      <w:r w:rsidR="002723D7">
        <w:t>§ 5.14.1.2.2.</w:t>
      </w:r>
    </w:p>
  </w:footnote>
  <w:footnote w:id="119">
    <w:p w:rsidR="004E7FF2">
      <w:pPr>
        <w:pStyle w:val="FootnoteText"/>
      </w:pPr>
      <w:r>
        <w:rPr>
          <w:rStyle w:val="FootnoteReference"/>
        </w:rPr>
        <w:footnoteRef/>
      </w:r>
      <w:r>
        <w:t xml:space="preserve"> </w:t>
      </w:r>
      <w:r w:rsidR="004B706E">
        <w:t xml:space="preserve">Filing, Transmittal Letter </w:t>
      </w:r>
      <w:r w:rsidR="00677EA9">
        <w:t>at 10-11</w:t>
      </w:r>
      <w:r w:rsidR="00FF41EE">
        <w:t>.</w:t>
      </w:r>
    </w:p>
  </w:footnote>
  <w:footnote w:id="120">
    <w:p w:rsidR="00343730">
      <w:pPr>
        <w:pStyle w:val="FootnoteText"/>
      </w:pPr>
      <w:r>
        <w:rPr>
          <w:rStyle w:val="FootnoteReference"/>
        </w:rPr>
        <w:footnoteRef/>
      </w:r>
      <w:r w:rsidRPr="002E4F28">
        <w:t xml:space="preserve"> </w:t>
      </w:r>
      <w:r w:rsidR="00BD086E">
        <w:rPr>
          <w:i/>
          <w:iCs/>
        </w:rPr>
        <w:t xml:space="preserve">Id. </w:t>
      </w:r>
      <w:r w:rsidR="0070335A">
        <w:t>at</w:t>
      </w:r>
      <w:r w:rsidR="00CD4CE3">
        <w:t xml:space="preserve"> 11</w:t>
      </w:r>
      <w:r w:rsidR="004172D4">
        <w:t>;</w:t>
      </w:r>
      <w:r w:rsidR="004553CE">
        <w:t xml:space="preserve"> </w:t>
      </w:r>
      <w:r w:rsidR="00DE4441">
        <w:t>NYISO, NYISO Tariffs</w:t>
      </w:r>
      <w:r w:rsidR="002E4F28">
        <w:t xml:space="preserve">, </w:t>
      </w:r>
      <w:r w:rsidRPr="00280F63" w:rsidR="002E4F28">
        <w:t>NYISO MST</w:t>
      </w:r>
      <w:r w:rsidR="002E4F28">
        <w:t xml:space="preserve">, </w:t>
      </w:r>
      <w:r w:rsidRPr="008304E4" w:rsidR="00755563">
        <w:t>§</w:t>
      </w:r>
      <w:r w:rsidR="00C86C63">
        <w:t xml:space="preserve"> </w:t>
      </w:r>
      <w:r w:rsidRPr="002E4F28" w:rsidR="004553CE">
        <w:t>2.14</w:t>
      </w:r>
      <w:r w:rsidRPr="002E4F28" w:rsidR="00755563">
        <w:t xml:space="preserve"> (Definitions -</w:t>
      </w:r>
      <w:r w:rsidR="00C148C7">
        <w:t xml:space="preserve"> </w:t>
      </w:r>
      <w:r w:rsidRPr="002E4F28" w:rsidR="00755563">
        <w:t>N)</w:t>
      </w:r>
      <w:r w:rsidRPr="002E4F28" w:rsidR="00FB2D59">
        <w:t xml:space="preserve"> (21</w:t>
      </w:r>
      <w:r w:rsidRPr="002E4F28" w:rsidR="00261219">
        <w:t>.0.0)</w:t>
      </w:r>
      <w:r w:rsidR="00DF585F">
        <w:t xml:space="preserve">; </w:t>
      </w:r>
      <w:r w:rsidRPr="00DF585F" w:rsidR="00DF585F">
        <w:rPr>
          <w:i/>
          <w:iCs/>
        </w:rPr>
        <w:t>id.</w:t>
      </w:r>
      <w:r w:rsidRPr="00131645" w:rsidR="00E53199">
        <w:t xml:space="preserve"> </w:t>
      </w:r>
      <w:r w:rsidRPr="002E4F28" w:rsidR="00E53199">
        <w:t xml:space="preserve">§ </w:t>
      </w:r>
      <w:r w:rsidR="00E53199">
        <w:t xml:space="preserve">5.10 </w:t>
      </w:r>
      <w:r w:rsidRPr="002E4F28" w:rsidR="00E53199">
        <w:t>(NYCA Minimum Installed Capacity Requirements) (7.0.0)</w:t>
      </w:r>
      <w:r w:rsidR="00E53199">
        <w:t xml:space="preserve">, </w:t>
      </w:r>
      <w:r w:rsidRPr="008304E4" w:rsidR="00131645">
        <w:t>§</w:t>
      </w:r>
      <w:r w:rsidRPr="002E4F28" w:rsidR="004553CE">
        <w:t xml:space="preserve"> 5.10.1</w:t>
      </w:r>
      <w:r w:rsidRPr="002E4F28" w:rsidR="0072656D">
        <w:t xml:space="preserve"> (</w:t>
      </w:r>
      <w:r w:rsidRPr="0072656D" w:rsidR="0072656D">
        <w:t xml:space="preserve">NYCA Minimum Installed Capacity Requirements Applicable Prior to the </w:t>
      </w:r>
      <w:r w:rsidRPr="002E4F28" w:rsidR="0072656D">
        <w:t>2027</w:t>
      </w:r>
      <w:r w:rsidR="002E4F28">
        <w:t>-</w:t>
      </w:r>
      <w:r w:rsidRPr="002E4F28" w:rsidR="0072656D">
        <w:t>2028</w:t>
      </w:r>
      <w:r w:rsidRPr="0072656D" w:rsidR="0072656D">
        <w:t xml:space="preserve"> Capability Year</w:t>
      </w:r>
      <w:r w:rsidR="0072656D">
        <w:t>)</w:t>
      </w:r>
      <w:r w:rsidRPr="002E4F28" w:rsidR="004553CE">
        <w:t>.</w:t>
      </w:r>
    </w:p>
  </w:footnote>
  <w:footnote w:id="121">
    <w:p w:rsidR="00296982">
      <w:pPr>
        <w:pStyle w:val="FootnoteText"/>
      </w:pPr>
      <w:r>
        <w:rPr>
          <w:rStyle w:val="FootnoteReference"/>
        </w:rPr>
        <w:footnoteRef/>
      </w:r>
      <w:r>
        <w:t xml:space="preserve"> </w:t>
      </w:r>
      <w:r w:rsidRPr="004172D4" w:rsidR="00915382">
        <w:rPr>
          <w:i/>
        </w:rPr>
        <w:t>See</w:t>
      </w:r>
      <w:r w:rsidRPr="002E4F28" w:rsidR="00915382">
        <w:rPr>
          <w:i/>
        </w:rPr>
        <w:t xml:space="preserve"> </w:t>
      </w:r>
      <w:r w:rsidR="005B1EED">
        <w:t>NYISO, NYISO Tariffs</w:t>
      </w:r>
      <w:r w:rsidR="002E4F28">
        <w:t xml:space="preserve">, </w:t>
      </w:r>
      <w:r w:rsidRPr="00280F63" w:rsidR="002E4F28">
        <w:t>NYISO MST</w:t>
      </w:r>
      <w:r w:rsidR="002E4F28">
        <w:t xml:space="preserve">, </w:t>
      </w:r>
      <w:r w:rsidRPr="002E4F28" w:rsidR="005B1EED">
        <w:t>§</w:t>
      </w:r>
      <w:r w:rsidRPr="002E4F28" w:rsidR="00915382">
        <w:t xml:space="preserve"> </w:t>
      </w:r>
      <w:r w:rsidR="00351BCA">
        <w:t>5.10</w:t>
      </w:r>
      <w:r w:rsidR="0000079F">
        <w:t xml:space="preserve"> </w:t>
      </w:r>
      <w:r w:rsidRPr="002E4F28" w:rsidR="00B13300">
        <w:t xml:space="preserve">(NYCA Minimum Installed Capacity Requirements) </w:t>
      </w:r>
      <w:r w:rsidRPr="002E4F28" w:rsidR="005B1EED">
        <w:t>(7.0.0)</w:t>
      </w:r>
      <w:r w:rsidR="006341B8">
        <w:t xml:space="preserve"> §</w:t>
      </w:r>
      <w:r w:rsidR="00345BAE">
        <w:t xml:space="preserve"> </w:t>
      </w:r>
      <w:r w:rsidR="008B726B">
        <w:t>5.10.1</w:t>
      </w:r>
      <w:r w:rsidR="0087105A">
        <w:rPr>
          <w:i/>
          <w:iCs/>
        </w:rPr>
        <w:t>.</w:t>
      </w:r>
      <w:r w:rsidR="003C19CA">
        <w:t>;</w:t>
      </w:r>
      <w:r w:rsidR="00EA3BB1">
        <w:rPr>
          <w:i/>
          <w:iCs/>
        </w:rPr>
        <w:t xml:space="preserve"> </w:t>
      </w:r>
      <w:r w:rsidR="003C19CA">
        <w:rPr>
          <w:i/>
          <w:iCs/>
        </w:rPr>
        <w:t xml:space="preserve">id. </w:t>
      </w:r>
      <w:r w:rsidRPr="008304E4" w:rsidR="005B1EED">
        <w:t>§</w:t>
      </w:r>
      <w:r w:rsidRPr="002E4F28" w:rsidR="00B13300">
        <w:t xml:space="preserve"> </w:t>
      </w:r>
      <w:r w:rsidRPr="002E4F28" w:rsidR="00915382">
        <w:t>5.11</w:t>
      </w:r>
      <w:r w:rsidR="00B13300">
        <w:t xml:space="preserve"> (</w:t>
      </w:r>
      <w:r w:rsidR="00AD7C1F">
        <w:t>Requirements Applicable to LSEs</w:t>
      </w:r>
      <w:r w:rsidR="00B13300">
        <w:t>)</w:t>
      </w:r>
      <w:r w:rsidR="00F53BC5">
        <w:t xml:space="preserve"> (22.0.0</w:t>
      </w:r>
      <w:r w:rsidRPr="002E4F28" w:rsidR="00B13300">
        <w:t>)</w:t>
      </w:r>
      <w:r w:rsidR="00A57322">
        <w:t>,</w:t>
      </w:r>
      <w:r w:rsidRPr="00A57322" w:rsidR="00A57322">
        <w:t xml:space="preserve"> </w:t>
      </w:r>
      <w:r w:rsidRPr="002E4F28" w:rsidR="00A57322">
        <w:t xml:space="preserve">§ </w:t>
      </w:r>
      <w:r w:rsidR="00A57322">
        <w:t>5.10</w:t>
      </w:r>
      <w:r w:rsidR="00957466">
        <w:t>.1</w:t>
      </w:r>
      <w:r w:rsidR="00CD4051">
        <w:t>.</w:t>
      </w:r>
    </w:p>
  </w:footnote>
  <w:footnote w:id="122">
    <w:p w:rsidR="00A0406A" w:rsidP="00F10747">
      <w:pPr>
        <w:pStyle w:val="FootnoteText"/>
      </w:pPr>
      <w:r w:rsidRPr="00087B08">
        <w:rPr>
          <w:rStyle w:val="FootnoteReference"/>
        </w:rPr>
        <w:footnoteRef/>
      </w:r>
      <w:r w:rsidRPr="00087B08" w:rsidR="00113825">
        <w:t xml:space="preserve"> </w:t>
      </w:r>
      <w:r w:rsidRPr="009F2A34" w:rsidR="00A90F50">
        <w:rPr>
          <w:i/>
        </w:rPr>
        <w:t>See</w:t>
      </w:r>
      <w:r w:rsidRPr="0087105A" w:rsidR="00A90F50">
        <w:rPr>
          <w:i/>
        </w:rPr>
        <w:t xml:space="preserve"> </w:t>
      </w:r>
      <w:r w:rsidR="009E6647">
        <w:rPr>
          <w:i/>
          <w:iCs/>
        </w:rPr>
        <w:t xml:space="preserve">id. </w:t>
      </w:r>
      <w:r w:rsidRPr="008304E4" w:rsidR="00A90F50">
        <w:t>§</w:t>
      </w:r>
      <w:r w:rsidRPr="00087B08" w:rsidR="00A90F50">
        <w:t xml:space="preserve"> </w:t>
      </w:r>
      <w:r w:rsidRPr="00087B08" w:rsidR="00113825">
        <w:t>5.11</w:t>
      </w:r>
      <w:r w:rsidR="00DB584D">
        <w:t xml:space="preserve"> (</w:t>
      </w:r>
      <w:r w:rsidR="00FB4C25">
        <w:t>Requirements Applicable to LSEs</w:t>
      </w:r>
      <w:r w:rsidR="00DB584D">
        <w:t>) (22.0.0)</w:t>
      </w:r>
      <w:r w:rsidR="005F6EEE">
        <w:t xml:space="preserve">, </w:t>
      </w:r>
      <w:r w:rsidRPr="008304E4" w:rsidR="005F6EEE">
        <w:t>§</w:t>
      </w:r>
      <w:r w:rsidRPr="00087B08" w:rsidR="005F6EEE">
        <w:t xml:space="preserve"> 5.1</w:t>
      </w:r>
      <w:r w:rsidR="007432CF">
        <w:t>1.1</w:t>
      </w:r>
      <w:r w:rsidRPr="00113825" w:rsidR="00113825">
        <w:t>.</w:t>
      </w:r>
    </w:p>
  </w:footnote>
  <w:footnote w:id="123">
    <w:p w:rsidR="00F10747" w:rsidP="00F10747">
      <w:pPr>
        <w:pStyle w:val="FootnoteText"/>
      </w:pPr>
      <w:r>
        <w:rPr>
          <w:rStyle w:val="FootnoteReference"/>
        </w:rPr>
        <w:footnoteRef/>
      </w:r>
      <w:r>
        <w:t xml:space="preserve"> </w:t>
      </w:r>
      <w:r w:rsidRPr="00A90F50" w:rsidR="004B560A">
        <w:rPr>
          <w:i/>
          <w:iCs/>
        </w:rPr>
        <w:t>See</w:t>
      </w:r>
      <w:r w:rsidR="004B560A">
        <w:t xml:space="preserve"> </w:t>
      </w:r>
      <w:r w:rsidR="004B560A">
        <w:rPr>
          <w:i/>
          <w:iCs/>
        </w:rPr>
        <w:t xml:space="preserve">id. </w:t>
      </w:r>
      <w:r w:rsidRPr="008304E4" w:rsidR="004B560A">
        <w:t>§</w:t>
      </w:r>
      <w:r w:rsidRPr="00087B08" w:rsidR="004B560A">
        <w:t xml:space="preserve"> 2.1 (Definitions -</w:t>
      </w:r>
      <w:r w:rsidR="004B560A">
        <w:t xml:space="preserve"> </w:t>
      </w:r>
      <w:r w:rsidRPr="00087B08" w:rsidR="004B560A">
        <w:t>A) (21.0.0)</w:t>
      </w:r>
      <w:r w:rsidR="004B560A">
        <w:t xml:space="preserve">; </w:t>
      </w:r>
      <w:r w:rsidRPr="008326A8" w:rsidR="004B560A">
        <w:rPr>
          <w:i/>
          <w:iCs/>
        </w:rPr>
        <w:t>id.</w:t>
      </w:r>
      <w:r w:rsidR="004B560A">
        <w:t xml:space="preserve"> </w:t>
      </w:r>
      <w:r w:rsidRPr="008304E4" w:rsidR="004B560A">
        <w:t>§</w:t>
      </w:r>
      <w:r w:rsidRPr="00087B08" w:rsidR="004B560A">
        <w:t xml:space="preserve"> 2.14 (Definitions</w:t>
      </w:r>
      <w:r w:rsidR="004B560A">
        <w:t xml:space="preserve"> - N</w:t>
      </w:r>
      <w:r w:rsidRPr="00087B08" w:rsidR="004B560A">
        <w:t>) (30.0.0)</w:t>
      </w:r>
      <w:r w:rsidR="004B560A">
        <w:t>; id. § 5.10 (</w:t>
      </w:r>
      <w:r w:rsidRPr="005C2F95" w:rsidR="004B560A">
        <w:t>NYCA Minimum Installed Capacity Requirement</w:t>
      </w:r>
      <w:r w:rsidR="004B560A">
        <w:t>) (7.0.0),</w:t>
      </w:r>
      <w:r w:rsidR="004B560A">
        <w:rPr>
          <w:i/>
          <w:iCs/>
        </w:rPr>
        <w:t xml:space="preserve"> </w:t>
      </w:r>
      <w:r w:rsidRPr="008304E4" w:rsidR="004B560A">
        <w:t>§</w:t>
      </w:r>
      <w:r w:rsidRPr="00087B08" w:rsidR="004B560A">
        <w:t xml:space="preserve"> 5.10.1 </w:t>
      </w:r>
      <w:r w:rsidR="004B560A">
        <w:t xml:space="preserve">; </w:t>
      </w:r>
      <w:r w:rsidRPr="008326A8" w:rsidR="004B560A">
        <w:rPr>
          <w:i/>
          <w:iCs/>
        </w:rPr>
        <w:t>id.</w:t>
      </w:r>
      <w:r w:rsidR="004B560A">
        <w:t xml:space="preserve"> </w:t>
      </w:r>
      <w:r w:rsidRPr="008304E4" w:rsidR="004B560A">
        <w:t>§</w:t>
      </w:r>
      <w:r w:rsidRPr="00087B08" w:rsidR="004B560A">
        <w:t xml:space="preserve"> 5.11 (LSE Locational Minimum Installed Capacity Requirements) (22.0.0)</w:t>
      </w:r>
      <w:r w:rsidR="004B560A">
        <w:t>, §</w:t>
      </w:r>
      <w:r w:rsidRPr="008304E4" w:rsidR="004B560A">
        <w:t>§</w:t>
      </w:r>
      <w:r w:rsidRPr="00087B08" w:rsidR="004B560A">
        <w:t xml:space="preserve"> </w:t>
      </w:r>
      <w:r w:rsidR="004B560A">
        <w:t xml:space="preserve">5.11.4, </w:t>
      </w:r>
      <w:r w:rsidRPr="00087B08" w:rsidR="004B560A">
        <w:t>5.11.5</w:t>
      </w:r>
      <w:r w:rsidR="004B560A">
        <w:t xml:space="preserve">; id. § 5.12 (Requirements Applicable to Installed Capacity Suppliers) (58.0.0), </w:t>
      </w:r>
      <w:r w:rsidRPr="00087B08" w:rsidR="004B560A">
        <w:t>§</w:t>
      </w:r>
      <w:r w:rsidR="004B560A">
        <w:t xml:space="preserve"> </w:t>
      </w:r>
      <w:r w:rsidRPr="00087B08" w:rsidR="004B560A">
        <w:t>5.12.6.1.2</w:t>
      </w:r>
      <w:r w:rsidR="004B560A">
        <w:t xml:space="preserve">; </w:t>
      </w:r>
      <w:r w:rsidRPr="008326A8" w:rsidR="004B560A">
        <w:rPr>
          <w:i/>
          <w:iCs/>
        </w:rPr>
        <w:t>id.</w:t>
      </w:r>
      <w:r w:rsidR="004B560A">
        <w:t xml:space="preserve"> </w:t>
      </w:r>
      <w:r w:rsidRPr="008304E4" w:rsidR="004B560A">
        <w:t>§</w:t>
      </w:r>
      <w:r w:rsidR="004B560A">
        <w:t xml:space="preserve"> 5.14 (</w:t>
      </w:r>
      <w:r w:rsidRPr="003F149D" w:rsidR="004B560A">
        <w:t>Installed Capacity Spot Market Auction and Installed Capacity Supplier Deficiencies</w:t>
      </w:r>
      <w:r w:rsidR="004B560A">
        <w:t xml:space="preserve">) (45.0.0), </w:t>
      </w:r>
      <w:r w:rsidRPr="008304E4" w:rsidR="004B560A">
        <w:t>§§</w:t>
      </w:r>
      <w:r w:rsidRPr="00087B08" w:rsidR="004B560A">
        <w:t xml:space="preserve"> 5.14.1.2, 5.14.1.2.2, 5.14.1.2.2.3, 5.14.1.2.2.4</w:t>
      </w:r>
      <w:r w:rsidR="004B560A">
        <w:t>.</w:t>
      </w:r>
    </w:p>
  </w:footnote>
  <w:footnote w:id="124">
    <w:p w:rsidR="00F10747" w:rsidP="006823E9">
      <w:pPr>
        <w:pStyle w:val="FootnoteText"/>
      </w:pPr>
      <w:r>
        <w:rPr>
          <w:rStyle w:val="FootnoteReference"/>
        </w:rPr>
        <w:footnoteRef/>
      </w:r>
      <w:r>
        <w:t xml:space="preserve"> </w:t>
      </w:r>
      <w:r w:rsidRPr="00087B08" w:rsidR="006823E9">
        <w:rPr>
          <w:i/>
        </w:rPr>
        <w:t>See</w:t>
      </w:r>
      <w:r w:rsidRPr="00087B08" w:rsidR="008060C3">
        <w:rPr>
          <w:i/>
        </w:rPr>
        <w:t xml:space="preserve"> </w:t>
      </w:r>
      <w:r w:rsidR="00380326">
        <w:rPr>
          <w:i/>
          <w:iCs/>
        </w:rPr>
        <w:t xml:space="preserve">id. </w:t>
      </w:r>
      <w:r w:rsidRPr="008304E4" w:rsidR="008060C3">
        <w:t>§</w:t>
      </w:r>
      <w:r w:rsidRPr="00087B08" w:rsidR="008060C3">
        <w:t xml:space="preserve"> </w:t>
      </w:r>
      <w:r w:rsidRPr="00087B08" w:rsidR="006823E9">
        <w:t>2.1</w:t>
      </w:r>
      <w:r w:rsidRPr="00087B08" w:rsidR="004465A5">
        <w:t xml:space="preserve"> (Definitions</w:t>
      </w:r>
      <w:r w:rsidR="00ED0E57">
        <w:t xml:space="preserve"> </w:t>
      </w:r>
      <w:r w:rsidRPr="00087B08" w:rsidR="004465A5">
        <w:t>-</w:t>
      </w:r>
      <w:r w:rsidR="00ED0E57">
        <w:t xml:space="preserve"> </w:t>
      </w:r>
      <w:r w:rsidRPr="00087B08" w:rsidR="004465A5">
        <w:t>A) (21.0.0)</w:t>
      </w:r>
      <w:r w:rsidR="005814D7">
        <w:t xml:space="preserve">; </w:t>
      </w:r>
      <w:r w:rsidRPr="005814D7" w:rsidR="005814D7">
        <w:rPr>
          <w:i/>
          <w:iCs/>
        </w:rPr>
        <w:t>id.</w:t>
      </w:r>
      <w:r w:rsidR="003724AD">
        <w:t xml:space="preserve"> </w:t>
      </w:r>
      <w:r w:rsidRPr="00087B08" w:rsidR="00315616">
        <w:t xml:space="preserve">§ </w:t>
      </w:r>
      <w:r w:rsidRPr="00087B08" w:rsidR="006823E9">
        <w:t>2.4</w:t>
      </w:r>
      <w:r w:rsidRPr="00087B08" w:rsidR="00315616">
        <w:t xml:space="preserve"> (Definitions -</w:t>
      </w:r>
      <w:r w:rsidR="00665F73">
        <w:t xml:space="preserve"> </w:t>
      </w:r>
      <w:r w:rsidRPr="00087B08" w:rsidR="00315616">
        <w:t>N) (21.0.0)</w:t>
      </w:r>
      <w:r w:rsidR="005814D7">
        <w:t xml:space="preserve">; </w:t>
      </w:r>
      <w:r w:rsidRPr="005814D7" w:rsidR="005814D7">
        <w:rPr>
          <w:i/>
          <w:iCs/>
        </w:rPr>
        <w:t>id.</w:t>
      </w:r>
      <w:r w:rsidR="009A72C0">
        <w:t xml:space="preserve"> </w:t>
      </w:r>
      <w:r w:rsidRPr="00087B08" w:rsidR="00315616">
        <w:t>§</w:t>
      </w:r>
      <w:r w:rsidR="00836A6C">
        <w:t xml:space="preserve"> 5.12 (</w:t>
      </w:r>
      <w:r w:rsidRPr="00836A6C" w:rsidR="00836A6C">
        <w:t>Requirements Applicable to Installed Capacity Suppliers</w:t>
      </w:r>
      <w:r w:rsidR="00836A6C">
        <w:t xml:space="preserve">) </w:t>
      </w:r>
      <w:r w:rsidR="00E14F38">
        <w:t>(5</w:t>
      </w:r>
      <w:r w:rsidR="00D71455">
        <w:t>9</w:t>
      </w:r>
      <w:r w:rsidR="00E14F38">
        <w:t xml:space="preserve">.0.0), </w:t>
      </w:r>
      <w:r w:rsidRPr="00087B08" w:rsidR="00315616">
        <w:t>§§</w:t>
      </w:r>
      <w:r w:rsidR="00665F73">
        <w:t xml:space="preserve"> </w:t>
      </w:r>
      <w:r w:rsidRPr="00087B08" w:rsidR="006823E9">
        <w:t>5.12.1.14, 5.12.14</w:t>
      </w:r>
      <w:r w:rsidR="005814D7">
        <w:t xml:space="preserve">; </w:t>
      </w:r>
      <w:r w:rsidRPr="005814D7" w:rsidR="005814D7">
        <w:rPr>
          <w:i/>
          <w:iCs/>
        </w:rPr>
        <w:t>id.</w:t>
      </w:r>
      <w:r w:rsidR="00145090">
        <w:t xml:space="preserve"> </w:t>
      </w:r>
      <w:r w:rsidRPr="008304E4" w:rsidR="00315616">
        <w:t>§</w:t>
      </w:r>
      <w:r w:rsidRPr="00087B08" w:rsidR="008060C3">
        <w:t xml:space="preserve"> </w:t>
      </w:r>
      <w:r w:rsidRPr="00087B08" w:rsidR="006823E9">
        <w:t>30.4</w:t>
      </w:r>
      <w:r w:rsidR="009876B6">
        <w:t xml:space="preserve"> </w:t>
      </w:r>
      <w:r w:rsidR="00A34174">
        <w:t>(</w:t>
      </w:r>
      <w:r w:rsidRPr="00A34174" w:rsidR="00A34174">
        <w:t>Market Monitoring Unit responsibilities set forth in the ISO Services Tariff</w:t>
      </w:r>
      <w:r w:rsidR="00A34174">
        <w:t>) (</w:t>
      </w:r>
      <w:r w:rsidR="009D719D">
        <w:t>65.0.0)</w:t>
      </w:r>
      <w:r w:rsidR="00A22A35">
        <w:t>,</w:t>
      </w:r>
      <w:r w:rsidR="004B655A">
        <w:t xml:space="preserve"> </w:t>
      </w:r>
      <w:r w:rsidRPr="008304E4" w:rsidR="00A22A35">
        <w:t>§</w:t>
      </w:r>
      <w:r w:rsidRPr="00087B08" w:rsidR="00A22A35">
        <w:t xml:space="preserve"> 30.4.6.3.</w:t>
      </w:r>
      <w:r w:rsidR="00262585">
        <w:t>3</w:t>
      </w:r>
      <w:r w:rsidRPr="006823E9" w:rsidR="006823E9">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3163B8">
    <w:pPr>
      <w:pStyle w:val="Header"/>
      <w:tabs>
        <w:tab w:val="clear" w:pos="4680"/>
      </w:tabs>
      <w:spacing w:after="240"/>
    </w:pPr>
    <w:r>
      <w:t>Docket No</w:t>
    </w:r>
    <w:r w:rsidR="00AF3C1D">
      <w:t>s</w:t>
    </w:r>
    <w:r>
      <w:t>. ER2</w:t>
    </w:r>
    <w:r w:rsidR="00AB14F5">
      <w:t>6</w:t>
    </w:r>
    <w:r>
      <w:t>-1431-000</w:t>
    </w:r>
    <w:r w:rsidR="00AB14F5">
      <w:t xml:space="preserve"> and ER26-1431-001</w:t>
    </w:r>
    <w:r>
      <w:tab/>
    </w:r>
    <w:r>
      <w:fldChar w:fldCharType="begin"/>
    </w:r>
    <w:r>
      <w:instrText xml:space="preserve"> PAGE  \* MERGEFORMAT </w:instrText>
    </w:r>
    <w:r>
      <w:fldChar w:fldCharType="separate"/>
    </w:r>
    <w:r>
      <w:rPr>
        <w:noProof/>
      </w:rPr>
      <w:t>- 29 -</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20153EE"/>
    <w:multiLevelType w:val="hybridMultilevel"/>
    <w:tmpl w:val="30D268A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3">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5">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6">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66F4B9C"/>
    <w:multiLevelType w:val="hybridMultilevel"/>
    <w:tmpl w:val="B3DC7B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746082C"/>
    <w:multiLevelType w:val="hybridMultilevel"/>
    <w:tmpl w:val="287213FA"/>
    <w:lvl w:ilvl="0">
      <w:start w:val="1"/>
      <w:numFmt w:val="upperLetter"/>
      <w:lvlText w:val="(%1)"/>
      <w:lvlJc w:val="left"/>
      <w:pPr>
        <w:ind w:left="0" w:firstLine="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BA77B97"/>
    <w:multiLevelType w:val="hybridMultilevel"/>
    <w:tmpl w:val="4B0EA95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55C36DCE"/>
    <w:multiLevelType w:val="hybridMultilevel"/>
    <w:tmpl w:val="774C2D1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1">
    <w:nsid w:val="5B6502FF"/>
    <w:multiLevelType w:val="multilevel"/>
    <w:tmpl w:val="42787ABA"/>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22">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4">
    <w:nsid w:val="778029B7"/>
    <w:multiLevelType w:val="hybridMultilevel"/>
    <w:tmpl w:val="05EEB9F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5">
    <w:nsid w:val="792F517E"/>
    <w:multiLevelType w:val="hybridMultilevel"/>
    <w:tmpl w:val="31EC71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A7356A6"/>
    <w:multiLevelType w:val="hybridMultilevel"/>
    <w:tmpl w:val="C40ED83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7">
    <w:nsid w:val="7D3B09D3"/>
    <w:multiLevelType w:val="hybridMultilevel"/>
    <w:tmpl w:val="4E1048CC"/>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F3205A0"/>
    <w:multiLevelType w:val="hybridMultilevel"/>
    <w:tmpl w:val="D86E9A2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22"/>
  </w:num>
  <w:num w:numId="13">
    <w:abstractNumId w:val="14"/>
  </w:num>
  <w:num w:numId="14">
    <w:abstractNumId w:val="23"/>
  </w:num>
  <w:num w:numId="15">
    <w:abstractNumId w:val="21"/>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5"/>
  </w:num>
  <w:num w:numId="20">
    <w:abstractNumId w:val="13"/>
  </w:num>
  <w:num w:numId="21">
    <w:abstractNumId w:val="28"/>
  </w:num>
  <w:num w:numId="22">
    <w:abstractNumId w:val="16"/>
  </w:num>
  <w:num w:numId="23">
    <w:abstractNumId w:val="18"/>
  </w:num>
  <w:num w:numId="24">
    <w:abstractNumId w:val="25"/>
  </w:num>
  <w:num w:numId="25">
    <w:abstractNumId w:val="17"/>
  </w:num>
  <w:num w:numId="26">
    <w:abstractNumId w:val="24"/>
  </w:num>
  <w:num w:numId="27">
    <w:abstractNumId w:val="19"/>
  </w:num>
  <w:num w:numId="28">
    <w:abstractNumId w:val="20"/>
  </w:num>
  <w:num w:numId="29">
    <w:abstractNumId w:val="12"/>
  </w:num>
  <w:num w:numId="30">
    <w:abstractNumId w:val="26"/>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 w:id="2"/>
  </w:footnotePr>
  <w:endnotePr>
    <w:endnote w:id="0"/>
    <w:endnote w:id="1"/>
  </w:endnotePr>
  <w:compat/>
  <w:rsids>
    <w:rsidRoot w:val="003163B8"/>
    <w:rsid w:val="00000416"/>
    <w:rsid w:val="00000438"/>
    <w:rsid w:val="00000456"/>
    <w:rsid w:val="0000079F"/>
    <w:rsid w:val="00001459"/>
    <w:rsid w:val="00001596"/>
    <w:rsid w:val="00001AA5"/>
    <w:rsid w:val="00001C1D"/>
    <w:rsid w:val="0000226C"/>
    <w:rsid w:val="000023B2"/>
    <w:rsid w:val="00002714"/>
    <w:rsid w:val="000028D6"/>
    <w:rsid w:val="000028DC"/>
    <w:rsid w:val="00002CE4"/>
    <w:rsid w:val="00002E19"/>
    <w:rsid w:val="00002E58"/>
    <w:rsid w:val="00002EB3"/>
    <w:rsid w:val="00003340"/>
    <w:rsid w:val="00003D55"/>
    <w:rsid w:val="00003E2C"/>
    <w:rsid w:val="000040B9"/>
    <w:rsid w:val="000040F8"/>
    <w:rsid w:val="00004390"/>
    <w:rsid w:val="000043DF"/>
    <w:rsid w:val="00004802"/>
    <w:rsid w:val="000048BE"/>
    <w:rsid w:val="00004BFF"/>
    <w:rsid w:val="00005439"/>
    <w:rsid w:val="000058BA"/>
    <w:rsid w:val="00005A44"/>
    <w:rsid w:val="000068AB"/>
    <w:rsid w:val="0000696D"/>
    <w:rsid w:val="00006A9E"/>
    <w:rsid w:val="00006AA0"/>
    <w:rsid w:val="0000731D"/>
    <w:rsid w:val="0000751A"/>
    <w:rsid w:val="000075D7"/>
    <w:rsid w:val="000079EE"/>
    <w:rsid w:val="0001040A"/>
    <w:rsid w:val="0001045E"/>
    <w:rsid w:val="000105D7"/>
    <w:rsid w:val="000108F8"/>
    <w:rsid w:val="00010B69"/>
    <w:rsid w:val="00010B6C"/>
    <w:rsid w:val="00010FA6"/>
    <w:rsid w:val="000110E7"/>
    <w:rsid w:val="00011183"/>
    <w:rsid w:val="000112C7"/>
    <w:rsid w:val="0001132B"/>
    <w:rsid w:val="00011843"/>
    <w:rsid w:val="000118C8"/>
    <w:rsid w:val="00011B05"/>
    <w:rsid w:val="00011C32"/>
    <w:rsid w:val="00011F64"/>
    <w:rsid w:val="00012095"/>
    <w:rsid w:val="00012384"/>
    <w:rsid w:val="00012619"/>
    <w:rsid w:val="000126A0"/>
    <w:rsid w:val="0001277F"/>
    <w:rsid w:val="00012818"/>
    <w:rsid w:val="00012B75"/>
    <w:rsid w:val="0001335D"/>
    <w:rsid w:val="00013857"/>
    <w:rsid w:val="000139E9"/>
    <w:rsid w:val="00013D69"/>
    <w:rsid w:val="00013DDF"/>
    <w:rsid w:val="000141F1"/>
    <w:rsid w:val="000143AA"/>
    <w:rsid w:val="000153CE"/>
    <w:rsid w:val="000155E9"/>
    <w:rsid w:val="0001577A"/>
    <w:rsid w:val="0001612B"/>
    <w:rsid w:val="0001619D"/>
    <w:rsid w:val="00016C6C"/>
    <w:rsid w:val="00016CB1"/>
    <w:rsid w:val="00016CD0"/>
    <w:rsid w:val="00016F2E"/>
    <w:rsid w:val="0001765D"/>
    <w:rsid w:val="0001789A"/>
    <w:rsid w:val="000202F8"/>
    <w:rsid w:val="0002042F"/>
    <w:rsid w:val="00020484"/>
    <w:rsid w:val="000206BA"/>
    <w:rsid w:val="00020859"/>
    <w:rsid w:val="000209E5"/>
    <w:rsid w:val="00020A14"/>
    <w:rsid w:val="00020AA8"/>
    <w:rsid w:val="00020CF2"/>
    <w:rsid w:val="000215D1"/>
    <w:rsid w:val="0002162A"/>
    <w:rsid w:val="0002171E"/>
    <w:rsid w:val="00021769"/>
    <w:rsid w:val="0002183F"/>
    <w:rsid w:val="00021891"/>
    <w:rsid w:val="00021B1D"/>
    <w:rsid w:val="00021DFE"/>
    <w:rsid w:val="00021E97"/>
    <w:rsid w:val="000221AA"/>
    <w:rsid w:val="000229FF"/>
    <w:rsid w:val="00022A33"/>
    <w:rsid w:val="0002355F"/>
    <w:rsid w:val="00023934"/>
    <w:rsid w:val="00023D00"/>
    <w:rsid w:val="00023ED5"/>
    <w:rsid w:val="0002425B"/>
    <w:rsid w:val="00024351"/>
    <w:rsid w:val="00024C1A"/>
    <w:rsid w:val="0002512E"/>
    <w:rsid w:val="00025CD7"/>
    <w:rsid w:val="00025F29"/>
    <w:rsid w:val="00026146"/>
    <w:rsid w:val="0002634E"/>
    <w:rsid w:val="000267C9"/>
    <w:rsid w:val="00026815"/>
    <w:rsid w:val="00026B11"/>
    <w:rsid w:val="00026FDA"/>
    <w:rsid w:val="000273A4"/>
    <w:rsid w:val="000274DA"/>
    <w:rsid w:val="000275E9"/>
    <w:rsid w:val="000279F6"/>
    <w:rsid w:val="00027C55"/>
    <w:rsid w:val="00027CAF"/>
    <w:rsid w:val="00027FBC"/>
    <w:rsid w:val="00030009"/>
    <w:rsid w:val="0003002E"/>
    <w:rsid w:val="00030EF1"/>
    <w:rsid w:val="00031338"/>
    <w:rsid w:val="00031585"/>
    <w:rsid w:val="000316F3"/>
    <w:rsid w:val="000317A1"/>
    <w:rsid w:val="000318F4"/>
    <w:rsid w:val="00031DDC"/>
    <w:rsid w:val="0003254E"/>
    <w:rsid w:val="00032E5F"/>
    <w:rsid w:val="00032F2E"/>
    <w:rsid w:val="000331C7"/>
    <w:rsid w:val="000336E7"/>
    <w:rsid w:val="0003382F"/>
    <w:rsid w:val="00033878"/>
    <w:rsid w:val="000339B0"/>
    <w:rsid w:val="00033DF6"/>
    <w:rsid w:val="00033E5F"/>
    <w:rsid w:val="00033F8D"/>
    <w:rsid w:val="0003425A"/>
    <w:rsid w:val="000345D0"/>
    <w:rsid w:val="00035385"/>
    <w:rsid w:val="00035684"/>
    <w:rsid w:val="0003595E"/>
    <w:rsid w:val="00035C82"/>
    <w:rsid w:val="00035D18"/>
    <w:rsid w:val="00036728"/>
    <w:rsid w:val="000367B5"/>
    <w:rsid w:val="00036B14"/>
    <w:rsid w:val="00036D82"/>
    <w:rsid w:val="00036EA9"/>
    <w:rsid w:val="00037BCA"/>
    <w:rsid w:val="00037BE9"/>
    <w:rsid w:val="00037CF9"/>
    <w:rsid w:val="00040F8B"/>
    <w:rsid w:val="0004105A"/>
    <w:rsid w:val="0004116E"/>
    <w:rsid w:val="0004137D"/>
    <w:rsid w:val="000414C5"/>
    <w:rsid w:val="000417B4"/>
    <w:rsid w:val="00041FE3"/>
    <w:rsid w:val="0004250F"/>
    <w:rsid w:val="00042784"/>
    <w:rsid w:val="000428C4"/>
    <w:rsid w:val="00042959"/>
    <w:rsid w:val="000429B3"/>
    <w:rsid w:val="00042B87"/>
    <w:rsid w:val="00042DF9"/>
    <w:rsid w:val="00042EDE"/>
    <w:rsid w:val="0004323F"/>
    <w:rsid w:val="00043270"/>
    <w:rsid w:val="000433F0"/>
    <w:rsid w:val="00043449"/>
    <w:rsid w:val="000439BF"/>
    <w:rsid w:val="00043A6D"/>
    <w:rsid w:val="00044027"/>
    <w:rsid w:val="0004426B"/>
    <w:rsid w:val="00044940"/>
    <w:rsid w:val="00044A85"/>
    <w:rsid w:val="00044BE7"/>
    <w:rsid w:val="00044EB7"/>
    <w:rsid w:val="00045097"/>
    <w:rsid w:val="00045184"/>
    <w:rsid w:val="00045782"/>
    <w:rsid w:val="000459F7"/>
    <w:rsid w:val="00045C15"/>
    <w:rsid w:val="00045C65"/>
    <w:rsid w:val="00045C81"/>
    <w:rsid w:val="00045E2B"/>
    <w:rsid w:val="00045FBF"/>
    <w:rsid w:val="0004624A"/>
    <w:rsid w:val="0004624E"/>
    <w:rsid w:val="000465A1"/>
    <w:rsid w:val="00046B6F"/>
    <w:rsid w:val="00046D86"/>
    <w:rsid w:val="00046F31"/>
    <w:rsid w:val="000473AA"/>
    <w:rsid w:val="00047668"/>
    <w:rsid w:val="00047B39"/>
    <w:rsid w:val="00047D5A"/>
    <w:rsid w:val="00047E4A"/>
    <w:rsid w:val="00047EDF"/>
    <w:rsid w:val="000500F1"/>
    <w:rsid w:val="00050475"/>
    <w:rsid w:val="00050541"/>
    <w:rsid w:val="00050781"/>
    <w:rsid w:val="000507BA"/>
    <w:rsid w:val="00050B0A"/>
    <w:rsid w:val="00050B9C"/>
    <w:rsid w:val="00050C59"/>
    <w:rsid w:val="00050CDE"/>
    <w:rsid w:val="0005106B"/>
    <w:rsid w:val="00051087"/>
    <w:rsid w:val="00051170"/>
    <w:rsid w:val="0005135D"/>
    <w:rsid w:val="00051647"/>
    <w:rsid w:val="000516C5"/>
    <w:rsid w:val="0005175F"/>
    <w:rsid w:val="00051BCF"/>
    <w:rsid w:val="00051ED4"/>
    <w:rsid w:val="0005267F"/>
    <w:rsid w:val="000528A8"/>
    <w:rsid w:val="00052A5A"/>
    <w:rsid w:val="00052ACE"/>
    <w:rsid w:val="00052ED4"/>
    <w:rsid w:val="00052F3B"/>
    <w:rsid w:val="000538B7"/>
    <w:rsid w:val="000538CE"/>
    <w:rsid w:val="00053E1E"/>
    <w:rsid w:val="000541B2"/>
    <w:rsid w:val="000545F3"/>
    <w:rsid w:val="00054651"/>
    <w:rsid w:val="00054A4F"/>
    <w:rsid w:val="00054D00"/>
    <w:rsid w:val="00054F28"/>
    <w:rsid w:val="000550DC"/>
    <w:rsid w:val="00055352"/>
    <w:rsid w:val="00055426"/>
    <w:rsid w:val="00055F5F"/>
    <w:rsid w:val="00056C71"/>
    <w:rsid w:val="00057751"/>
    <w:rsid w:val="000607D2"/>
    <w:rsid w:val="00060FD0"/>
    <w:rsid w:val="0006117F"/>
    <w:rsid w:val="00061D4B"/>
    <w:rsid w:val="00061ED6"/>
    <w:rsid w:val="000620BF"/>
    <w:rsid w:val="00062732"/>
    <w:rsid w:val="00062BAE"/>
    <w:rsid w:val="00062D4E"/>
    <w:rsid w:val="00062FCA"/>
    <w:rsid w:val="00063B61"/>
    <w:rsid w:val="000641A3"/>
    <w:rsid w:val="00064231"/>
    <w:rsid w:val="000648D6"/>
    <w:rsid w:val="00065307"/>
    <w:rsid w:val="00065453"/>
    <w:rsid w:val="00065586"/>
    <w:rsid w:val="00065623"/>
    <w:rsid w:val="0006562E"/>
    <w:rsid w:val="00066792"/>
    <w:rsid w:val="0006683E"/>
    <w:rsid w:val="0006756D"/>
    <w:rsid w:val="000675BC"/>
    <w:rsid w:val="0006764C"/>
    <w:rsid w:val="00067C6C"/>
    <w:rsid w:val="00067DCB"/>
    <w:rsid w:val="00070132"/>
    <w:rsid w:val="00070281"/>
    <w:rsid w:val="00070857"/>
    <w:rsid w:val="000708B8"/>
    <w:rsid w:val="00070D77"/>
    <w:rsid w:val="00070EB0"/>
    <w:rsid w:val="000713FA"/>
    <w:rsid w:val="00071BE2"/>
    <w:rsid w:val="00071CAE"/>
    <w:rsid w:val="00072781"/>
    <w:rsid w:val="00072B0A"/>
    <w:rsid w:val="00072BE7"/>
    <w:rsid w:val="00073712"/>
    <w:rsid w:val="0007377C"/>
    <w:rsid w:val="0007421D"/>
    <w:rsid w:val="00074636"/>
    <w:rsid w:val="00074848"/>
    <w:rsid w:val="0007492F"/>
    <w:rsid w:val="00074A84"/>
    <w:rsid w:val="00074D25"/>
    <w:rsid w:val="00075352"/>
    <w:rsid w:val="00075586"/>
    <w:rsid w:val="000757E5"/>
    <w:rsid w:val="00075E8A"/>
    <w:rsid w:val="0007636C"/>
    <w:rsid w:val="00076558"/>
    <w:rsid w:val="00076746"/>
    <w:rsid w:val="00076C78"/>
    <w:rsid w:val="00076CF6"/>
    <w:rsid w:val="00076F34"/>
    <w:rsid w:val="00076F88"/>
    <w:rsid w:val="00077858"/>
    <w:rsid w:val="0008000C"/>
    <w:rsid w:val="00080036"/>
    <w:rsid w:val="0008032A"/>
    <w:rsid w:val="000804E9"/>
    <w:rsid w:val="00080653"/>
    <w:rsid w:val="00081168"/>
    <w:rsid w:val="00081219"/>
    <w:rsid w:val="00081543"/>
    <w:rsid w:val="00081DFE"/>
    <w:rsid w:val="00081EE5"/>
    <w:rsid w:val="00081EFB"/>
    <w:rsid w:val="00082A38"/>
    <w:rsid w:val="00082D4D"/>
    <w:rsid w:val="00082D6E"/>
    <w:rsid w:val="00082D90"/>
    <w:rsid w:val="00082F6B"/>
    <w:rsid w:val="00083BC5"/>
    <w:rsid w:val="0008478C"/>
    <w:rsid w:val="00084A31"/>
    <w:rsid w:val="00084B3D"/>
    <w:rsid w:val="00084B85"/>
    <w:rsid w:val="00084C49"/>
    <w:rsid w:val="0008528B"/>
    <w:rsid w:val="00085A6B"/>
    <w:rsid w:val="00085FB1"/>
    <w:rsid w:val="000860C3"/>
    <w:rsid w:val="00086155"/>
    <w:rsid w:val="00086BCC"/>
    <w:rsid w:val="00086D98"/>
    <w:rsid w:val="00086F84"/>
    <w:rsid w:val="000872DC"/>
    <w:rsid w:val="00087577"/>
    <w:rsid w:val="0008778D"/>
    <w:rsid w:val="0008791A"/>
    <w:rsid w:val="00087942"/>
    <w:rsid w:val="00087B08"/>
    <w:rsid w:val="00087C8C"/>
    <w:rsid w:val="00087C90"/>
    <w:rsid w:val="00087F95"/>
    <w:rsid w:val="0009037D"/>
    <w:rsid w:val="0009049B"/>
    <w:rsid w:val="00090837"/>
    <w:rsid w:val="000908C5"/>
    <w:rsid w:val="000908F0"/>
    <w:rsid w:val="00090BA7"/>
    <w:rsid w:val="00090BB0"/>
    <w:rsid w:val="00090BDC"/>
    <w:rsid w:val="0009121A"/>
    <w:rsid w:val="00091924"/>
    <w:rsid w:val="00091E69"/>
    <w:rsid w:val="000921B0"/>
    <w:rsid w:val="000923DB"/>
    <w:rsid w:val="00092462"/>
    <w:rsid w:val="00092634"/>
    <w:rsid w:val="00092672"/>
    <w:rsid w:val="00092A80"/>
    <w:rsid w:val="00092B08"/>
    <w:rsid w:val="00092C8A"/>
    <w:rsid w:val="00092CB2"/>
    <w:rsid w:val="00093664"/>
    <w:rsid w:val="000937E7"/>
    <w:rsid w:val="00093B82"/>
    <w:rsid w:val="00093BAC"/>
    <w:rsid w:val="00094036"/>
    <w:rsid w:val="00094063"/>
    <w:rsid w:val="00094758"/>
    <w:rsid w:val="00094FAF"/>
    <w:rsid w:val="00095497"/>
    <w:rsid w:val="00095B37"/>
    <w:rsid w:val="00095C4A"/>
    <w:rsid w:val="00096162"/>
    <w:rsid w:val="0009677C"/>
    <w:rsid w:val="00096C12"/>
    <w:rsid w:val="00096FC2"/>
    <w:rsid w:val="00097124"/>
    <w:rsid w:val="00097126"/>
    <w:rsid w:val="000973BD"/>
    <w:rsid w:val="00097518"/>
    <w:rsid w:val="00097790"/>
    <w:rsid w:val="00097A8C"/>
    <w:rsid w:val="00097C05"/>
    <w:rsid w:val="00097D27"/>
    <w:rsid w:val="000A04A6"/>
    <w:rsid w:val="000A04CB"/>
    <w:rsid w:val="000A0907"/>
    <w:rsid w:val="000A09D8"/>
    <w:rsid w:val="000A11FA"/>
    <w:rsid w:val="000A1AF8"/>
    <w:rsid w:val="000A211A"/>
    <w:rsid w:val="000A23C6"/>
    <w:rsid w:val="000A2654"/>
    <w:rsid w:val="000A2DCC"/>
    <w:rsid w:val="000A2E39"/>
    <w:rsid w:val="000A30B9"/>
    <w:rsid w:val="000A383D"/>
    <w:rsid w:val="000A3948"/>
    <w:rsid w:val="000A3A2F"/>
    <w:rsid w:val="000A3D2F"/>
    <w:rsid w:val="000A3E2E"/>
    <w:rsid w:val="000A3F55"/>
    <w:rsid w:val="000A45BA"/>
    <w:rsid w:val="000A4643"/>
    <w:rsid w:val="000A47B2"/>
    <w:rsid w:val="000A4D41"/>
    <w:rsid w:val="000A56E4"/>
    <w:rsid w:val="000A5849"/>
    <w:rsid w:val="000A5C14"/>
    <w:rsid w:val="000A5E6C"/>
    <w:rsid w:val="000A60E5"/>
    <w:rsid w:val="000A6499"/>
    <w:rsid w:val="000A6568"/>
    <w:rsid w:val="000A67DD"/>
    <w:rsid w:val="000A6835"/>
    <w:rsid w:val="000A6C08"/>
    <w:rsid w:val="000A6C7D"/>
    <w:rsid w:val="000A6FD5"/>
    <w:rsid w:val="000A71F2"/>
    <w:rsid w:val="000A72C5"/>
    <w:rsid w:val="000A72F5"/>
    <w:rsid w:val="000A75FD"/>
    <w:rsid w:val="000A796F"/>
    <w:rsid w:val="000A7B58"/>
    <w:rsid w:val="000A7C55"/>
    <w:rsid w:val="000B04D2"/>
    <w:rsid w:val="000B06D9"/>
    <w:rsid w:val="000B0F6C"/>
    <w:rsid w:val="000B0FB9"/>
    <w:rsid w:val="000B19FE"/>
    <w:rsid w:val="000B25FB"/>
    <w:rsid w:val="000B2C73"/>
    <w:rsid w:val="000B30AA"/>
    <w:rsid w:val="000B328C"/>
    <w:rsid w:val="000B36EE"/>
    <w:rsid w:val="000B3A67"/>
    <w:rsid w:val="000B4124"/>
    <w:rsid w:val="000B43C2"/>
    <w:rsid w:val="000B4429"/>
    <w:rsid w:val="000B48D0"/>
    <w:rsid w:val="000B48E2"/>
    <w:rsid w:val="000B520E"/>
    <w:rsid w:val="000B5A82"/>
    <w:rsid w:val="000B5E2B"/>
    <w:rsid w:val="000B61D9"/>
    <w:rsid w:val="000B653D"/>
    <w:rsid w:val="000B66FC"/>
    <w:rsid w:val="000B6CB8"/>
    <w:rsid w:val="000B6FAA"/>
    <w:rsid w:val="000B7409"/>
    <w:rsid w:val="000B7E62"/>
    <w:rsid w:val="000C0253"/>
    <w:rsid w:val="000C026A"/>
    <w:rsid w:val="000C1151"/>
    <w:rsid w:val="000C12BF"/>
    <w:rsid w:val="000C1677"/>
    <w:rsid w:val="000C196A"/>
    <w:rsid w:val="000C1DFC"/>
    <w:rsid w:val="000C1F81"/>
    <w:rsid w:val="000C1FCA"/>
    <w:rsid w:val="000C2073"/>
    <w:rsid w:val="000C2130"/>
    <w:rsid w:val="000C2326"/>
    <w:rsid w:val="000C2447"/>
    <w:rsid w:val="000C268A"/>
    <w:rsid w:val="000C293F"/>
    <w:rsid w:val="000C2C5F"/>
    <w:rsid w:val="000C2D9F"/>
    <w:rsid w:val="000C2F09"/>
    <w:rsid w:val="000C33F5"/>
    <w:rsid w:val="000C3517"/>
    <w:rsid w:val="000C3743"/>
    <w:rsid w:val="000C376C"/>
    <w:rsid w:val="000C3C8A"/>
    <w:rsid w:val="000C42DD"/>
    <w:rsid w:val="000C4992"/>
    <w:rsid w:val="000C4A0B"/>
    <w:rsid w:val="000C4BA2"/>
    <w:rsid w:val="000C4C63"/>
    <w:rsid w:val="000C4E3A"/>
    <w:rsid w:val="000C5483"/>
    <w:rsid w:val="000C54EC"/>
    <w:rsid w:val="000C5608"/>
    <w:rsid w:val="000C586F"/>
    <w:rsid w:val="000C608B"/>
    <w:rsid w:val="000C648F"/>
    <w:rsid w:val="000C6517"/>
    <w:rsid w:val="000C6553"/>
    <w:rsid w:val="000C660D"/>
    <w:rsid w:val="000C667F"/>
    <w:rsid w:val="000C6716"/>
    <w:rsid w:val="000C6869"/>
    <w:rsid w:val="000C6C1F"/>
    <w:rsid w:val="000C6CE8"/>
    <w:rsid w:val="000C7247"/>
    <w:rsid w:val="000C7608"/>
    <w:rsid w:val="000C7A53"/>
    <w:rsid w:val="000D0B7D"/>
    <w:rsid w:val="000D0D20"/>
    <w:rsid w:val="000D0EE6"/>
    <w:rsid w:val="000D0FDD"/>
    <w:rsid w:val="000D122F"/>
    <w:rsid w:val="000D14A7"/>
    <w:rsid w:val="000D14F5"/>
    <w:rsid w:val="000D161C"/>
    <w:rsid w:val="000D1831"/>
    <w:rsid w:val="000D1CB2"/>
    <w:rsid w:val="000D1D4B"/>
    <w:rsid w:val="000D1FB6"/>
    <w:rsid w:val="000D22D9"/>
    <w:rsid w:val="000D2357"/>
    <w:rsid w:val="000D2721"/>
    <w:rsid w:val="000D2DCF"/>
    <w:rsid w:val="000D351D"/>
    <w:rsid w:val="000D35AB"/>
    <w:rsid w:val="000D3B51"/>
    <w:rsid w:val="000D40AF"/>
    <w:rsid w:val="000D646D"/>
    <w:rsid w:val="000D6E87"/>
    <w:rsid w:val="000D739B"/>
    <w:rsid w:val="000D7DD4"/>
    <w:rsid w:val="000D7E4E"/>
    <w:rsid w:val="000D7E96"/>
    <w:rsid w:val="000E01A2"/>
    <w:rsid w:val="000E065C"/>
    <w:rsid w:val="000E0743"/>
    <w:rsid w:val="000E0773"/>
    <w:rsid w:val="000E0857"/>
    <w:rsid w:val="000E088A"/>
    <w:rsid w:val="000E09CA"/>
    <w:rsid w:val="000E0C43"/>
    <w:rsid w:val="000E0FB3"/>
    <w:rsid w:val="000E1200"/>
    <w:rsid w:val="000E12AF"/>
    <w:rsid w:val="000E1684"/>
    <w:rsid w:val="000E2166"/>
    <w:rsid w:val="000E2BFA"/>
    <w:rsid w:val="000E2DA3"/>
    <w:rsid w:val="000E38AA"/>
    <w:rsid w:val="000E3A4B"/>
    <w:rsid w:val="000E3D44"/>
    <w:rsid w:val="000E3EA6"/>
    <w:rsid w:val="000E40FF"/>
    <w:rsid w:val="000E47A8"/>
    <w:rsid w:val="000E48DF"/>
    <w:rsid w:val="000E4A7E"/>
    <w:rsid w:val="000E4B83"/>
    <w:rsid w:val="000E4DB2"/>
    <w:rsid w:val="000E4F66"/>
    <w:rsid w:val="000E4F9B"/>
    <w:rsid w:val="000E5094"/>
    <w:rsid w:val="000E5A45"/>
    <w:rsid w:val="000E6481"/>
    <w:rsid w:val="000E651E"/>
    <w:rsid w:val="000E6761"/>
    <w:rsid w:val="000E6B77"/>
    <w:rsid w:val="000E6C3B"/>
    <w:rsid w:val="000E6FE1"/>
    <w:rsid w:val="000E742B"/>
    <w:rsid w:val="000E780C"/>
    <w:rsid w:val="000F0178"/>
    <w:rsid w:val="000F0383"/>
    <w:rsid w:val="000F06E8"/>
    <w:rsid w:val="000F090E"/>
    <w:rsid w:val="000F0B2B"/>
    <w:rsid w:val="000F119A"/>
    <w:rsid w:val="000F1D0C"/>
    <w:rsid w:val="000F1FF3"/>
    <w:rsid w:val="000F21E2"/>
    <w:rsid w:val="000F2748"/>
    <w:rsid w:val="000F2DC1"/>
    <w:rsid w:val="000F2F99"/>
    <w:rsid w:val="000F3237"/>
    <w:rsid w:val="000F3658"/>
    <w:rsid w:val="000F372C"/>
    <w:rsid w:val="000F3B0D"/>
    <w:rsid w:val="000F3F1F"/>
    <w:rsid w:val="000F423D"/>
    <w:rsid w:val="000F4244"/>
    <w:rsid w:val="000F46AA"/>
    <w:rsid w:val="000F49F2"/>
    <w:rsid w:val="000F4A7F"/>
    <w:rsid w:val="000F4D6F"/>
    <w:rsid w:val="000F5108"/>
    <w:rsid w:val="000F522A"/>
    <w:rsid w:val="000F5538"/>
    <w:rsid w:val="000F5597"/>
    <w:rsid w:val="000F603B"/>
    <w:rsid w:val="000F61AB"/>
    <w:rsid w:val="000F6403"/>
    <w:rsid w:val="000F6406"/>
    <w:rsid w:val="000F6638"/>
    <w:rsid w:val="000F6C7F"/>
    <w:rsid w:val="000F74D4"/>
    <w:rsid w:val="000F77E5"/>
    <w:rsid w:val="000F7ADE"/>
    <w:rsid w:val="000F7C0E"/>
    <w:rsid w:val="000F7F59"/>
    <w:rsid w:val="001002E7"/>
    <w:rsid w:val="001002EE"/>
    <w:rsid w:val="001007A5"/>
    <w:rsid w:val="00100CAD"/>
    <w:rsid w:val="00100E1B"/>
    <w:rsid w:val="00101107"/>
    <w:rsid w:val="00101324"/>
    <w:rsid w:val="0010157C"/>
    <w:rsid w:val="00101DAA"/>
    <w:rsid w:val="0010203E"/>
    <w:rsid w:val="00102068"/>
    <w:rsid w:val="00102165"/>
    <w:rsid w:val="00102447"/>
    <w:rsid w:val="00102736"/>
    <w:rsid w:val="0010290F"/>
    <w:rsid w:val="00102FD0"/>
    <w:rsid w:val="001035A2"/>
    <w:rsid w:val="0010374F"/>
    <w:rsid w:val="00103789"/>
    <w:rsid w:val="00103822"/>
    <w:rsid w:val="00103F05"/>
    <w:rsid w:val="00103F0C"/>
    <w:rsid w:val="001042B7"/>
    <w:rsid w:val="001046EC"/>
    <w:rsid w:val="00104B9F"/>
    <w:rsid w:val="00104DAF"/>
    <w:rsid w:val="00104E54"/>
    <w:rsid w:val="00104F5C"/>
    <w:rsid w:val="00104F76"/>
    <w:rsid w:val="00105020"/>
    <w:rsid w:val="0010539F"/>
    <w:rsid w:val="001053D0"/>
    <w:rsid w:val="00105AF6"/>
    <w:rsid w:val="00105C69"/>
    <w:rsid w:val="00105F74"/>
    <w:rsid w:val="00106135"/>
    <w:rsid w:val="001062E2"/>
    <w:rsid w:val="00106429"/>
    <w:rsid w:val="00106451"/>
    <w:rsid w:val="001064E3"/>
    <w:rsid w:val="001066F9"/>
    <w:rsid w:val="00106A6A"/>
    <w:rsid w:val="00106F2B"/>
    <w:rsid w:val="001072A7"/>
    <w:rsid w:val="00107632"/>
    <w:rsid w:val="001078E6"/>
    <w:rsid w:val="001103CD"/>
    <w:rsid w:val="00110401"/>
    <w:rsid w:val="00110746"/>
    <w:rsid w:val="0011098D"/>
    <w:rsid w:val="001114BB"/>
    <w:rsid w:val="00111828"/>
    <w:rsid w:val="00111A82"/>
    <w:rsid w:val="00111E99"/>
    <w:rsid w:val="001123FE"/>
    <w:rsid w:val="0011285A"/>
    <w:rsid w:val="00112969"/>
    <w:rsid w:val="00112C0C"/>
    <w:rsid w:val="0011342D"/>
    <w:rsid w:val="00113825"/>
    <w:rsid w:val="0011382F"/>
    <w:rsid w:val="00113D83"/>
    <w:rsid w:val="00113DE3"/>
    <w:rsid w:val="00113E3D"/>
    <w:rsid w:val="00114223"/>
    <w:rsid w:val="00114282"/>
    <w:rsid w:val="0011461A"/>
    <w:rsid w:val="00114BCD"/>
    <w:rsid w:val="00114E78"/>
    <w:rsid w:val="00115280"/>
    <w:rsid w:val="00115530"/>
    <w:rsid w:val="00115AF1"/>
    <w:rsid w:val="00115C06"/>
    <w:rsid w:val="00115E1E"/>
    <w:rsid w:val="00115F70"/>
    <w:rsid w:val="001162B9"/>
    <w:rsid w:val="0011638A"/>
    <w:rsid w:val="00116501"/>
    <w:rsid w:val="001165DE"/>
    <w:rsid w:val="00116E22"/>
    <w:rsid w:val="00116F22"/>
    <w:rsid w:val="00117334"/>
    <w:rsid w:val="001174BC"/>
    <w:rsid w:val="00117A23"/>
    <w:rsid w:val="00117C62"/>
    <w:rsid w:val="001201D8"/>
    <w:rsid w:val="00120603"/>
    <w:rsid w:val="001208A2"/>
    <w:rsid w:val="001209EF"/>
    <w:rsid w:val="0012103C"/>
    <w:rsid w:val="00121070"/>
    <w:rsid w:val="00121416"/>
    <w:rsid w:val="0012142B"/>
    <w:rsid w:val="001220A1"/>
    <w:rsid w:val="001221CB"/>
    <w:rsid w:val="00122A76"/>
    <w:rsid w:val="00122B18"/>
    <w:rsid w:val="00122E17"/>
    <w:rsid w:val="00123189"/>
    <w:rsid w:val="001236B8"/>
    <w:rsid w:val="001236E4"/>
    <w:rsid w:val="001239C8"/>
    <w:rsid w:val="00123EA7"/>
    <w:rsid w:val="00123FC6"/>
    <w:rsid w:val="001240DE"/>
    <w:rsid w:val="00124411"/>
    <w:rsid w:val="00124666"/>
    <w:rsid w:val="001248B0"/>
    <w:rsid w:val="00124C66"/>
    <w:rsid w:val="0012500D"/>
    <w:rsid w:val="0012510B"/>
    <w:rsid w:val="001251C2"/>
    <w:rsid w:val="0012522D"/>
    <w:rsid w:val="001253EC"/>
    <w:rsid w:val="00125605"/>
    <w:rsid w:val="001260BF"/>
    <w:rsid w:val="001261D8"/>
    <w:rsid w:val="00126A33"/>
    <w:rsid w:val="00126B91"/>
    <w:rsid w:val="00127042"/>
    <w:rsid w:val="0012713F"/>
    <w:rsid w:val="00127350"/>
    <w:rsid w:val="00127478"/>
    <w:rsid w:val="00127510"/>
    <w:rsid w:val="001279B1"/>
    <w:rsid w:val="001279B9"/>
    <w:rsid w:val="00127B35"/>
    <w:rsid w:val="00127BE1"/>
    <w:rsid w:val="00127D3D"/>
    <w:rsid w:val="001304A8"/>
    <w:rsid w:val="00130874"/>
    <w:rsid w:val="00130CCE"/>
    <w:rsid w:val="00130D01"/>
    <w:rsid w:val="0013122C"/>
    <w:rsid w:val="00131645"/>
    <w:rsid w:val="00131D81"/>
    <w:rsid w:val="00131E0F"/>
    <w:rsid w:val="00132213"/>
    <w:rsid w:val="00132B1A"/>
    <w:rsid w:val="00132CFE"/>
    <w:rsid w:val="00132D18"/>
    <w:rsid w:val="00132D57"/>
    <w:rsid w:val="00132E83"/>
    <w:rsid w:val="00133101"/>
    <w:rsid w:val="001331D1"/>
    <w:rsid w:val="001331E9"/>
    <w:rsid w:val="0013346D"/>
    <w:rsid w:val="001335C8"/>
    <w:rsid w:val="0013384E"/>
    <w:rsid w:val="001338B5"/>
    <w:rsid w:val="00133B27"/>
    <w:rsid w:val="00134054"/>
    <w:rsid w:val="00134560"/>
    <w:rsid w:val="00134F07"/>
    <w:rsid w:val="00135A0A"/>
    <w:rsid w:val="0013611C"/>
    <w:rsid w:val="00136268"/>
    <w:rsid w:val="00136BBE"/>
    <w:rsid w:val="001370E1"/>
    <w:rsid w:val="00137192"/>
    <w:rsid w:val="0013751C"/>
    <w:rsid w:val="00137E60"/>
    <w:rsid w:val="001401ED"/>
    <w:rsid w:val="00140A60"/>
    <w:rsid w:val="001412A3"/>
    <w:rsid w:val="0014133F"/>
    <w:rsid w:val="001419AF"/>
    <w:rsid w:val="00141B1F"/>
    <w:rsid w:val="001420FC"/>
    <w:rsid w:val="0014212C"/>
    <w:rsid w:val="001421AA"/>
    <w:rsid w:val="00142467"/>
    <w:rsid w:val="001424D8"/>
    <w:rsid w:val="001426AE"/>
    <w:rsid w:val="00142719"/>
    <w:rsid w:val="00142810"/>
    <w:rsid w:val="001429E5"/>
    <w:rsid w:val="001441CF"/>
    <w:rsid w:val="0014421A"/>
    <w:rsid w:val="00144395"/>
    <w:rsid w:val="00144952"/>
    <w:rsid w:val="00144B75"/>
    <w:rsid w:val="00144CCA"/>
    <w:rsid w:val="00144F5F"/>
    <w:rsid w:val="00145090"/>
    <w:rsid w:val="00145362"/>
    <w:rsid w:val="00145773"/>
    <w:rsid w:val="00146074"/>
    <w:rsid w:val="00146660"/>
    <w:rsid w:val="00146A50"/>
    <w:rsid w:val="00146BB0"/>
    <w:rsid w:val="00146C82"/>
    <w:rsid w:val="0014759E"/>
    <w:rsid w:val="00147A77"/>
    <w:rsid w:val="00147D9A"/>
    <w:rsid w:val="001500D7"/>
    <w:rsid w:val="00150FA3"/>
    <w:rsid w:val="00150FC0"/>
    <w:rsid w:val="001512A7"/>
    <w:rsid w:val="00151401"/>
    <w:rsid w:val="00151419"/>
    <w:rsid w:val="00151566"/>
    <w:rsid w:val="0015156D"/>
    <w:rsid w:val="001519FA"/>
    <w:rsid w:val="00151B7B"/>
    <w:rsid w:val="00151FDD"/>
    <w:rsid w:val="00152051"/>
    <w:rsid w:val="001520D4"/>
    <w:rsid w:val="0015225A"/>
    <w:rsid w:val="0015353B"/>
    <w:rsid w:val="0015399C"/>
    <w:rsid w:val="00153D67"/>
    <w:rsid w:val="00153DC1"/>
    <w:rsid w:val="00153EBA"/>
    <w:rsid w:val="00154031"/>
    <w:rsid w:val="00154638"/>
    <w:rsid w:val="001549DE"/>
    <w:rsid w:val="00154C7A"/>
    <w:rsid w:val="00154D05"/>
    <w:rsid w:val="001550B4"/>
    <w:rsid w:val="00155115"/>
    <w:rsid w:val="001553AA"/>
    <w:rsid w:val="00155885"/>
    <w:rsid w:val="00155AE5"/>
    <w:rsid w:val="00155FDB"/>
    <w:rsid w:val="00156378"/>
    <w:rsid w:val="00156C02"/>
    <w:rsid w:val="00156DBC"/>
    <w:rsid w:val="0015715A"/>
    <w:rsid w:val="001571BD"/>
    <w:rsid w:val="0015730C"/>
    <w:rsid w:val="001578DA"/>
    <w:rsid w:val="00157AEE"/>
    <w:rsid w:val="00160683"/>
    <w:rsid w:val="001607C6"/>
    <w:rsid w:val="00160C2D"/>
    <w:rsid w:val="00160CC9"/>
    <w:rsid w:val="00161102"/>
    <w:rsid w:val="00161252"/>
    <w:rsid w:val="001613E2"/>
    <w:rsid w:val="00161632"/>
    <w:rsid w:val="00161727"/>
    <w:rsid w:val="00161A27"/>
    <w:rsid w:val="00161C01"/>
    <w:rsid w:val="00161C6C"/>
    <w:rsid w:val="00161DEC"/>
    <w:rsid w:val="00161F2A"/>
    <w:rsid w:val="0016218B"/>
    <w:rsid w:val="0016292C"/>
    <w:rsid w:val="001630A2"/>
    <w:rsid w:val="00163164"/>
    <w:rsid w:val="001632BA"/>
    <w:rsid w:val="00163647"/>
    <w:rsid w:val="0016377C"/>
    <w:rsid w:val="00163FE2"/>
    <w:rsid w:val="00164055"/>
    <w:rsid w:val="00165021"/>
    <w:rsid w:val="0016531B"/>
    <w:rsid w:val="001657A4"/>
    <w:rsid w:val="00165A1D"/>
    <w:rsid w:val="00165B5B"/>
    <w:rsid w:val="00165BE0"/>
    <w:rsid w:val="00166444"/>
    <w:rsid w:val="00166457"/>
    <w:rsid w:val="001669C9"/>
    <w:rsid w:val="00166B49"/>
    <w:rsid w:val="00166EA3"/>
    <w:rsid w:val="0016703E"/>
    <w:rsid w:val="00167159"/>
    <w:rsid w:val="00167305"/>
    <w:rsid w:val="001703E7"/>
    <w:rsid w:val="00170C65"/>
    <w:rsid w:val="00171407"/>
    <w:rsid w:val="0017165E"/>
    <w:rsid w:val="00172572"/>
    <w:rsid w:val="0017258C"/>
    <w:rsid w:val="00173349"/>
    <w:rsid w:val="00173576"/>
    <w:rsid w:val="00173597"/>
    <w:rsid w:val="00173CF1"/>
    <w:rsid w:val="00173DDA"/>
    <w:rsid w:val="00174451"/>
    <w:rsid w:val="00174470"/>
    <w:rsid w:val="0017579C"/>
    <w:rsid w:val="00175B98"/>
    <w:rsid w:val="00175C5A"/>
    <w:rsid w:val="001761B7"/>
    <w:rsid w:val="0017658C"/>
    <w:rsid w:val="0017696A"/>
    <w:rsid w:val="00176D6A"/>
    <w:rsid w:val="00176DA2"/>
    <w:rsid w:val="0017701D"/>
    <w:rsid w:val="0017707F"/>
    <w:rsid w:val="001774DD"/>
    <w:rsid w:val="00177D0B"/>
    <w:rsid w:val="00177E10"/>
    <w:rsid w:val="00177FAB"/>
    <w:rsid w:val="0018085A"/>
    <w:rsid w:val="00180DB1"/>
    <w:rsid w:val="001810A7"/>
    <w:rsid w:val="0018153F"/>
    <w:rsid w:val="00181A71"/>
    <w:rsid w:val="00182040"/>
    <w:rsid w:val="001823F2"/>
    <w:rsid w:val="0018249F"/>
    <w:rsid w:val="00182BDE"/>
    <w:rsid w:val="001833A5"/>
    <w:rsid w:val="0018368A"/>
    <w:rsid w:val="001839D7"/>
    <w:rsid w:val="0018460B"/>
    <w:rsid w:val="0018470F"/>
    <w:rsid w:val="0018494D"/>
    <w:rsid w:val="00184C4C"/>
    <w:rsid w:val="00184F83"/>
    <w:rsid w:val="0018562D"/>
    <w:rsid w:val="00185670"/>
    <w:rsid w:val="001857A6"/>
    <w:rsid w:val="00185FDE"/>
    <w:rsid w:val="00186044"/>
    <w:rsid w:val="0018641C"/>
    <w:rsid w:val="00186990"/>
    <w:rsid w:val="00186EE3"/>
    <w:rsid w:val="00186F98"/>
    <w:rsid w:val="00186FFE"/>
    <w:rsid w:val="0018740D"/>
    <w:rsid w:val="001874AA"/>
    <w:rsid w:val="0018758C"/>
    <w:rsid w:val="00187A2B"/>
    <w:rsid w:val="0019050A"/>
    <w:rsid w:val="00190668"/>
    <w:rsid w:val="00190A2D"/>
    <w:rsid w:val="00191617"/>
    <w:rsid w:val="00191783"/>
    <w:rsid w:val="00191E15"/>
    <w:rsid w:val="001926AF"/>
    <w:rsid w:val="001926D3"/>
    <w:rsid w:val="0019292E"/>
    <w:rsid w:val="00192C2D"/>
    <w:rsid w:val="00192FC3"/>
    <w:rsid w:val="00193933"/>
    <w:rsid w:val="001939E9"/>
    <w:rsid w:val="00193CCE"/>
    <w:rsid w:val="00193E8F"/>
    <w:rsid w:val="00194DB7"/>
    <w:rsid w:val="00194DCE"/>
    <w:rsid w:val="001950E4"/>
    <w:rsid w:val="00195DAA"/>
    <w:rsid w:val="001960DD"/>
    <w:rsid w:val="0019688A"/>
    <w:rsid w:val="00196FB4"/>
    <w:rsid w:val="00197099"/>
    <w:rsid w:val="0019735B"/>
    <w:rsid w:val="00197487"/>
    <w:rsid w:val="001976A8"/>
    <w:rsid w:val="00197C2F"/>
    <w:rsid w:val="00197C7E"/>
    <w:rsid w:val="00197CED"/>
    <w:rsid w:val="00197E51"/>
    <w:rsid w:val="001A04FC"/>
    <w:rsid w:val="001A0844"/>
    <w:rsid w:val="001A106C"/>
    <w:rsid w:val="001A1641"/>
    <w:rsid w:val="001A1693"/>
    <w:rsid w:val="001A180A"/>
    <w:rsid w:val="001A1EB6"/>
    <w:rsid w:val="001A1ECF"/>
    <w:rsid w:val="001A2115"/>
    <w:rsid w:val="001A2AF1"/>
    <w:rsid w:val="001A2F50"/>
    <w:rsid w:val="001A30F7"/>
    <w:rsid w:val="001A32B6"/>
    <w:rsid w:val="001A32C2"/>
    <w:rsid w:val="001A33BF"/>
    <w:rsid w:val="001A33D6"/>
    <w:rsid w:val="001A3586"/>
    <w:rsid w:val="001A3A7D"/>
    <w:rsid w:val="001A563A"/>
    <w:rsid w:val="001A5A14"/>
    <w:rsid w:val="001A5A29"/>
    <w:rsid w:val="001A5A9E"/>
    <w:rsid w:val="001A5FBB"/>
    <w:rsid w:val="001A6764"/>
    <w:rsid w:val="001A683B"/>
    <w:rsid w:val="001A6BB9"/>
    <w:rsid w:val="001A73BF"/>
    <w:rsid w:val="001A7584"/>
    <w:rsid w:val="001A75E0"/>
    <w:rsid w:val="001A76C8"/>
    <w:rsid w:val="001B010E"/>
    <w:rsid w:val="001B031C"/>
    <w:rsid w:val="001B039B"/>
    <w:rsid w:val="001B042B"/>
    <w:rsid w:val="001B0473"/>
    <w:rsid w:val="001B0641"/>
    <w:rsid w:val="001B0D04"/>
    <w:rsid w:val="001B0E9D"/>
    <w:rsid w:val="001B11E5"/>
    <w:rsid w:val="001B13BF"/>
    <w:rsid w:val="001B1FE9"/>
    <w:rsid w:val="001B2121"/>
    <w:rsid w:val="001B254D"/>
    <w:rsid w:val="001B2C6D"/>
    <w:rsid w:val="001B2DD2"/>
    <w:rsid w:val="001B2DF9"/>
    <w:rsid w:val="001B3052"/>
    <w:rsid w:val="001B322B"/>
    <w:rsid w:val="001B35AF"/>
    <w:rsid w:val="001B362D"/>
    <w:rsid w:val="001B36A5"/>
    <w:rsid w:val="001B39AB"/>
    <w:rsid w:val="001B3A0F"/>
    <w:rsid w:val="001B3A98"/>
    <w:rsid w:val="001B3B20"/>
    <w:rsid w:val="001B423A"/>
    <w:rsid w:val="001B49F3"/>
    <w:rsid w:val="001B4D1F"/>
    <w:rsid w:val="001B4FB2"/>
    <w:rsid w:val="001B5046"/>
    <w:rsid w:val="001B51F9"/>
    <w:rsid w:val="001B54B5"/>
    <w:rsid w:val="001B5A30"/>
    <w:rsid w:val="001B5DC9"/>
    <w:rsid w:val="001B609F"/>
    <w:rsid w:val="001B69C8"/>
    <w:rsid w:val="001B69DF"/>
    <w:rsid w:val="001B735D"/>
    <w:rsid w:val="001B79F3"/>
    <w:rsid w:val="001B7A85"/>
    <w:rsid w:val="001B7E19"/>
    <w:rsid w:val="001B7E9C"/>
    <w:rsid w:val="001B7FB1"/>
    <w:rsid w:val="001C00D0"/>
    <w:rsid w:val="001C0139"/>
    <w:rsid w:val="001C0184"/>
    <w:rsid w:val="001C0692"/>
    <w:rsid w:val="001C0B42"/>
    <w:rsid w:val="001C0BFB"/>
    <w:rsid w:val="001C11FF"/>
    <w:rsid w:val="001C1262"/>
    <w:rsid w:val="001C1595"/>
    <w:rsid w:val="001C18C3"/>
    <w:rsid w:val="001C1DA7"/>
    <w:rsid w:val="001C1E39"/>
    <w:rsid w:val="001C279A"/>
    <w:rsid w:val="001C2EA1"/>
    <w:rsid w:val="001C2FBB"/>
    <w:rsid w:val="001C31E6"/>
    <w:rsid w:val="001C398B"/>
    <w:rsid w:val="001C3C63"/>
    <w:rsid w:val="001C4874"/>
    <w:rsid w:val="001C4DFD"/>
    <w:rsid w:val="001C51C2"/>
    <w:rsid w:val="001C55E6"/>
    <w:rsid w:val="001C6041"/>
    <w:rsid w:val="001C64E5"/>
    <w:rsid w:val="001C66E3"/>
    <w:rsid w:val="001C6DE8"/>
    <w:rsid w:val="001C6E04"/>
    <w:rsid w:val="001C6F45"/>
    <w:rsid w:val="001C75BD"/>
    <w:rsid w:val="001C7858"/>
    <w:rsid w:val="001D0245"/>
    <w:rsid w:val="001D073E"/>
    <w:rsid w:val="001D08A4"/>
    <w:rsid w:val="001D0C65"/>
    <w:rsid w:val="001D0C8F"/>
    <w:rsid w:val="001D10C0"/>
    <w:rsid w:val="001D13D1"/>
    <w:rsid w:val="001D1EC6"/>
    <w:rsid w:val="001D202E"/>
    <w:rsid w:val="001D2409"/>
    <w:rsid w:val="001D264B"/>
    <w:rsid w:val="001D27B3"/>
    <w:rsid w:val="001D2A04"/>
    <w:rsid w:val="001D2A3D"/>
    <w:rsid w:val="001D2DC8"/>
    <w:rsid w:val="001D2FB5"/>
    <w:rsid w:val="001D3137"/>
    <w:rsid w:val="001D315C"/>
    <w:rsid w:val="001D356C"/>
    <w:rsid w:val="001D3940"/>
    <w:rsid w:val="001D3B0D"/>
    <w:rsid w:val="001D4682"/>
    <w:rsid w:val="001D4FEF"/>
    <w:rsid w:val="001D5064"/>
    <w:rsid w:val="001D56B0"/>
    <w:rsid w:val="001D56FC"/>
    <w:rsid w:val="001D583E"/>
    <w:rsid w:val="001D59FB"/>
    <w:rsid w:val="001D5BAD"/>
    <w:rsid w:val="001D5E16"/>
    <w:rsid w:val="001D62EE"/>
    <w:rsid w:val="001D696C"/>
    <w:rsid w:val="001D6CD7"/>
    <w:rsid w:val="001D70D6"/>
    <w:rsid w:val="001D72E8"/>
    <w:rsid w:val="001D7403"/>
    <w:rsid w:val="001D7764"/>
    <w:rsid w:val="001D7796"/>
    <w:rsid w:val="001D781A"/>
    <w:rsid w:val="001D7927"/>
    <w:rsid w:val="001D7D86"/>
    <w:rsid w:val="001D7DCD"/>
    <w:rsid w:val="001D7E08"/>
    <w:rsid w:val="001E01D7"/>
    <w:rsid w:val="001E03EE"/>
    <w:rsid w:val="001E04BB"/>
    <w:rsid w:val="001E09D4"/>
    <w:rsid w:val="001E09FF"/>
    <w:rsid w:val="001E0F49"/>
    <w:rsid w:val="001E1022"/>
    <w:rsid w:val="001E1044"/>
    <w:rsid w:val="001E11D3"/>
    <w:rsid w:val="001E1B66"/>
    <w:rsid w:val="001E20AD"/>
    <w:rsid w:val="001E20D1"/>
    <w:rsid w:val="001E2222"/>
    <w:rsid w:val="001E2428"/>
    <w:rsid w:val="001E2644"/>
    <w:rsid w:val="001E2789"/>
    <w:rsid w:val="001E2BFA"/>
    <w:rsid w:val="001E2E2E"/>
    <w:rsid w:val="001E2E31"/>
    <w:rsid w:val="001E30B8"/>
    <w:rsid w:val="001E3645"/>
    <w:rsid w:val="001E3C78"/>
    <w:rsid w:val="001E4099"/>
    <w:rsid w:val="001E4166"/>
    <w:rsid w:val="001E49E9"/>
    <w:rsid w:val="001E4F71"/>
    <w:rsid w:val="001E50A6"/>
    <w:rsid w:val="001E53BA"/>
    <w:rsid w:val="001E57E4"/>
    <w:rsid w:val="001E59F9"/>
    <w:rsid w:val="001E5A7E"/>
    <w:rsid w:val="001E5C58"/>
    <w:rsid w:val="001E5D7C"/>
    <w:rsid w:val="001E5EDB"/>
    <w:rsid w:val="001E6024"/>
    <w:rsid w:val="001E653E"/>
    <w:rsid w:val="001E678E"/>
    <w:rsid w:val="001E69CC"/>
    <w:rsid w:val="001E6D0A"/>
    <w:rsid w:val="001E6F19"/>
    <w:rsid w:val="001E73C4"/>
    <w:rsid w:val="001E78A1"/>
    <w:rsid w:val="001E79D3"/>
    <w:rsid w:val="001E7A8F"/>
    <w:rsid w:val="001F06C5"/>
    <w:rsid w:val="001F144C"/>
    <w:rsid w:val="001F167B"/>
    <w:rsid w:val="001F1B5C"/>
    <w:rsid w:val="001F1D06"/>
    <w:rsid w:val="001F1FDF"/>
    <w:rsid w:val="001F2068"/>
    <w:rsid w:val="001F25A6"/>
    <w:rsid w:val="001F275D"/>
    <w:rsid w:val="001F32DE"/>
    <w:rsid w:val="001F336C"/>
    <w:rsid w:val="001F35C0"/>
    <w:rsid w:val="001F376B"/>
    <w:rsid w:val="001F3AA9"/>
    <w:rsid w:val="001F3B0B"/>
    <w:rsid w:val="001F3B4A"/>
    <w:rsid w:val="001F3D05"/>
    <w:rsid w:val="001F4ABE"/>
    <w:rsid w:val="001F509A"/>
    <w:rsid w:val="001F51A0"/>
    <w:rsid w:val="001F5734"/>
    <w:rsid w:val="001F57D1"/>
    <w:rsid w:val="001F5AAD"/>
    <w:rsid w:val="001F5C7A"/>
    <w:rsid w:val="001F5CC6"/>
    <w:rsid w:val="001F5E86"/>
    <w:rsid w:val="001F6052"/>
    <w:rsid w:val="001F6F7C"/>
    <w:rsid w:val="001F6FD8"/>
    <w:rsid w:val="001F6FDB"/>
    <w:rsid w:val="001F73D7"/>
    <w:rsid w:val="001F7528"/>
    <w:rsid w:val="001F7565"/>
    <w:rsid w:val="001F7C51"/>
    <w:rsid w:val="001F7CB8"/>
    <w:rsid w:val="001F7F03"/>
    <w:rsid w:val="00200082"/>
    <w:rsid w:val="002001E2"/>
    <w:rsid w:val="00200712"/>
    <w:rsid w:val="0020092D"/>
    <w:rsid w:val="00200D58"/>
    <w:rsid w:val="0020106A"/>
    <w:rsid w:val="002013E2"/>
    <w:rsid w:val="0020142D"/>
    <w:rsid w:val="00201662"/>
    <w:rsid w:val="00201734"/>
    <w:rsid w:val="00201B4B"/>
    <w:rsid w:val="00201B62"/>
    <w:rsid w:val="00201F9B"/>
    <w:rsid w:val="00202122"/>
    <w:rsid w:val="0020213B"/>
    <w:rsid w:val="0020237C"/>
    <w:rsid w:val="002024B1"/>
    <w:rsid w:val="00202955"/>
    <w:rsid w:val="00202BC3"/>
    <w:rsid w:val="00202D9A"/>
    <w:rsid w:val="00203911"/>
    <w:rsid w:val="00203D39"/>
    <w:rsid w:val="00204284"/>
    <w:rsid w:val="0020472D"/>
    <w:rsid w:val="0020496B"/>
    <w:rsid w:val="00204AA6"/>
    <w:rsid w:val="0020506C"/>
    <w:rsid w:val="0020533A"/>
    <w:rsid w:val="0020538E"/>
    <w:rsid w:val="00205493"/>
    <w:rsid w:val="00205B85"/>
    <w:rsid w:val="00205BBA"/>
    <w:rsid w:val="002065D8"/>
    <w:rsid w:val="002067F9"/>
    <w:rsid w:val="00206C01"/>
    <w:rsid w:val="00207036"/>
    <w:rsid w:val="0020723C"/>
    <w:rsid w:val="002072CF"/>
    <w:rsid w:val="002072E3"/>
    <w:rsid w:val="0020743C"/>
    <w:rsid w:val="002108C7"/>
    <w:rsid w:val="00210C2A"/>
    <w:rsid w:val="00210C6E"/>
    <w:rsid w:val="00210EA5"/>
    <w:rsid w:val="00210F71"/>
    <w:rsid w:val="00211281"/>
    <w:rsid w:val="002112AE"/>
    <w:rsid w:val="00211439"/>
    <w:rsid w:val="00211765"/>
    <w:rsid w:val="002119BB"/>
    <w:rsid w:val="00211EAB"/>
    <w:rsid w:val="00211EE6"/>
    <w:rsid w:val="00212320"/>
    <w:rsid w:val="002124A8"/>
    <w:rsid w:val="002124C9"/>
    <w:rsid w:val="00212A87"/>
    <w:rsid w:val="00212DFD"/>
    <w:rsid w:val="002130D5"/>
    <w:rsid w:val="002136E7"/>
    <w:rsid w:val="00213C85"/>
    <w:rsid w:val="002148FB"/>
    <w:rsid w:val="0021531E"/>
    <w:rsid w:val="002155F9"/>
    <w:rsid w:val="002156DA"/>
    <w:rsid w:val="002158EE"/>
    <w:rsid w:val="00215AC1"/>
    <w:rsid w:val="00215B51"/>
    <w:rsid w:val="002160DB"/>
    <w:rsid w:val="00216230"/>
    <w:rsid w:val="002167C6"/>
    <w:rsid w:val="00216903"/>
    <w:rsid w:val="00216AE7"/>
    <w:rsid w:val="00216B8F"/>
    <w:rsid w:val="00216C27"/>
    <w:rsid w:val="00216E44"/>
    <w:rsid w:val="00216EC8"/>
    <w:rsid w:val="00217A6B"/>
    <w:rsid w:val="00217A9E"/>
    <w:rsid w:val="00217D52"/>
    <w:rsid w:val="00217FDA"/>
    <w:rsid w:val="002206DB"/>
    <w:rsid w:val="00220919"/>
    <w:rsid w:val="00220949"/>
    <w:rsid w:val="00220ADE"/>
    <w:rsid w:val="00220DB0"/>
    <w:rsid w:val="00220F4F"/>
    <w:rsid w:val="0022182D"/>
    <w:rsid w:val="00221F24"/>
    <w:rsid w:val="002227EF"/>
    <w:rsid w:val="0022296D"/>
    <w:rsid w:val="00223098"/>
    <w:rsid w:val="00223F64"/>
    <w:rsid w:val="0022415F"/>
    <w:rsid w:val="00224859"/>
    <w:rsid w:val="00224BDB"/>
    <w:rsid w:val="00225097"/>
    <w:rsid w:val="002251DE"/>
    <w:rsid w:val="00225295"/>
    <w:rsid w:val="0022549B"/>
    <w:rsid w:val="00225A12"/>
    <w:rsid w:val="00225A13"/>
    <w:rsid w:val="00225C82"/>
    <w:rsid w:val="002261B3"/>
    <w:rsid w:val="002261B8"/>
    <w:rsid w:val="002264AD"/>
    <w:rsid w:val="00226613"/>
    <w:rsid w:val="00226C26"/>
    <w:rsid w:val="00226FFE"/>
    <w:rsid w:val="00227C31"/>
    <w:rsid w:val="00227FF1"/>
    <w:rsid w:val="00230687"/>
    <w:rsid w:val="002308C2"/>
    <w:rsid w:val="00230BC6"/>
    <w:rsid w:val="00230BFF"/>
    <w:rsid w:val="00230C1B"/>
    <w:rsid w:val="00230C72"/>
    <w:rsid w:val="00230D96"/>
    <w:rsid w:val="00231560"/>
    <w:rsid w:val="002318B6"/>
    <w:rsid w:val="00231F84"/>
    <w:rsid w:val="00231FC7"/>
    <w:rsid w:val="00231FF9"/>
    <w:rsid w:val="002326A0"/>
    <w:rsid w:val="002328F4"/>
    <w:rsid w:val="002332A4"/>
    <w:rsid w:val="00233392"/>
    <w:rsid w:val="002337FA"/>
    <w:rsid w:val="00233AAA"/>
    <w:rsid w:val="00233CEF"/>
    <w:rsid w:val="00233D7A"/>
    <w:rsid w:val="00233FD0"/>
    <w:rsid w:val="0023453C"/>
    <w:rsid w:val="00234868"/>
    <w:rsid w:val="0023488A"/>
    <w:rsid w:val="002348CF"/>
    <w:rsid w:val="00234C70"/>
    <w:rsid w:val="00234DE5"/>
    <w:rsid w:val="002352B0"/>
    <w:rsid w:val="002354E4"/>
    <w:rsid w:val="00235663"/>
    <w:rsid w:val="00235C61"/>
    <w:rsid w:val="0023600C"/>
    <w:rsid w:val="0023606C"/>
    <w:rsid w:val="002363F1"/>
    <w:rsid w:val="002366C6"/>
    <w:rsid w:val="0023697E"/>
    <w:rsid w:val="00236A8E"/>
    <w:rsid w:val="00236F04"/>
    <w:rsid w:val="00236F70"/>
    <w:rsid w:val="002370C1"/>
    <w:rsid w:val="00237568"/>
    <w:rsid w:val="002377F4"/>
    <w:rsid w:val="00237DA4"/>
    <w:rsid w:val="00240493"/>
    <w:rsid w:val="0024069D"/>
    <w:rsid w:val="002408BE"/>
    <w:rsid w:val="00240F9C"/>
    <w:rsid w:val="002410B6"/>
    <w:rsid w:val="00241384"/>
    <w:rsid w:val="0024178C"/>
    <w:rsid w:val="002417D8"/>
    <w:rsid w:val="002418B1"/>
    <w:rsid w:val="00242022"/>
    <w:rsid w:val="00242180"/>
    <w:rsid w:val="002421E9"/>
    <w:rsid w:val="00242746"/>
    <w:rsid w:val="002429DB"/>
    <w:rsid w:val="00243022"/>
    <w:rsid w:val="00243151"/>
    <w:rsid w:val="002433C1"/>
    <w:rsid w:val="00243942"/>
    <w:rsid w:val="00243B4E"/>
    <w:rsid w:val="00243E6F"/>
    <w:rsid w:val="002445A3"/>
    <w:rsid w:val="002447C2"/>
    <w:rsid w:val="00244D34"/>
    <w:rsid w:val="00245158"/>
    <w:rsid w:val="0024554C"/>
    <w:rsid w:val="00245A98"/>
    <w:rsid w:val="00245D23"/>
    <w:rsid w:val="0024635F"/>
    <w:rsid w:val="002464E8"/>
    <w:rsid w:val="00246729"/>
    <w:rsid w:val="00246862"/>
    <w:rsid w:val="0024710C"/>
    <w:rsid w:val="00247202"/>
    <w:rsid w:val="00247610"/>
    <w:rsid w:val="00247631"/>
    <w:rsid w:val="00247639"/>
    <w:rsid w:val="002477B7"/>
    <w:rsid w:val="00247AE2"/>
    <w:rsid w:val="00247AEE"/>
    <w:rsid w:val="002505FF"/>
    <w:rsid w:val="00250985"/>
    <w:rsid w:val="002512BD"/>
    <w:rsid w:val="002512FB"/>
    <w:rsid w:val="002514E5"/>
    <w:rsid w:val="002518EB"/>
    <w:rsid w:val="00251F24"/>
    <w:rsid w:val="00251F29"/>
    <w:rsid w:val="0025229E"/>
    <w:rsid w:val="00252354"/>
    <w:rsid w:val="00252368"/>
    <w:rsid w:val="00252518"/>
    <w:rsid w:val="00253071"/>
    <w:rsid w:val="0025316D"/>
    <w:rsid w:val="00253776"/>
    <w:rsid w:val="00253EED"/>
    <w:rsid w:val="002540E2"/>
    <w:rsid w:val="002546C9"/>
    <w:rsid w:val="00254751"/>
    <w:rsid w:val="00254A86"/>
    <w:rsid w:val="00254C67"/>
    <w:rsid w:val="00254D2E"/>
    <w:rsid w:val="00254D76"/>
    <w:rsid w:val="00254E43"/>
    <w:rsid w:val="00255094"/>
    <w:rsid w:val="002550BB"/>
    <w:rsid w:val="002553B1"/>
    <w:rsid w:val="00255417"/>
    <w:rsid w:val="00255681"/>
    <w:rsid w:val="00255B62"/>
    <w:rsid w:val="00255C36"/>
    <w:rsid w:val="00255D54"/>
    <w:rsid w:val="00256870"/>
    <w:rsid w:val="00256CE4"/>
    <w:rsid w:val="00256FA1"/>
    <w:rsid w:val="00257989"/>
    <w:rsid w:val="00257A79"/>
    <w:rsid w:val="00257D74"/>
    <w:rsid w:val="00257F01"/>
    <w:rsid w:val="0026006A"/>
    <w:rsid w:val="00260087"/>
    <w:rsid w:val="00260517"/>
    <w:rsid w:val="00260D0E"/>
    <w:rsid w:val="00261219"/>
    <w:rsid w:val="002612AC"/>
    <w:rsid w:val="0026130E"/>
    <w:rsid w:val="002613C6"/>
    <w:rsid w:val="00261518"/>
    <w:rsid w:val="002619CC"/>
    <w:rsid w:val="00261DBF"/>
    <w:rsid w:val="00261EED"/>
    <w:rsid w:val="00261FCF"/>
    <w:rsid w:val="002620B9"/>
    <w:rsid w:val="00262585"/>
    <w:rsid w:val="002626C8"/>
    <w:rsid w:val="00262D3D"/>
    <w:rsid w:val="00262FED"/>
    <w:rsid w:val="002638E6"/>
    <w:rsid w:val="00263A37"/>
    <w:rsid w:val="00263C52"/>
    <w:rsid w:val="00263E17"/>
    <w:rsid w:val="00263EA1"/>
    <w:rsid w:val="00263F11"/>
    <w:rsid w:val="002643BE"/>
    <w:rsid w:val="002645E6"/>
    <w:rsid w:val="00264783"/>
    <w:rsid w:val="002647F0"/>
    <w:rsid w:val="0026499A"/>
    <w:rsid w:val="00264FCA"/>
    <w:rsid w:val="002651AC"/>
    <w:rsid w:val="0026537F"/>
    <w:rsid w:val="00265E79"/>
    <w:rsid w:val="00265F28"/>
    <w:rsid w:val="0026609A"/>
    <w:rsid w:val="0026663C"/>
    <w:rsid w:val="00266A27"/>
    <w:rsid w:val="00267328"/>
    <w:rsid w:val="00267427"/>
    <w:rsid w:val="00267BE7"/>
    <w:rsid w:val="00267DDD"/>
    <w:rsid w:val="00270042"/>
    <w:rsid w:val="00270B86"/>
    <w:rsid w:val="00270F79"/>
    <w:rsid w:val="002715F2"/>
    <w:rsid w:val="00271947"/>
    <w:rsid w:val="00271B2A"/>
    <w:rsid w:val="00271D27"/>
    <w:rsid w:val="00271D6B"/>
    <w:rsid w:val="00271ED8"/>
    <w:rsid w:val="002722B6"/>
    <w:rsid w:val="002723D7"/>
    <w:rsid w:val="0027275E"/>
    <w:rsid w:val="00272993"/>
    <w:rsid w:val="0027373F"/>
    <w:rsid w:val="00273BD4"/>
    <w:rsid w:val="00273D97"/>
    <w:rsid w:val="00274092"/>
    <w:rsid w:val="0027443D"/>
    <w:rsid w:val="00274558"/>
    <w:rsid w:val="00274963"/>
    <w:rsid w:val="002750D1"/>
    <w:rsid w:val="002753C7"/>
    <w:rsid w:val="00275A99"/>
    <w:rsid w:val="00275C6E"/>
    <w:rsid w:val="00275D03"/>
    <w:rsid w:val="00275FB6"/>
    <w:rsid w:val="0027639F"/>
    <w:rsid w:val="00276711"/>
    <w:rsid w:val="00276893"/>
    <w:rsid w:val="00277512"/>
    <w:rsid w:val="00277BD6"/>
    <w:rsid w:val="00277CCC"/>
    <w:rsid w:val="00277F99"/>
    <w:rsid w:val="002803A6"/>
    <w:rsid w:val="002804DC"/>
    <w:rsid w:val="00280F63"/>
    <w:rsid w:val="002817CE"/>
    <w:rsid w:val="00281FEF"/>
    <w:rsid w:val="002823FE"/>
    <w:rsid w:val="002827F9"/>
    <w:rsid w:val="002828ED"/>
    <w:rsid w:val="00282DE1"/>
    <w:rsid w:val="002830C8"/>
    <w:rsid w:val="0028321C"/>
    <w:rsid w:val="00283222"/>
    <w:rsid w:val="002832A0"/>
    <w:rsid w:val="00283AA6"/>
    <w:rsid w:val="00283B9E"/>
    <w:rsid w:val="00283EFF"/>
    <w:rsid w:val="0028413F"/>
    <w:rsid w:val="002841F0"/>
    <w:rsid w:val="00284227"/>
    <w:rsid w:val="0028432C"/>
    <w:rsid w:val="00284617"/>
    <w:rsid w:val="00284D81"/>
    <w:rsid w:val="00284E46"/>
    <w:rsid w:val="002852AB"/>
    <w:rsid w:val="002857E2"/>
    <w:rsid w:val="002858F8"/>
    <w:rsid w:val="00285AF0"/>
    <w:rsid w:val="00286254"/>
    <w:rsid w:val="00286440"/>
    <w:rsid w:val="002866C3"/>
    <w:rsid w:val="00286A93"/>
    <w:rsid w:val="00286E8D"/>
    <w:rsid w:val="002870A9"/>
    <w:rsid w:val="00287399"/>
    <w:rsid w:val="00287471"/>
    <w:rsid w:val="002874DA"/>
    <w:rsid w:val="002877A8"/>
    <w:rsid w:val="00287A5A"/>
    <w:rsid w:val="00287B75"/>
    <w:rsid w:val="00287FF3"/>
    <w:rsid w:val="00290A61"/>
    <w:rsid w:val="00290ABD"/>
    <w:rsid w:val="00291089"/>
    <w:rsid w:val="00291116"/>
    <w:rsid w:val="002914CE"/>
    <w:rsid w:val="00291676"/>
    <w:rsid w:val="00291952"/>
    <w:rsid w:val="0029206D"/>
    <w:rsid w:val="0029265D"/>
    <w:rsid w:val="002929C9"/>
    <w:rsid w:val="00292A9E"/>
    <w:rsid w:val="00292DAB"/>
    <w:rsid w:val="002930EF"/>
    <w:rsid w:val="00293BF3"/>
    <w:rsid w:val="00293E05"/>
    <w:rsid w:val="00294008"/>
    <w:rsid w:val="00294706"/>
    <w:rsid w:val="00294BA3"/>
    <w:rsid w:val="0029508C"/>
    <w:rsid w:val="002958CF"/>
    <w:rsid w:val="0029591F"/>
    <w:rsid w:val="00295B99"/>
    <w:rsid w:val="00295F1A"/>
    <w:rsid w:val="00295FE8"/>
    <w:rsid w:val="00296029"/>
    <w:rsid w:val="00296982"/>
    <w:rsid w:val="00296ABD"/>
    <w:rsid w:val="00296D54"/>
    <w:rsid w:val="00296FD6"/>
    <w:rsid w:val="0029763A"/>
    <w:rsid w:val="002978B9"/>
    <w:rsid w:val="002978F5"/>
    <w:rsid w:val="002A0827"/>
    <w:rsid w:val="002A0B27"/>
    <w:rsid w:val="002A0B4A"/>
    <w:rsid w:val="002A0C2C"/>
    <w:rsid w:val="002A107D"/>
    <w:rsid w:val="002A1190"/>
    <w:rsid w:val="002A129A"/>
    <w:rsid w:val="002A1448"/>
    <w:rsid w:val="002A171E"/>
    <w:rsid w:val="002A2049"/>
    <w:rsid w:val="002A2079"/>
    <w:rsid w:val="002A22CB"/>
    <w:rsid w:val="002A2399"/>
    <w:rsid w:val="002A29DF"/>
    <w:rsid w:val="002A2F2A"/>
    <w:rsid w:val="002A3011"/>
    <w:rsid w:val="002A34C1"/>
    <w:rsid w:val="002A359B"/>
    <w:rsid w:val="002A3BCA"/>
    <w:rsid w:val="002A3CA9"/>
    <w:rsid w:val="002A4232"/>
    <w:rsid w:val="002A4391"/>
    <w:rsid w:val="002A46DC"/>
    <w:rsid w:val="002A46E1"/>
    <w:rsid w:val="002A5224"/>
    <w:rsid w:val="002A527E"/>
    <w:rsid w:val="002A5479"/>
    <w:rsid w:val="002A5787"/>
    <w:rsid w:val="002A58A3"/>
    <w:rsid w:val="002A5C43"/>
    <w:rsid w:val="002A5D0B"/>
    <w:rsid w:val="002A5D7C"/>
    <w:rsid w:val="002A6272"/>
    <w:rsid w:val="002A6432"/>
    <w:rsid w:val="002A68F7"/>
    <w:rsid w:val="002A6CE1"/>
    <w:rsid w:val="002A6DD9"/>
    <w:rsid w:val="002A6E11"/>
    <w:rsid w:val="002A7268"/>
    <w:rsid w:val="002A729E"/>
    <w:rsid w:val="002A77B2"/>
    <w:rsid w:val="002A78F0"/>
    <w:rsid w:val="002A7FB5"/>
    <w:rsid w:val="002B00E4"/>
    <w:rsid w:val="002B09C8"/>
    <w:rsid w:val="002B09FD"/>
    <w:rsid w:val="002B0A8D"/>
    <w:rsid w:val="002B0C9E"/>
    <w:rsid w:val="002B124E"/>
    <w:rsid w:val="002B13F4"/>
    <w:rsid w:val="002B1AD9"/>
    <w:rsid w:val="002B209E"/>
    <w:rsid w:val="002B2201"/>
    <w:rsid w:val="002B2576"/>
    <w:rsid w:val="002B262D"/>
    <w:rsid w:val="002B2A31"/>
    <w:rsid w:val="002B2B8F"/>
    <w:rsid w:val="002B35F2"/>
    <w:rsid w:val="002B3634"/>
    <w:rsid w:val="002B366A"/>
    <w:rsid w:val="002B383C"/>
    <w:rsid w:val="002B3F1E"/>
    <w:rsid w:val="002B3F26"/>
    <w:rsid w:val="002B3F7E"/>
    <w:rsid w:val="002B3F9C"/>
    <w:rsid w:val="002B47C7"/>
    <w:rsid w:val="002B4988"/>
    <w:rsid w:val="002B5225"/>
    <w:rsid w:val="002B528C"/>
    <w:rsid w:val="002B54EE"/>
    <w:rsid w:val="002B5C6B"/>
    <w:rsid w:val="002B5CCD"/>
    <w:rsid w:val="002B5DBD"/>
    <w:rsid w:val="002B6125"/>
    <w:rsid w:val="002B613D"/>
    <w:rsid w:val="002B6184"/>
    <w:rsid w:val="002B61C4"/>
    <w:rsid w:val="002B62B4"/>
    <w:rsid w:val="002B6542"/>
    <w:rsid w:val="002B6A0C"/>
    <w:rsid w:val="002B7102"/>
    <w:rsid w:val="002B797E"/>
    <w:rsid w:val="002B79A8"/>
    <w:rsid w:val="002C0187"/>
    <w:rsid w:val="002C0223"/>
    <w:rsid w:val="002C051C"/>
    <w:rsid w:val="002C06D1"/>
    <w:rsid w:val="002C06FA"/>
    <w:rsid w:val="002C0795"/>
    <w:rsid w:val="002C165C"/>
    <w:rsid w:val="002C1BF9"/>
    <w:rsid w:val="002C1CF8"/>
    <w:rsid w:val="002C2D80"/>
    <w:rsid w:val="002C31AB"/>
    <w:rsid w:val="002C3DD6"/>
    <w:rsid w:val="002C40C0"/>
    <w:rsid w:val="002C423A"/>
    <w:rsid w:val="002C44BF"/>
    <w:rsid w:val="002C46EA"/>
    <w:rsid w:val="002C4D8D"/>
    <w:rsid w:val="002C55F5"/>
    <w:rsid w:val="002C56FA"/>
    <w:rsid w:val="002C576F"/>
    <w:rsid w:val="002C57E5"/>
    <w:rsid w:val="002C57EF"/>
    <w:rsid w:val="002C5B36"/>
    <w:rsid w:val="002C6264"/>
    <w:rsid w:val="002C6436"/>
    <w:rsid w:val="002C68A4"/>
    <w:rsid w:val="002C761E"/>
    <w:rsid w:val="002C7704"/>
    <w:rsid w:val="002C7A57"/>
    <w:rsid w:val="002C7E06"/>
    <w:rsid w:val="002C7F13"/>
    <w:rsid w:val="002D00F5"/>
    <w:rsid w:val="002D117E"/>
    <w:rsid w:val="002D1528"/>
    <w:rsid w:val="002D1A7C"/>
    <w:rsid w:val="002D1E76"/>
    <w:rsid w:val="002D206A"/>
    <w:rsid w:val="002D264F"/>
    <w:rsid w:val="002D271F"/>
    <w:rsid w:val="002D2D3D"/>
    <w:rsid w:val="002D2DAC"/>
    <w:rsid w:val="002D332B"/>
    <w:rsid w:val="002D33C1"/>
    <w:rsid w:val="002D3492"/>
    <w:rsid w:val="002D358E"/>
    <w:rsid w:val="002D37A8"/>
    <w:rsid w:val="002D3A05"/>
    <w:rsid w:val="002D3D91"/>
    <w:rsid w:val="002D40CD"/>
    <w:rsid w:val="002D4371"/>
    <w:rsid w:val="002D451C"/>
    <w:rsid w:val="002D47A1"/>
    <w:rsid w:val="002D4BA5"/>
    <w:rsid w:val="002D55B3"/>
    <w:rsid w:val="002D563C"/>
    <w:rsid w:val="002D58F6"/>
    <w:rsid w:val="002D6170"/>
    <w:rsid w:val="002D65B3"/>
    <w:rsid w:val="002D6697"/>
    <w:rsid w:val="002D6702"/>
    <w:rsid w:val="002D6A88"/>
    <w:rsid w:val="002D6AD5"/>
    <w:rsid w:val="002D708C"/>
    <w:rsid w:val="002D7560"/>
    <w:rsid w:val="002D7A77"/>
    <w:rsid w:val="002D7AB9"/>
    <w:rsid w:val="002D7D6B"/>
    <w:rsid w:val="002E0542"/>
    <w:rsid w:val="002E0557"/>
    <w:rsid w:val="002E064D"/>
    <w:rsid w:val="002E0B1F"/>
    <w:rsid w:val="002E0F8A"/>
    <w:rsid w:val="002E16E7"/>
    <w:rsid w:val="002E178A"/>
    <w:rsid w:val="002E195F"/>
    <w:rsid w:val="002E1B97"/>
    <w:rsid w:val="002E1CCA"/>
    <w:rsid w:val="002E2247"/>
    <w:rsid w:val="002E2A92"/>
    <w:rsid w:val="002E2D34"/>
    <w:rsid w:val="002E3366"/>
    <w:rsid w:val="002E343F"/>
    <w:rsid w:val="002E394F"/>
    <w:rsid w:val="002E42AA"/>
    <w:rsid w:val="002E4CAA"/>
    <w:rsid w:val="002E4E8A"/>
    <w:rsid w:val="002E4F28"/>
    <w:rsid w:val="002E524E"/>
    <w:rsid w:val="002E575D"/>
    <w:rsid w:val="002E5F20"/>
    <w:rsid w:val="002E669A"/>
    <w:rsid w:val="002E672C"/>
    <w:rsid w:val="002E702C"/>
    <w:rsid w:val="002E73D4"/>
    <w:rsid w:val="002E7532"/>
    <w:rsid w:val="002E7684"/>
    <w:rsid w:val="002E76BE"/>
    <w:rsid w:val="002E7791"/>
    <w:rsid w:val="002E7BD5"/>
    <w:rsid w:val="002F0131"/>
    <w:rsid w:val="002F077A"/>
    <w:rsid w:val="002F08DF"/>
    <w:rsid w:val="002F0AAD"/>
    <w:rsid w:val="002F0B3C"/>
    <w:rsid w:val="002F0CA4"/>
    <w:rsid w:val="002F0F89"/>
    <w:rsid w:val="002F1A80"/>
    <w:rsid w:val="002F1C4B"/>
    <w:rsid w:val="002F1E40"/>
    <w:rsid w:val="002F1E89"/>
    <w:rsid w:val="002F1EE3"/>
    <w:rsid w:val="002F31A9"/>
    <w:rsid w:val="002F31CB"/>
    <w:rsid w:val="002F32BF"/>
    <w:rsid w:val="002F3562"/>
    <w:rsid w:val="002F3896"/>
    <w:rsid w:val="002F39B7"/>
    <w:rsid w:val="002F3B70"/>
    <w:rsid w:val="002F3E0E"/>
    <w:rsid w:val="002F425D"/>
    <w:rsid w:val="002F43B1"/>
    <w:rsid w:val="002F46F1"/>
    <w:rsid w:val="002F4750"/>
    <w:rsid w:val="002F4ACA"/>
    <w:rsid w:val="002F4C62"/>
    <w:rsid w:val="002F50B4"/>
    <w:rsid w:val="002F50F6"/>
    <w:rsid w:val="002F52A9"/>
    <w:rsid w:val="002F541D"/>
    <w:rsid w:val="002F550A"/>
    <w:rsid w:val="002F5E35"/>
    <w:rsid w:val="002F629E"/>
    <w:rsid w:val="002F6BC1"/>
    <w:rsid w:val="002F70B5"/>
    <w:rsid w:val="002F7341"/>
    <w:rsid w:val="002F73ED"/>
    <w:rsid w:val="002F7715"/>
    <w:rsid w:val="002F779A"/>
    <w:rsid w:val="002F7A6A"/>
    <w:rsid w:val="002F7D24"/>
    <w:rsid w:val="002F7D45"/>
    <w:rsid w:val="002F7DB6"/>
    <w:rsid w:val="00300120"/>
    <w:rsid w:val="0030093A"/>
    <w:rsid w:val="00300F8D"/>
    <w:rsid w:val="003010F2"/>
    <w:rsid w:val="00301113"/>
    <w:rsid w:val="003011DF"/>
    <w:rsid w:val="003011E0"/>
    <w:rsid w:val="003013E5"/>
    <w:rsid w:val="003014EB"/>
    <w:rsid w:val="00301C0A"/>
    <w:rsid w:val="00301D68"/>
    <w:rsid w:val="00301EFB"/>
    <w:rsid w:val="003021B5"/>
    <w:rsid w:val="00302211"/>
    <w:rsid w:val="00302289"/>
    <w:rsid w:val="003025BC"/>
    <w:rsid w:val="003029A5"/>
    <w:rsid w:val="00302D6B"/>
    <w:rsid w:val="00302D7E"/>
    <w:rsid w:val="003030F8"/>
    <w:rsid w:val="003031DA"/>
    <w:rsid w:val="00303468"/>
    <w:rsid w:val="00303DEE"/>
    <w:rsid w:val="003042A3"/>
    <w:rsid w:val="00304354"/>
    <w:rsid w:val="003044D3"/>
    <w:rsid w:val="003046FB"/>
    <w:rsid w:val="00305036"/>
    <w:rsid w:val="00305338"/>
    <w:rsid w:val="003057C4"/>
    <w:rsid w:val="003058E2"/>
    <w:rsid w:val="00305A86"/>
    <w:rsid w:val="00305D15"/>
    <w:rsid w:val="0030661B"/>
    <w:rsid w:val="0030673C"/>
    <w:rsid w:val="00306D36"/>
    <w:rsid w:val="00306F1F"/>
    <w:rsid w:val="00307955"/>
    <w:rsid w:val="00307DA9"/>
    <w:rsid w:val="00307F68"/>
    <w:rsid w:val="00310275"/>
    <w:rsid w:val="00310380"/>
    <w:rsid w:val="00310785"/>
    <w:rsid w:val="00310864"/>
    <w:rsid w:val="00310ADC"/>
    <w:rsid w:val="00310C07"/>
    <w:rsid w:val="00311071"/>
    <w:rsid w:val="003111AF"/>
    <w:rsid w:val="0031183B"/>
    <w:rsid w:val="00311AE9"/>
    <w:rsid w:val="00311F6B"/>
    <w:rsid w:val="0031209A"/>
    <w:rsid w:val="00312129"/>
    <w:rsid w:val="003121B2"/>
    <w:rsid w:val="00312382"/>
    <w:rsid w:val="003123D5"/>
    <w:rsid w:val="00312651"/>
    <w:rsid w:val="00312C97"/>
    <w:rsid w:val="0031306B"/>
    <w:rsid w:val="00313634"/>
    <w:rsid w:val="003140EF"/>
    <w:rsid w:val="003146FE"/>
    <w:rsid w:val="00315616"/>
    <w:rsid w:val="00315ACF"/>
    <w:rsid w:val="00315B4D"/>
    <w:rsid w:val="0031603C"/>
    <w:rsid w:val="0031638B"/>
    <w:rsid w:val="003163B8"/>
    <w:rsid w:val="003166EC"/>
    <w:rsid w:val="00316B6D"/>
    <w:rsid w:val="00316CA4"/>
    <w:rsid w:val="00316DCB"/>
    <w:rsid w:val="00320189"/>
    <w:rsid w:val="003202E4"/>
    <w:rsid w:val="00320314"/>
    <w:rsid w:val="00320390"/>
    <w:rsid w:val="00320405"/>
    <w:rsid w:val="00320CB9"/>
    <w:rsid w:val="00320FBD"/>
    <w:rsid w:val="0032105F"/>
    <w:rsid w:val="0032142D"/>
    <w:rsid w:val="00321643"/>
    <w:rsid w:val="00321941"/>
    <w:rsid w:val="00321FFE"/>
    <w:rsid w:val="0032226A"/>
    <w:rsid w:val="00322F05"/>
    <w:rsid w:val="00323461"/>
    <w:rsid w:val="00323676"/>
    <w:rsid w:val="00323A53"/>
    <w:rsid w:val="00323AD5"/>
    <w:rsid w:val="00323F69"/>
    <w:rsid w:val="003240C5"/>
    <w:rsid w:val="00324179"/>
    <w:rsid w:val="003242DE"/>
    <w:rsid w:val="00324673"/>
    <w:rsid w:val="00324E9B"/>
    <w:rsid w:val="00324EF8"/>
    <w:rsid w:val="00324F79"/>
    <w:rsid w:val="00325076"/>
    <w:rsid w:val="00325A20"/>
    <w:rsid w:val="00325D2A"/>
    <w:rsid w:val="00325EF0"/>
    <w:rsid w:val="00326112"/>
    <w:rsid w:val="00326649"/>
    <w:rsid w:val="0032664D"/>
    <w:rsid w:val="00326D86"/>
    <w:rsid w:val="00326E5D"/>
    <w:rsid w:val="003273A1"/>
    <w:rsid w:val="00327401"/>
    <w:rsid w:val="00327423"/>
    <w:rsid w:val="003279FB"/>
    <w:rsid w:val="00327CA6"/>
    <w:rsid w:val="00330214"/>
    <w:rsid w:val="0033043E"/>
    <w:rsid w:val="00330D8B"/>
    <w:rsid w:val="00331017"/>
    <w:rsid w:val="0033101E"/>
    <w:rsid w:val="003313AD"/>
    <w:rsid w:val="00331527"/>
    <w:rsid w:val="00331873"/>
    <w:rsid w:val="00331DEA"/>
    <w:rsid w:val="00332236"/>
    <w:rsid w:val="00332480"/>
    <w:rsid w:val="00332511"/>
    <w:rsid w:val="00332A23"/>
    <w:rsid w:val="00332D77"/>
    <w:rsid w:val="00333067"/>
    <w:rsid w:val="00334257"/>
    <w:rsid w:val="003342C6"/>
    <w:rsid w:val="003346EB"/>
    <w:rsid w:val="00334F9A"/>
    <w:rsid w:val="00334FCA"/>
    <w:rsid w:val="00335933"/>
    <w:rsid w:val="00335CCE"/>
    <w:rsid w:val="00335D13"/>
    <w:rsid w:val="0033685B"/>
    <w:rsid w:val="00336DA5"/>
    <w:rsid w:val="003370E4"/>
    <w:rsid w:val="003372A0"/>
    <w:rsid w:val="0034008F"/>
    <w:rsid w:val="00340C7D"/>
    <w:rsid w:val="00341B16"/>
    <w:rsid w:val="00341D7E"/>
    <w:rsid w:val="003422F1"/>
    <w:rsid w:val="00342E38"/>
    <w:rsid w:val="00343018"/>
    <w:rsid w:val="0034305D"/>
    <w:rsid w:val="003433B0"/>
    <w:rsid w:val="00343660"/>
    <w:rsid w:val="00343730"/>
    <w:rsid w:val="003437BD"/>
    <w:rsid w:val="00343999"/>
    <w:rsid w:val="00343D67"/>
    <w:rsid w:val="00343F48"/>
    <w:rsid w:val="00343F4B"/>
    <w:rsid w:val="0034406E"/>
    <w:rsid w:val="00344220"/>
    <w:rsid w:val="00344584"/>
    <w:rsid w:val="00344904"/>
    <w:rsid w:val="003449F5"/>
    <w:rsid w:val="00344A64"/>
    <w:rsid w:val="00345112"/>
    <w:rsid w:val="00345BAE"/>
    <w:rsid w:val="0034636D"/>
    <w:rsid w:val="00346E03"/>
    <w:rsid w:val="003478CF"/>
    <w:rsid w:val="00347DD8"/>
    <w:rsid w:val="00350140"/>
    <w:rsid w:val="003501CA"/>
    <w:rsid w:val="00350515"/>
    <w:rsid w:val="003506BE"/>
    <w:rsid w:val="00350AD0"/>
    <w:rsid w:val="00350E81"/>
    <w:rsid w:val="00350E98"/>
    <w:rsid w:val="00350FC8"/>
    <w:rsid w:val="00351079"/>
    <w:rsid w:val="0035128B"/>
    <w:rsid w:val="003513CE"/>
    <w:rsid w:val="00351BCA"/>
    <w:rsid w:val="00352014"/>
    <w:rsid w:val="003520AD"/>
    <w:rsid w:val="00352282"/>
    <w:rsid w:val="00352B3D"/>
    <w:rsid w:val="0035363F"/>
    <w:rsid w:val="00353662"/>
    <w:rsid w:val="00353693"/>
    <w:rsid w:val="00353B30"/>
    <w:rsid w:val="00353D76"/>
    <w:rsid w:val="00353DE8"/>
    <w:rsid w:val="00353FCD"/>
    <w:rsid w:val="0035411D"/>
    <w:rsid w:val="003544B1"/>
    <w:rsid w:val="003545A2"/>
    <w:rsid w:val="003547DD"/>
    <w:rsid w:val="00354B90"/>
    <w:rsid w:val="0035512D"/>
    <w:rsid w:val="003553E5"/>
    <w:rsid w:val="003556E8"/>
    <w:rsid w:val="00355F53"/>
    <w:rsid w:val="00356623"/>
    <w:rsid w:val="00356733"/>
    <w:rsid w:val="00356934"/>
    <w:rsid w:val="00356D35"/>
    <w:rsid w:val="00356F19"/>
    <w:rsid w:val="003572E3"/>
    <w:rsid w:val="0035752A"/>
    <w:rsid w:val="0035794F"/>
    <w:rsid w:val="0035795C"/>
    <w:rsid w:val="00357A7A"/>
    <w:rsid w:val="00357AF7"/>
    <w:rsid w:val="00357F7D"/>
    <w:rsid w:val="00360022"/>
    <w:rsid w:val="0036051C"/>
    <w:rsid w:val="0036068B"/>
    <w:rsid w:val="0036089D"/>
    <w:rsid w:val="003608B3"/>
    <w:rsid w:val="003608E7"/>
    <w:rsid w:val="00360AA1"/>
    <w:rsid w:val="003610A3"/>
    <w:rsid w:val="003610B3"/>
    <w:rsid w:val="0036137A"/>
    <w:rsid w:val="00361395"/>
    <w:rsid w:val="00361B28"/>
    <w:rsid w:val="00362099"/>
    <w:rsid w:val="00362660"/>
    <w:rsid w:val="0036268F"/>
    <w:rsid w:val="003626D7"/>
    <w:rsid w:val="00362DDD"/>
    <w:rsid w:val="003630D5"/>
    <w:rsid w:val="003631DB"/>
    <w:rsid w:val="00363642"/>
    <w:rsid w:val="003636B1"/>
    <w:rsid w:val="00363711"/>
    <w:rsid w:val="00363D39"/>
    <w:rsid w:val="00363D83"/>
    <w:rsid w:val="00363F68"/>
    <w:rsid w:val="003642B6"/>
    <w:rsid w:val="003644AD"/>
    <w:rsid w:val="0036452A"/>
    <w:rsid w:val="00364903"/>
    <w:rsid w:val="003649B3"/>
    <w:rsid w:val="00364B22"/>
    <w:rsid w:val="00364E6F"/>
    <w:rsid w:val="0036500A"/>
    <w:rsid w:val="0036530E"/>
    <w:rsid w:val="0036550F"/>
    <w:rsid w:val="003655A4"/>
    <w:rsid w:val="00365CD3"/>
    <w:rsid w:val="00365E9A"/>
    <w:rsid w:val="003660EB"/>
    <w:rsid w:val="003665B1"/>
    <w:rsid w:val="00366A35"/>
    <w:rsid w:val="00366F19"/>
    <w:rsid w:val="003670CF"/>
    <w:rsid w:val="00367664"/>
    <w:rsid w:val="00367877"/>
    <w:rsid w:val="00367A31"/>
    <w:rsid w:val="003704F5"/>
    <w:rsid w:val="00370556"/>
    <w:rsid w:val="00370935"/>
    <w:rsid w:val="00370EB4"/>
    <w:rsid w:val="003710D2"/>
    <w:rsid w:val="00371678"/>
    <w:rsid w:val="003717DF"/>
    <w:rsid w:val="00371E44"/>
    <w:rsid w:val="0037221C"/>
    <w:rsid w:val="003724AD"/>
    <w:rsid w:val="0037256A"/>
    <w:rsid w:val="0037271B"/>
    <w:rsid w:val="00372846"/>
    <w:rsid w:val="003728E7"/>
    <w:rsid w:val="00372DFF"/>
    <w:rsid w:val="00372E99"/>
    <w:rsid w:val="00373492"/>
    <w:rsid w:val="00373623"/>
    <w:rsid w:val="003741C1"/>
    <w:rsid w:val="00374532"/>
    <w:rsid w:val="00374868"/>
    <w:rsid w:val="0037498F"/>
    <w:rsid w:val="003749D3"/>
    <w:rsid w:val="00374BE4"/>
    <w:rsid w:val="00374C11"/>
    <w:rsid w:val="00374ECE"/>
    <w:rsid w:val="00375DBE"/>
    <w:rsid w:val="00375DF4"/>
    <w:rsid w:val="00375E64"/>
    <w:rsid w:val="00376313"/>
    <w:rsid w:val="00377281"/>
    <w:rsid w:val="0037729F"/>
    <w:rsid w:val="00377513"/>
    <w:rsid w:val="00377B2F"/>
    <w:rsid w:val="00377C8B"/>
    <w:rsid w:val="00380326"/>
    <w:rsid w:val="00380906"/>
    <w:rsid w:val="00380B4B"/>
    <w:rsid w:val="00380B56"/>
    <w:rsid w:val="00380D77"/>
    <w:rsid w:val="0038103B"/>
    <w:rsid w:val="00381065"/>
    <w:rsid w:val="00381211"/>
    <w:rsid w:val="003818C6"/>
    <w:rsid w:val="00381A98"/>
    <w:rsid w:val="0038212F"/>
    <w:rsid w:val="00382AC5"/>
    <w:rsid w:val="00382E43"/>
    <w:rsid w:val="00382E87"/>
    <w:rsid w:val="00383004"/>
    <w:rsid w:val="003830CE"/>
    <w:rsid w:val="003838AA"/>
    <w:rsid w:val="00383914"/>
    <w:rsid w:val="00383DB9"/>
    <w:rsid w:val="00383F86"/>
    <w:rsid w:val="0038422A"/>
    <w:rsid w:val="00384435"/>
    <w:rsid w:val="003845AD"/>
    <w:rsid w:val="00384D60"/>
    <w:rsid w:val="00384F8E"/>
    <w:rsid w:val="00385B9E"/>
    <w:rsid w:val="00385E2D"/>
    <w:rsid w:val="00385EC6"/>
    <w:rsid w:val="00386061"/>
    <w:rsid w:val="003865C9"/>
    <w:rsid w:val="00386687"/>
    <w:rsid w:val="00386C19"/>
    <w:rsid w:val="00386EC7"/>
    <w:rsid w:val="003873AD"/>
    <w:rsid w:val="00387889"/>
    <w:rsid w:val="0038797E"/>
    <w:rsid w:val="0039058E"/>
    <w:rsid w:val="00390977"/>
    <w:rsid w:val="00390DF6"/>
    <w:rsid w:val="00390F19"/>
    <w:rsid w:val="00391481"/>
    <w:rsid w:val="00391628"/>
    <w:rsid w:val="00392170"/>
    <w:rsid w:val="00392264"/>
    <w:rsid w:val="0039262E"/>
    <w:rsid w:val="003927A7"/>
    <w:rsid w:val="00392E31"/>
    <w:rsid w:val="00392EF0"/>
    <w:rsid w:val="003931EE"/>
    <w:rsid w:val="00393297"/>
    <w:rsid w:val="00393564"/>
    <w:rsid w:val="003937F3"/>
    <w:rsid w:val="00393876"/>
    <w:rsid w:val="00393A56"/>
    <w:rsid w:val="00393C51"/>
    <w:rsid w:val="00394505"/>
    <w:rsid w:val="00394B5B"/>
    <w:rsid w:val="00394EC0"/>
    <w:rsid w:val="00394FFC"/>
    <w:rsid w:val="00395534"/>
    <w:rsid w:val="0039598E"/>
    <w:rsid w:val="003959AC"/>
    <w:rsid w:val="00395C08"/>
    <w:rsid w:val="00396342"/>
    <w:rsid w:val="003967BB"/>
    <w:rsid w:val="00396C79"/>
    <w:rsid w:val="00397034"/>
    <w:rsid w:val="003971FE"/>
    <w:rsid w:val="00397235"/>
    <w:rsid w:val="003972BA"/>
    <w:rsid w:val="0039754E"/>
    <w:rsid w:val="003977C3"/>
    <w:rsid w:val="00397BA9"/>
    <w:rsid w:val="003A029C"/>
    <w:rsid w:val="003A03E2"/>
    <w:rsid w:val="003A0463"/>
    <w:rsid w:val="003A0482"/>
    <w:rsid w:val="003A05AD"/>
    <w:rsid w:val="003A0630"/>
    <w:rsid w:val="003A0E6A"/>
    <w:rsid w:val="003A0EB1"/>
    <w:rsid w:val="003A1302"/>
    <w:rsid w:val="003A15D6"/>
    <w:rsid w:val="003A187B"/>
    <w:rsid w:val="003A1AB3"/>
    <w:rsid w:val="003A1C82"/>
    <w:rsid w:val="003A1D22"/>
    <w:rsid w:val="003A1E63"/>
    <w:rsid w:val="003A22CA"/>
    <w:rsid w:val="003A2442"/>
    <w:rsid w:val="003A26F4"/>
    <w:rsid w:val="003A2935"/>
    <w:rsid w:val="003A2CA5"/>
    <w:rsid w:val="003A2D93"/>
    <w:rsid w:val="003A2E1B"/>
    <w:rsid w:val="003A31EC"/>
    <w:rsid w:val="003A366C"/>
    <w:rsid w:val="003A3E5D"/>
    <w:rsid w:val="003A3FDC"/>
    <w:rsid w:val="003A4062"/>
    <w:rsid w:val="003A43EB"/>
    <w:rsid w:val="003A46DE"/>
    <w:rsid w:val="003A48FC"/>
    <w:rsid w:val="003A5145"/>
    <w:rsid w:val="003A5443"/>
    <w:rsid w:val="003A5A94"/>
    <w:rsid w:val="003A5ECE"/>
    <w:rsid w:val="003A5FFF"/>
    <w:rsid w:val="003A71A1"/>
    <w:rsid w:val="003A727B"/>
    <w:rsid w:val="003A74FD"/>
    <w:rsid w:val="003A7E06"/>
    <w:rsid w:val="003B0118"/>
    <w:rsid w:val="003B0A16"/>
    <w:rsid w:val="003B0B55"/>
    <w:rsid w:val="003B0D87"/>
    <w:rsid w:val="003B0F61"/>
    <w:rsid w:val="003B0FB3"/>
    <w:rsid w:val="003B160F"/>
    <w:rsid w:val="003B1767"/>
    <w:rsid w:val="003B1CBA"/>
    <w:rsid w:val="003B1F9C"/>
    <w:rsid w:val="003B2041"/>
    <w:rsid w:val="003B20D8"/>
    <w:rsid w:val="003B2445"/>
    <w:rsid w:val="003B29D5"/>
    <w:rsid w:val="003B2A0C"/>
    <w:rsid w:val="003B2B4C"/>
    <w:rsid w:val="003B2E37"/>
    <w:rsid w:val="003B2F0B"/>
    <w:rsid w:val="003B3226"/>
    <w:rsid w:val="003B330C"/>
    <w:rsid w:val="003B36FA"/>
    <w:rsid w:val="003B3A96"/>
    <w:rsid w:val="003B3FF0"/>
    <w:rsid w:val="003B49DE"/>
    <w:rsid w:val="003B4B6C"/>
    <w:rsid w:val="003B4BCE"/>
    <w:rsid w:val="003B5233"/>
    <w:rsid w:val="003B597E"/>
    <w:rsid w:val="003B59BB"/>
    <w:rsid w:val="003B5E00"/>
    <w:rsid w:val="003B5ED6"/>
    <w:rsid w:val="003B67C6"/>
    <w:rsid w:val="003B6A5F"/>
    <w:rsid w:val="003B718F"/>
    <w:rsid w:val="003B7971"/>
    <w:rsid w:val="003B79BF"/>
    <w:rsid w:val="003B7D56"/>
    <w:rsid w:val="003B7E9A"/>
    <w:rsid w:val="003B7F05"/>
    <w:rsid w:val="003C0513"/>
    <w:rsid w:val="003C0745"/>
    <w:rsid w:val="003C0764"/>
    <w:rsid w:val="003C0836"/>
    <w:rsid w:val="003C0861"/>
    <w:rsid w:val="003C0A62"/>
    <w:rsid w:val="003C0C0A"/>
    <w:rsid w:val="003C0F57"/>
    <w:rsid w:val="003C12E6"/>
    <w:rsid w:val="003C133C"/>
    <w:rsid w:val="003C175F"/>
    <w:rsid w:val="003C17EE"/>
    <w:rsid w:val="003C182C"/>
    <w:rsid w:val="003C19CA"/>
    <w:rsid w:val="003C2169"/>
    <w:rsid w:val="003C2175"/>
    <w:rsid w:val="003C29E4"/>
    <w:rsid w:val="003C2DA0"/>
    <w:rsid w:val="003C2DAF"/>
    <w:rsid w:val="003C2DDA"/>
    <w:rsid w:val="003C3735"/>
    <w:rsid w:val="003C3889"/>
    <w:rsid w:val="003C3A1E"/>
    <w:rsid w:val="003C3BBC"/>
    <w:rsid w:val="003C3DB9"/>
    <w:rsid w:val="003C40CF"/>
    <w:rsid w:val="003C420D"/>
    <w:rsid w:val="003C457D"/>
    <w:rsid w:val="003C46F7"/>
    <w:rsid w:val="003C470D"/>
    <w:rsid w:val="003C4A58"/>
    <w:rsid w:val="003C4DC1"/>
    <w:rsid w:val="003C4F6B"/>
    <w:rsid w:val="003C4FD9"/>
    <w:rsid w:val="003C505B"/>
    <w:rsid w:val="003C56F5"/>
    <w:rsid w:val="003C58A1"/>
    <w:rsid w:val="003C5DE7"/>
    <w:rsid w:val="003C5E8E"/>
    <w:rsid w:val="003C5F67"/>
    <w:rsid w:val="003C63DF"/>
    <w:rsid w:val="003C6437"/>
    <w:rsid w:val="003C6591"/>
    <w:rsid w:val="003C697A"/>
    <w:rsid w:val="003C69C1"/>
    <w:rsid w:val="003C6D13"/>
    <w:rsid w:val="003C6F0F"/>
    <w:rsid w:val="003C71CF"/>
    <w:rsid w:val="003C789D"/>
    <w:rsid w:val="003C7CB2"/>
    <w:rsid w:val="003C7E0B"/>
    <w:rsid w:val="003D014C"/>
    <w:rsid w:val="003D041B"/>
    <w:rsid w:val="003D04DA"/>
    <w:rsid w:val="003D13B9"/>
    <w:rsid w:val="003D14DE"/>
    <w:rsid w:val="003D18A0"/>
    <w:rsid w:val="003D20EF"/>
    <w:rsid w:val="003D21CA"/>
    <w:rsid w:val="003D260B"/>
    <w:rsid w:val="003D2B6A"/>
    <w:rsid w:val="003D35CC"/>
    <w:rsid w:val="003D388C"/>
    <w:rsid w:val="003D38AA"/>
    <w:rsid w:val="003D3AEA"/>
    <w:rsid w:val="003D4387"/>
    <w:rsid w:val="003D4589"/>
    <w:rsid w:val="003D46E8"/>
    <w:rsid w:val="003D47CA"/>
    <w:rsid w:val="003D496A"/>
    <w:rsid w:val="003D4A56"/>
    <w:rsid w:val="003D53E6"/>
    <w:rsid w:val="003D5827"/>
    <w:rsid w:val="003D5D76"/>
    <w:rsid w:val="003D64AE"/>
    <w:rsid w:val="003D6552"/>
    <w:rsid w:val="003D6C80"/>
    <w:rsid w:val="003D6E65"/>
    <w:rsid w:val="003D7158"/>
    <w:rsid w:val="003D76B2"/>
    <w:rsid w:val="003D7B2C"/>
    <w:rsid w:val="003E0301"/>
    <w:rsid w:val="003E03A5"/>
    <w:rsid w:val="003E03B4"/>
    <w:rsid w:val="003E069E"/>
    <w:rsid w:val="003E079F"/>
    <w:rsid w:val="003E0A77"/>
    <w:rsid w:val="003E0E7A"/>
    <w:rsid w:val="003E0E9B"/>
    <w:rsid w:val="003E161F"/>
    <w:rsid w:val="003E1711"/>
    <w:rsid w:val="003E1917"/>
    <w:rsid w:val="003E259A"/>
    <w:rsid w:val="003E2E2E"/>
    <w:rsid w:val="003E394E"/>
    <w:rsid w:val="003E3AA1"/>
    <w:rsid w:val="003E3B1A"/>
    <w:rsid w:val="003E3DCB"/>
    <w:rsid w:val="003E4047"/>
    <w:rsid w:val="003E42D5"/>
    <w:rsid w:val="003E4352"/>
    <w:rsid w:val="003E4526"/>
    <w:rsid w:val="003E4677"/>
    <w:rsid w:val="003E47D0"/>
    <w:rsid w:val="003E4D70"/>
    <w:rsid w:val="003E4FC8"/>
    <w:rsid w:val="003E5144"/>
    <w:rsid w:val="003E5211"/>
    <w:rsid w:val="003E56BA"/>
    <w:rsid w:val="003E589C"/>
    <w:rsid w:val="003E5BA1"/>
    <w:rsid w:val="003E621F"/>
    <w:rsid w:val="003E69D6"/>
    <w:rsid w:val="003E6FDE"/>
    <w:rsid w:val="003E7188"/>
    <w:rsid w:val="003E77C4"/>
    <w:rsid w:val="003E77E1"/>
    <w:rsid w:val="003E7A52"/>
    <w:rsid w:val="003E7A8B"/>
    <w:rsid w:val="003E7ECD"/>
    <w:rsid w:val="003F0009"/>
    <w:rsid w:val="003F0218"/>
    <w:rsid w:val="003F0314"/>
    <w:rsid w:val="003F041B"/>
    <w:rsid w:val="003F09AA"/>
    <w:rsid w:val="003F1144"/>
    <w:rsid w:val="003F149D"/>
    <w:rsid w:val="003F14B0"/>
    <w:rsid w:val="003F186D"/>
    <w:rsid w:val="003F2202"/>
    <w:rsid w:val="003F2225"/>
    <w:rsid w:val="003F240E"/>
    <w:rsid w:val="003F2A3E"/>
    <w:rsid w:val="003F2BE2"/>
    <w:rsid w:val="003F31C4"/>
    <w:rsid w:val="003F31D2"/>
    <w:rsid w:val="003F335E"/>
    <w:rsid w:val="003F3716"/>
    <w:rsid w:val="003F3BFF"/>
    <w:rsid w:val="003F3C91"/>
    <w:rsid w:val="003F3DC0"/>
    <w:rsid w:val="003F3EFC"/>
    <w:rsid w:val="003F3F5F"/>
    <w:rsid w:val="003F404D"/>
    <w:rsid w:val="003F4482"/>
    <w:rsid w:val="003F45D5"/>
    <w:rsid w:val="003F46CD"/>
    <w:rsid w:val="003F478E"/>
    <w:rsid w:val="003F4801"/>
    <w:rsid w:val="003F4845"/>
    <w:rsid w:val="003F4DBE"/>
    <w:rsid w:val="003F4E68"/>
    <w:rsid w:val="003F5135"/>
    <w:rsid w:val="003F5285"/>
    <w:rsid w:val="003F5479"/>
    <w:rsid w:val="003F557E"/>
    <w:rsid w:val="003F5B5C"/>
    <w:rsid w:val="003F5FB2"/>
    <w:rsid w:val="003F6322"/>
    <w:rsid w:val="003F6856"/>
    <w:rsid w:val="003F6BE4"/>
    <w:rsid w:val="003F6BEF"/>
    <w:rsid w:val="003F779D"/>
    <w:rsid w:val="003F78D7"/>
    <w:rsid w:val="003F7CC5"/>
    <w:rsid w:val="003F7CE8"/>
    <w:rsid w:val="00400116"/>
    <w:rsid w:val="004002D5"/>
    <w:rsid w:val="004007E4"/>
    <w:rsid w:val="004009E9"/>
    <w:rsid w:val="00400D68"/>
    <w:rsid w:val="004010D2"/>
    <w:rsid w:val="004017EA"/>
    <w:rsid w:val="00401A63"/>
    <w:rsid w:val="00401F39"/>
    <w:rsid w:val="0040204D"/>
    <w:rsid w:val="004020C7"/>
    <w:rsid w:val="00402653"/>
    <w:rsid w:val="0040287A"/>
    <w:rsid w:val="00402DA6"/>
    <w:rsid w:val="00403307"/>
    <w:rsid w:val="004037D9"/>
    <w:rsid w:val="00403ECF"/>
    <w:rsid w:val="004041B4"/>
    <w:rsid w:val="00404435"/>
    <w:rsid w:val="00404689"/>
    <w:rsid w:val="00404AF4"/>
    <w:rsid w:val="00404C53"/>
    <w:rsid w:val="00404C79"/>
    <w:rsid w:val="00404D1D"/>
    <w:rsid w:val="0040527D"/>
    <w:rsid w:val="0040563D"/>
    <w:rsid w:val="004057A0"/>
    <w:rsid w:val="00405B9B"/>
    <w:rsid w:val="00406290"/>
    <w:rsid w:val="00406537"/>
    <w:rsid w:val="004067AD"/>
    <w:rsid w:val="004068C2"/>
    <w:rsid w:val="004068CB"/>
    <w:rsid w:val="00406F3B"/>
    <w:rsid w:val="00407BDF"/>
    <w:rsid w:val="00407EE0"/>
    <w:rsid w:val="00410215"/>
    <w:rsid w:val="00410485"/>
    <w:rsid w:val="00410E00"/>
    <w:rsid w:val="00410FBE"/>
    <w:rsid w:val="0041107F"/>
    <w:rsid w:val="00411BFE"/>
    <w:rsid w:val="00411DB0"/>
    <w:rsid w:val="004136BF"/>
    <w:rsid w:val="00413CE9"/>
    <w:rsid w:val="00413D37"/>
    <w:rsid w:val="00413F48"/>
    <w:rsid w:val="004140AB"/>
    <w:rsid w:val="004142EB"/>
    <w:rsid w:val="0041470C"/>
    <w:rsid w:val="00414806"/>
    <w:rsid w:val="00414F80"/>
    <w:rsid w:val="00415242"/>
    <w:rsid w:val="004152DE"/>
    <w:rsid w:val="00415DD3"/>
    <w:rsid w:val="00416374"/>
    <w:rsid w:val="00416BB6"/>
    <w:rsid w:val="00416C8B"/>
    <w:rsid w:val="00416F2D"/>
    <w:rsid w:val="00417246"/>
    <w:rsid w:val="004172D4"/>
    <w:rsid w:val="004173F9"/>
    <w:rsid w:val="00417578"/>
    <w:rsid w:val="004206E7"/>
    <w:rsid w:val="00420861"/>
    <w:rsid w:val="00420E7A"/>
    <w:rsid w:val="00421257"/>
    <w:rsid w:val="0042126D"/>
    <w:rsid w:val="00421E97"/>
    <w:rsid w:val="004223FE"/>
    <w:rsid w:val="00422563"/>
    <w:rsid w:val="004227C5"/>
    <w:rsid w:val="00422A04"/>
    <w:rsid w:val="0042349A"/>
    <w:rsid w:val="0042361C"/>
    <w:rsid w:val="0042396F"/>
    <w:rsid w:val="00423E26"/>
    <w:rsid w:val="00424181"/>
    <w:rsid w:val="00424508"/>
    <w:rsid w:val="0042451D"/>
    <w:rsid w:val="00424B78"/>
    <w:rsid w:val="00424FA0"/>
    <w:rsid w:val="004257DD"/>
    <w:rsid w:val="00425AA4"/>
    <w:rsid w:val="00425ADF"/>
    <w:rsid w:val="00425C1D"/>
    <w:rsid w:val="00425E68"/>
    <w:rsid w:val="00426092"/>
    <w:rsid w:val="004260D5"/>
    <w:rsid w:val="00426160"/>
    <w:rsid w:val="00426920"/>
    <w:rsid w:val="00426F6E"/>
    <w:rsid w:val="00427711"/>
    <w:rsid w:val="004277D5"/>
    <w:rsid w:val="00427802"/>
    <w:rsid w:val="00427C2C"/>
    <w:rsid w:val="00427CC1"/>
    <w:rsid w:val="00430264"/>
    <w:rsid w:val="00430284"/>
    <w:rsid w:val="00430C5B"/>
    <w:rsid w:val="00430CBC"/>
    <w:rsid w:val="00430CED"/>
    <w:rsid w:val="00430CF6"/>
    <w:rsid w:val="00430D87"/>
    <w:rsid w:val="00431223"/>
    <w:rsid w:val="004312AA"/>
    <w:rsid w:val="00431356"/>
    <w:rsid w:val="0043169B"/>
    <w:rsid w:val="004317A7"/>
    <w:rsid w:val="0043198F"/>
    <w:rsid w:val="00431C29"/>
    <w:rsid w:val="0043294F"/>
    <w:rsid w:val="00432E90"/>
    <w:rsid w:val="00433468"/>
    <w:rsid w:val="004335E8"/>
    <w:rsid w:val="004338F6"/>
    <w:rsid w:val="00434254"/>
    <w:rsid w:val="00434770"/>
    <w:rsid w:val="0043497D"/>
    <w:rsid w:val="00434AE2"/>
    <w:rsid w:val="004350B2"/>
    <w:rsid w:val="0043528D"/>
    <w:rsid w:val="00435725"/>
    <w:rsid w:val="00435ED2"/>
    <w:rsid w:val="00436086"/>
    <w:rsid w:val="00436468"/>
    <w:rsid w:val="00436644"/>
    <w:rsid w:val="004367B6"/>
    <w:rsid w:val="00436A3E"/>
    <w:rsid w:val="00436E54"/>
    <w:rsid w:val="00436F09"/>
    <w:rsid w:val="0043730D"/>
    <w:rsid w:val="00437749"/>
    <w:rsid w:val="00440115"/>
    <w:rsid w:val="0044031D"/>
    <w:rsid w:val="0044091C"/>
    <w:rsid w:val="00440A19"/>
    <w:rsid w:val="00440A40"/>
    <w:rsid w:val="00440B24"/>
    <w:rsid w:val="00440B9A"/>
    <w:rsid w:val="00440CF7"/>
    <w:rsid w:val="00440D78"/>
    <w:rsid w:val="00441124"/>
    <w:rsid w:val="00441418"/>
    <w:rsid w:val="0044170C"/>
    <w:rsid w:val="00441916"/>
    <w:rsid w:val="00441A2A"/>
    <w:rsid w:val="00441C36"/>
    <w:rsid w:val="00441D96"/>
    <w:rsid w:val="00441DDC"/>
    <w:rsid w:val="00442040"/>
    <w:rsid w:val="004420F6"/>
    <w:rsid w:val="00442107"/>
    <w:rsid w:val="00442343"/>
    <w:rsid w:val="00442368"/>
    <w:rsid w:val="0044241F"/>
    <w:rsid w:val="0044289D"/>
    <w:rsid w:val="00442C3F"/>
    <w:rsid w:val="00442D8B"/>
    <w:rsid w:val="00442F39"/>
    <w:rsid w:val="004433A7"/>
    <w:rsid w:val="0044359A"/>
    <w:rsid w:val="00443D58"/>
    <w:rsid w:val="0044427C"/>
    <w:rsid w:val="00444433"/>
    <w:rsid w:val="00444F65"/>
    <w:rsid w:val="00445111"/>
    <w:rsid w:val="00445CC7"/>
    <w:rsid w:val="00445F63"/>
    <w:rsid w:val="0044602E"/>
    <w:rsid w:val="00446525"/>
    <w:rsid w:val="004465A5"/>
    <w:rsid w:val="00446720"/>
    <w:rsid w:val="004467DC"/>
    <w:rsid w:val="00446C8D"/>
    <w:rsid w:val="0044745F"/>
    <w:rsid w:val="004476C6"/>
    <w:rsid w:val="00447B9F"/>
    <w:rsid w:val="00447D7A"/>
    <w:rsid w:val="004502CA"/>
    <w:rsid w:val="004506A8"/>
    <w:rsid w:val="00450A08"/>
    <w:rsid w:val="00450BFA"/>
    <w:rsid w:val="0045130C"/>
    <w:rsid w:val="004519D7"/>
    <w:rsid w:val="004521E0"/>
    <w:rsid w:val="00452C23"/>
    <w:rsid w:val="00452F43"/>
    <w:rsid w:val="00453578"/>
    <w:rsid w:val="004535C7"/>
    <w:rsid w:val="00453625"/>
    <w:rsid w:val="0045373A"/>
    <w:rsid w:val="004537E8"/>
    <w:rsid w:val="00453ABC"/>
    <w:rsid w:val="00454027"/>
    <w:rsid w:val="004541A4"/>
    <w:rsid w:val="004541EC"/>
    <w:rsid w:val="00454394"/>
    <w:rsid w:val="00454721"/>
    <w:rsid w:val="00454790"/>
    <w:rsid w:val="00454A58"/>
    <w:rsid w:val="00454D37"/>
    <w:rsid w:val="00454E16"/>
    <w:rsid w:val="00454FCE"/>
    <w:rsid w:val="00455214"/>
    <w:rsid w:val="004553CE"/>
    <w:rsid w:val="00455E01"/>
    <w:rsid w:val="00455E7C"/>
    <w:rsid w:val="00456136"/>
    <w:rsid w:val="004563D8"/>
    <w:rsid w:val="004563F2"/>
    <w:rsid w:val="00456627"/>
    <w:rsid w:val="00456D5A"/>
    <w:rsid w:val="004573E4"/>
    <w:rsid w:val="0045743D"/>
    <w:rsid w:val="00457B85"/>
    <w:rsid w:val="0046000E"/>
    <w:rsid w:val="004602F1"/>
    <w:rsid w:val="004603C9"/>
    <w:rsid w:val="004609F5"/>
    <w:rsid w:val="00460BBA"/>
    <w:rsid w:val="0046105B"/>
    <w:rsid w:val="0046133D"/>
    <w:rsid w:val="004619B8"/>
    <w:rsid w:val="00461B8F"/>
    <w:rsid w:val="00461BB6"/>
    <w:rsid w:val="00461CE1"/>
    <w:rsid w:val="00462022"/>
    <w:rsid w:val="00462283"/>
    <w:rsid w:val="00462FD4"/>
    <w:rsid w:val="00463461"/>
    <w:rsid w:val="00463579"/>
    <w:rsid w:val="00463825"/>
    <w:rsid w:val="00463858"/>
    <w:rsid w:val="00463871"/>
    <w:rsid w:val="00463F6A"/>
    <w:rsid w:val="0046411D"/>
    <w:rsid w:val="00464328"/>
    <w:rsid w:val="004645C3"/>
    <w:rsid w:val="0046467D"/>
    <w:rsid w:val="004649D4"/>
    <w:rsid w:val="00464D38"/>
    <w:rsid w:val="00464D41"/>
    <w:rsid w:val="00464FB1"/>
    <w:rsid w:val="004650B0"/>
    <w:rsid w:val="0046585F"/>
    <w:rsid w:val="00465A84"/>
    <w:rsid w:val="00466218"/>
    <w:rsid w:val="004662D7"/>
    <w:rsid w:val="00466DCB"/>
    <w:rsid w:val="00466F01"/>
    <w:rsid w:val="004670E4"/>
    <w:rsid w:val="00467D13"/>
    <w:rsid w:val="00467EF9"/>
    <w:rsid w:val="0047070F"/>
    <w:rsid w:val="0047096F"/>
    <w:rsid w:val="004711AE"/>
    <w:rsid w:val="0047124E"/>
    <w:rsid w:val="0047169A"/>
    <w:rsid w:val="00471993"/>
    <w:rsid w:val="0047250B"/>
    <w:rsid w:val="004728E6"/>
    <w:rsid w:val="004729A2"/>
    <w:rsid w:val="00472C9B"/>
    <w:rsid w:val="00472EBB"/>
    <w:rsid w:val="0047320E"/>
    <w:rsid w:val="00473430"/>
    <w:rsid w:val="00473516"/>
    <w:rsid w:val="00473705"/>
    <w:rsid w:val="00473901"/>
    <w:rsid w:val="00473A5E"/>
    <w:rsid w:val="00473CB4"/>
    <w:rsid w:val="00473FBA"/>
    <w:rsid w:val="00474644"/>
    <w:rsid w:val="00474B48"/>
    <w:rsid w:val="00474C7F"/>
    <w:rsid w:val="004751FD"/>
    <w:rsid w:val="004753B3"/>
    <w:rsid w:val="004753B6"/>
    <w:rsid w:val="0047541B"/>
    <w:rsid w:val="004758A9"/>
    <w:rsid w:val="00476273"/>
    <w:rsid w:val="004764E4"/>
    <w:rsid w:val="0047650E"/>
    <w:rsid w:val="004765A7"/>
    <w:rsid w:val="00476652"/>
    <w:rsid w:val="004766B6"/>
    <w:rsid w:val="004770D0"/>
    <w:rsid w:val="00477399"/>
    <w:rsid w:val="004773D8"/>
    <w:rsid w:val="00477951"/>
    <w:rsid w:val="00477CB4"/>
    <w:rsid w:val="00477D6D"/>
    <w:rsid w:val="0048020B"/>
    <w:rsid w:val="00480314"/>
    <w:rsid w:val="004803C4"/>
    <w:rsid w:val="00480462"/>
    <w:rsid w:val="0048067A"/>
    <w:rsid w:val="00480D3E"/>
    <w:rsid w:val="004815C2"/>
    <w:rsid w:val="004815E3"/>
    <w:rsid w:val="004815FD"/>
    <w:rsid w:val="004817BA"/>
    <w:rsid w:val="004818EB"/>
    <w:rsid w:val="00481B92"/>
    <w:rsid w:val="00481DA0"/>
    <w:rsid w:val="00482309"/>
    <w:rsid w:val="00482400"/>
    <w:rsid w:val="00482504"/>
    <w:rsid w:val="004826B7"/>
    <w:rsid w:val="00482E74"/>
    <w:rsid w:val="0048375B"/>
    <w:rsid w:val="00483EEC"/>
    <w:rsid w:val="004846A2"/>
    <w:rsid w:val="00484B17"/>
    <w:rsid w:val="00485361"/>
    <w:rsid w:val="004853E8"/>
    <w:rsid w:val="0048553F"/>
    <w:rsid w:val="00485637"/>
    <w:rsid w:val="0048574A"/>
    <w:rsid w:val="004858AF"/>
    <w:rsid w:val="00485A39"/>
    <w:rsid w:val="004864DA"/>
    <w:rsid w:val="00486E48"/>
    <w:rsid w:val="00486F14"/>
    <w:rsid w:val="004870D2"/>
    <w:rsid w:val="004872BC"/>
    <w:rsid w:val="004874A4"/>
    <w:rsid w:val="00487E05"/>
    <w:rsid w:val="00490DDC"/>
    <w:rsid w:val="00490E09"/>
    <w:rsid w:val="00490E2D"/>
    <w:rsid w:val="00490E36"/>
    <w:rsid w:val="0049109F"/>
    <w:rsid w:val="00491125"/>
    <w:rsid w:val="00491375"/>
    <w:rsid w:val="00491481"/>
    <w:rsid w:val="00491BEE"/>
    <w:rsid w:val="00491C7E"/>
    <w:rsid w:val="0049205B"/>
    <w:rsid w:val="00492769"/>
    <w:rsid w:val="00492A8C"/>
    <w:rsid w:val="004933F4"/>
    <w:rsid w:val="0049414E"/>
    <w:rsid w:val="004941AF"/>
    <w:rsid w:val="00494355"/>
    <w:rsid w:val="00494945"/>
    <w:rsid w:val="00494C0F"/>
    <w:rsid w:val="00494D35"/>
    <w:rsid w:val="00494F45"/>
    <w:rsid w:val="0049505A"/>
    <w:rsid w:val="0049558C"/>
    <w:rsid w:val="004957DF"/>
    <w:rsid w:val="00495CF5"/>
    <w:rsid w:val="00495E07"/>
    <w:rsid w:val="004968DB"/>
    <w:rsid w:val="00496959"/>
    <w:rsid w:val="00496AA1"/>
    <w:rsid w:val="00496C07"/>
    <w:rsid w:val="00496F59"/>
    <w:rsid w:val="004972B7"/>
    <w:rsid w:val="00497865"/>
    <w:rsid w:val="00497886"/>
    <w:rsid w:val="0049792B"/>
    <w:rsid w:val="00497A71"/>
    <w:rsid w:val="00497F70"/>
    <w:rsid w:val="004A038F"/>
    <w:rsid w:val="004A03D7"/>
    <w:rsid w:val="004A03E5"/>
    <w:rsid w:val="004A0462"/>
    <w:rsid w:val="004A0688"/>
    <w:rsid w:val="004A083D"/>
    <w:rsid w:val="004A0C6B"/>
    <w:rsid w:val="004A1197"/>
    <w:rsid w:val="004A1656"/>
    <w:rsid w:val="004A2195"/>
    <w:rsid w:val="004A2965"/>
    <w:rsid w:val="004A29D0"/>
    <w:rsid w:val="004A2B23"/>
    <w:rsid w:val="004A36F5"/>
    <w:rsid w:val="004A3A18"/>
    <w:rsid w:val="004A3AE0"/>
    <w:rsid w:val="004A4873"/>
    <w:rsid w:val="004A4A3F"/>
    <w:rsid w:val="004A4B74"/>
    <w:rsid w:val="004A5031"/>
    <w:rsid w:val="004A503D"/>
    <w:rsid w:val="004A5206"/>
    <w:rsid w:val="004A525F"/>
    <w:rsid w:val="004A560F"/>
    <w:rsid w:val="004A562C"/>
    <w:rsid w:val="004A5687"/>
    <w:rsid w:val="004A569B"/>
    <w:rsid w:val="004A56D2"/>
    <w:rsid w:val="004A5761"/>
    <w:rsid w:val="004A60D9"/>
    <w:rsid w:val="004A6491"/>
    <w:rsid w:val="004A65C9"/>
    <w:rsid w:val="004A6A0F"/>
    <w:rsid w:val="004A6A4D"/>
    <w:rsid w:val="004A7877"/>
    <w:rsid w:val="004A7A0F"/>
    <w:rsid w:val="004A7A32"/>
    <w:rsid w:val="004A7DB6"/>
    <w:rsid w:val="004A7EE5"/>
    <w:rsid w:val="004A7F69"/>
    <w:rsid w:val="004B0105"/>
    <w:rsid w:val="004B012C"/>
    <w:rsid w:val="004B06FF"/>
    <w:rsid w:val="004B141F"/>
    <w:rsid w:val="004B142B"/>
    <w:rsid w:val="004B1B9B"/>
    <w:rsid w:val="004B2494"/>
    <w:rsid w:val="004B2625"/>
    <w:rsid w:val="004B288A"/>
    <w:rsid w:val="004B29B8"/>
    <w:rsid w:val="004B2DCA"/>
    <w:rsid w:val="004B2E69"/>
    <w:rsid w:val="004B2FE1"/>
    <w:rsid w:val="004B30AC"/>
    <w:rsid w:val="004B34C4"/>
    <w:rsid w:val="004B38C1"/>
    <w:rsid w:val="004B3945"/>
    <w:rsid w:val="004B4011"/>
    <w:rsid w:val="004B4A8D"/>
    <w:rsid w:val="004B4B29"/>
    <w:rsid w:val="004B4DBE"/>
    <w:rsid w:val="004B4EB0"/>
    <w:rsid w:val="004B4F64"/>
    <w:rsid w:val="004B4FAC"/>
    <w:rsid w:val="004B560A"/>
    <w:rsid w:val="004B5B74"/>
    <w:rsid w:val="004B5F66"/>
    <w:rsid w:val="004B6109"/>
    <w:rsid w:val="004B648F"/>
    <w:rsid w:val="004B6503"/>
    <w:rsid w:val="004B655A"/>
    <w:rsid w:val="004B6CFF"/>
    <w:rsid w:val="004B706E"/>
    <w:rsid w:val="004B7672"/>
    <w:rsid w:val="004B7C0B"/>
    <w:rsid w:val="004B7FB0"/>
    <w:rsid w:val="004C02E2"/>
    <w:rsid w:val="004C031C"/>
    <w:rsid w:val="004C0346"/>
    <w:rsid w:val="004C0722"/>
    <w:rsid w:val="004C0E28"/>
    <w:rsid w:val="004C1009"/>
    <w:rsid w:val="004C1157"/>
    <w:rsid w:val="004C1721"/>
    <w:rsid w:val="004C190E"/>
    <w:rsid w:val="004C1C9E"/>
    <w:rsid w:val="004C2295"/>
    <w:rsid w:val="004C2B5B"/>
    <w:rsid w:val="004C2EA0"/>
    <w:rsid w:val="004C2FBC"/>
    <w:rsid w:val="004C31BF"/>
    <w:rsid w:val="004C35E8"/>
    <w:rsid w:val="004C3A73"/>
    <w:rsid w:val="004C3AE1"/>
    <w:rsid w:val="004C3CEA"/>
    <w:rsid w:val="004C424E"/>
    <w:rsid w:val="004C42B0"/>
    <w:rsid w:val="004C43E9"/>
    <w:rsid w:val="004C456B"/>
    <w:rsid w:val="004C4D5F"/>
    <w:rsid w:val="004C4D61"/>
    <w:rsid w:val="004C504E"/>
    <w:rsid w:val="004C5166"/>
    <w:rsid w:val="004C533B"/>
    <w:rsid w:val="004C54F6"/>
    <w:rsid w:val="004C5582"/>
    <w:rsid w:val="004C57E6"/>
    <w:rsid w:val="004C59ED"/>
    <w:rsid w:val="004C5A80"/>
    <w:rsid w:val="004C5CF4"/>
    <w:rsid w:val="004C5D6E"/>
    <w:rsid w:val="004C68CF"/>
    <w:rsid w:val="004C6B5E"/>
    <w:rsid w:val="004C6B95"/>
    <w:rsid w:val="004C6EE5"/>
    <w:rsid w:val="004C7579"/>
    <w:rsid w:val="004C7A6D"/>
    <w:rsid w:val="004D0233"/>
    <w:rsid w:val="004D02ED"/>
    <w:rsid w:val="004D05E0"/>
    <w:rsid w:val="004D0B7C"/>
    <w:rsid w:val="004D0E56"/>
    <w:rsid w:val="004D0F6D"/>
    <w:rsid w:val="004D1257"/>
    <w:rsid w:val="004D1320"/>
    <w:rsid w:val="004D2437"/>
    <w:rsid w:val="004D2A2E"/>
    <w:rsid w:val="004D3372"/>
    <w:rsid w:val="004D354F"/>
    <w:rsid w:val="004D35E8"/>
    <w:rsid w:val="004D393D"/>
    <w:rsid w:val="004D3B2A"/>
    <w:rsid w:val="004D3DFC"/>
    <w:rsid w:val="004D414A"/>
    <w:rsid w:val="004D41CC"/>
    <w:rsid w:val="004D43B7"/>
    <w:rsid w:val="004D43FC"/>
    <w:rsid w:val="004D5335"/>
    <w:rsid w:val="004D536C"/>
    <w:rsid w:val="004D547F"/>
    <w:rsid w:val="004D56C1"/>
    <w:rsid w:val="004D5775"/>
    <w:rsid w:val="004D58BA"/>
    <w:rsid w:val="004D59CA"/>
    <w:rsid w:val="004D5C67"/>
    <w:rsid w:val="004D5D04"/>
    <w:rsid w:val="004D6016"/>
    <w:rsid w:val="004D614C"/>
    <w:rsid w:val="004D6399"/>
    <w:rsid w:val="004D6550"/>
    <w:rsid w:val="004D6702"/>
    <w:rsid w:val="004D6C42"/>
    <w:rsid w:val="004D6D2F"/>
    <w:rsid w:val="004D6F77"/>
    <w:rsid w:val="004D6FFE"/>
    <w:rsid w:val="004D7151"/>
    <w:rsid w:val="004D76C7"/>
    <w:rsid w:val="004D795E"/>
    <w:rsid w:val="004D795F"/>
    <w:rsid w:val="004D7AF8"/>
    <w:rsid w:val="004D7B03"/>
    <w:rsid w:val="004D7B4C"/>
    <w:rsid w:val="004D7EF8"/>
    <w:rsid w:val="004E0112"/>
    <w:rsid w:val="004E01BE"/>
    <w:rsid w:val="004E02C3"/>
    <w:rsid w:val="004E03BD"/>
    <w:rsid w:val="004E0481"/>
    <w:rsid w:val="004E08A1"/>
    <w:rsid w:val="004E0F7D"/>
    <w:rsid w:val="004E123C"/>
    <w:rsid w:val="004E1581"/>
    <w:rsid w:val="004E1DAE"/>
    <w:rsid w:val="004E203B"/>
    <w:rsid w:val="004E20CF"/>
    <w:rsid w:val="004E2375"/>
    <w:rsid w:val="004E25A6"/>
    <w:rsid w:val="004E26C6"/>
    <w:rsid w:val="004E26CA"/>
    <w:rsid w:val="004E2818"/>
    <w:rsid w:val="004E293D"/>
    <w:rsid w:val="004E2B93"/>
    <w:rsid w:val="004E3A47"/>
    <w:rsid w:val="004E4389"/>
    <w:rsid w:val="004E4620"/>
    <w:rsid w:val="004E4963"/>
    <w:rsid w:val="004E50EF"/>
    <w:rsid w:val="004E5296"/>
    <w:rsid w:val="004E53F3"/>
    <w:rsid w:val="004E5D79"/>
    <w:rsid w:val="004E6033"/>
    <w:rsid w:val="004E6286"/>
    <w:rsid w:val="004E638E"/>
    <w:rsid w:val="004E66AC"/>
    <w:rsid w:val="004E66CF"/>
    <w:rsid w:val="004E710B"/>
    <w:rsid w:val="004E7212"/>
    <w:rsid w:val="004E7BA4"/>
    <w:rsid w:val="004E7FF2"/>
    <w:rsid w:val="004F07A6"/>
    <w:rsid w:val="004F0800"/>
    <w:rsid w:val="004F0B4A"/>
    <w:rsid w:val="004F0FDD"/>
    <w:rsid w:val="004F100D"/>
    <w:rsid w:val="004F11E1"/>
    <w:rsid w:val="004F1A0E"/>
    <w:rsid w:val="004F1CC9"/>
    <w:rsid w:val="004F1F24"/>
    <w:rsid w:val="004F29CA"/>
    <w:rsid w:val="004F2A9C"/>
    <w:rsid w:val="004F2B0F"/>
    <w:rsid w:val="004F2F74"/>
    <w:rsid w:val="004F31CA"/>
    <w:rsid w:val="004F3269"/>
    <w:rsid w:val="004F3436"/>
    <w:rsid w:val="004F355A"/>
    <w:rsid w:val="004F3833"/>
    <w:rsid w:val="004F3BAB"/>
    <w:rsid w:val="004F3DB8"/>
    <w:rsid w:val="004F3E45"/>
    <w:rsid w:val="004F3E7C"/>
    <w:rsid w:val="004F3F63"/>
    <w:rsid w:val="004F400D"/>
    <w:rsid w:val="004F417F"/>
    <w:rsid w:val="004F4554"/>
    <w:rsid w:val="004F498D"/>
    <w:rsid w:val="004F4A63"/>
    <w:rsid w:val="004F4AA0"/>
    <w:rsid w:val="004F4C92"/>
    <w:rsid w:val="004F5102"/>
    <w:rsid w:val="004F5759"/>
    <w:rsid w:val="004F60B9"/>
    <w:rsid w:val="004F642E"/>
    <w:rsid w:val="004F6475"/>
    <w:rsid w:val="004F6BC8"/>
    <w:rsid w:val="004F6C93"/>
    <w:rsid w:val="004F6CAF"/>
    <w:rsid w:val="004F71D7"/>
    <w:rsid w:val="004F7405"/>
    <w:rsid w:val="004F7EDE"/>
    <w:rsid w:val="0050001C"/>
    <w:rsid w:val="005000DA"/>
    <w:rsid w:val="00500368"/>
    <w:rsid w:val="005005F8"/>
    <w:rsid w:val="00500736"/>
    <w:rsid w:val="005008C3"/>
    <w:rsid w:val="00500A73"/>
    <w:rsid w:val="00500BFB"/>
    <w:rsid w:val="00501539"/>
    <w:rsid w:val="005018E8"/>
    <w:rsid w:val="0050221E"/>
    <w:rsid w:val="005022D7"/>
    <w:rsid w:val="005029A1"/>
    <w:rsid w:val="00502B83"/>
    <w:rsid w:val="00502C6B"/>
    <w:rsid w:val="00503069"/>
    <w:rsid w:val="0050388D"/>
    <w:rsid w:val="00503F3E"/>
    <w:rsid w:val="0050428A"/>
    <w:rsid w:val="00504396"/>
    <w:rsid w:val="005047DF"/>
    <w:rsid w:val="0050493B"/>
    <w:rsid w:val="00504AC1"/>
    <w:rsid w:val="00504BA6"/>
    <w:rsid w:val="00505F68"/>
    <w:rsid w:val="0050626A"/>
    <w:rsid w:val="005066BD"/>
    <w:rsid w:val="0050688F"/>
    <w:rsid w:val="00506C44"/>
    <w:rsid w:val="00506CD2"/>
    <w:rsid w:val="00506F62"/>
    <w:rsid w:val="00506F99"/>
    <w:rsid w:val="005074E0"/>
    <w:rsid w:val="0050753F"/>
    <w:rsid w:val="0050778B"/>
    <w:rsid w:val="00507C5C"/>
    <w:rsid w:val="005100AC"/>
    <w:rsid w:val="005107C4"/>
    <w:rsid w:val="00511A53"/>
    <w:rsid w:val="00511DEE"/>
    <w:rsid w:val="00511EEC"/>
    <w:rsid w:val="00512231"/>
    <w:rsid w:val="0051245E"/>
    <w:rsid w:val="005128C9"/>
    <w:rsid w:val="005128F6"/>
    <w:rsid w:val="00512CDA"/>
    <w:rsid w:val="00512DC5"/>
    <w:rsid w:val="00512FD3"/>
    <w:rsid w:val="00513075"/>
    <w:rsid w:val="00513492"/>
    <w:rsid w:val="00513898"/>
    <w:rsid w:val="00513B31"/>
    <w:rsid w:val="00513E14"/>
    <w:rsid w:val="00513EEF"/>
    <w:rsid w:val="00514B08"/>
    <w:rsid w:val="00514BF8"/>
    <w:rsid w:val="00514C95"/>
    <w:rsid w:val="00514D37"/>
    <w:rsid w:val="005154C1"/>
    <w:rsid w:val="00515654"/>
    <w:rsid w:val="005158FC"/>
    <w:rsid w:val="00515A41"/>
    <w:rsid w:val="00515B41"/>
    <w:rsid w:val="00516054"/>
    <w:rsid w:val="0051605F"/>
    <w:rsid w:val="005161C8"/>
    <w:rsid w:val="005162AB"/>
    <w:rsid w:val="005164B9"/>
    <w:rsid w:val="00516597"/>
    <w:rsid w:val="00516985"/>
    <w:rsid w:val="00516A9D"/>
    <w:rsid w:val="00516D0A"/>
    <w:rsid w:val="00517035"/>
    <w:rsid w:val="005170AA"/>
    <w:rsid w:val="00517142"/>
    <w:rsid w:val="005172DF"/>
    <w:rsid w:val="00517450"/>
    <w:rsid w:val="0051790D"/>
    <w:rsid w:val="00517A41"/>
    <w:rsid w:val="00517FFD"/>
    <w:rsid w:val="00520B0C"/>
    <w:rsid w:val="00520DD3"/>
    <w:rsid w:val="00521122"/>
    <w:rsid w:val="00521534"/>
    <w:rsid w:val="0052181A"/>
    <w:rsid w:val="00521892"/>
    <w:rsid w:val="0052193E"/>
    <w:rsid w:val="00521F8D"/>
    <w:rsid w:val="00521FDE"/>
    <w:rsid w:val="00521FEF"/>
    <w:rsid w:val="00522784"/>
    <w:rsid w:val="0052291D"/>
    <w:rsid w:val="005229E6"/>
    <w:rsid w:val="00522BEF"/>
    <w:rsid w:val="00522E27"/>
    <w:rsid w:val="00523229"/>
    <w:rsid w:val="0052351B"/>
    <w:rsid w:val="005237BA"/>
    <w:rsid w:val="005237BF"/>
    <w:rsid w:val="00523984"/>
    <w:rsid w:val="00524004"/>
    <w:rsid w:val="005244F9"/>
    <w:rsid w:val="00524B32"/>
    <w:rsid w:val="00524D4E"/>
    <w:rsid w:val="00525969"/>
    <w:rsid w:val="00525AC7"/>
    <w:rsid w:val="00525FF5"/>
    <w:rsid w:val="00526545"/>
    <w:rsid w:val="00526AD8"/>
    <w:rsid w:val="00526CCC"/>
    <w:rsid w:val="005272A5"/>
    <w:rsid w:val="005273BA"/>
    <w:rsid w:val="00527466"/>
    <w:rsid w:val="00527CFB"/>
    <w:rsid w:val="00527D20"/>
    <w:rsid w:val="00527E60"/>
    <w:rsid w:val="00527E85"/>
    <w:rsid w:val="00527ED9"/>
    <w:rsid w:val="00527EE0"/>
    <w:rsid w:val="00527FE1"/>
    <w:rsid w:val="0053029F"/>
    <w:rsid w:val="005302B7"/>
    <w:rsid w:val="0053038E"/>
    <w:rsid w:val="00530466"/>
    <w:rsid w:val="00530679"/>
    <w:rsid w:val="00530F4C"/>
    <w:rsid w:val="00531B46"/>
    <w:rsid w:val="00531C01"/>
    <w:rsid w:val="00531F55"/>
    <w:rsid w:val="00532272"/>
    <w:rsid w:val="0053228C"/>
    <w:rsid w:val="00532326"/>
    <w:rsid w:val="005327AA"/>
    <w:rsid w:val="0053292D"/>
    <w:rsid w:val="00532A1A"/>
    <w:rsid w:val="00532B31"/>
    <w:rsid w:val="00532C6B"/>
    <w:rsid w:val="00533315"/>
    <w:rsid w:val="005337E6"/>
    <w:rsid w:val="005344F2"/>
    <w:rsid w:val="0053499F"/>
    <w:rsid w:val="00534DD1"/>
    <w:rsid w:val="00534F84"/>
    <w:rsid w:val="0053501D"/>
    <w:rsid w:val="00535163"/>
    <w:rsid w:val="005358EF"/>
    <w:rsid w:val="00535ABB"/>
    <w:rsid w:val="00535C68"/>
    <w:rsid w:val="00535E29"/>
    <w:rsid w:val="005360FB"/>
    <w:rsid w:val="00537501"/>
    <w:rsid w:val="0053769E"/>
    <w:rsid w:val="005379DD"/>
    <w:rsid w:val="00537E61"/>
    <w:rsid w:val="00537EE7"/>
    <w:rsid w:val="00537F2E"/>
    <w:rsid w:val="00537FB3"/>
    <w:rsid w:val="005408C5"/>
    <w:rsid w:val="00541146"/>
    <w:rsid w:val="0054116D"/>
    <w:rsid w:val="005411D3"/>
    <w:rsid w:val="00541731"/>
    <w:rsid w:val="0054196D"/>
    <w:rsid w:val="00542814"/>
    <w:rsid w:val="00542A72"/>
    <w:rsid w:val="0054319B"/>
    <w:rsid w:val="0054382B"/>
    <w:rsid w:val="0054385C"/>
    <w:rsid w:val="00543E1B"/>
    <w:rsid w:val="00543E50"/>
    <w:rsid w:val="00543FC9"/>
    <w:rsid w:val="00544296"/>
    <w:rsid w:val="005443BB"/>
    <w:rsid w:val="005450FB"/>
    <w:rsid w:val="00545A99"/>
    <w:rsid w:val="00545AC8"/>
    <w:rsid w:val="00545B5C"/>
    <w:rsid w:val="00545C0E"/>
    <w:rsid w:val="00545C3E"/>
    <w:rsid w:val="00545CC2"/>
    <w:rsid w:val="00546238"/>
    <w:rsid w:val="005462C0"/>
    <w:rsid w:val="005463A7"/>
    <w:rsid w:val="00546408"/>
    <w:rsid w:val="005465CF"/>
    <w:rsid w:val="005469EF"/>
    <w:rsid w:val="00546CA5"/>
    <w:rsid w:val="00546E13"/>
    <w:rsid w:val="005472BB"/>
    <w:rsid w:val="005473C0"/>
    <w:rsid w:val="00547D14"/>
    <w:rsid w:val="00547D3F"/>
    <w:rsid w:val="00547F4C"/>
    <w:rsid w:val="00547FF3"/>
    <w:rsid w:val="00550352"/>
    <w:rsid w:val="00551191"/>
    <w:rsid w:val="005514CD"/>
    <w:rsid w:val="0055165F"/>
    <w:rsid w:val="00552271"/>
    <w:rsid w:val="00552758"/>
    <w:rsid w:val="00552A11"/>
    <w:rsid w:val="00552A47"/>
    <w:rsid w:val="00552C1D"/>
    <w:rsid w:val="00552DA6"/>
    <w:rsid w:val="00553075"/>
    <w:rsid w:val="0055345A"/>
    <w:rsid w:val="005537E9"/>
    <w:rsid w:val="005540D4"/>
    <w:rsid w:val="005542C6"/>
    <w:rsid w:val="00554D92"/>
    <w:rsid w:val="00554DA6"/>
    <w:rsid w:val="005550FC"/>
    <w:rsid w:val="00555509"/>
    <w:rsid w:val="00555684"/>
    <w:rsid w:val="00555766"/>
    <w:rsid w:val="00555E3A"/>
    <w:rsid w:val="00555F5F"/>
    <w:rsid w:val="005577D9"/>
    <w:rsid w:val="00560241"/>
    <w:rsid w:val="00560255"/>
    <w:rsid w:val="00560D26"/>
    <w:rsid w:val="00561135"/>
    <w:rsid w:val="00561C17"/>
    <w:rsid w:val="00561C6C"/>
    <w:rsid w:val="00561DA8"/>
    <w:rsid w:val="005627BC"/>
    <w:rsid w:val="00562946"/>
    <w:rsid w:val="00562A2A"/>
    <w:rsid w:val="00562CB2"/>
    <w:rsid w:val="005631F7"/>
    <w:rsid w:val="0056382C"/>
    <w:rsid w:val="00563AD3"/>
    <w:rsid w:val="00563FC9"/>
    <w:rsid w:val="005642DF"/>
    <w:rsid w:val="005642F9"/>
    <w:rsid w:val="005644D9"/>
    <w:rsid w:val="0056465E"/>
    <w:rsid w:val="00564A03"/>
    <w:rsid w:val="00564C6F"/>
    <w:rsid w:val="0056544C"/>
    <w:rsid w:val="00565749"/>
    <w:rsid w:val="00566C0C"/>
    <w:rsid w:val="00566C9A"/>
    <w:rsid w:val="0056725A"/>
    <w:rsid w:val="00567274"/>
    <w:rsid w:val="0056750C"/>
    <w:rsid w:val="005676D7"/>
    <w:rsid w:val="00567A6B"/>
    <w:rsid w:val="00570155"/>
    <w:rsid w:val="00570752"/>
    <w:rsid w:val="00570998"/>
    <w:rsid w:val="00570B49"/>
    <w:rsid w:val="00570C06"/>
    <w:rsid w:val="00570C72"/>
    <w:rsid w:val="0057130E"/>
    <w:rsid w:val="00571566"/>
    <w:rsid w:val="0057162A"/>
    <w:rsid w:val="00571D6D"/>
    <w:rsid w:val="005721B2"/>
    <w:rsid w:val="00572346"/>
    <w:rsid w:val="005727FA"/>
    <w:rsid w:val="00572CAA"/>
    <w:rsid w:val="00572F46"/>
    <w:rsid w:val="005730E2"/>
    <w:rsid w:val="0057318D"/>
    <w:rsid w:val="00573620"/>
    <w:rsid w:val="005737D1"/>
    <w:rsid w:val="00573959"/>
    <w:rsid w:val="00573BC2"/>
    <w:rsid w:val="0057430B"/>
    <w:rsid w:val="0057449E"/>
    <w:rsid w:val="00574A02"/>
    <w:rsid w:val="00574BB6"/>
    <w:rsid w:val="0057500C"/>
    <w:rsid w:val="00575305"/>
    <w:rsid w:val="00575413"/>
    <w:rsid w:val="00575682"/>
    <w:rsid w:val="00576198"/>
    <w:rsid w:val="00576363"/>
    <w:rsid w:val="005763AD"/>
    <w:rsid w:val="005769F8"/>
    <w:rsid w:val="00576A54"/>
    <w:rsid w:val="00576A62"/>
    <w:rsid w:val="00576ADE"/>
    <w:rsid w:val="00576CD2"/>
    <w:rsid w:val="00577302"/>
    <w:rsid w:val="0057780A"/>
    <w:rsid w:val="00577BDB"/>
    <w:rsid w:val="00577D3E"/>
    <w:rsid w:val="00577DC6"/>
    <w:rsid w:val="00577E68"/>
    <w:rsid w:val="005801FA"/>
    <w:rsid w:val="0058029E"/>
    <w:rsid w:val="0058056C"/>
    <w:rsid w:val="00580C85"/>
    <w:rsid w:val="00580DC1"/>
    <w:rsid w:val="00580DE1"/>
    <w:rsid w:val="005814D7"/>
    <w:rsid w:val="005816F4"/>
    <w:rsid w:val="00581B3B"/>
    <w:rsid w:val="00581BDF"/>
    <w:rsid w:val="00581C0F"/>
    <w:rsid w:val="00581DD8"/>
    <w:rsid w:val="00582149"/>
    <w:rsid w:val="005821DA"/>
    <w:rsid w:val="00582428"/>
    <w:rsid w:val="00582BED"/>
    <w:rsid w:val="00582F95"/>
    <w:rsid w:val="00583140"/>
    <w:rsid w:val="00583198"/>
    <w:rsid w:val="00583257"/>
    <w:rsid w:val="0058355A"/>
    <w:rsid w:val="00583EA9"/>
    <w:rsid w:val="00584091"/>
    <w:rsid w:val="0058425F"/>
    <w:rsid w:val="005844F2"/>
    <w:rsid w:val="005847D9"/>
    <w:rsid w:val="00585068"/>
    <w:rsid w:val="005850ED"/>
    <w:rsid w:val="00585174"/>
    <w:rsid w:val="00585B9C"/>
    <w:rsid w:val="00585DCF"/>
    <w:rsid w:val="005863A0"/>
    <w:rsid w:val="00586B95"/>
    <w:rsid w:val="00586BC9"/>
    <w:rsid w:val="00587184"/>
    <w:rsid w:val="005875F6"/>
    <w:rsid w:val="0058790C"/>
    <w:rsid w:val="00587B48"/>
    <w:rsid w:val="00587D71"/>
    <w:rsid w:val="0059038C"/>
    <w:rsid w:val="00590692"/>
    <w:rsid w:val="00590A36"/>
    <w:rsid w:val="00590F83"/>
    <w:rsid w:val="0059137F"/>
    <w:rsid w:val="00591746"/>
    <w:rsid w:val="00591769"/>
    <w:rsid w:val="00591842"/>
    <w:rsid w:val="0059186F"/>
    <w:rsid w:val="00591C2F"/>
    <w:rsid w:val="00591E88"/>
    <w:rsid w:val="00591F60"/>
    <w:rsid w:val="005921E2"/>
    <w:rsid w:val="005922F5"/>
    <w:rsid w:val="00592756"/>
    <w:rsid w:val="005927B4"/>
    <w:rsid w:val="00593096"/>
    <w:rsid w:val="00593B04"/>
    <w:rsid w:val="00593C3E"/>
    <w:rsid w:val="00593CB4"/>
    <w:rsid w:val="00593F37"/>
    <w:rsid w:val="0059404E"/>
    <w:rsid w:val="00594770"/>
    <w:rsid w:val="005949D6"/>
    <w:rsid w:val="00594A9C"/>
    <w:rsid w:val="00594E87"/>
    <w:rsid w:val="00594EE7"/>
    <w:rsid w:val="005950E5"/>
    <w:rsid w:val="00595218"/>
    <w:rsid w:val="00595245"/>
    <w:rsid w:val="00595677"/>
    <w:rsid w:val="00595A7F"/>
    <w:rsid w:val="00595AEF"/>
    <w:rsid w:val="00596427"/>
    <w:rsid w:val="00597309"/>
    <w:rsid w:val="00597350"/>
    <w:rsid w:val="00597B7C"/>
    <w:rsid w:val="005A030B"/>
    <w:rsid w:val="005A03AB"/>
    <w:rsid w:val="005A0520"/>
    <w:rsid w:val="005A0B9B"/>
    <w:rsid w:val="005A0DDF"/>
    <w:rsid w:val="005A0EF3"/>
    <w:rsid w:val="005A1772"/>
    <w:rsid w:val="005A21E0"/>
    <w:rsid w:val="005A2259"/>
    <w:rsid w:val="005A299B"/>
    <w:rsid w:val="005A2CAF"/>
    <w:rsid w:val="005A3F38"/>
    <w:rsid w:val="005A4CD3"/>
    <w:rsid w:val="005A4F1D"/>
    <w:rsid w:val="005A561B"/>
    <w:rsid w:val="005A5753"/>
    <w:rsid w:val="005A5779"/>
    <w:rsid w:val="005A6F7C"/>
    <w:rsid w:val="005A70BA"/>
    <w:rsid w:val="005A757C"/>
    <w:rsid w:val="005A7633"/>
    <w:rsid w:val="005A7A9D"/>
    <w:rsid w:val="005A7E29"/>
    <w:rsid w:val="005B059C"/>
    <w:rsid w:val="005B06DD"/>
    <w:rsid w:val="005B0AF8"/>
    <w:rsid w:val="005B132F"/>
    <w:rsid w:val="005B15EB"/>
    <w:rsid w:val="005B18B2"/>
    <w:rsid w:val="005B18E0"/>
    <w:rsid w:val="005B1B45"/>
    <w:rsid w:val="005B1E7C"/>
    <w:rsid w:val="005B1EED"/>
    <w:rsid w:val="005B1F35"/>
    <w:rsid w:val="005B222C"/>
    <w:rsid w:val="005B22DB"/>
    <w:rsid w:val="005B2328"/>
    <w:rsid w:val="005B2609"/>
    <w:rsid w:val="005B2921"/>
    <w:rsid w:val="005B34B0"/>
    <w:rsid w:val="005B38E7"/>
    <w:rsid w:val="005B3C07"/>
    <w:rsid w:val="005B3C78"/>
    <w:rsid w:val="005B3E83"/>
    <w:rsid w:val="005B403C"/>
    <w:rsid w:val="005B40A6"/>
    <w:rsid w:val="005B44C2"/>
    <w:rsid w:val="005B4F4B"/>
    <w:rsid w:val="005B5095"/>
    <w:rsid w:val="005B5115"/>
    <w:rsid w:val="005B53C2"/>
    <w:rsid w:val="005B5478"/>
    <w:rsid w:val="005B5672"/>
    <w:rsid w:val="005B5B57"/>
    <w:rsid w:val="005B5D10"/>
    <w:rsid w:val="005B5D32"/>
    <w:rsid w:val="005B5FC7"/>
    <w:rsid w:val="005B6280"/>
    <w:rsid w:val="005B6309"/>
    <w:rsid w:val="005B698D"/>
    <w:rsid w:val="005B6F04"/>
    <w:rsid w:val="005B70CC"/>
    <w:rsid w:val="005B725C"/>
    <w:rsid w:val="005B7446"/>
    <w:rsid w:val="005B7506"/>
    <w:rsid w:val="005B7A73"/>
    <w:rsid w:val="005B7BE7"/>
    <w:rsid w:val="005B7FAC"/>
    <w:rsid w:val="005C0138"/>
    <w:rsid w:val="005C0180"/>
    <w:rsid w:val="005C01B7"/>
    <w:rsid w:val="005C0C5B"/>
    <w:rsid w:val="005C1234"/>
    <w:rsid w:val="005C18C7"/>
    <w:rsid w:val="005C2F95"/>
    <w:rsid w:val="005C3792"/>
    <w:rsid w:val="005C3C58"/>
    <w:rsid w:val="005C3FBF"/>
    <w:rsid w:val="005C4278"/>
    <w:rsid w:val="005C43E9"/>
    <w:rsid w:val="005C463A"/>
    <w:rsid w:val="005C4B05"/>
    <w:rsid w:val="005C4F58"/>
    <w:rsid w:val="005C5116"/>
    <w:rsid w:val="005C5171"/>
    <w:rsid w:val="005C54D6"/>
    <w:rsid w:val="005C581D"/>
    <w:rsid w:val="005C5933"/>
    <w:rsid w:val="005C5A2D"/>
    <w:rsid w:val="005C5A7F"/>
    <w:rsid w:val="005C5AB4"/>
    <w:rsid w:val="005C6034"/>
    <w:rsid w:val="005C65B8"/>
    <w:rsid w:val="005C6A65"/>
    <w:rsid w:val="005C6C59"/>
    <w:rsid w:val="005C6D24"/>
    <w:rsid w:val="005C6EB8"/>
    <w:rsid w:val="005C6F9D"/>
    <w:rsid w:val="005C71C9"/>
    <w:rsid w:val="005C740E"/>
    <w:rsid w:val="005C79A7"/>
    <w:rsid w:val="005C79DE"/>
    <w:rsid w:val="005C7D5F"/>
    <w:rsid w:val="005D03E6"/>
    <w:rsid w:val="005D0884"/>
    <w:rsid w:val="005D0CB8"/>
    <w:rsid w:val="005D1058"/>
    <w:rsid w:val="005D13D2"/>
    <w:rsid w:val="005D1591"/>
    <w:rsid w:val="005D19E8"/>
    <w:rsid w:val="005D1F19"/>
    <w:rsid w:val="005D22B4"/>
    <w:rsid w:val="005D2569"/>
    <w:rsid w:val="005D2A79"/>
    <w:rsid w:val="005D2C94"/>
    <w:rsid w:val="005D3004"/>
    <w:rsid w:val="005D306B"/>
    <w:rsid w:val="005D310D"/>
    <w:rsid w:val="005D3123"/>
    <w:rsid w:val="005D363D"/>
    <w:rsid w:val="005D38A9"/>
    <w:rsid w:val="005D3D39"/>
    <w:rsid w:val="005D3DE3"/>
    <w:rsid w:val="005D3E4E"/>
    <w:rsid w:val="005D3F61"/>
    <w:rsid w:val="005D40AE"/>
    <w:rsid w:val="005D43A9"/>
    <w:rsid w:val="005D442B"/>
    <w:rsid w:val="005D448E"/>
    <w:rsid w:val="005D465B"/>
    <w:rsid w:val="005D4CFB"/>
    <w:rsid w:val="005D4DB2"/>
    <w:rsid w:val="005D4EDA"/>
    <w:rsid w:val="005D50A7"/>
    <w:rsid w:val="005D5513"/>
    <w:rsid w:val="005D5563"/>
    <w:rsid w:val="005D569A"/>
    <w:rsid w:val="005D5BDD"/>
    <w:rsid w:val="005D6103"/>
    <w:rsid w:val="005D6514"/>
    <w:rsid w:val="005D688E"/>
    <w:rsid w:val="005D6934"/>
    <w:rsid w:val="005D701A"/>
    <w:rsid w:val="005D70CD"/>
    <w:rsid w:val="005D70D3"/>
    <w:rsid w:val="005D787E"/>
    <w:rsid w:val="005D7912"/>
    <w:rsid w:val="005D7AB7"/>
    <w:rsid w:val="005D7C39"/>
    <w:rsid w:val="005E07C2"/>
    <w:rsid w:val="005E0E8A"/>
    <w:rsid w:val="005E13DF"/>
    <w:rsid w:val="005E1691"/>
    <w:rsid w:val="005E16EE"/>
    <w:rsid w:val="005E1BB8"/>
    <w:rsid w:val="005E1D26"/>
    <w:rsid w:val="005E1DC9"/>
    <w:rsid w:val="005E246A"/>
    <w:rsid w:val="005E2872"/>
    <w:rsid w:val="005E319F"/>
    <w:rsid w:val="005E387D"/>
    <w:rsid w:val="005E390C"/>
    <w:rsid w:val="005E3966"/>
    <w:rsid w:val="005E3A78"/>
    <w:rsid w:val="005E3B75"/>
    <w:rsid w:val="005E3CC7"/>
    <w:rsid w:val="005E3D15"/>
    <w:rsid w:val="005E3E87"/>
    <w:rsid w:val="005E42E4"/>
    <w:rsid w:val="005E4805"/>
    <w:rsid w:val="005E4C65"/>
    <w:rsid w:val="005E4E3F"/>
    <w:rsid w:val="005E4E64"/>
    <w:rsid w:val="005E511A"/>
    <w:rsid w:val="005E54A9"/>
    <w:rsid w:val="005E554E"/>
    <w:rsid w:val="005E5FEA"/>
    <w:rsid w:val="005E6297"/>
    <w:rsid w:val="005E632E"/>
    <w:rsid w:val="005E6B24"/>
    <w:rsid w:val="005E6E72"/>
    <w:rsid w:val="005E6F46"/>
    <w:rsid w:val="005E762B"/>
    <w:rsid w:val="005E7AF6"/>
    <w:rsid w:val="005E7BF3"/>
    <w:rsid w:val="005E7EC9"/>
    <w:rsid w:val="005E7F37"/>
    <w:rsid w:val="005F0525"/>
    <w:rsid w:val="005F0564"/>
    <w:rsid w:val="005F070E"/>
    <w:rsid w:val="005F09B0"/>
    <w:rsid w:val="005F1209"/>
    <w:rsid w:val="005F1B55"/>
    <w:rsid w:val="005F1B8B"/>
    <w:rsid w:val="005F1EFE"/>
    <w:rsid w:val="005F1F18"/>
    <w:rsid w:val="005F1FA6"/>
    <w:rsid w:val="005F2528"/>
    <w:rsid w:val="005F277D"/>
    <w:rsid w:val="005F2946"/>
    <w:rsid w:val="005F2BC1"/>
    <w:rsid w:val="005F31EA"/>
    <w:rsid w:val="005F34C6"/>
    <w:rsid w:val="005F3565"/>
    <w:rsid w:val="005F3C49"/>
    <w:rsid w:val="005F423C"/>
    <w:rsid w:val="005F4318"/>
    <w:rsid w:val="005F4326"/>
    <w:rsid w:val="005F4363"/>
    <w:rsid w:val="005F43A6"/>
    <w:rsid w:val="005F4F8E"/>
    <w:rsid w:val="005F5158"/>
    <w:rsid w:val="005F54A4"/>
    <w:rsid w:val="005F556E"/>
    <w:rsid w:val="005F57E1"/>
    <w:rsid w:val="005F5837"/>
    <w:rsid w:val="005F607B"/>
    <w:rsid w:val="005F6339"/>
    <w:rsid w:val="005F64AF"/>
    <w:rsid w:val="005F668C"/>
    <w:rsid w:val="005F68DB"/>
    <w:rsid w:val="005F6EEE"/>
    <w:rsid w:val="005F71D1"/>
    <w:rsid w:val="005F7609"/>
    <w:rsid w:val="005F7A4B"/>
    <w:rsid w:val="005F7CC5"/>
    <w:rsid w:val="0060035F"/>
    <w:rsid w:val="006005E3"/>
    <w:rsid w:val="00601585"/>
    <w:rsid w:val="0060183A"/>
    <w:rsid w:val="00601929"/>
    <w:rsid w:val="00601BC4"/>
    <w:rsid w:val="00601DD2"/>
    <w:rsid w:val="00601DF8"/>
    <w:rsid w:val="00601F62"/>
    <w:rsid w:val="0060326B"/>
    <w:rsid w:val="006032A5"/>
    <w:rsid w:val="006035D8"/>
    <w:rsid w:val="006035FC"/>
    <w:rsid w:val="006045CC"/>
    <w:rsid w:val="006048A9"/>
    <w:rsid w:val="006048BA"/>
    <w:rsid w:val="00604AD4"/>
    <w:rsid w:val="0060518B"/>
    <w:rsid w:val="0060540E"/>
    <w:rsid w:val="006056B6"/>
    <w:rsid w:val="006056DB"/>
    <w:rsid w:val="00605CBA"/>
    <w:rsid w:val="00605CD5"/>
    <w:rsid w:val="00606164"/>
    <w:rsid w:val="006062E2"/>
    <w:rsid w:val="00606BB3"/>
    <w:rsid w:val="00606C7E"/>
    <w:rsid w:val="00606FF9"/>
    <w:rsid w:val="00607205"/>
    <w:rsid w:val="00607382"/>
    <w:rsid w:val="006074E4"/>
    <w:rsid w:val="00607E1D"/>
    <w:rsid w:val="006100B6"/>
    <w:rsid w:val="006100C1"/>
    <w:rsid w:val="006103C9"/>
    <w:rsid w:val="00610418"/>
    <w:rsid w:val="006108EF"/>
    <w:rsid w:val="00610B0C"/>
    <w:rsid w:val="00610DF8"/>
    <w:rsid w:val="0061122E"/>
    <w:rsid w:val="006112D1"/>
    <w:rsid w:val="006112FA"/>
    <w:rsid w:val="00611A22"/>
    <w:rsid w:val="00612A41"/>
    <w:rsid w:val="0061309F"/>
    <w:rsid w:val="006133F6"/>
    <w:rsid w:val="0061392F"/>
    <w:rsid w:val="00613CA0"/>
    <w:rsid w:val="00613DE0"/>
    <w:rsid w:val="00613F4E"/>
    <w:rsid w:val="006149A7"/>
    <w:rsid w:val="00614A11"/>
    <w:rsid w:val="00614BBD"/>
    <w:rsid w:val="00614BED"/>
    <w:rsid w:val="00615526"/>
    <w:rsid w:val="006155DE"/>
    <w:rsid w:val="00615965"/>
    <w:rsid w:val="006159AB"/>
    <w:rsid w:val="006159E4"/>
    <w:rsid w:val="00615ADC"/>
    <w:rsid w:val="00615C72"/>
    <w:rsid w:val="00616082"/>
    <w:rsid w:val="00616276"/>
    <w:rsid w:val="006162B0"/>
    <w:rsid w:val="006165C9"/>
    <w:rsid w:val="006166BE"/>
    <w:rsid w:val="006167C8"/>
    <w:rsid w:val="00616961"/>
    <w:rsid w:val="00616AD0"/>
    <w:rsid w:val="00616C51"/>
    <w:rsid w:val="00616FCF"/>
    <w:rsid w:val="006177F8"/>
    <w:rsid w:val="00620205"/>
    <w:rsid w:val="0062026B"/>
    <w:rsid w:val="00620751"/>
    <w:rsid w:val="00620C58"/>
    <w:rsid w:val="00620FC0"/>
    <w:rsid w:val="0062112E"/>
    <w:rsid w:val="0062116A"/>
    <w:rsid w:val="006218E3"/>
    <w:rsid w:val="00621BC2"/>
    <w:rsid w:val="006226B1"/>
    <w:rsid w:val="006226D1"/>
    <w:rsid w:val="00622A57"/>
    <w:rsid w:val="00622C13"/>
    <w:rsid w:val="00622C6D"/>
    <w:rsid w:val="00622D04"/>
    <w:rsid w:val="00622D42"/>
    <w:rsid w:val="00622F63"/>
    <w:rsid w:val="00623205"/>
    <w:rsid w:val="00623402"/>
    <w:rsid w:val="0062375B"/>
    <w:rsid w:val="00623760"/>
    <w:rsid w:val="00623E5A"/>
    <w:rsid w:val="00623E6C"/>
    <w:rsid w:val="006246B5"/>
    <w:rsid w:val="00624B34"/>
    <w:rsid w:val="0062501F"/>
    <w:rsid w:val="00625220"/>
    <w:rsid w:val="006253A5"/>
    <w:rsid w:val="006254D0"/>
    <w:rsid w:val="006257F1"/>
    <w:rsid w:val="00625970"/>
    <w:rsid w:val="006259F4"/>
    <w:rsid w:val="00625A41"/>
    <w:rsid w:val="00625B93"/>
    <w:rsid w:val="00626102"/>
    <w:rsid w:val="00626AD6"/>
    <w:rsid w:val="006273C5"/>
    <w:rsid w:val="006273C8"/>
    <w:rsid w:val="00627415"/>
    <w:rsid w:val="0062775A"/>
    <w:rsid w:val="00627B7C"/>
    <w:rsid w:val="0063029D"/>
    <w:rsid w:val="00630865"/>
    <w:rsid w:val="006308E9"/>
    <w:rsid w:val="00630CC2"/>
    <w:rsid w:val="00630E93"/>
    <w:rsid w:val="00631073"/>
    <w:rsid w:val="00631250"/>
    <w:rsid w:val="006314A4"/>
    <w:rsid w:val="00631AEB"/>
    <w:rsid w:val="00631DC9"/>
    <w:rsid w:val="0063214B"/>
    <w:rsid w:val="0063218B"/>
    <w:rsid w:val="0063267F"/>
    <w:rsid w:val="00632BC5"/>
    <w:rsid w:val="00633563"/>
    <w:rsid w:val="00633852"/>
    <w:rsid w:val="006339EE"/>
    <w:rsid w:val="00633DE1"/>
    <w:rsid w:val="00633E9F"/>
    <w:rsid w:val="006341B8"/>
    <w:rsid w:val="00634272"/>
    <w:rsid w:val="00634338"/>
    <w:rsid w:val="00634FBE"/>
    <w:rsid w:val="00635921"/>
    <w:rsid w:val="00635BF5"/>
    <w:rsid w:val="00635CC6"/>
    <w:rsid w:val="00635EBC"/>
    <w:rsid w:val="00636271"/>
    <w:rsid w:val="006362CD"/>
    <w:rsid w:val="00636913"/>
    <w:rsid w:val="00636D74"/>
    <w:rsid w:val="0063702C"/>
    <w:rsid w:val="00637180"/>
    <w:rsid w:val="006373CB"/>
    <w:rsid w:val="0063761B"/>
    <w:rsid w:val="0064104D"/>
    <w:rsid w:val="00641813"/>
    <w:rsid w:val="006423E9"/>
    <w:rsid w:val="00642536"/>
    <w:rsid w:val="00642767"/>
    <w:rsid w:val="00642EB7"/>
    <w:rsid w:val="00643075"/>
    <w:rsid w:val="00643732"/>
    <w:rsid w:val="00643856"/>
    <w:rsid w:val="00643C5A"/>
    <w:rsid w:val="00643DB0"/>
    <w:rsid w:val="006457F9"/>
    <w:rsid w:val="006463A5"/>
    <w:rsid w:val="006464ED"/>
    <w:rsid w:val="0064658D"/>
    <w:rsid w:val="00646674"/>
    <w:rsid w:val="00646820"/>
    <w:rsid w:val="00646CB2"/>
    <w:rsid w:val="00647E7E"/>
    <w:rsid w:val="0065010E"/>
    <w:rsid w:val="006502DA"/>
    <w:rsid w:val="006502FA"/>
    <w:rsid w:val="00650330"/>
    <w:rsid w:val="00650FB7"/>
    <w:rsid w:val="006510F3"/>
    <w:rsid w:val="0065195F"/>
    <w:rsid w:val="0065198C"/>
    <w:rsid w:val="00651A1D"/>
    <w:rsid w:val="00652110"/>
    <w:rsid w:val="0065280F"/>
    <w:rsid w:val="00652F58"/>
    <w:rsid w:val="006536E0"/>
    <w:rsid w:val="00653B44"/>
    <w:rsid w:val="00653CE2"/>
    <w:rsid w:val="00653D8D"/>
    <w:rsid w:val="00653E5E"/>
    <w:rsid w:val="00653F85"/>
    <w:rsid w:val="00653FAF"/>
    <w:rsid w:val="00653FCA"/>
    <w:rsid w:val="00655300"/>
    <w:rsid w:val="00655396"/>
    <w:rsid w:val="006554D3"/>
    <w:rsid w:val="00655934"/>
    <w:rsid w:val="006559DB"/>
    <w:rsid w:val="00655A79"/>
    <w:rsid w:val="00655B7C"/>
    <w:rsid w:val="006565D2"/>
    <w:rsid w:val="0065726A"/>
    <w:rsid w:val="00657282"/>
    <w:rsid w:val="0065729A"/>
    <w:rsid w:val="006575BE"/>
    <w:rsid w:val="00657606"/>
    <w:rsid w:val="00657B2A"/>
    <w:rsid w:val="00657D98"/>
    <w:rsid w:val="00657F3A"/>
    <w:rsid w:val="00657FEE"/>
    <w:rsid w:val="0066010E"/>
    <w:rsid w:val="00660232"/>
    <w:rsid w:val="00660557"/>
    <w:rsid w:val="00660625"/>
    <w:rsid w:val="00660A44"/>
    <w:rsid w:val="00660D57"/>
    <w:rsid w:val="00660F4C"/>
    <w:rsid w:val="00660FE0"/>
    <w:rsid w:val="0066159B"/>
    <w:rsid w:val="006615F5"/>
    <w:rsid w:val="00661DFC"/>
    <w:rsid w:val="00662151"/>
    <w:rsid w:val="00662AA0"/>
    <w:rsid w:val="00662AE5"/>
    <w:rsid w:val="00662BC9"/>
    <w:rsid w:val="006637A6"/>
    <w:rsid w:val="00663837"/>
    <w:rsid w:val="00663944"/>
    <w:rsid w:val="00663A92"/>
    <w:rsid w:val="00663B2C"/>
    <w:rsid w:val="00663B8E"/>
    <w:rsid w:val="00663C0D"/>
    <w:rsid w:val="00663DC3"/>
    <w:rsid w:val="00663F88"/>
    <w:rsid w:val="00664554"/>
    <w:rsid w:val="006646C5"/>
    <w:rsid w:val="00664B49"/>
    <w:rsid w:val="00665304"/>
    <w:rsid w:val="00665D3B"/>
    <w:rsid w:val="00665F73"/>
    <w:rsid w:val="0066609A"/>
    <w:rsid w:val="006667CD"/>
    <w:rsid w:val="006667CF"/>
    <w:rsid w:val="00666D05"/>
    <w:rsid w:val="00666FB2"/>
    <w:rsid w:val="00667132"/>
    <w:rsid w:val="00667512"/>
    <w:rsid w:val="00667B22"/>
    <w:rsid w:val="00670375"/>
    <w:rsid w:val="0067063B"/>
    <w:rsid w:val="006707BA"/>
    <w:rsid w:val="006708DD"/>
    <w:rsid w:val="00670F1D"/>
    <w:rsid w:val="006710C1"/>
    <w:rsid w:val="006716D1"/>
    <w:rsid w:val="006718F1"/>
    <w:rsid w:val="00672057"/>
    <w:rsid w:val="0067208F"/>
    <w:rsid w:val="006725F3"/>
    <w:rsid w:val="00672725"/>
    <w:rsid w:val="0067280C"/>
    <w:rsid w:val="00672892"/>
    <w:rsid w:val="00672894"/>
    <w:rsid w:val="0067304E"/>
    <w:rsid w:val="00673093"/>
    <w:rsid w:val="0067333E"/>
    <w:rsid w:val="00673BB2"/>
    <w:rsid w:val="00673F79"/>
    <w:rsid w:val="00674461"/>
    <w:rsid w:val="0067459E"/>
    <w:rsid w:val="006745E5"/>
    <w:rsid w:val="00674A92"/>
    <w:rsid w:val="00674D9D"/>
    <w:rsid w:val="00674E7A"/>
    <w:rsid w:val="00674EE2"/>
    <w:rsid w:val="00675345"/>
    <w:rsid w:val="00675780"/>
    <w:rsid w:val="00675A02"/>
    <w:rsid w:val="00675EEE"/>
    <w:rsid w:val="006761CB"/>
    <w:rsid w:val="00676237"/>
    <w:rsid w:val="006764CB"/>
    <w:rsid w:val="00676648"/>
    <w:rsid w:val="00676BE7"/>
    <w:rsid w:val="00676CD1"/>
    <w:rsid w:val="006770DA"/>
    <w:rsid w:val="00677404"/>
    <w:rsid w:val="0067786C"/>
    <w:rsid w:val="00677963"/>
    <w:rsid w:val="00677A0E"/>
    <w:rsid w:val="00677EA9"/>
    <w:rsid w:val="00680314"/>
    <w:rsid w:val="00680596"/>
    <w:rsid w:val="00680852"/>
    <w:rsid w:val="00680DB3"/>
    <w:rsid w:val="00680E91"/>
    <w:rsid w:val="00681181"/>
    <w:rsid w:val="0068164B"/>
    <w:rsid w:val="00681690"/>
    <w:rsid w:val="00681F74"/>
    <w:rsid w:val="00682099"/>
    <w:rsid w:val="006823E9"/>
    <w:rsid w:val="00682F1C"/>
    <w:rsid w:val="00683123"/>
    <w:rsid w:val="0068377E"/>
    <w:rsid w:val="00683A75"/>
    <w:rsid w:val="00684612"/>
    <w:rsid w:val="00684950"/>
    <w:rsid w:val="006849ED"/>
    <w:rsid w:val="00684E8C"/>
    <w:rsid w:val="0068505A"/>
    <w:rsid w:val="006851E4"/>
    <w:rsid w:val="00685345"/>
    <w:rsid w:val="00685620"/>
    <w:rsid w:val="00685640"/>
    <w:rsid w:val="006857EF"/>
    <w:rsid w:val="00685885"/>
    <w:rsid w:val="00685A22"/>
    <w:rsid w:val="00685B47"/>
    <w:rsid w:val="00686229"/>
    <w:rsid w:val="006862FC"/>
    <w:rsid w:val="006863C3"/>
    <w:rsid w:val="0068649D"/>
    <w:rsid w:val="00686648"/>
    <w:rsid w:val="00686E43"/>
    <w:rsid w:val="006871AF"/>
    <w:rsid w:val="0068735E"/>
    <w:rsid w:val="00687A9A"/>
    <w:rsid w:val="00687B51"/>
    <w:rsid w:val="00687EC8"/>
    <w:rsid w:val="00690299"/>
    <w:rsid w:val="00690491"/>
    <w:rsid w:val="006909CA"/>
    <w:rsid w:val="00690A6A"/>
    <w:rsid w:val="0069112B"/>
    <w:rsid w:val="006912E0"/>
    <w:rsid w:val="00691BCC"/>
    <w:rsid w:val="00691CEE"/>
    <w:rsid w:val="00691D69"/>
    <w:rsid w:val="00691DD0"/>
    <w:rsid w:val="00691EF1"/>
    <w:rsid w:val="00692675"/>
    <w:rsid w:val="00692679"/>
    <w:rsid w:val="006926D3"/>
    <w:rsid w:val="00692801"/>
    <w:rsid w:val="00692A78"/>
    <w:rsid w:val="00692BBA"/>
    <w:rsid w:val="00692F11"/>
    <w:rsid w:val="0069359B"/>
    <w:rsid w:val="0069360C"/>
    <w:rsid w:val="006936E9"/>
    <w:rsid w:val="0069376A"/>
    <w:rsid w:val="00693863"/>
    <w:rsid w:val="00693B65"/>
    <w:rsid w:val="00693CFC"/>
    <w:rsid w:val="0069498E"/>
    <w:rsid w:val="00694A7C"/>
    <w:rsid w:val="00694D8A"/>
    <w:rsid w:val="00694F3D"/>
    <w:rsid w:val="0069504D"/>
    <w:rsid w:val="0069519C"/>
    <w:rsid w:val="00695429"/>
    <w:rsid w:val="006957AE"/>
    <w:rsid w:val="006959B1"/>
    <w:rsid w:val="00695A01"/>
    <w:rsid w:val="006965B9"/>
    <w:rsid w:val="0069670B"/>
    <w:rsid w:val="0069741E"/>
    <w:rsid w:val="00697447"/>
    <w:rsid w:val="0069749B"/>
    <w:rsid w:val="00697551"/>
    <w:rsid w:val="00697BE4"/>
    <w:rsid w:val="00697E8D"/>
    <w:rsid w:val="006A046D"/>
    <w:rsid w:val="006A0772"/>
    <w:rsid w:val="006A081E"/>
    <w:rsid w:val="006A0AC8"/>
    <w:rsid w:val="006A18B6"/>
    <w:rsid w:val="006A1EDC"/>
    <w:rsid w:val="006A1F63"/>
    <w:rsid w:val="006A24BF"/>
    <w:rsid w:val="006A2823"/>
    <w:rsid w:val="006A2A87"/>
    <w:rsid w:val="006A2FDF"/>
    <w:rsid w:val="006A35CC"/>
    <w:rsid w:val="006A378D"/>
    <w:rsid w:val="006A3D42"/>
    <w:rsid w:val="006A42AF"/>
    <w:rsid w:val="006A4342"/>
    <w:rsid w:val="006A4BD0"/>
    <w:rsid w:val="006A4C74"/>
    <w:rsid w:val="006A4D1D"/>
    <w:rsid w:val="006A4EDF"/>
    <w:rsid w:val="006A4F2C"/>
    <w:rsid w:val="006A581A"/>
    <w:rsid w:val="006A5B0F"/>
    <w:rsid w:val="006A5ED6"/>
    <w:rsid w:val="006A5FF3"/>
    <w:rsid w:val="006A60F0"/>
    <w:rsid w:val="006A62AD"/>
    <w:rsid w:val="006A657D"/>
    <w:rsid w:val="006A66AD"/>
    <w:rsid w:val="006A7114"/>
    <w:rsid w:val="006A7387"/>
    <w:rsid w:val="006A74E0"/>
    <w:rsid w:val="006A761A"/>
    <w:rsid w:val="006A7ED3"/>
    <w:rsid w:val="006B0696"/>
    <w:rsid w:val="006B06B7"/>
    <w:rsid w:val="006B10D0"/>
    <w:rsid w:val="006B1164"/>
    <w:rsid w:val="006B11F9"/>
    <w:rsid w:val="006B1653"/>
    <w:rsid w:val="006B1B34"/>
    <w:rsid w:val="006B1CB1"/>
    <w:rsid w:val="006B1DD4"/>
    <w:rsid w:val="006B20EE"/>
    <w:rsid w:val="006B2181"/>
    <w:rsid w:val="006B2535"/>
    <w:rsid w:val="006B2CF2"/>
    <w:rsid w:val="006B2F48"/>
    <w:rsid w:val="006B30C6"/>
    <w:rsid w:val="006B3271"/>
    <w:rsid w:val="006B32C8"/>
    <w:rsid w:val="006B3901"/>
    <w:rsid w:val="006B3CBA"/>
    <w:rsid w:val="006B3E74"/>
    <w:rsid w:val="006B43F4"/>
    <w:rsid w:val="006B4717"/>
    <w:rsid w:val="006B4826"/>
    <w:rsid w:val="006B48E0"/>
    <w:rsid w:val="006B4F8F"/>
    <w:rsid w:val="006B5B6D"/>
    <w:rsid w:val="006B5B8D"/>
    <w:rsid w:val="006B5BEF"/>
    <w:rsid w:val="006B622A"/>
    <w:rsid w:val="006B667C"/>
    <w:rsid w:val="006B6B8D"/>
    <w:rsid w:val="006B6E9A"/>
    <w:rsid w:val="006B75E5"/>
    <w:rsid w:val="006B7B27"/>
    <w:rsid w:val="006C08C8"/>
    <w:rsid w:val="006C09DD"/>
    <w:rsid w:val="006C0B14"/>
    <w:rsid w:val="006C0EBF"/>
    <w:rsid w:val="006C1614"/>
    <w:rsid w:val="006C181F"/>
    <w:rsid w:val="006C1CAF"/>
    <w:rsid w:val="006C1CD3"/>
    <w:rsid w:val="006C1D8C"/>
    <w:rsid w:val="006C22AA"/>
    <w:rsid w:val="006C22E4"/>
    <w:rsid w:val="006C2E55"/>
    <w:rsid w:val="006C30C1"/>
    <w:rsid w:val="006C34BB"/>
    <w:rsid w:val="006C3B8E"/>
    <w:rsid w:val="006C3C79"/>
    <w:rsid w:val="006C3D68"/>
    <w:rsid w:val="006C3E7D"/>
    <w:rsid w:val="006C4E88"/>
    <w:rsid w:val="006C4EC6"/>
    <w:rsid w:val="006C511C"/>
    <w:rsid w:val="006C51D5"/>
    <w:rsid w:val="006C52DD"/>
    <w:rsid w:val="006C53AC"/>
    <w:rsid w:val="006C5919"/>
    <w:rsid w:val="006C59D4"/>
    <w:rsid w:val="006C5DEA"/>
    <w:rsid w:val="006C613E"/>
    <w:rsid w:val="006C63BD"/>
    <w:rsid w:val="006C7091"/>
    <w:rsid w:val="006C7104"/>
    <w:rsid w:val="006C755A"/>
    <w:rsid w:val="006D0190"/>
    <w:rsid w:val="006D0617"/>
    <w:rsid w:val="006D0FD2"/>
    <w:rsid w:val="006D15A6"/>
    <w:rsid w:val="006D16CF"/>
    <w:rsid w:val="006D19AB"/>
    <w:rsid w:val="006D1D30"/>
    <w:rsid w:val="006D1E49"/>
    <w:rsid w:val="006D228E"/>
    <w:rsid w:val="006D241F"/>
    <w:rsid w:val="006D2537"/>
    <w:rsid w:val="006D2553"/>
    <w:rsid w:val="006D26AB"/>
    <w:rsid w:val="006D29ED"/>
    <w:rsid w:val="006D2A31"/>
    <w:rsid w:val="006D2A70"/>
    <w:rsid w:val="006D2ABA"/>
    <w:rsid w:val="006D2DC7"/>
    <w:rsid w:val="006D2DF3"/>
    <w:rsid w:val="006D2F44"/>
    <w:rsid w:val="006D3274"/>
    <w:rsid w:val="006D332E"/>
    <w:rsid w:val="006D3533"/>
    <w:rsid w:val="006D3B10"/>
    <w:rsid w:val="006D3D90"/>
    <w:rsid w:val="006D3DE9"/>
    <w:rsid w:val="006D432E"/>
    <w:rsid w:val="006D49FB"/>
    <w:rsid w:val="006D514F"/>
    <w:rsid w:val="006D51B3"/>
    <w:rsid w:val="006D54BD"/>
    <w:rsid w:val="006D5571"/>
    <w:rsid w:val="006D5682"/>
    <w:rsid w:val="006D5B0E"/>
    <w:rsid w:val="006D5D02"/>
    <w:rsid w:val="006D604B"/>
    <w:rsid w:val="006D64DD"/>
    <w:rsid w:val="006D6547"/>
    <w:rsid w:val="006D68F7"/>
    <w:rsid w:val="006D6A4B"/>
    <w:rsid w:val="006D6B23"/>
    <w:rsid w:val="006D6E98"/>
    <w:rsid w:val="006D6FEE"/>
    <w:rsid w:val="006D7626"/>
    <w:rsid w:val="006D7630"/>
    <w:rsid w:val="006E07B2"/>
    <w:rsid w:val="006E12BE"/>
    <w:rsid w:val="006E17D7"/>
    <w:rsid w:val="006E1814"/>
    <w:rsid w:val="006E1898"/>
    <w:rsid w:val="006E1AF6"/>
    <w:rsid w:val="006E1CF4"/>
    <w:rsid w:val="006E1D4D"/>
    <w:rsid w:val="006E1D76"/>
    <w:rsid w:val="006E1DCB"/>
    <w:rsid w:val="006E1E48"/>
    <w:rsid w:val="006E2146"/>
    <w:rsid w:val="006E2365"/>
    <w:rsid w:val="006E2503"/>
    <w:rsid w:val="006E29AB"/>
    <w:rsid w:val="006E2A4C"/>
    <w:rsid w:val="006E2C90"/>
    <w:rsid w:val="006E2DDC"/>
    <w:rsid w:val="006E3093"/>
    <w:rsid w:val="006E3AE7"/>
    <w:rsid w:val="006E4284"/>
    <w:rsid w:val="006E4378"/>
    <w:rsid w:val="006E4507"/>
    <w:rsid w:val="006E485E"/>
    <w:rsid w:val="006E486B"/>
    <w:rsid w:val="006E487A"/>
    <w:rsid w:val="006E4894"/>
    <w:rsid w:val="006E4C81"/>
    <w:rsid w:val="006E4D2B"/>
    <w:rsid w:val="006E5135"/>
    <w:rsid w:val="006E514D"/>
    <w:rsid w:val="006E537A"/>
    <w:rsid w:val="006E5427"/>
    <w:rsid w:val="006E5823"/>
    <w:rsid w:val="006E5CE2"/>
    <w:rsid w:val="006E6044"/>
    <w:rsid w:val="006E619F"/>
    <w:rsid w:val="006E6308"/>
    <w:rsid w:val="006E6CD0"/>
    <w:rsid w:val="006E6E2E"/>
    <w:rsid w:val="006E74AC"/>
    <w:rsid w:val="006F02D5"/>
    <w:rsid w:val="006F0834"/>
    <w:rsid w:val="006F0AFA"/>
    <w:rsid w:val="006F1158"/>
    <w:rsid w:val="006F1668"/>
    <w:rsid w:val="006F1B52"/>
    <w:rsid w:val="006F1B96"/>
    <w:rsid w:val="006F1B98"/>
    <w:rsid w:val="006F200A"/>
    <w:rsid w:val="006F27A6"/>
    <w:rsid w:val="006F29ED"/>
    <w:rsid w:val="006F2D4B"/>
    <w:rsid w:val="006F362D"/>
    <w:rsid w:val="006F39A4"/>
    <w:rsid w:val="006F3A1B"/>
    <w:rsid w:val="006F3C8F"/>
    <w:rsid w:val="006F42DE"/>
    <w:rsid w:val="006F433B"/>
    <w:rsid w:val="006F45D5"/>
    <w:rsid w:val="006F485A"/>
    <w:rsid w:val="006F48EB"/>
    <w:rsid w:val="006F4908"/>
    <w:rsid w:val="006F4AB4"/>
    <w:rsid w:val="006F546A"/>
    <w:rsid w:val="006F55EE"/>
    <w:rsid w:val="006F5890"/>
    <w:rsid w:val="006F590B"/>
    <w:rsid w:val="006F60F7"/>
    <w:rsid w:val="006F6EE3"/>
    <w:rsid w:val="006F6F41"/>
    <w:rsid w:val="006F7A67"/>
    <w:rsid w:val="006F7D49"/>
    <w:rsid w:val="006F7DFB"/>
    <w:rsid w:val="007002DA"/>
    <w:rsid w:val="00700492"/>
    <w:rsid w:val="00700518"/>
    <w:rsid w:val="0070057E"/>
    <w:rsid w:val="007006A4"/>
    <w:rsid w:val="00700ADC"/>
    <w:rsid w:val="00700D2E"/>
    <w:rsid w:val="00700F20"/>
    <w:rsid w:val="007011D2"/>
    <w:rsid w:val="007012A1"/>
    <w:rsid w:val="0070144C"/>
    <w:rsid w:val="007014B2"/>
    <w:rsid w:val="007016A4"/>
    <w:rsid w:val="0070182A"/>
    <w:rsid w:val="00701AF1"/>
    <w:rsid w:val="00701AF2"/>
    <w:rsid w:val="007022E1"/>
    <w:rsid w:val="0070230C"/>
    <w:rsid w:val="00702723"/>
    <w:rsid w:val="00702EB0"/>
    <w:rsid w:val="00702FDE"/>
    <w:rsid w:val="007032C4"/>
    <w:rsid w:val="0070335A"/>
    <w:rsid w:val="00703BE3"/>
    <w:rsid w:val="00703E2A"/>
    <w:rsid w:val="007041E9"/>
    <w:rsid w:val="00704514"/>
    <w:rsid w:val="00704FCC"/>
    <w:rsid w:val="00705004"/>
    <w:rsid w:val="00705549"/>
    <w:rsid w:val="00705B33"/>
    <w:rsid w:val="00706060"/>
    <w:rsid w:val="00706086"/>
    <w:rsid w:val="007060CD"/>
    <w:rsid w:val="0070615E"/>
    <w:rsid w:val="007061D2"/>
    <w:rsid w:val="00706304"/>
    <w:rsid w:val="0070666E"/>
    <w:rsid w:val="00706795"/>
    <w:rsid w:val="00706989"/>
    <w:rsid w:val="0070698B"/>
    <w:rsid w:val="00706C4B"/>
    <w:rsid w:val="00706D13"/>
    <w:rsid w:val="007070FD"/>
    <w:rsid w:val="00707426"/>
    <w:rsid w:val="007074BD"/>
    <w:rsid w:val="0070788A"/>
    <w:rsid w:val="007078FD"/>
    <w:rsid w:val="007107E2"/>
    <w:rsid w:val="007107E7"/>
    <w:rsid w:val="00710A58"/>
    <w:rsid w:val="00710B0D"/>
    <w:rsid w:val="00710BED"/>
    <w:rsid w:val="007116AC"/>
    <w:rsid w:val="00711B74"/>
    <w:rsid w:val="00711EAF"/>
    <w:rsid w:val="0071239D"/>
    <w:rsid w:val="007124A2"/>
    <w:rsid w:val="007129EE"/>
    <w:rsid w:val="00712A83"/>
    <w:rsid w:val="00712E7E"/>
    <w:rsid w:val="00712F19"/>
    <w:rsid w:val="00713002"/>
    <w:rsid w:val="00713355"/>
    <w:rsid w:val="007133ED"/>
    <w:rsid w:val="0071341B"/>
    <w:rsid w:val="00713476"/>
    <w:rsid w:val="00713DA1"/>
    <w:rsid w:val="00714247"/>
    <w:rsid w:val="00714768"/>
    <w:rsid w:val="00714B90"/>
    <w:rsid w:val="00714DE3"/>
    <w:rsid w:val="0071520E"/>
    <w:rsid w:val="007152E8"/>
    <w:rsid w:val="00715B76"/>
    <w:rsid w:val="0071604B"/>
    <w:rsid w:val="0071615B"/>
    <w:rsid w:val="0071627F"/>
    <w:rsid w:val="0071632D"/>
    <w:rsid w:val="00716796"/>
    <w:rsid w:val="00716AE6"/>
    <w:rsid w:val="00716D83"/>
    <w:rsid w:val="00716E7E"/>
    <w:rsid w:val="00716EF0"/>
    <w:rsid w:val="007171E8"/>
    <w:rsid w:val="00717319"/>
    <w:rsid w:val="007177A6"/>
    <w:rsid w:val="00717F1D"/>
    <w:rsid w:val="00717F5C"/>
    <w:rsid w:val="0072004A"/>
    <w:rsid w:val="0072067B"/>
    <w:rsid w:val="00720BBA"/>
    <w:rsid w:val="00720C56"/>
    <w:rsid w:val="007211B6"/>
    <w:rsid w:val="00721212"/>
    <w:rsid w:val="0072132C"/>
    <w:rsid w:val="00721547"/>
    <w:rsid w:val="00721A8F"/>
    <w:rsid w:val="007221B8"/>
    <w:rsid w:val="007223C7"/>
    <w:rsid w:val="00722B3D"/>
    <w:rsid w:val="007230D6"/>
    <w:rsid w:val="00723A14"/>
    <w:rsid w:val="00723E4B"/>
    <w:rsid w:val="0072410F"/>
    <w:rsid w:val="00724120"/>
    <w:rsid w:val="00724553"/>
    <w:rsid w:val="00724A40"/>
    <w:rsid w:val="00725193"/>
    <w:rsid w:val="0072563F"/>
    <w:rsid w:val="00725927"/>
    <w:rsid w:val="00725BFC"/>
    <w:rsid w:val="00725C94"/>
    <w:rsid w:val="007261AD"/>
    <w:rsid w:val="0072656D"/>
    <w:rsid w:val="00726AF9"/>
    <w:rsid w:val="0072704E"/>
    <w:rsid w:val="007270DB"/>
    <w:rsid w:val="0072721C"/>
    <w:rsid w:val="00727562"/>
    <w:rsid w:val="007276A8"/>
    <w:rsid w:val="00727D89"/>
    <w:rsid w:val="007300D4"/>
    <w:rsid w:val="00730A51"/>
    <w:rsid w:val="00730D81"/>
    <w:rsid w:val="00730DA7"/>
    <w:rsid w:val="007317FE"/>
    <w:rsid w:val="007318AA"/>
    <w:rsid w:val="00731B62"/>
    <w:rsid w:val="00731C2F"/>
    <w:rsid w:val="007322D7"/>
    <w:rsid w:val="007326C8"/>
    <w:rsid w:val="00732CFA"/>
    <w:rsid w:val="00732E2C"/>
    <w:rsid w:val="0073335C"/>
    <w:rsid w:val="00733398"/>
    <w:rsid w:val="00733BCA"/>
    <w:rsid w:val="00733DCB"/>
    <w:rsid w:val="00734468"/>
    <w:rsid w:val="00734843"/>
    <w:rsid w:val="00734D3B"/>
    <w:rsid w:val="00734DAF"/>
    <w:rsid w:val="0073511F"/>
    <w:rsid w:val="0073535D"/>
    <w:rsid w:val="007354B3"/>
    <w:rsid w:val="00735C8A"/>
    <w:rsid w:val="00735C8C"/>
    <w:rsid w:val="00735CFC"/>
    <w:rsid w:val="00735ECF"/>
    <w:rsid w:val="007364C2"/>
    <w:rsid w:val="00736693"/>
    <w:rsid w:val="00736898"/>
    <w:rsid w:val="007368A2"/>
    <w:rsid w:val="00736986"/>
    <w:rsid w:val="00736A9F"/>
    <w:rsid w:val="00736DE9"/>
    <w:rsid w:val="00736F2B"/>
    <w:rsid w:val="0073714F"/>
    <w:rsid w:val="007372BD"/>
    <w:rsid w:val="007375C1"/>
    <w:rsid w:val="007376CB"/>
    <w:rsid w:val="00737A61"/>
    <w:rsid w:val="00737C27"/>
    <w:rsid w:val="0074010C"/>
    <w:rsid w:val="0074039D"/>
    <w:rsid w:val="007406F9"/>
    <w:rsid w:val="0074094A"/>
    <w:rsid w:val="00741258"/>
    <w:rsid w:val="0074140F"/>
    <w:rsid w:val="00741759"/>
    <w:rsid w:val="00741A94"/>
    <w:rsid w:val="00741D21"/>
    <w:rsid w:val="007420B9"/>
    <w:rsid w:val="007422C2"/>
    <w:rsid w:val="007422EA"/>
    <w:rsid w:val="0074238D"/>
    <w:rsid w:val="00742439"/>
    <w:rsid w:val="00742957"/>
    <w:rsid w:val="00742A39"/>
    <w:rsid w:val="007431D9"/>
    <w:rsid w:val="007432CF"/>
    <w:rsid w:val="007439D4"/>
    <w:rsid w:val="00743A10"/>
    <w:rsid w:val="00744009"/>
    <w:rsid w:val="007445FE"/>
    <w:rsid w:val="00744CA5"/>
    <w:rsid w:val="00744FCD"/>
    <w:rsid w:val="007450DA"/>
    <w:rsid w:val="00745360"/>
    <w:rsid w:val="007456E7"/>
    <w:rsid w:val="007459F6"/>
    <w:rsid w:val="00745BF9"/>
    <w:rsid w:val="00745DF8"/>
    <w:rsid w:val="00745FCB"/>
    <w:rsid w:val="007465A9"/>
    <w:rsid w:val="00746B52"/>
    <w:rsid w:val="00746CDF"/>
    <w:rsid w:val="007472D0"/>
    <w:rsid w:val="007473E6"/>
    <w:rsid w:val="007479C7"/>
    <w:rsid w:val="00747A57"/>
    <w:rsid w:val="00750110"/>
    <w:rsid w:val="00750129"/>
    <w:rsid w:val="007501E3"/>
    <w:rsid w:val="0075054C"/>
    <w:rsid w:val="00750602"/>
    <w:rsid w:val="00750DCB"/>
    <w:rsid w:val="00751E8D"/>
    <w:rsid w:val="00752767"/>
    <w:rsid w:val="00752882"/>
    <w:rsid w:val="00752B8F"/>
    <w:rsid w:val="00752D8B"/>
    <w:rsid w:val="00752E26"/>
    <w:rsid w:val="00752F72"/>
    <w:rsid w:val="0075331E"/>
    <w:rsid w:val="007535A0"/>
    <w:rsid w:val="00753934"/>
    <w:rsid w:val="00753A89"/>
    <w:rsid w:val="00753CE3"/>
    <w:rsid w:val="00753D26"/>
    <w:rsid w:val="00753E0F"/>
    <w:rsid w:val="00753F52"/>
    <w:rsid w:val="00754A0D"/>
    <w:rsid w:val="00754BE4"/>
    <w:rsid w:val="00754F19"/>
    <w:rsid w:val="007552C1"/>
    <w:rsid w:val="00755383"/>
    <w:rsid w:val="00755563"/>
    <w:rsid w:val="00755DE7"/>
    <w:rsid w:val="00756195"/>
    <w:rsid w:val="007562E2"/>
    <w:rsid w:val="00756F0B"/>
    <w:rsid w:val="00757179"/>
    <w:rsid w:val="007571F6"/>
    <w:rsid w:val="007572E8"/>
    <w:rsid w:val="007577C2"/>
    <w:rsid w:val="0076061B"/>
    <w:rsid w:val="007607F3"/>
    <w:rsid w:val="00760BC9"/>
    <w:rsid w:val="00760D52"/>
    <w:rsid w:val="00760E34"/>
    <w:rsid w:val="0076103F"/>
    <w:rsid w:val="00761E6C"/>
    <w:rsid w:val="00762357"/>
    <w:rsid w:val="00762428"/>
    <w:rsid w:val="0076247F"/>
    <w:rsid w:val="007626B2"/>
    <w:rsid w:val="00762775"/>
    <w:rsid w:val="007628EA"/>
    <w:rsid w:val="007629FA"/>
    <w:rsid w:val="00762F2B"/>
    <w:rsid w:val="007631FB"/>
    <w:rsid w:val="0076328E"/>
    <w:rsid w:val="00763757"/>
    <w:rsid w:val="007637CB"/>
    <w:rsid w:val="00763CA4"/>
    <w:rsid w:val="00763ED5"/>
    <w:rsid w:val="00763F78"/>
    <w:rsid w:val="00764C50"/>
    <w:rsid w:val="00764F9E"/>
    <w:rsid w:val="007651CF"/>
    <w:rsid w:val="00765351"/>
    <w:rsid w:val="0076561E"/>
    <w:rsid w:val="007657D9"/>
    <w:rsid w:val="00765D8B"/>
    <w:rsid w:val="00766149"/>
    <w:rsid w:val="007661B0"/>
    <w:rsid w:val="00766503"/>
    <w:rsid w:val="00766722"/>
    <w:rsid w:val="00766C54"/>
    <w:rsid w:val="00766D57"/>
    <w:rsid w:val="00766E37"/>
    <w:rsid w:val="00766F3B"/>
    <w:rsid w:val="00767179"/>
    <w:rsid w:val="0076734F"/>
    <w:rsid w:val="00767ABD"/>
    <w:rsid w:val="00767E69"/>
    <w:rsid w:val="0077004A"/>
    <w:rsid w:val="007703A4"/>
    <w:rsid w:val="00770422"/>
    <w:rsid w:val="007704A6"/>
    <w:rsid w:val="007706DB"/>
    <w:rsid w:val="0077071A"/>
    <w:rsid w:val="00770DEF"/>
    <w:rsid w:val="00771322"/>
    <w:rsid w:val="007713FF"/>
    <w:rsid w:val="00771565"/>
    <w:rsid w:val="00771BF1"/>
    <w:rsid w:val="0077233C"/>
    <w:rsid w:val="007725A5"/>
    <w:rsid w:val="00772688"/>
    <w:rsid w:val="00772787"/>
    <w:rsid w:val="00772CBC"/>
    <w:rsid w:val="007731A2"/>
    <w:rsid w:val="00773290"/>
    <w:rsid w:val="00773353"/>
    <w:rsid w:val="00773655"/>
    <w:rsid w:val="007736B6"/>
    <w:rsid w:val="00773B36"/>
    <w:rsid w:val="00773B6A"/>
    <w:rsid w:val="00773B9F"/>
    <w:rsid w:val="00773FCE"/>
    <w:rsid w:val="00773FD1"/>
    <w:rsid w:val="0077419F"/>
    <w:rsid w:val="00774804"/>
    <w:rsid w:val="00774929"/>
    <w:rsid w:val="00775D86"/>
    <w:rsid w:val="00776131"/>
    <w:rsid w:val="00776763"/>
    <w:rsid w:val="00776789"/>
    <w:rsid w:val="00776913"/>
    <w:rsid w:val="00776AD9"/>
    <w:rsid w:val="00776B25"/>
    <w:rsid w:val="00776C20"/>
    <w:rsid w:val="00776C28"/>
    <w:rsid w:val="007773FB"/>
    <w:rsid w:val="007778B8"/>
    <w:rsid w:val="00780139"/>
    <w:rsid w:val="0078043E"/>
    <w:rsid w:val="007804C5"/>
    <w:rsid w:val="00780877"/>
    <w:rsid w:val="00780A45"/>
    <w:rsid w:val="00780C05"/>
    <w:rsid w:val="0078116A"/>
    <w:rsid w:val="007811E5"/>
    <w:rsid w:val="0078202B"/>
    <w:rsid w:val="0078290A"/>
    <w:rsid w:val="00782E94"/>
    <w:rsid w:val="0078301A"/>
    <w:rsid w:val="00783335"/>
    <w:rsid w:val="007834C5"/>
    <w:rsid w:val="00783842"/>
    <w:rsid w:val="0078398E"/>
    <w:rsid w:val="00784AE9"/>
    <w:rsid w:val="007858E2"/>
    <w:rsid w:val="00785B20"/>
    <w:rsid w:val="00785B2E"/>
    <w:rsid w:val="00785C4C"/>
    <w:rsid w:val="0078623B"/>
    <w:rsid w:val="007862CE"/>
    <w:rsid w:val="00786301"/>
    <w:rsid w:val="0078636E"/>
    <w:rsid w:val="00786897"/>
    <w:rsid w:val="00786A88"/>
    <w:rsid w:val="00786D0B"/>
    <w:rsid w:val="007876E3"/>
    <w:rsid w:val="00787A0E"/>
    <w:rsid w:val="00790332"/>
    <w:rsid w:val="00792201"/>
    <w:rsid w:val="007924B9"/>
    <w:rsid w:val="0079258B"/>
    <w:rsid w:val="007928AD"/>
    <w:rsid w:val="007930A3"/>
    <w:rsid w:val="00793EA1"/>
    <w:rsid w:val="007942A4"/>
    <w:rsid w:val="0079459E"/>
    <w:rsid w:val="00794724"/>
    <w:rsid w:val="00794C34"/>
    <w:rsid w:val="00794C8D"/>
    <w:rsid w:val="00794F75"/>
    <w:rsid w:val="00795414"/>
    <w:rsid w:val="0079590F"/>
    <w:rsid w:val="00795ACF"/>
    <w:rsid w:val="00795B38"/>
    <w:rsid w:val="00796872"/>
    <w:rsid w:val="00796D20"/>
    <w:rsid w:val="00796D58"/>
    <w:rsid w:val="00797DBA"/>
    <w:rsid w:val="007A0074"/>
    <w:rsid w:val="007A0174"/>
    <w:rsid w:val="007A0682"/>
    <w:rsid w:val="007A0BB2"/>
    <w:rsid w:val="007A148A"/>
    <w:rsid w:val="007A1D87"/>
    <w:rsid w:val="007A1E08"/>
    <w:rsid w:val="007A1F48"/>
    <w:rsid w:val="007A20A2"/>
    <w:rsid w:val="007A2437"/>
    <w:rsid w:val="007A25DB"/>
    <w:rsid w:val="007A263E"/>
    <w:rsid w:val="007A298F"/>
    <w:rsid w:val="007A2B93"/>
    <w:rsid w:val="007A33D0"/>
    <w:rsid w:val="007A38AB"/>
    <w:rsid w:val="007A419E"/>
    <w:rsid w:val="007A444B"/>
    <w:rsid w:val="007A4D6D"/>
    <w:rsid w:val="007A4E28"/>
    <w:rsid w:val="007A50AE"/>
    <w:rsid w:val="007A5131"/>
    <w:rsid w:val="007A553E"/>
    <w:rsid w:val="007A5C90"/>
    <w:rsid w:val="007A61E9"/>
    <w:rsid w:val="007A6337"/>
    <w:rsid w:val="007A65FC"/>
    <w:rsid w:val="007A668A"/>
    <w:rsid w:val="007A6793"/>
    <w:rsid w:val="007A6BD4"/>
    <w:rsid w:val="007A703A"/>
    <w:rsid w:val="007A7882"/>
    <w:rsid w:val="007A7B63"/>
    <w:rsid w:val="007A7B74"/>
    <w:rsid w:val="007A7CB1"/>
    <w:rsid w:val="007A7DB8"/>
    <w:rsid w:val="007B0108"/>
    <w:rsid w:val="007B0571"/>
    <w:rsid w:val="007B07EC"/>
    <w:rsid w:val="007B08CD"/>
    <w:rsid w:val="007B0A21"/>
    <w:rsid w:val="007B17E7"/>
    <w:rsid w:val="007B1AEB"/>
    <w:rsid w:val="007B1B83"/>
    <w:rsid w:val="007B247C"/>
    <w:rsid w:val="007B2B4B"/>
    <w:rsid w:val="007B2E51"/>
    <w:rsid w:val="007B3DF4"/>
    <w:rsid w:val="007B3E2B"/>
    <w:rsid w:val="007B4019"/>
    <w:rsid w:val="007B465B"/>
    <w:rsid w:val="007B4698"/>
    <w:rsid w:val="007B525D"/>
    <w:rsid w:val="007B54CF"/>
    <w:rsid w:val="007B5BDE"/>
    <w:rsid w:val="007B5D41"/>
    <w:rsid w:val="007B5E72"/>
    <w:rsid w:val="007B66A0"/>
    <w:rsid w:val="007B6E40"/>
    <w:rsid w:val="007B6E4E"/>
    <w:rsid w:val="007B6F70"/>
    <w:rsid w:val="007B71E9"/>
    <w:rsid w:val="007B7A23"/>
    <w:rsid w:val="007B7A6A"/>
    <w:rsid w:val="007B7F5A"/>
    <w:rsid w:val="007C0278"/>
    <w:rsid w:val="007C02AA"/>
    <w:rsid w:val="007C1190"/>
    <w:rsid w:val="007C1702"/>
    <w:rsid w:val="007C17DB"/>
    <w:rsid w:val="007C1833"/>
    <w:rsid w:val="007C1D24"/>
    <w:rsid w:val="007C1DAA"/>
    <w:rsid w:val="007C208B"/>
    <w:rsid w:val="007C21F2"/>
    <w:rsid w:val="007C26D0"/>
    <w:rsid w:val="007C290C"/>
    <w:rsid w:val="007C2B7A"/>
    <w:rsid w:val="007C2EC1"/>
    <w:rsid w:val="007C3636"/>
    <w:rsid w:val="007C3BAD"/>
    <w:rsid w:val="007C3D86"/>
    <w:rsid w:val="007C41D1"/>
    <w:rsid w:val="007C42D7"/>
    <w:rsid w:val="007C449A"/>
    <w:rsid w:val="007C4582"/>
    <w:rsid w:val="007C48C7"/>
    <w:rsid w:val="007C4984"/>
    <w:rsid w:val="007C4B61"/>
    <w:rsid w:val="007C4BF8"/>
    <w:rsid w:val="007C4C46"/>
    <w:rsid w:val="007C5521"/>
    <w:rsid w:val="007C555C"/>
    <w:rsid w:val="007C5D71"/>
    <w:rsid w:val="007C6148"/>
    <w:rsid w:val="007C64BD"/>
    <w:rsid w:val="007C6638"/>
    <w:rsid w:val="007C69D6"/>
    <w:rsid w:val="007C7093"/>
    <w:rsid w:val="007C7273"/>
    <w:rsid w:val="007C7489"/>
    <w:rsid w:val="007C74A2"/>
    <w:rsid w:val="007C7589"/>
    <w:rsid w:val="007C7746"/>
    <w:rsid w:val="007D18E0"/>
    <w:rsid w:val="007D2251"/>
    <w:rsid w:val="007D2CEB"/>
    <w:rsid w:val="007D326F"/>
    <w:rsid w:val="007D3591"/>
    <w:rsid w:val="007D3699"/>
    <w:rsid w:val="007D382F"/>
    <w:rsid w:val="007D3862"/>
    <w:rsid w:val="007D39D6"/>
    <w:rsid w:val="007D3B3D"/>
    <w:rsid w:val="007D3E50"/>
    <w:rsid w:val="007D405D"/>
    <w:rsid w:val="007D41EF"/>
    <w:rsid w:val="007D4455"/>
    <w:rsid w:val="007D4B23"/>
    <w:rsid w:val="007D4CF1"/>
    <w:rsid w:val="007D4E32"/>
    <w:rsid w:val="007D5189"/>
    <w:rsid w:val="007D5295"/>
    <w:rsid w:val="007D5DA5"/>
    <w:rsid w:val="007D662A"/>
    <w:rsid w:val="007D6683"/>
    <w:rsid w:val="007D675E"/>
    <w:rsid w:val="007D693C"/>
    <w:rsid w:val="007D746B"/>
    <w:rsid w:val="007D7506"/>
    <w:rsid w:val="007D7A70"/>
    <w:rsid w:val="007D7B52"/>
    <w:rsid w:val="007E00B5"/>
    <w:rsid w:val="007E05E5"/>
    <w:rsid w:val="007E0B67"/>
    <w:rsid w:val="007E1701"/>
    <w:rsid w:val="007E2120"/>
    <w:rsid w:val="007E24AE"/>
    <w:rsid w:val="007E24B5"/>
    <w:rsid w:val="007E256B"/>
    <w:rsid w:val="007E2848"/>
    <w:rsid w:val="007E2D0F"/>
    <w:rsid w:val="007E2F5F"/>
    <w:rsid w:val="007E3324"/>
    <w:rsid w:val="007E33DD"/>
    <w:rsid w:val="007E34CC"/>
    <w:rsid w:val="007E35A2"/>
    <w:rsid w:val="007E3B55"/>
    <w:rsid w:val="007E3DAD"/>
    <w:rsid w:val="007E3E32"/>
    <w:rsid w:val="007E401D"/>
    <w:rsid w:val="007E41F7"/>
    <w:rsid w:val="007E478C"/>
    <w:rsid w:val="007E508A"/>
    <w:rsid w:val="007E54E7"/>
    <w:rsid w:val="007E5F79"/>
    <w:rsid w:val="007E6167"/>
    <w:rsid w:val="007E61CB"/>
    <w:rsid w:val="007E63F1"/>
    <w:rsid w:val="007E644F"/>
    <w:rsid w:val="007E679B"/>
    <w:rsid w:val="007E6B4C"/>
    <w:rsid w:val="007E703A"/>
    <w:rsid w:val="007E7082"/>
    <w:rsid w:val="007E70E0"/>
    <w:rsid w:val="007E715E"/>
    <w:rsid w:val="007E72ED"/>
    <w:rsid w:val="007E74C5"/>
    <w:rsid w:val="007E760D"/>
    <w:rsid w:val="007E77CC"/>
    <w:rsid w:val="007E7FB8"/>
    <w:rsid w:val="007F00CC"/>
    <w:rsid w:val="007F0515"/>
    <w:rsid w:val="007F0E34"/>
    <w:rsid w:val="007F13C2"/>
    <w:rsid w:val="007F18BB"/>
    <w:rsid w:val="007F1C21"/>
    <w:rsid w:val="007F1E1A"/>
    <w:rsid w:val="007F1E83"/>
    <w:rsid w:val="007F207D"/>
    <w:rsid w:val="007F246C"/>
    <w:rsid w:val="007F247D"/>
    <w:rsid w:val="007F258F"/>
    <w:rsid w:val="007F2C28"/>
    <w:rsid w:val="007F2E95"/>
    <w:rsid w:val="007F2EEC"/>
    <w:rsid w:val="007F2FF4"/>
    <w:rsid w:val="007F3165"/>
    <w:rsid w:val="007F31DC"/>
    <w:rsid w:val="007F32C6"/>
    <w:rsid w:val="007F3869"/>
    <w:rsid w:val="007F438B"/>
    <w:rsid w:val="007F4BA8"/>
    <w:rsid w:val="007F4CC1"/>
    <w:rsid w:val="007F4E24"/>
    <w:rsid w:val="007F5258"/>
    <w:rsid w:val="007F53AD"/>
    <w:rsid w:val="007F5572"/>
    <w:rsid w:val="007F566A"/>
    <w:rsid w:val="007F57A4"/>
    <w:rsid w:val="007F5A81"/>
    <w:rsid w:val="007F6368"/>
    <w:rsid w:val="007F672E"/>
    <w:rsid w:val="007F678E"/>
    <w:rsid w:val="007F6888"/>
    <w:rsid w:val="007F692A"/>
    <w:rsid w:val="007F6ADF"/>
    <w:rsid w:val="007F6D15"/>
    <w:rsid w:val="007F6F15"/>
    <w:rsid w:val="007F7009"/>
    <w:rsid w:val="007F7138"/>
    <w:rsid w:val="007F7631"/>
    <w:rsid w:val="007F7667"/>
    <w:rsid w:val="007F7B36"/>
    <w:rsid w:val="007F7B7F"/>
    <w:rsid w:val="007F7F54"/>
    <w:rsid w:val="008005B8"/>
    <w:rsid w:val="00800617"/>
    <w:rsid w:val="0080080B"/>
    <w:rsid w:val="00800C70"/>
    <w:rsid w:val="00800DD2"/>
    <w:rsid w:val="00800E74"/>
    <w:rsid w:val="00801B6E"/>
    <w:rsid w:val="00802198"/>
    <w:rsid w:val="008023FE"/>
    <w:rsid w:val="008024E3"/>
    <w:rsid w:val="008024F6"/>
    <w:rsid w:val="00802A4D"/>
    <w:rsid w:val="00802AF8"/>
    <w:rsid w:val="00802B3B"/>
    <w:rsid w:val="00802B91"/>
    <w:rsid w:val="00802C20"/>
    <w:rsid w:val="00802E37"/>
    <w:rsid w:val="0080340A"/>
    <w:rsid w:val="0080358A"/>
    <w:rsid w:val="008038F7"/>
    <w:rsid w:val="00803F2E"/>
    <w:rsid w:val="008040D8"/>
    <w:rsid w:val="008043DE"/>
    <w:rsid w:val="00804575"/>
    <w:rsid w:val="00804955"/>
    <w:rsid w:val="0080498D"/>
    <w:rsid w:val="008053DB"/>
    <w:rsid w:val="008054ED"/>
    <w:rsid w:val="008055AD"/>
    <w:rsid w:val="00805A19"/>
    <w:rsid w:val="00805A50"/>
    <w:rsid w:val="00805B91"/>
    <w:rsid w:val="00805CD1"/>
    <w:rsid w:val="00805D37"/>
    <w:rsid w:val="0080603F"/>
    <w:rsid w:val="0080606A"/>
    <w:rsid w:val="008060C3"/>
    <w:rsid w:val="008065F0"/>
    <w:rsid w:val="00806755"/>
    <w:rsid w:val="008067FC"/>
    <w:rsid w:val="00806950"/>
    <w:rsid w:val="00806CB5"/>
    <w:rsid w:val="00807C2F"/>
    <w:rsid w:val="00807DAF"/>
    <w:rsid w:val="00810252"/>
    <w:rsid w:val="00810728"/>
    <w:rsid w:val="00810739"/>
    <w:rsid w:val="00810946"/>
    <w:rsid w:val="00810B67"/>
    <w:rsid w:val="00810E44"/>
    <w:rsid w:val="00810E91"/>
    <w:rsid w:val="00811A24"/>
    <w:rsid w:val="008122A8"/>
    <w:rsid w:val="00812871"/>
    <w:rsid w:val="008129C6"/>
    <w:rsid w:val="00812E0A"/>
    <w:rsid w:val="00813472"/>
    <w:rsid w:val="0081352B"/>
    <w:rsid w:val="00813C49"/>
    <w:rsid w:val="00813ED0"/>
    <w:rsid w:val="008140C1"/>
    <w:rsid w:val="00814265"/>
    <w:rsid w:val="008142EF"/>
    <w:rsid w:val="00814514"/>
    <w:rsid w:val="00815605"/>
    <w:rsid w:val="00815CF9"/>
    <w:rsid w:val="008160CB"/>
    <w:rsid w:val="00816B01"/>
    <w:rsid w:val="00816F9D"/>
    <w:rsid w:val="0081705C"/>
    <w:rsid w:val="0081727F"/>
    <w:rsid w:val="008173B2"/>
    <w:rsid w:val="0081773E"/>
    <w:rsid w:val="00817BB9"/>
    <w:rsid w:val="00817C3D"/>
    <w:rsid w:val="0082000E"/>
    <w:rsid w:val="008206DD"/>
    <w:rsid w:val="00820C05"/>
    <w:rsid w:val="00820F80"/>
    <w:rsid w:val="008210EA"/>
    <w:rsid w:val="008212C7"/>
    <w:rsid w:val="008217D1"/>
    <w:rsid w:val="00821A9E"/>
    <w:rsid w:val="00821ACF"/>
    <w:rsid w:val="00821B21"/>
    <w:rsid w:val="0082215E"/>
    <w:rsid w:val="00822738"/>
    <w:rsid w:val="0082304E"/>
    <w:rsid w:val="0082315F"/>
    <w:rsid w:val="008231D9"/>
    <w:rsid w:val="0082344A"/>
    <w:rsid w:val="008234AC"/>
    <w:rsid w:val="008237E2"/>
    <w:rsid w:val="00823DF0"/>
    <w:rsid w:val="008251A1"/>
    <w:rsid w:val="008255A1"/>
    <w:rsid w:val="008255A4"/>
    <w:rsid w:val="008255E4"/>
    <w:rsid w:val="008257D0"/>
    <w:rsid w:val="00825835"/>
    <w:rsid w:val="0082585B"/>
    <w:rsid w:val="00825A8F"/>
    <w:rsid w:val="00825E18"/>
    <w:rsid w:val="00825E28"/>
    <w:rsid w:val="00826291"/>
    <w:rsid w:val="008262BF"/>
    <w:rsid w:val="00826738"/>
    <w:rsid w:val="00826C0A"/>
    <w:rsid w:val="00826CBB"/>
    <w:rsid w:val="00827213"/>
    <w:rsid w:val="00827241"/>
    <w:rsid w:val="00827BAD"/>
    <w:rsid w:val="00827F2E"/>
    <w:rsid w:val="00827F98"/>
    <w:rsid w:val="00830062"/>
    <w:rsid w:val="008302D1"/>
    <w:rsid w:val="00830352"/>
    <w:rsid w:val="008304E4"/>
    <w:rsid w:val="00830639"/>
    <w:rsid w:val="008309C9"/>
    <w:rsid w:val="00830BC7"/>
    <w:rsid w:val="00831762"/>
    <w:rsid w:val="00831DD3"/>
    <w:rsid w:val="00831EE0"/>
    <w:rsid w:val="00831F59"/>
    <w:rsid w:val="00832107"/>
    <w:rsid w:val="008326A8"/>
    <w:rsid w:val="008327A1"/>
    <w:rsid w:val="00832881"/>
    <w:rsid w:val="00832C21"/>
    <w:rsid w:val="00833327"/>
    <w:rsid w:val="008335E3"/>
    <w:rsid w:val="0083363B"/>
    <w:rsid w:val="00834038"/>
    <w:rsid w:val="00834227"/>
    <w:rsid w:val="00834679"/>
    <w:rsid w:val="0083471D"/>
    <w:rsid w:val="00834C8D"/>
    <w:rsid w:val="00834DCB"/>
    <w:rsid w:val="008351AF"/>
    <w:rsid w:val="00835818"/>
    <w:rsid w:val="00835FD7"/>
    <w:rsid w:val="008365A6"/>
    <w:rsid w:val="00836673"/>
    <w:rsid w:val="008368DD"/>
    <w:rsid w:val="0083696F"/>
    <w:rsid w:val="00836A6C"/>
    <w:rsid w:val="00836B95"/>
    <w:rsid w:val="00836DE8"/>
    <w:rsid w:val="00836EF6"/>
    <w:rsid w:val="00837006"/>
    <w:rsid w:val="008373EC"/>
    <w:rsid w:val="00837862"/>
    <w:rsid w:val="00837B5E"/>
    <w:rsid w:val="00837DF7"/>
    <w:rsid w:val="0084007D"/>
    <w:rsid w:val="008402C0"/>
    <w:rsid w:val="008402ED"/>
    <w:rsid w:val="00840612"/>
    <w:rsid w:val="00840A2D"/>
    <w:rsid w:val="00840B41"/>
    <w:rsid w:val="00840C01"/>
    <w:rsid w:val="00840C42"/>
    <w:rsid w:val="00840F7D"/>
    <w:rsid w:val="008411BD"/>
    <w:rsid w:val="0084167C"/>
    <w:rsid w:val="00841785"/>
    <w:rsid w:val="00841B41"/>
    <w:rsid w:val="00841EE7"/>
    <w:rsid w:val="0084219E"/>
    <w:rsid w:val="008424FF"/>
    <w:rsid w:val="00842E5B"/>
    <w:rsid w:val="00843014"/>
    <w:rsid w:val="008430BE"/>
    <w:rsid w:val="00843C78"/>
    <w:rsid w:val="00843E6E"/>
    <w:rsid w:val="0084417E"/>
    <w:rsid w:val="00844C22"/>
    <w:rsid w:val="00844E90"/>
    <w:rsid w:val="00844F10"/>
    <w:rsid w:val="00844F4A"/>
    <w:rsid w:val="00845186"/>
    <w:rsid w:val="008452C1"/>
    <w:rsid w:val="00845516"/>
    <w:rsid w:val="00845655"/>
    <w:rsid w:val="00845BBC"/>
    <w:rsid w:val="00845F3F"/>
    <w:rsid w:val="0084658D"/>
    <w:rsid w:val="00846811"/>
    <w:rsid w:val="00846857"/>
    <w:rsid w:val="00846CB8"/>
    <w:rsid w:val="008470B6"/>
    <w:rsid w:val="008475C1"/>
    <w:rsid w:val="00847655"/>
    <w:rsid w:val="0084773E"/>
    <w:rsid w:val="00847E2B"/>
    <w:rsid w:val="00847EE9"/>
    <w:rsid w:val="00847F10"/>
    <w:rsid w:val="00847F2B"/>
    <w:rsid w:val="00850048"/>
    <w:rsid w:val="008500E2"/>
    <w:rsid w:val="00850334"/>
    <w:rsid w:val="00850A78"/>
    <w:rsid w:val="00851011"/>
    <w:rsid w:val="008513D8"/>
    <w:rsid w:val="008519C4"/>
    <w:rsid w:val="00851C73"/>
    <w:rsid w:val="0085229F"/>
    <w:rsid w:val="008522D2"/>
    <w:rsid w:val="008523B6"/>
    <w:rsid w:val="0085263F"/>
    <w:rsid w:val="00852760"/>
    <w:rsid w:val="00852A10"/>
    <w:rsid w:val="00852C25"/>
    <w:rsid w:val="00852C31"/>
    <w:rsid w:val="00852C5F"/>
    <w:rsid w:val="00852D66"/>
    <w:rsid w:val="00852F3B"/>
    <w:rsid w:val="00852F64"/>
    <w:rsid w:val="00853258"/>
    <w:rsid w:val="00853ADE"/>
    <w:rsid w:val="00854422"/>
    <w:rsid w:val="0085470F"/>
    <w:rsid w:val="00854732"/>
    <w:rsid w:val="00854876"/>
    <w:rsid w:val="00854D3E"/>
    <w:rsid w:val="00854DE9"/>
    <w:rsid w:val="00854FB0"/>
    <w:rsid w:val="00855026"/>
    <w:rsid w:val="00855A6B"/>
    <w:rsid w:val="00855D43"/>
    <w:rsid w:val="00855EA8"/>
    <w:rsid w:val="00855F24"/>
    <w:rsid w:val="008561D7"/>
    <w:rsid w:val="00856266"/>
    <w:rsid w:val="008562AA"/>
    <w:rsid w:val="00856438"/>
    <w:rsid w:val="00856C74"/>
    <w:rsid w:val="00856DD6"/>
    <w:rsid w:val="008570AD"/>
    <w:rsid w:val="00857420"/>
    <w:rsid w:val="00857734"/>
    <w:rsid w:val="00857DF7"/>
    <w:rsid w:val="008607B4"/>
    <w:rsid w:val="008609E6"/>
    <w:rsid w:val="00860A0B"/>
    <w:rsid w:val="00860B22"/>
    <w:rsid w:val="00860EEB"/>
    <w:rsid w:val="00861074"/>
    <w:rsid w:val="00861482"/>
    <w:rsid w:val="00861695"/>
    <w:rsid w:val="008616BE"/>
    <w:rsid w:val="0086173B"/>
    <w:rsid w:val="00861890"/>
    <w:rsid w:val="00861973"/>
    <w:rsid w:val="00861D21"/>
    <w:rsid w:val="00862025"/>
    <w:rsid w:val="00862396"/>
    <w:rsid w:val="0086318C"/>
    <w:rsid w:val="008631F2"/>
    <w:rsid w:val="008633BD"/>
    <w:rsid w:val="008633D2"/>
    <w:rsid w:val="00863635"/>
    <w:rsid w:val="008636FC"/>
    <w:rsid w:val="00863C8B"/>
    <w:rsid w:val="00863DB6"/>
    <w:rsid w:val="0086431D"/>
    <w:rsid w:val="00864C5F"/>
    <w:rsid w:val="0086532A"/>
    <w:rsid w:val="00865B86"/>
    <w:rsid w:val="00865BAC"/>
    <w:rsid w:val="0086694B"/>
    <w:rsid w:val="00867049"/>
    <w:rsid w:val="008670DC"/>
    <w:rsid w:val="0086720D"/>
    <w:rsid w:val="0086739D"/>
    <w:rsid w:val="00867C8D"/>
    <w:rsid w:val="00867CAB"/>
    <w:rsid w:val="00870368"/>
    <w:rsid w:val="0087051E"/>
    <w:rsid w:val="008706E9"/>
    <w:rsid w:val="00870809"/>
    <w:rsid w:val="0087090C"/>
    <w:rsid w:val="0087105A"/>
    <w:rsid w:val="00871164"/>
    <w:rsid w:val="008715B9"/>
    <w:rsid w:val="00871721"/>
    <w:rsid w:val="00871841"/>
    <w:rsid w:val="00871B9F"/>
    <w:rsid w:val="00871DB2"/>
    <w:rsid w:val="00871EEE"/>
    <w:rsid w:val="00871F53"/>
    <w:rsid w:val="008720CD"/>
    <w:rsid w:val="008722AE"/>
    <w:rsid w:val="00872935"/>
    <w:rsid w:val="00872C2C"/>
    <w:rsid w:val="00872FFE"/>
    <w:rsid w:val="00873332"/>
    <w:rsid w:val="00873720"/>
    <w:rsid w:val="008737CA"/>
    <w:rsid w:val="00873BC6"/>
    <w:rsid w:val="00874153"/>
    <w:rsid w:val="008742A8"/>
    <w:rsid w:val="008742C2"/>
    <w:rsid w:val="0087486C"/>
    <w:rsid w:val="0087489E"/>
    <w:rsid w:val="00874FB1"/>
    <w:rsid w:val="00875044"/>
    <w:rsid w:val="008754F7"/>
    <w:rsid w:val="0087648C"/>
    <w:rsid w:val="0087657B"/>
    <w:rsid w:val="008768FF"/>
    <w:rsid w:val="00876AAB"/>
    <w:rsid w:val="008771F4"/>
    <w:rsid w:val="00877259"/>
    <w:rsid w:val="00877733"/>
    <w:rsid w:val="008777FC"/>
    <w:rsid w:val="00877855"/>
    <w:rsid w:val="00877974"/>
    <w:rsid w:val="00877CE4"/>
    <w:rsid w:val="00877DC3"/>
    <w:rsid w:val="0088019E"/>
    <w:rsid w:val="00880902"/>
    <w:rsid w:val="00880BCC"/>
    <w:rsid w:val="00880DCB"/>
    <w:rsid w:val="00881362"/>
    <w:rsid w:val="0088158F"/>
    <w:rsid w:val="0088159F"/>
    <w:rsid w:val="00881714"/>
    <w:rsid w:val="00881E3C"/>
    <w:rsid w:val="00882036"/>
    <w:rsid w:val="0088291E"/>
    <w:rsid w:val="0088326D"/>
    <w:rsid w:val="0088340A"/>
    <w:rsid w:val="008836F9"/>
    <w:rsid w:val="0088390A"/>
    <w:rsid w:val="00883B51"/>
    <w:rsid w:val="00883F9E"/>
    <w:rsid w:val="008840B4"/>
    <w:rsid w:val="008845AE"/>
    <w:rsid w:val="00884D0E"/>
    <w:rsid w:val="00884DF3"/>
    <w:rsid w:val="008852C4"/>
    <w:rsid w:val="008854EE"/>
    <w:rsid w:val="00885719"/>
    <w:rsid w:val="008862AF"/>
    <w:rsid w:val="00886472"/>
    <w:rsid w:val="0088662F"/>
    <w:rsid w:val="00886690"/>
    <w:rsid w:val="0088740E"/>
    <w:rsid w:val="00887544"/>
    <w:rsid w:val="008901D6"/>
    <w:rsid w:val="00890645"/>
    <w:rsid w:val="0089085B"/>
    <w:rsid w:val="008909D8"/>
    <w:rsid w:val="00890AB6"/>
    <w:rsid w:val="00890C21"/>
    <w:rsid w:val="00890EFC"/>
    <w:rsid w:val="00890F8F"/>
    <w:rsid w:val="00890FB2"/>
    <w:rsid w:val="008913EA"/>
    <w:rsid w:val="008916D8"/>
    <w:rsid w:val="00891906"/>
    <w:rsid w:val="00891B7C"/>
    <w:rsid w:val="00891C80"/>
    <w:rsid w:val="0089220B"/>
    <w:rsid w:val="0089230A"/>
    <w:rsid w:val="00892793"/>
    <w:rsid w:val="00892A4E"/>
    <w:rsid w:val="00892C12"/>
    <w:rsid w:val="00892CA7"/>
    <w:rsid w:val="00892DEB"/>
    <w:rsid w:val="00893054"/>
    <w:rsid w:val="0089400C"/>
    <w:rsid w:val="00894338"/>
    <w:rsid w:val="008943DE"/>
    <w:rsid w:val="00894A27"/>
    <w:rsid w:val="00894B37"/>
    <w:rsid w:val="00894E38"/>
    <w:rsid w:val="00895223"/>
    <w:rsid w:val="00895A86"/>
    <w:rsid w:val="00895A87"/>
    <w:rsid w:val="00895DBC"/>
    <w:rsid w:val="00895EAB"/>
    <w:rsid w:val="0089687A"/>
    <w:rsid w:val="00896A4C"/>
    <w:rsid w:val="00896BE4"/>
    <w:rsid w:val="00896CE8"/>
    <w:rsid w:val="00896EBA"/>
    <w:rsid w:val="008972F6"/>
    <w:rsid w:val="0089740A"/>
    <w:rsid w:val="00897461"/>
    <w:rsid w:val="00897762"/>
    <w:rsid w:val="0089797F"/>
    <w:rsid w:val="00897AFE"/>
    <w:rsid w:val="00897B60"/>
    <w:rsid w:val="00897C94"/>
    <w:rsid w:val="00897F7F"/>
    <w:rsid w:val="008A067E"/>
    <w:rsid w:val="008A0A53"/>
    <w:rsid w:val="008A0E0C"/>
    <w:rsid w:val="008A0FBB"/>
    <w:rsid w:val="008A1319"/>
    <w:rsid w:val="008A146C"/>
    <w:rsid w:val="008A1868"/>
    <w:rsid w:val="008A1D14"/>
    <w:rsid w:val="008A1D2F"/>
    <w:rsid w:val="008A219E"/>
    <w:rsid w:val="008A23C9"/>
    <w:rsid w:val="008A27DE"/>
    <w:rsid w:val="008A2BD6"/>
    <w:rsid w:val="008A2CF7"/>
    <w:rsid w:val="008A3549"/>
    <w:rsid w:val="008A3965"/>
    <w:rsid w:val="008A3994"/>
    <w:rsid w:val="008A39F8"/>
    <w:rsid w:val="008A3D16"/>
    <w:rsid w:val="008A3DB4"/>
    <w:rsid w:val="008A4287"/>
    <w:rsid w:val="008A42F2"/>
    <w:rsid w:val="008A47E7"/>
    <w:rsid w:val="008A5280"/>
    <w:rsid w:val="008A5634"/>
    <w:rsid w:val="008A58F5"/>
    <w:rsid w:val="008A597E"/>
    <w:rsid w:val="008A5A14"/>
    <w:rsid w:val="008A5CD3"/>
    <w:rsid w:val="008A6198"/>
    <w:rsid w:val="008A6B7E"/>
    <w:rsid w:val="008A6F15"/>
    <w:rsid w:val="008A7172"/>
    <w:rsid w:val="008A7637"/>
    <w:rsid w:val="008A772D"/>
    <w:rsid w:val="008B0842"/>
    <w:rsid w:val="008B090A"/>
    <w:rsid w:val="008B0B3A"/>
    <w:rsid w:val="008B0DF7"/>
    <w:rsid w:val="008B1073"/>
    <w:rsid w:val="008B1087"/>
    <w:rsid w:val="008B113F"/>
    <w:rsid w:val="008B1348"/>
    <w:rsid w:val="008B1756"/>
    <w:rsid w:val="008B1965"/>
    <w:rsid w:val="008B19ED"/>
    <w:rsid w:val="008B1D23"/>
    <w:rsid w:val="008B1F7D"/>
    <w:rsid w:val="008B21D9"/>
    <w:rsid w:val="008B2696"/>
    <w:rsid w:val="008B26AB"/>
    <w:rsid w:val="008B2779"/>
    <w:rsid w:val="008B2797"/>
    <w:rsid w:val="008B28DE"/>
    <w:rsid w:val="008B2ECD"/>
    <w:rsid w:val="008B32A9"/>
    <w:rsid w:val="008B35AE"/>
    <w:rsid w:val="008B3883"/>
    <w:rsid w:val="008B3B22"/>
    <w:rsid w:val="008B3C3A"/>
    <w:rsid w:val="008B3C81"/>
    <w:rsid w:val="008B42B5"/>
    <w:rsid w:val="008B4609"/>
    <w:rsid w:val="008B4664"/>
    <w:rsid w:val="008B4685"/>
    <w:rsid w:val="008B4A25"/>
    <w:rsid w:val="008B4DAA"/>
    <w:rsid w:val="008B5790"/>
    <w:rsid w:val="008B5D12"/>
    <w:rsid w:val="008B5D3F"/>
    <w:rsid w:val="008B5D55"/>
    <w:rsid w:val="008B5F15"/>
    <w:rsid w:val="008B5FF3"/>
    <w:rsid w:val="008B6DEA"/>
    <w:rsid w:val="008B726B"/>
    <w:rsid w:val="008B7315"/>
    <w:rsid w:val="008B7A86"/>
    <w:rsid w:val="008B7D43"/>
    <w:rsid w:val="008B7EE7"/>
    <w:rsid w:val="008C0083"/>
    <w:rsid w:val="008C02AE"/>
    <w:rsid w:val="008C0D92"/>
    <w:rsid w:val="008C0E29"/>
    <w:rsid w:val="008C110C"/>
    <w:rsid w:val="008C150A"/>
    <w:rsid w:val="008C1744"/>
    <w:rsid w:val="008C1E80"/>
    <w:rsid w:val="008C21F8"/>
    <w:rsid w:val="008C2212"/>
    <w:rsid w:val="008C24A1"/>
    <w:rsid w:val="008C2A63"/>
    <w:rsid w:val="008C2EDB"/>
    <w:rsid w:val="008C3245"/>
    <w:rsid w:val="008C32CA"/>
    <w:rsid w:val="008C369A"/>
    <w:rsid w:val="008C36C2"/>
    <w:rsid w:val="008C3768"/>
    <w:rsid w:val="008C3781"/>
    <w:rsid w:val="008C384C"/>
    <w:rsid w:val="008C39DE"/>
    <w:rsid w:val="008C3AEE"/>
    <w:rsid w:val="008C44CD"/>
    <w:rsid w:val="008C484C"/>
    <w:rsid w:val="008C49D5"/>
    <w:rsid w:val="008C4A53"/>
    <w:rsid w:val="008C4B36"/>
    <w:rsid w:val="008C50A2"/>
    <w:rsid w:val="008C5315"/>
    <w:rsid w:val="008C5744"/>
    <w:rsid w:val="008C5A32"/>
    <w:rsid w:val="008C5EAB"/>
    <w:rsid w:val="008C619C"/>
    <w:rsid w:val="008C6B09"/>
    <w:rsid w:val="008C6C9A"/>
    <w:rsid w:val="008C6DE8"/>
    <w:rsid w:val="008C701E"/>
    <w:rsid w:val="008C76B8"/>
    <w:rsid w:val="008D01F1"/>
    <w:rsid w:val="008D0379"/>
    <w:rsid w:val="008D0823"/>
    <w:rsid w:val="008D0EFA"/>
    <w:rsid w:val="008D1246"/>
    <w:rsid w:val="008D1517"/>
    <w:rsid w:val="008D1684"/>
    <w:rsid w:val="008D1792"/>
    <w:rsid w:val="008D1821"/>
    <w:rsid w:val="008D1A8C"/>
    <w:rsid w:val="008D1B49"/>
    <w:rsid w:val="008D1B64"/>
    <w:rsid w:val="008D275F"/>
    <w:rsid w:val="008D2792"/>
    <w:rsid w:val="008D2B6A"/>
    <w:rsid w:val="008D2E1F"/>
    <w:rsid w:val="008D2E57"/>
    <w:rsid w:val="008D2E77"/>
    <w:rsid w:val="008D2EA1"/>
    <w:rsid w:val="008D37D4"/>
    <w:rsid w:val="008D3B45"/>
    <w:rsid w:val="008D3CAC"/>
    <w:rsid w:val="008D3F99"/>
    <w:rsid w:val="008D4162"/>
    <w:rsid w:val="008D4330"/>
    <w:rsid w:val="008D4773"/>
    <w:rsid w:val="008D4794"/>
    <w:rsid w:val="008D486E"/>
    <w:rsid w:val="008D4A0E"/>
    <w:rsid w:val="008D4E54"/>
    <w:rsid w:val="008D4F3B"/>
    <w:rsid w:val="008D5038"/>
    <w:rsid w:val="008D50FE"/>
    <w:rsid w:val="008D58B8"/>
    <w:rsid w:val="008D5BBC"/>
    <w:rsid w:val="008D5F43"/>
    <w:rsid w:val="008D5F8A"/>
    <w:rsid w:val="008D6355"/>
    <w:rsid w:val="008D67D8"/>
    <w:rsid w:val="008D6FC1"/>
    <w:rsid w:val="008D710E"/>
    <w:rsid w:val="008D76FE"/>
    <w:rsid w:val="008D7D9F"/>
    <w:rsid w:val="008D7E78"/>
    <w:rsid w:val="008E00A9"/>
    <w:rsid w:val="008E026F"/>
    <w:rsid w:val="008E03B3"/>
    <w:rsid w:val="008E04A4"/>
    <w:rsid w:val="008E05B8"/>
    <w:rsid w:val="008E09CB"/>
    <w:rsid w:val="008E0C18"/>
    <w:rsid w:val="008E10A3"/>
    <w:rsid w:val="008E2C41"/>
    <w:rsid w:val="008E36F7"/>
    <w:rsid w:val="008E37D9"/>
    <w:rsid w:val="008E418C"/>
    <w:rsid w:val="008E458F"/>
    <w:rsid w:val="008E4990"/>
    <w:rsid w:val="008E4A93"/>
    <w:rsid w:val="008E4C89"/>
    <w:rsid w:val="008E4CC3"/>
    <w:rsid w:val="008E51AF"/>
    <w:rsid w:val="008E51DE"/>
    <w:rsid w:val="008E548A"/>
    <w:rsid w:val="008E55E7"/>
    <w:rsid w:val="008E561B"/>
    <w:rsid w:val="008E5750"/>
    <w:rsid w:val="008E6329"/>
    <w:rsid w:val="008E65C7"/>
    <w:rsid w:val="008E6A59"/>
    <w:rsid w:val="008E7040"/>
    <w:rsid w:val="008E7219"/>
    <w:rsid w:val="008E7303"/>
    <w:rsid w:val="008E7377"/>
    <w:rsid w:val="008E74A2"/>
    <w:rsid w:val="008F0026"/>
    <w:rsid w:val="008F002C"/>
    <w:rsid w:val="008F0245"/>
    <w:rsid w:val="008F0360"/>
    <w:rsid w:val="008F0394"/>
    <w:rsid w:val="008F0AC1"/>
    <w:rsid w:val="008F0E20"/>
    <w:rsid w:val="008F0E47"/>
    <w:rsid w:val="008F1A45"/>
    <w:rsid w:val="008F2294"/>
    <w:rsid w:val="008F280F"/>
    <w:rsid w:val="008F2D08"/>
    <w:rsid w:val="008F2DBD"/>
    <w:rsid w:val="008F365F"/>
    <w:rsid w:val="008F3683"/>
    <w:rsid w:val="008F3723"/>
    <w:rsid w:val="008F3776"/>
    <w:rsid w:val="008F3959"/>
    <w:rsid w:val="008F405E"/>
    <w:rsid w:val="008F46F3"/>
    <w:rsid w:val="008F4B82"/>
    <w:rsid w:val="008F4F77"/>
    <w:rsid w:val="008F56E2"/>
    <w:rsid w:val="008F5A3F"/>
    <w:rsid w:val="008F6049"/>
    <w:rsid w:val="008F6103"/>
    <w:rsid w:val="008F62BB"/>
    <w:rsid w:val="008F6681"/>
    <w:rsid w:val="008F6A0B"/>
    <w:rsid w:val="008F6B32"/>
    <w:rsid w:val="008F6BE1"/>
    <w:rsid w:val="008F6C35"/>
    <w:rsid w:val="008F7261"/>
    <w:rsid w:val="008F756A"/>
    <w:rsid w:val="008F7AAE"/>
    <w:rsid w:val="008F7D58"/>
    <w:rsid w:val="008F7E2C"/>
    <w:rsid w:val="0090055F"/>
    <w:rsid w:val="009006A6"/>
    <w:rsid w:val="00900726"/>
    <w:rsid w:val="00900B28"/>
    <w:rsid w:val="00900D97"/>
    <w:rsid w:val="00900E8C"/>
    <w:rsid w:val="00901116"/>
    <w:rsid w:val="009016D7"/>
    <w:rsid w:val="0090197C"/>
    <w:rsid w:val="00901C7E"/>
    <w:rsid w:val="00901DC9"/>
    <w:rsid w:val="0090207E"/>
    <w:rsid w:val="00902581"/>
    <w:rsid w:val="0090282D"/>
    <w:rsid w:val="009028E0"/>
    <w:rsid w:val="00902C5E"/>
    <w:rsid w:val="00902E54"/>
    <w:rsid w:val="0090301E"/>
    <w:rsid w:val="00903464"/>
    <w:rsid w:val="00903601"/>
    <w:rsid w:val="009037DA"/>
    <w:rsid w:val="009038EC"/>
    <w:rsid w:val="00903AC3"/>
    <w:rsid w:val="00903CBE"/>
    <w:rsid w:val="00903DA5"/>
    <w:rsid w:val="00903EFD"/>
    <w:rsid w:val="0090412E"/>
    <w:rsid w:val="0090441E"/>
    <w:rsid w:val="00904536"/>
    <w:rsid w:val="00904557"/>
    <w:rsid w:val="0090478A"/>
    <w:rsid w:val="00904798"/>
    <w:rsid w:val="0090498B"/>
    <w:rsid w:val="0090518C"/>
    <w:rsid w:val="0090520F"/>
    <w:rsid w:val="00905643"/>
    <w:rsid w:val="00905FA5"/>
    <w:rsid w:val="00906445"/>
    <w:rsid w:val="0090695A"/>
    <w:rsid w:val="00906EC7"/>
    <w:rsid w:val="00906F1C"/>
    <w:rsid w:val="0090753C"/>
    <w:rsid w:val="00907C2D"/>
    <w:rsid w:val="009102A7"/>
    <w:rsid w:val="009104AD"/>
    <w:rsid w:val="00910807"/>
    <w:rsid w:val="0091090A"/>
    <w:rsid w:val="00910B86"/>
    <w:rsid w:val="00910BF5"/>
    <w:rsid w:val="0091132E"/>
    <w:rsid w:val="00911B5D"/>
    <w:rsid w:val="00911D86"/>
    <w:rsid w:val="0091203D"/>
    <w:rsid w:val="00912152"/>
    <w:rsid w:val="00912301"/>
    <w:rsid w:val="0091272B"/>
    <w:rsid w:val="00912891"/>
    <w:rsid w:val="00912911"/>
    <w:rsid w:val="00912D52"/>
    <w:rsid w:val="009132E2"/>
    <w:rsid w:val="009133BB"/>
    <w:rsid w:val="00913740"/>
    <w:rsid w:val="00913B5E"/>
    <w:rsid w:val="00913BFF"/>
    <w:rsid w:val="00913E21"/>
    <w:rsid w:val="009143F2"/>
    <w:rsid w:val="009144A5"/>
    <w:rsid w:val="009144B5"/>
    <w:rsid w:val="009145EE"/>
    <w:rsid w:val="009146F6"/>
    <w:rsid w:val="00914AE7"/>
    <w:rsid w:val="00915124"/>
    <w:rsid w:val="00915382"/>
    <w:rsid w:val="009153AD"/>
    <w:rsid w:val="009153DB"/>
    <w:rsid w:val="00915481"/>
    <w:rsid w:val="009156A1"/>
    <w:rsid w:val="009157AD"/>
    <w:rsid w:val="009157B8"/>
    <w:rsid w:val="00915863"/>
    <w:rsid w:val="009159FE"/>
    <w:rsid w:val="00915A40"/>
    <w:rsid w:val="00915AC9"/>
    <w:rsid w:val="00915B3F"/>
    <w:rsid w:val="00915CA6"/>
    <w:rsid w:val="00916015"/>
    <w:rsid w:val="009160D4"/>
    <w:rsid w:val="009169C4"/>
    <w:rsid w:val="00916C98"/>
    <w:rsid w:val="00916D6E"/>
    <w:rsid w:val="00916DE8"/>
    <w:rsid w:val="00916ED7"/>
    <w:rsid w:val="009170EC"/>
    <w:rsid w:val="009171FA"/>
    <w:rsid w:val="0091728B"/>
    <w:rsid w:val="009175F5"/>
    <w:rsid w:val="009176EE"/>
    <w:rsid w:val="00917A23"/>
    <w:rsid w:val="00920652"/>
    <w:rsid w:val="00920879"/>
    <w:rsid w:val="00920950"/>
    <w:rsid w:val="00920AE9"/>
    <w:rsid w:val="00920F3C"/>
    <w:rsid w:val="00920F6C"/>
    <w:rsid w:val="009211FE"/>
    <w:rsid w:val="0092151E"/>
    <w:rsid w:val="009215F5"/>
    <w:rsid w:val="00921A57"/>
    <w:rsid w:val="00922113"/>
    <w:rsid w:val="00922427"/>
    <w:rsid w:val="0092267C"/>
    <w:rsid w:val="00922B5B"/>
    <w:rsid w:val="00922BF4"/>
    <w:rsid w:val="00922E70"/>
    <w:rsid w:val="0092306B"/>
    <w:rsid w:val="009230C1"/>
    <w:rsid w:val="00923D2D"/>
    <w:rsid w:val="0092462A"/>
    <w:rsid w:val="00924E4F"/>
    <w:rsid w:val="00924F11"/>
    <w:rsid w:val="00925390"/>
    <w:rsid w:val="00925490"/>
    <w:rsid w:val="009258EC"/>
    <w:rsid w:val="009259EB"/>
    <w:rsid w:val="00925B3A"/>
    <w:rsid w:val="00925E49"/>
    <w:rsid w:val="009260B6"/>
    <w:rsid w:val="009266C2"/>
    <w:rsid w:val="009266ED"/>
    <w:rsid w:val="0092674D"/>
    <w:rsid w:val="00926B94"/>
    <w:rsid w:val="00926E69"/>
    <w:rsid w:val="00926F3F"/>
    <w:rsid w:val="0092706E"/>
    <w:rsid w:val="00927692"/>
    <w:rsid w:val="00927D61"/>
    <w:rsid w:val="00930272"/>
    <w:rsid w:val="00930561"/>
    <w:rsid w:val="009308AB"/>
    <w:rsid w:val="00930B9F"/>
    <w:rsid w:val="00930C1B"/>
    <w:rsid w:val="00930EF7"/>
    <w:rsid w:val="0093125C"/>
    <w:rsid w:val="00931669"/>
    <w:rsid w:val="009317B8"/>
    <w:rsid w:val="00931966"/>
    <w:rsid w:val="00931B24"/>
    <w:rsid w:val="00931B46"/>
    <w:rsid w:val="00931B47"/>
    <w:rsid w:val="00931E7E"/>
    <w:rsid w:val="00932048"/>
    <w:rsid w:val="00932934"/>
    <w:rsid w:val="00933228"/>
    <w:rsid w:val="00933310"/>
    <w:rsid w:val="009333D5"/>
    <w:rsid w:val="00933B03"/>
    <w:rsid w:val="00934030"/>
    <w:rsid w:val="0093453A"/>
    <w:rsid w:val="0093458F"/>
    <w:rsid w:val="009348EA"/>
    <w:rsid w:val="00934D06"/>
    <w:rsid w:val="00934F42"/>
    <w:rsid w:val="0093529B"/>
    <w:rsid w:val="0093587B"/>
    <w:rsid w:val="009358CA"/>
    <w:rsid w:val="00935AAB"/>
    <w:rsid w:val="009360D6"/>
    <w:rsid w:val="00936282"/>
    <w:rsid w:val="00936406"/>
    <w:rsid w:val="00936510"/>
    <w:rsid w:val="0093682D"/>
    <w:rsid w:val="00936B5C"/>
    <w:rsid w:val="00936E80"/>
    <w:rsid w:val="00936FC6"/>
    <w:rsid w:val="0093713C"/>
    <w:rsid w:val="0093714D"/>
    <w:rsid w:val="00937409"/>
    <w:rsid w:val="00937588"/>
    <w:rsid w:val="00937964"/>
    <w:rsid w:val="00937EBA"/>
    <w:rsid w:val="00940506"/>
    <w:rsid w:val="00940548"/>
    <w:rsid w:val="009406E9"/>
    <w:rsid w:val="00940A25"/>
    <w:rsid w:val="00940E24"/>
    <w:rsid w:val="00940ED6"/>
    <w:rsid w:val="00940FC0"/>
    <w:rsid w:val="00941336"/>
    <w:rsid w:val="00941360"/>
    <w:rsid w:val="00941810"/>
    <w:rsid w:val="00941A02"/>
    <w:rsid w:val="00941BD7"/>
    <w:rsid w:val="00941D1D"/>
    <w:rsid w:val="0094214F"/>
    <w:rsid w:val="0094220A"/>
    <w:rsid w:val="00942A1E"/>
    <w:rsid w:val="00942E95"/>
    <w:rsid w:val="0094304C"/>
    <w:rsid w:val="009430F7"/>
    <w:rsid w:val="0094372C"/>
    <w:rsid w:val="009437E9"/>
    <w:rsid w:val="00943E05"/>
    <w:rsid w:val="009440F6"/>
    <w:rsid w:val="00944438"/>
    <w:rsid w:val="009448DC"/>
    <w:rsid w:val="00944CC7"/>
    <w:rsid w:val="00944D7E"/>
    <w:rsid w:val="00945476"/>
    <w:rsid w:val="0094550F"/>
    <w:rsid w:val="00945B54"/>
    <w:rsid w:val="00945B5A"/>
    <w:rsid w:val="00945E92"/>
    <w:rsid w:val="00946474"/>
    <w:rsid w:val="009466EE"/>
    <w:rsid w:val="0094683E"/>
    <w:rsid w:val="0094698E"/>
    <w:rsid w:val="0094771D"/>
    <w:rsid w:val="009479DC"/>
    <w:rsid w:val="00947A21"/>
    <w:rsid w:val="00947A30"/>
    <w:rsid w:val="0095000E"/>
    <w:rsid w:val="009500E4"/>
    <w:rsid w:val="00950157"/>
    <w:rsid w:val="00950B83"/>
    <w:rsid w:val="00950E39"/>
    <w:rsid w:val="00951070"/>
    <w:rsid w:val="009511A3"/>
    <w:rsid w:val="00951ACC"/>
    <w:rsid w:val="00951B10"/>
    <w:rsid w:val="00951C3D"/>
    <w:rsid w:val="00951D65"/>
    <w:rsid w:val="00952178"/>
    <w:rsid w:val="009523DA"/>
    <w:rsid w:val="009528CF"/>
    <w:rsid w:val="0095291F"/>
    <w:rsid w:val="00952B0D"/>
    <w:rsid w:val="00952C0B"/>
    <w:rsid w:val="00952C3F"/>
    <w:rsid w:val="00952EBD"/>
    <w:rsid w:val="0095324B"/>
    <w:rsid w:val="00953836"/>
    <w:rsid w:val="00953C61"/>
    <w:rsid w:val="00953E4A"/>
    <w:rsid w:val="009543A8"/>
    <w:rsid w:val="0095474E"/>
    <w:rsid w:val="00954E50"/>
    <w:rsid w:val="00954F43"/>
    <w:rsid w:val="00955271"/>
    <w:rsid w:val="00955384"/>
    <w:rsid w:val="0095555A"/>
    <w:rsid w:val="0095556C"/>
    <w:rsid w:val="0095570C"/>
    <w:rsid w:val="00955E13"/>
    <w:rsid w:val="009561D4"/>
    <w:rsid w:val="00956265"/>
    <w:rsid w:val="009566FB"/>
    <w:rsid w:val="00956732"/>
    <w:rsid w:val="009568D6"/>
    <w:rsid w:val="00956CAB"/>
    <w:rsid w:val="009570FF"/>
    <w:rsid w:val="00957466"/>
    <w:rsid w:val="009575E1"/>
    <w:rsid w:val="00957EB2"/>
    <w:rsid w:val="009605A6"/>
    <w:rsid w:val="00960AE7"/>
    <w:rsid w:val="00960BC7"/>
    <w:rsid w:val="00960D9A"/>
    <w:rsid w:val="009619BB"/>
    <w:rsid w:val="00961AF9"/>
    <w:rsid w:val="00961D8D"/>
    <w:rsid w:val="009620B0"/>
    <w:rsid w:val="009620DA"/>
    <w:rsid w:val="00962125"/>
    <w:rsid w:val="00962129"/>
    <w:rsid w:val="00962284"/>
    <w:rsid w:val="00962629"/>
    <w:rsid w:val="009632C9"/>
    <w:rsid w:val="0096381A"/>
    <w:rsid w:val="00963B3D"/>
    <w:rsid w:val="00963CA3"/>
    <w:rsid w:val="00964277"/>
    <w:rsid w:val="00964625"/>
    <w:rsid w:val="009647A7"/>
    <w:rsid w:val="00964858"/>
    <w:rsid w:val="00964B43"/>
    <w:rsid w:val="0096513B"/>
    <w:rsid w:val="009652FB"/>
    <w:rsid w:val="009655FE"/>
    <w:rsid w:val="00965A3B"/>
    <w:rsid w:val="00965F0F"/>
    <w:rsid w:val="00965FBF"/>
    <w:rsid w:val="0096632B"/>
    <w:rsid w:val="009667EE"/>
    <w:rsid w:val="00966BD7"/>
    <w:rsid w:val="00966DEE"/>
    <w:rsid w:val="00966FD5"/>
    <w:rsid w:val="00967476"/>
    <w:rsid w:val="0096759A"/>
    <w:rsid w:val="009679B5"/>
    <w:rsid w:val="009679C5"/>
    <w:rsid w:val="00967A9A"/>
    <w:rsid w:val="00970312"/>
    <w:rsid w:val="009708CC"/>
    <w:rsid w:val="00970930"/>
    <w:rsid w:val="00970D48"/>
    <w:rsid w:val="00971410"/>
    <w:rsid w:val="009720B6"/>
    <w:rsid w:val="009722D2"/>
    <w:rsid w:val="00972766"/>
    <w:rsid w:val="00972CFE"/>
    <w:rsid w:val="00972D7F"/>
    <w:rsid w:val="00972E07"/>
    <w:rsid w:val="00972FB0"/>
    <w:rsid w:val="0097316B"/>
    <w:rsid w:val="00973304"/>
    <w:rsid w:val="009733C7"/>
    <w:rsid w:val="0097354A"/>
    <w:rsid w:val="00973835"/>
    <w:rsid w:val="00973DCC"/>
    <w:rsid w:val="00973E66"/>
    <w:rsid w:val="0097425C"/>
    <w:rsid w:val="009742D2"/>
    <w:rsid w:val="0097430B"/>
    <w:rsid w:val="00974443"/>
    <w:rsid w:val="00974F57"/>
    <w:rsid w:val="00974FAA"/>
    <w:rsid w:val="00974FFD"/>
    <w:rsid w:val="00975271"/>
    <w:rsid w:val="0097552A"/>
    <w:rsid w:val="00975B36"/>
    <w:rsid w:val="00976052"/>
    <w:rsid w:val="009764A5"/>
    <w:rsid w:val="009764EC"/>
    <w:rsid w:val="00976504"/>
    <w:rsid w:val="00976878"/>
    <w:rsid w:val="00977118"/>
    <w:rsid w:val="00977184"/>
    <w:rsid w:val="0097718F"/>
    <w:rsid w:val="009771CC"/>
    <w:rsid w:val="009779C1"/>
    <w:rsid w:val="00977FE6"/>
    <w:rsid w:val="009802C9"/>
    <w:rsid w:val="00980608"/>
    <w:rsid w:val="00980B88"/>
    <w:rsid w:val="00980D52"/>
    <w:rsid w:val="0098125E"/>
    <w:rsid w:val="00981C65"/>
    <w:rsid w:val="00981D7C"/>
    <w:rsid w:val="00982938"/>
    <w:rsid w:val="00982C2F"/>
    <w:rsid w:val="00982C38"/>
    <w:rsid w:val="00982EB9"/>
    <w:rsid w:val="00982F59"/>
    <w:rsid w:val="00983109"/>
    <w:rsid w:val="0098330C"/>
    <w:rsid w:val="00983B11"/>
    <w:rsid w:val="00983DA7"/>
    <w:rsid w:val="00984116"/>
    <w:rsid w:val="0098474A"/>
    <w:rsid w:val="00984DA5"/>
    <w:rsid w:val="00984E0D"/>
    <w:rsid w:val="00984EAE"/>
    <w:rsid w:val="00984FD3"/>
    <w:rsid w:val="009854FC"/>
    <w:rsid w:val="00985642"/>
    <w:rsid w:val="009858AD"/>
    <w:rsid w:val="00985ABF"/>
    <w:rsid w:val="0098643A"/>
    <w:rsid w:val="0098653F"/>
    <w:rsid w:val="00986B9B"/>
    <w:rsid w:val="0098702C"/>
    <w:rsid w:val="00987645"/>
    <w:rsid w:val="009876B6"/>
    <w:rsid w:val="0098789C"/>
    <w:rsid w:val="00987972"/>
    <w:rsid w:val="0099016B"/>
    <w:rsid w:val="009903EE"/>
    <w:rsid w:val="00990961"/>
    <w:rsid w:val="00990CA1"/>
    <w:rsid w:val="00990FF7"/>
    <w:rsid w:val="00991282"/>
    <w:rsid w:val="0099128F"/>
    <w:rsid w:val="009913C4"/>
    <w:rsid w:val="00991515"/>
    <w:rsid w:val="00991685"/>
    <w:rsid w:val="009916B7"/>
    <w:rsid w:val="00991B31"/>
    <w:rsid w:val="00991B58"/>
    <w:rsid w:val="00991E51"/>
    <w:rsid w:val="00991F92"/>
    <w:rsid w:val="00991FDA"/>
    <w:rsid w:val="0099205E"/>
    <w:rsid w:val="0099207F"/>
    <w:rsid w:val="00992091"/>
    <w:rsid w:val="009926DF"/>
    <w:rsid w:val="009926EB"/>
    <w:rsid w:val="009927FA"/>
    <w:rsid w:val="009930CA"/>
    <w:rsid w:val="0099368F"/>
    <w:rsid w:val="0099370E"/>
    <w:rsid w:val="009937AB"/>
    <w:rsid w:val="00993895"/>
    <w:rsid w:val="00993F92"/>
    <w:rsid w:val="0099406E"/>
    <w:rsid w:val="00994143"/>
    <w:rsid w:val="009950B8"/>
    <w:rsid w:val="009954FB"/>
    <w:rsid w:val="0099603E"/>
    <w:rsid w:val="00996137"/>
    <w:rsid w:val="009963E4"/>
    <w:rsid w:val="009967EB"/>
    <w:rsid w:val="009967F2"/>
    <w:rsid w:val="00996C01"/>
    <w:rsid w:val="00996D70"/>
    <w:rsid w:val="0099742A"/>
    <w:rsid w:val="00997716"/>
    <w:rsid w:val="00997790"/>
    <w:rsid w:val="00997AB1"/>
    <w:rsid w:val="00997C3F"/>
    <w:rsid w:val="009A0084"/>
    <w:rsid w:val="009A0D7E"/>
    <w:rsid w:val="009A104F"/>
    <w:rsid w:val="009A114F"/>
    <w:rsid w:val="009A158A"/>
    <w:rsid w:val="009A16A5"/>
    <w:rsid w:val="009A1F21"/>
    <w:rsid w:val="009A2169"/>
    <w:rsid w:val="009A2380"/>
    <w:rsid w:val="009A2496"/>
    <w:rsid w:val="009A25D5"/>
    <w:rsid w:val="009A266B"/>
    <w:rsid w:val="009A272E"/>
    <w:rsid w:val="009A2ABF"/>
    <w:rsid w:val="009A2F1F"/>
    <w:rsid w:val="009A3C9A"/>
    <w:rsid w:val="009A3DAD"/>
    <w:rsid w:val="009A42A6"/>
    <w:rsid w:val="009A4857"/>
    <w:rsid w:val="009A4B04"/>
    <w:rsid w:val="009A4BC5"/>
    <w:rsid w:val="009A4DD9"/>
    <w:rsid w:val="009A5BB3"/>
    <w:rsid w:val="009A5C92"/>
    <w:rsid w:val="009A5E19"/>
    <w:rsid w:val="009A61B3"/>
    <w:rsid w:val="009A66D0"/>
    <w:rsid w:val="009A6907"/>
    <w:rsid w:val="009A6FEE"/>
    <w:rsid w:val="009A72C0"/>
    <w:rsid w:val="009A74D7"/>
    <w:rsid w:val="009A7549"/>
    <w:rsid w:val="009A770D"/>
    <w:rsid w:val="009A7724"/>
    <w:rsid w:val="009A79DA"/>
    <w:rsid w:val="009B01FC"/>
    <w:rsid w:val="009B0616"/>
    <w:rsid w:val="009B08A4"/>
    <w:rsid w:val="009B0A2A"/>
    <w:rsid w:val="009B0B85"/>
    <w:rsid w:val="009B0C82"/>
    <w:rsid w:val="009B105B"/>
    <w:rsid w:val="009B1247"/>
    <w:rsid w:val="009B17F2"/>
    <w:rsid w:val="009B199C"/>
    <w:rsid w:val="009B19B9"/>
    <w:rsid w:val="009B1AA7"/>
    <w:rsid w:val="009B1B1C"/>
    <w:rsid w:val="009B1BFE"/>
    <w:rsid w:val="009B1FA8"/>
    <w:rsid w:val="009B34FA"/>
    <w:rsid w:val="009B3789"/>
    <w:rsid w:val="009B3AFB"/>
    <w:rsid w:val="009B42E8"/>
    <w:rsid w:val="009B4791"/>
    <w:rsid w:val="009B4950"/>
    <w:rsid w:val="009B4E3E"/>
    <w:rsid w:val="009B5100"/>
    <w:rsid w:val="009B536F"/>
    <w:rsid w:val="009B53FB"/>
    <w:rsid w:val="009B55CA"/>
    <w:rsid w:val="009B58B1"/>
    <w:rsid w:val="009B5901"/>
    <w:rsid w:val="009B592A"/>
    <w:rsid w:val="009B5930"/>
    <w:rsid w:val="009B5E1B"/>
    <w:rsid w:val="009B5FE1"/>
    <w:rsid w:val="009B6390"/>
    <w:rsid w:val="009B65A4"/>
    <w:rsid w:val="009B69D0"/>
    <w:rsid w:val="009B6E60"/>
    <w:rsid w:val="009B7367"/>
    <w:rsid w:val="009B748E"/>
    <w:rsid w:val="009B7990"/>
    <w:rsid w:val="009B7C3A"/>
    <w:rsid w:val="009B7D10"/>
    <w:rsid w:val="009B7DFF"/>
    <w:rsid w:val="009B7E32"/>
    <w:rsid w:val="009B7EC8"/>
    <w:rsid w:val="009C0634"/>
    <w:rsid w:val="009C129F"/>
    <w:rsid w:val="009C1808"/>
    <w:rsid w:val="009C1C2D"/>
    <w:rsid w:val="009C21BE"/>
    <w:rsid w:val="009C2329"/>
    <w:rsid w:val="009C2608"/>
    <w:rsid w:val="009C2A1A"/>
    <w:rsid w:val="009C2C12"/>
    <w:rsid w:val="009C2EE9"/>
    <w:rsid w:val="009C2F82"/>
    <w:rsid w:val="009C344C"/>
    <w:rsid w:val="009C3A9E"/>
    <w:rsid w:val="009C3B14"/>
    <w:rsid w:val="009C3B68"/>
    <w:rsid w:val="009C3EA2"/>
    <w:rsid w:val="009C467B"/>
    <w:rsid w:val="009C477F"/>
    <w:rsid w:val="009C4A69"/>
    <w:rsid w:val="009C4C25"/>
    <w:rsid w:val="009C4DCE"/>
    <w:rsid w:val="009C4EE1"/>
    <w:rsid w:val="009C4F49"/>
    <w:rsid w:val="009C52D3"/>
    <w:rsid w:val="009C57AD"/>
    <w:rsid w:val="009C5ABE"/>
    <w:rsid w:val="009C629E"/>
    <w:rsid w:val="009C6CEA"/>
    <w:rsid w:val="009C6E7F"/>
    <w:rsid w:val="009C6F7C"/>
    <w:rsid w:val="009C7015"/>
    <w:rsid w:val="009C70D2"/>
    <w:rsid w:val="009C7149"/>
    <w:rsid w:val="009C71E5"/>
    <w:rsid w:val="009C7707"/>
    <w:rsid w:val="009C7A42"/>
    <w:rsid w:val="009C7ADB"/>
    <w:rsid w:val="009C7B52"/>
    <w:rsid w:val="009C7CBD"/>
    <w:rsid w:val="009C7DA5"/>
    <w:rsid w:val="009D0367"/>
    <w:rsid w:val="009D09BF"/>
    <w:rsid w:val="009D0B95"/>
    <w:rsid w:val="009D0BA5"/>
    <w:rsid w:val="009D0D0F"/>
    <w:rsid w:val="009D0D42"/>
    <w:rsid w:val="009D0F4B"/>
    <w:rsid w:val="009D10E6"/>
    <w:rsid w:val="009D12B3"/>
    <w:rsid w:val="009D13E8"/>
    <w:rsid w:val="009D156C"/>
    <w:rsid w:val="009D1641"/>
    <w:rsid w:val="009D1702"/>
    <w:rsid w:val="009D1B50"/>
    <w:rsid w:val="009D1E87"/>
    <w:rsid w:val="009D2378"/>
    <w:rsid w:val="009D2852"/>
    <w:rsid w:val="009D32F3"/>
    <w:rsid w:val="009D3556"/>
    <w:rsid w:val="009D3893"/>
    <w:rsid w:val="009D39C7"/>
    <w:rsid w:val="009D3E74"/>
    <w:rsid w:val="009D3F76"/>
    <w:rsid w:val="009D43E8"/>
    <w:rsid w:val="009D44CB"/>
    <w:rsid w:val="009D4857"/>
    <w:rsid w:val="009D4C80"/>
    <w:rsid w:val="009D4CEB"/>
    <w:rsid w:val="009D505B"/>
    <w:rsid w:val="009D52F4"/>
    <w:rsid w:val="009D5300"/>
    <w:rsid w:val="009D57AE"/>
    <w:rsid w:val="009D5E7E"/>
    <w:rsid w:val="009D627F"/>
    <w:rsid w:val="009D6E6B"/>
    <w:rsid w:val="009D7107"/>
    <w:rsid w:val="009D719D"/>
    <w:rsid w:val="009D75D0"/>
    <w:rsid w:val="009D7C24"/>
    <w:rsid w:val="009E0B9E"/>
    <w:rsid w:val="009E0DD0"/>
    <w:rsid w:val="009E0EA2"/>
    <w:rsid w:val="009E1497"/>
    <w:rsid w:val="009E165D"/>
    <w:rsid w:val="009E1857"/>
    <w:rsid w:val="009E18E4"/>
    <w:rsid w:val="009E1981"/>
    <w:rsid w:val="009E1C18"/>
    <w:rsid w:val="009E214D"/>
    <w:rsid w:val="009E28A6"/>
    <w:rsid w:val="009E28EC"/>
    <w:rsid w:val="009E2A36"/>
    <w:rsid w:val="009E2E66"/>
    <w:rsid w:val="009E315A"/>
    <w:rsid w:val="009E316C"/>
    <w:rsid w:val="009E3258"/>
    <w:rsid w:val="009E326F"/>
    <w:rsid w:val="009E36B8"/>
    <w:rsid w:val="009E3AE8"/>
    <w:rsid w:val="009E3D34"/>
    <w:rsid w:val="009E45B5"/>
    <w:rsid w:val="009E4841"/>
    <w:rsid w:val="009E4AB2"/>
    <w:rsid w:val="009E4B15"/>
    <w:rsid w:val="009E4C32"/>
    <w:rsid w:val="009E55AC"/>
    <w:rsid w:val="009E5609"/>
    <w:rsid w:val="009E56B8"/>
    <w:rsid w:val="009E5C75"/>
    <w:rsid w:val="009E61A6"/>
    <w:rsid w:val="009E6206"/>
    <w:rsid w:val="009E62B2"/>
    <w:rsid w:val="009E6647"/>
    <w:rsid w:val="009E679C"/>
    <w:rsid w:val="009E687C"/>
    <w:rsid w:val="009E69AE"/>
    <w:rsid w:val="009E6A2D"/>
    <w:rsid w:val="009E714E"/>
    <w:rsid w:val="009E7394"/>
    <w:rsid w:val="009E78E7"/>
    <w:rsid w:val="009E7983"/>
    <w:rsid w:val="009F0276"/>
    <w:rsid w:val="009F0487"/>
    <w:rsid w:val="009F10F2"/>
    <w:rsid w:val="009F1295"/>
    <w:rsid w:val="009F146E"/>
    <w:rsid w:val="009F1BD2"/>
    <w:rsid w:val="009F1EC5"/>
    <w:rsid w:val="009F2457"/>
    <w:rsid w:val="009F264F"/>
    <w:rsid w:val="009F2A34"/>
    <w:rsid w:val="009F2E31"/>
    <w:rsid w:val="009F2FDC"/>
    <w:rsid w:val="009F2FEB"/>
    <w:rsid w:val="009F3269"/>
    <w:rsid w:val="009F3318"/>
    <w:rsid w:val="009F33E9"/>
    <w:rsid w:val="009F3A56"/>
    <w:rsid w:val="009F3A6B"/>
    <w:rsid w:val="009F3B2E"/>
    <w:rsid w:val="009F3B70"/>
    <w:rsid w:val="009F3ED2"/>
    <w:rsid w:val="009F3EE4"/>
    <w:rsid w:val="009F3F1F"/>
    <w:rsid w:val="009F3F89"/>
    <w:rsid w:val="009F4147"/>
    <w:rsid w:val="009F448E"/>
    <w:rsid w:val="009F44C0"/>
    <w:rsid w:val="009F45E9"/>
    <w:rsid w:val="009F48BD"/>
    <w:rsid w:val="009F49BD"/>
    <w:rsid w:val="009F4AEF"/>
    <w:rsid w:val="009F4FB3"/>
    <w:rsid w:val="009F52B3"/>
    <w:rsid w:val="009F5677"/>
    <w:rsid w:val="009F5972"/>
    <w:rsid w:val="009F5F4C"/>
    <w:rsid w:val="009F5FDF"/>
    <w:rsid w:val="009F6A90"/>
    <w:rsid w:val="009F6B2E"/>
    <w:rsid w:val="009F71D1"/>
    <w:rsid w:val="009F74EB"/>
    <w:rsid w:val="009F7526"/>
    <w:rsid w:val="009F766E"/>
    <w:rsid w:val="009F76D6"/>
    <w:rsid w:val="009F77FE"/>
    <w:rsid w:val="009F7886"/>
    <w:rsid w:val="00A00C4E"/>
    <w:rsid w:val="00A00DD6"/>
    <w:rsid w:val="00A00F17"/>
    <w:rsid w:val="00A01088"/>
    <w:rsid w:val="00A01757"/>
    <w:rsid w:val="00A017BA"/>
    <w:rsid w:val="00A01EFD"/>
    <w:rsid w:val="00A0262E"/>
    <w:rsid w:val="00A026DF"/>
    <w:rsid w:val="00A028B0"/>
    <w:rsid w:val="00A028C2"/>
    <w:rsid w:val="00A02D90"/>
    <w:rsid w:val="00A02E1A"/>
    <w:rsid w:val="00A02ED7"/>
    <w:rsid w:val="00A02F4A"/>
    <w:rsid w:val="00A02FD6"/>
    <w:rsid w:val="00A031DA"/>
    <w:rsid w:val="00A03484"/>
    <w:rsid w:val="00A03555"/>
    <w:rsid w:val="00A036C5"/>
    <w:rsid w:val="00A03752"/>
    <w:rsid w:val="00A0385D"/>
    <w:rsid w:val="00A03A5F"/>
    <w:rsid w:val="00A03E9E"/>
    <w:rsid w:val="00A0406A"/>
    <w:rsid w:val="00A04100"/>
    <w:rsid w:val="00A044CB"/>
    <w:rsid w:val="00A054B6"/>
    <w:rsid w:val="00A05689"/>
    <w:rsid w:val="00A05A89"/>
    <w:rsid w:val="00A05F37"/>
    <w:rsid w:val="00A062E5"/>
    <w:rsid w:val="00A066AC"/>
    <w:rsid w:val="00A066DE"/>
    <w:rsid w:val="00A06BF0"/>
    <w:rsid w:val="00A06E85"/>
    <w:rsid w:val="00A074D7"/>
    <w:rsid w:val="00A075C8"/>
    <w:rsid w:val="00A078DE"/>
    <w:rsid w:val="00A07EF0"/>
    <w:rsid w:val="00A100CD"/>
    <w:rsid w:val="00A10954"/>
    <w:rsid w:val="00A10B65"/>
    <w:rsid w:val="00A10EE3"/>
    <w:rsid w:val="00A112F4"/>
    <w:rsid w:val="00A11604"/>
    <w:rsid w:val="00A1190C"/>
    <w:rsid w:val="00A11D11"/>
    <w:rsid w:val="00A11E97"/>
    <w:rsid w:val="00A12007"/>
    <w:rsid w:val="00A123D0"/>
    <w:rsid w:val="00A128DF"/>
    <w:rsid w:val="00A129EE"/>
    <w:rsid w:val="00A12AC5"/>
    <w:rsid w:val="00A12C61"/>
    <w:rsid w:val="00A12EA8"/>
    <w:rsid w:val="00A12F23"/>
    <w:rsid w:val="00A132DA"/>
    <w:rsid w:val="00A13473"/>
    <w:rsid w:val="00A135A2"/>
    <w:rsid w:val="00A1364D"/>
    <w:rsid w:val="00A1390B"/>
    <w:rsid w:val="00A1398F"/>
    <w:rsid w:val="00A13D1C"/>
    <w:rsid w:val="00A13DDD"/>
    <w:rsid w:val="00A13E09"/>
    <w:rsid w:val="00A14034"/>
    <w:rsid w:val="00A140E5"/>
    <w:rsid w:val="00A141E5"/>
    <w:rsid w:val="00A1448C"/>
    <w:rsid w:val="00A146A0"/>
    <w:rsid w:val="00A14734"/>
    <w:rsid w:val="00A14954"/>
    <w:rsid w:val="00A15079"/>
    <w:rsid w:val="00A154C1"/>
    <w:rsid w:val="00A15581"/>
    <w:rsid w:val="00A15645"/>
    <w:rsid w:val="00A1593F"/>
    <w:rsid w:val="00A15B57"/>
    <w:rsid w:val="00A15D00"/>
    <w:rsid w:val="00A15E9E"/>
    <w:rsid w:val="00A1668C"/>
    <w:rsid w:val="00A16AA1"/>
    <w:rsid w:val="00A17427"/>
    <w:rsid w:val="00A17519"/>
    <w:rsid w:val="00A17737"/>
    <w:rsid w:val="00A17BD1"/>
    <w:rsid w:val="00A17D9F"/>
    <w:rsid w:val="00A17F69"/>
    <w:rsid w:val="00A211C0"/>
    <w:rsid w:val="00A21A06"/>
    <w:rsid w:val="00A21A60"/>
    <w:rsid w:val="00A21EA0"/>
    <w:rsid w:val="00A21F0A"/>
    <w:rsid w:val="00A21F92"/>
    <w:rsid w:val="00A220A5"/>
    <w:rsid w:val="00A22321"/>
    <w:rsid w:val="00A226DA"/>
    <w:rsid w:val="00A22A35"/>
    <w:rsid w:val="00A22CC7"/>
    <w:rsid w:val="00A23212"/>
    <w:rsid w:val="00A232D2"/>
    <w:rsid w:val="00A2349E"/>
    <w:rsid w:val="00A234A8"/>
    <w:rsid w:val="00A234CB"/>
    <w:rsid w:val="00A23C34"/>
    <w:rsid w:val="00A24F77"/>
    <w:rsid w:val="00A2536F"/>
    <w:rsid w:val="00A25832"/>
    <w:rsid w:val="00A25981"/>
    <w:rsid w:val="00A259BC"/>
    <w:rsid w:val="00A25B1C"/>
    <w:rsid w:val="00A25D2F"/>
    <w:rsid w:val="00A25DFC"/>
    <w:rsid w:val="00A25F54"/>
    <w:rsid w:val="00A26066"/>
    <w:rsid w:val="00A26382"/>
    <w:rsid w:val="00A263F4"/>
    <w:rsid w:val="00A26AF6"/>
    <w:rsid w:val="00A26D2A"/>
    <w:rsid w:val="00A27247"/>
    <w:rsid w:val="00A2738F"/>
    <w:rsid w:val="00A2744B"/>
    <w:rsid w:val="00A27906"/>
    <w:rsid w:val="00A27928"/>
    <w:rsid w:val="00A27B74"/>
    <w:rsid w:val="00A27D83"/>
    <w:rsid w:val="00A30386"/>
    <w:rsid w:val="00A30576"/>
    <w:rsid w:val="00A30595"/>
    <w:rsid w:val="00A30894"/>
    <w:rsid w:val="00A30ABD"/>
    <w:rsid w:val="00A30AF9"/>
    <w:rsid w:val="00A30B63"/>
    <w:rsid w:val="00A30DB3"/>
    <w:rsid w:val="00A310DB"/>
    <w:rsid w:val="00A315BE"/>
    <w:rsid w:val="00A317CD"/>
    <w:rsid w:val="00A32355"/>
    <w:rsid w:val="00A323E9"/>
    <w:rsid w:val="00A32807"/>
    <w:rsid w:val="00A328C8"/>
    <w:rsid w:val="00A32C1B"/>
    <w:rsid w:val="00A32CF0"/>
    <w:rsid w:val="00A33077"/>
    <w:rsid w:val="00A334E8"/>
    <w:rsid w:val="00A33788"/>
    <w:rsid w:val="00A337CC"/>
    <w:rsid w:val="00A33E3B"/>
    <w:rsid w:val="00A34174"/>
    <w:rsid w:val="00A341ED"/>
    <w:rsid w:val="00A344A6"/>
    <w:rsid w:val="00A344F4"/>
    <w:rsid w:val="00A34F50"/>
    <w:rsid w:val="00A35333"/>
    <w:rsid w:val="00A35650"/>
    <w:rsid w:val="00A35B0F"/>
    <w:rsid w:val="00A35C0C"/>
    <w:rsid w:val="00A3605E"/>
    <w:rsid w:val="00A36237"/>
    <w:rsid w:val="00A363A9"/>
    <w:rsid w:val="00A3665A"/>
    <w:rsid w:val="00A36A58"/>
    <w:rsid w:val="00A37042"/>
    <w:rsid w:val="00A37447"/>
    <w:rsid w:val="00A376D2"/>
    <w:rsid w:val="00A3771D"/>
    <w:rsid w:val="00A37AAA"/>
    <w:rsid w:val="00A37C4A"/>
    <w:rsid w:val="00A37E2E"/>
    <w:rsid w:val="00A37FAE"/>
    <w:rsid w:val="00A4009F"/>
    <w:rsid w:val="00A403E9"/>
    <w:rsid w:val="00A406DC"/>
    <w:rsid w:val="00A406E1"/>
    <w:rsid w:val="00A40C03"/>
    <w:rsid w:val="00A40FD6"/>
    <w:rsid w:val="00A41119"/>
    <w:rsid w:val="00A41150"/>
    <w:rsid w:val="00A416B3"/>
    <w:rsid w:val="00A41CFA"/>
    <w:rsid w:val="00A41E73"/>
    <w:rsid w:val="00A42A38"/>
    <w:rsid w:val="00A42D33"/>
    <w:rsid w:val="00A4347E"/>
    <w:rsid w:val="00A435B4"/>
    <w:rsid w:val="00A4381E"/>
    <w:rsid w:val="00A4384B"/>
    <w:rsid w:val="00A43EA8"/>
    <w:rsid w:val="00A4445C"/>
    <w:rsid w:val="00A44878"/>
    <w:rsid w:val="00A44884"/>
    <w:rsid w:val="00A44978"/>
    <w:rsid w:val="00A44B58"/>
    <w:rsid w:val="00A44BA6"/>
    <w:rsid w:val="00A44C70"/>
    <w:rsid w:val="00A45117"/>
    <w:rsid w:val="00A459E8"/>
    <w:rsid w:val="00A4603B"/>
    <w:rsid w:val="00A46173"/>
    <w:rsid w:val="00A46250"/>
    <w:rsid w:val="00A4630E"/>
    <w:rsid w:val="00A46438"/>
    <w:rsid w:val="00A468F0"/>
    <w:rsid w:val="00A46CE4"/>
    <w:rsid w:val="00A46DBA"/>
    <w:rsid w:val="00A46ED4"/>
    <w:rsid w:val="00A47DE3"/>
    <w:rsid w:val="00A47E3B"/>
    <w:rsid w:val="00A50193"/>
    <w:rsid w:val="00A502FD"/>
    <w:rsid w:val="00A50A77"/>
    <w:rsid w:val="00A50EDE"/>
    <w:rsid w:val="00A51092"/>
    <w:rsid w:val="00A51BC4"/>
    <w:rsid w:val="00A51F77"/>
    <w:rsid w:val="00A521EA"/>
    <w:rsid w:val="00A5227A"/>
    <w:rsid w:val="00A524F2"/>
    <w:rsid w:val="00A528B3"/>
    <w:rsid w:val="00A52E18"/>
    <w:rsid w:val="00A53050"/>
    <w:rsid w:val="00A53337"/>
    <w:rsid w:val="00A53749"/>
    <w:rsid w:val="00A53A76"/>
    <w:rsid w:val="00A53E0B"/>
    <w:rsid w:val="00A545C2"/>
    <w:rsid w:val="00A54AE6"/>
    <w:rsid w:val="00A54FF0"/>
    <w:rsid w:val="00A55518"/>
    <w:rsid w:val="00A55716"/>
    <w:rsid w:val="00A55761"/>
    <w:rsid w:val="00A55985"/>
    <w:rsid w:val="00A559E0"/>
    <w:rsid w:val="00A55A52"/>
    <w:rsid w:val="00A55BB2"/>
    <w:rsid w:val="00A55DE0"/>
    <w:rsid w:val="00A56B8F"/>
    <w:rsid w:val="00A56FD2"/>
    <w:rsid w:val="00A57322"/>
    <w:rsid w:val="00A57670"/>
    <w:rsid w:val="00A57D42"/>
    <w:rsid w:val="00A603BF"/>
    <w:rsid w:val="00A60432"/>
    <w:rsid w:val="00A60533"/>
    <w:rsid w:val="00A6097A"/>
    <w:rsid w:val="00A60A19"/>
    <w:rsid w:val="00A60BBB"/>
    <w:rsid w:val="00A60C83"/>
    <w:rsid w:val="00A60DAB"/>
    <w:rsid w:val="00A60ED1"/>
    <w:rsid w:val="00A6128D"/>
    <w:rsid w:val="00A615C5"/>
    <w:rsid w:val="00A61749"/>
    <w:rsid w:val="00A61CF1"/>
    <w:rsid w:val="00A61DDA"/>
    <w:rsid w:val="00A6240F"/>
    <w:rsid w:val="00A6254F"/>
    <w:rsid w:val="00A62C6D"/>
    <w:rsid w:val="00A63101"/>
    <w:rsid w:val="00A634FF"/>
    <w:rsid w:val="00A637F1"/>
    <w:rsid w:val="00A6389A"/>
    <w:rsid w:val="00A63A80"/>
    <w:rsid w:val="00A63A99"/>
    <w:rsid w:val="00A63BAB"/>
    <w:rsid w:val="00A64309"/>
    <w:rsid w:val="00A644F5"/>
    <w:rsid w:val="00A645DD"/>
    <w:rsid w:val="00A646EC"/>
    <w:rsid w:val="00A64951"/>
    <w:rsid w:val="00A649F6"/>
    <w:rsid w:val="00A64A34"/>
    <w:rsid w:val="00A64CA7"/>
    <w:rsid w:val="00A65066"/>
    <w:rsid w:val="00A65C24"/>
    <w:rsid w:val="00A65F1E"/>
    <w:rsid w:val="00A6651E"/>
    <w:rsid w:val="00A66720"/>
    <w:rsid w:val="00A66BD5"/>
    <w:rsid w:val="00A66FCE"/>
    <w:rsid w:val="00A672A5"/>
    <w:rsid w:val="00A6733B"/>
    <w:rsid w:val="00A67603"/>
    <w:rsid w:val="00A679FB"/>
    <w:rsid w:val="00A67F25"/>
    <w:rsid w:val="00A67FD7"/>
    <w:rsid w:val="00A707A0"/>
    <w:rsid w:val="00A708DA"/>
    <w:rsid w:val="00A709EA"/>
    <w:rsid w:val="00A70A32"/>
    <w:rsid w:val="00A70C84"/>
    <w:rsid w:val="00A70C89"/>
    <w:rsid w:val="00A713E7"/>
    <w:rsid w:val="00A714A9"/>
    <w:rsid w:val="00A715E0"/>
    <w:rsid w:val="00A71699"/>
    <w:rsid w:val="00A71723"/>
    <w:rsid w:val="00A71E1D"/>
    <w:rsid w:val="00A71E97"/>
    <w:rsid w:val="00A72444"/>
    <w:rsid w:val="00A72536"/>
    <w:rsid w:val="00A72777"/>
    <w:rsid w:val="00A727AE"/>
    <w:rsid w:val="00A72845"/>
    <w:rsid w:val="00A728E1"/>
    <w:rsid w:val="00A72A1C"/>
    <w:rsid w:val="00A72CB4"/>
    <w:rsid w:val="00A73124"/>
    <w:rsid w:val="00A73144"/>
    <w:rsid w:val="00A733AA"/>
    <w:rsid w:val="00A73415"/>
    <w:rsid w:val="00A735E7"/>
    <w:rsid w:val="00A736A3"/>
    <w:rsid w:val="00A739AD"/>
    <w:rsid w:val="00A73AA6"/>
    <w:rsid w:val="00A73D3A"/>
    <w:rsid w:val="00A73F0D"/>
    <w:rsid w:val="00A74274"/>
    <w:rsid w:val="00A74288"/>
    <w:rsid w:val="00A742F6"/>
    <w:rsid w:val="00A74861"/>
    <w:rsid w:val="00A752C3"/>
    <w:rsid w:val="00A75542"/>
    <w:rsid w:val="00A7555D"/>
    <w:rsid w:val="00A75685"/>
    <w:rsid w:val="00A7596C"/>
    <w:rsid w:val="00A759F5"/>
    <w:rsid w:val="00A75EAC"/>
    <w:rsid w:val="00A76085"/>
    <w:rsid w:val="00A76191"/>
    <w:rsid w:val="00A767AA"/>
    <w:rsid w:val="00A768B8"/>
    <w:rsid w:val="00A76E49"/>
    <w:rsid w:val="00A7774B"/>
    <w:rsid w:val="00A77EDB"/>
    <w:rsid w:val="00A77EEE"/>
    <w:rsid w:val="00A77F7A"/>
    <w:rsid w:val="00A80964"/>
    <w:rsid w:val="00A8097B"/>
    <w:rsid w:val="00A80D81"/>
    <w:rsid w:val="00A8116B"/>
    <w:rsid w:val="00A81218"/>
    <w:rsid w:val="00A820C8"/>
    <w:rsid w:val="00A8223E"/>
    <w:rsid w:val="00A83111"/>
    <w:rsid w:val="00A8319D"/>
    <w:rsid w:val="00A834C4"/>
    <w:rsid w:val="00A835E4"/>
    <w:rsid w:val="00A837AD"/>
    <w:rsid w:val="00A84047"/>
    <w:rsid w:val="00A84269"/>
    <w:rsid w:val="00A845A7"/>
    <w:rsid w:val="00A8469A"/>
    <w:rsid w:val="00A84C6A"/>
    <w:rsid w:val="00A84F08"/>
    <w:rsid w:val="00A850F6"/>
    <w:rsid w:val="00A855AA"/>
    <w:rsid w:val="00A855ED"/>
    <w:rsid w:val="00A856C1"/>
    <w:rsid w:val="00A85848"/>
    <w:rsid w:val="00A85982"/>
    <w:rsid w:val="00A85ADD"/>
    <w:rsid w:val="00A85C01"/>
    <w:rsid w:val="00A86275"/>
    <w:rsid w:val="00A862F3"/>
    <w:rsid w:val="00A86484"/>
    <w:rsid w:val="00A86658"/>
    <w:rsid w:val="00A8677F"/>
    <w:rsid w:val="00A86D01"/>
    <w:rsid w:val="00A87311"/>
    <w:rsid w:val="00A87E0B"/>
    <w:rsid w:val="00A90123"/>
    <w:rsid w:val="00A901A9"/>
    <w:rsid w:val="00A906F0"/>
    <w:rsid w:val="00A90991"/>
    <w:rsid w:val="00A909B0"/>
    <w:rsid w:val="00A90DE9"/>
    <w:rsid w:val="00A90F50"/>
    <w:rsid w:val="00A9139E"/>
    <w:rsid w:val="00A91D7A"/>
    <w:rsid w:val="00A91E30"/>
    <w:rsid w:val="00A91F75"/>
    <w:rsid w:val="00A921EB"/>
    <w:rsid w:val="00A9223D"/>
    <w:rsid w:val="00A92396"/>
    <w:rsid w:val="00A92B8F"/>
    <w:rsid w:val="00A92F29"/>
    <w:rsid w:val="00A930B4"/>
    <w:rsid w:val="00A932E1"/>
    <w:rsid w:val="00A934B0"/>
    <w:rsid w:val="00A934C1"/>
    <w:rsid w:val="00A935F0"/>
    <w:rsid w:val="00A9364A"/>
    <w:rsid w:val="00A93ACC"/>
    <w:rsid w:val="00A93B75"/>
    <w:rsid w:val="00A93FBB"/>
    <w:rsid w:val="00A9428B"/>
    <w:rsid w:val="00A948F6"/>
    <w:rsid w:val="00A95005"/>
    <w:rsid w:val="00A955E9"/>
    <w:rsid w:val="00A95C1F"/>
    <w:rsid w:val="00A95E05"/>
    <w:rsid w:val="00A95E42"/>
    <w:rsid w:val="00A96210"/>
    <w:rsid w:val="00A96718"/>
    <w:rsid w:val="00A9678E"/>
    <w:rsid w:val="00A969D5"/>
    <w:rsid w:val="00A96A3C"/>
    <w:rsid w:val="00A96C53"/>
    <w:rsid w:val="00A96F54"/>
    <w:rsid w:val="00A970F0"/>
    <w:rsid w:val="00A97280"/>
    <w:rsid w:val="00A972FF"/>
    <w:rsid w:val="00A97587"/>
    <w:rsid w:val="00A975E8"/>
    <w:rsid w:val="00A978BF"/>
    <w:rsid w:val="00A979DD"/>
    <w:rsid w:val="00AA04A5"/>
    <w:rsid w:val="00AA04D1"/>
    <w:rsid w:val="00AA06AE"/>
    <w:rsid w:val="00AA070D"/>
    <w:rsid w:val="00AA0978"/>
    <w:rsid w:val="00AA1405"/>
    <w:rsid w:val="00AA1B4A"/>
    <w:rsid w:val="00AA1B4D"/>
    <w:rsid w:val="00AA1B70"/>
    <w:rsid w:val="00AA1BBD"/>
    <w:rsid w:val="00AA1F97"/>
    <w:rsid w:val="00AA2136"/>
    <w:rsid w:val="00AA22FC"/>
    <w:rsid w:val="00AA2491"/>
    <w:rsid w:val="00AA28A8"/>
    <w:rsid w:val="00AA2C76"/>
    <w:rsid w:val="00AA2CC8"/>
    <w:rsid w:val="00AA2F1D"/>
    <w:rsid w:val="00AA2FE7"/>
    <w:rsid w:val="00AA322E"/>
    <w:rsid w:val="00AA37EC"/>
    <w:rsid w:val="00AA3B90"/>
    <w:rsid w:val="00AA3BA6"/>
    <w:rsid w:val="00AA4103"/>
    <w:rsid w:val="00AA4419"/>
    <w:rsid w:val="00AA45C6"/>
    <w:rsid w:val="00AA46A1"/>
    <w:rsid w:val="00AA4937"/>
    <w:rsid w:val="00AA52E9"/>
    <w:rsid w:val="00AA535D"/>
    <w:rsid w:val="00AA53DA"/>
    <w:rsid w:val="00AA56E7"/>
    <w:rsid w:val="00AA56FF"/>
    <w:rsid w:val="00AA5869"/>
    <w:rsid w:val="00AA5B34"/>
    <w:rsid w:val="00AA5D9D"/>
    <w:rsid w:val="00AA5F17"/>
    <w:rsid w:val="00AA67BF"/>
    <w:rsid w:val="00AA6E75"/>
    <w:rsid w:val="00AA719A"/>
    <w:rsid w:val="00AA7518"/>
    <w:rsid w:val="00AA781D"/>
    <w:rsid w:val="00AA786E"/>
    <w:rsid w:val="00AA7B7C"/>
    <w:rsid w:val="00AB0683"/>
    <w:rsid w:val="00AB06B5"/>
    <w:rsid w:val="00AB089D"/>
    <w:rsid w:val="00AB0A10"/>
    <w:rsid w:val="00AB0E13"/>
    <w:rsid w:val="00AB1277"/>
    <w:rsid w:val="00AB14F5"/>
    <w:rsid w:val="00AB16BA"/>
    <w:rsid w:val="00AB179B"/>
    <w:rsid w:val="00AB197C"/>
    <w:rsid w:val="00AB199E"/>
    <w:rsid w:val="00AB1B52"/>
    <w:rsid w:val="00AB2379"/>
    <w:rsid w:val="00AB24DB"/>
    <w:rsid w:val="00AB2507"/>
    <w:rsid w:val="00AB2C60"/>
    <w:rsid w:val="00AB2DA9"/>
    <w:rsid w:val="00AB358C"/>
    <w:rsid w:val="00AB3649"/>
    <w:rsid w:val="00AB3E83"/>
    <w:rsid w:val="00AB4017"/>
    <w:rsid w:val="00AB405B"/>
    <w:rsid w:val="00AB4A47"/>
    <w:rsid w:val="00AB4F49"/>
    <w:rsid w:val="00AB5052"/>
    <w:rsid w:val="00AB5263"/>
    <w:rsid w:val="00AB527D"/>
    <w:rsid w:val="00AB5284"/>
    <w:rsid w:val="00AB553F"/>
    <w:rsid w:val="00AB5560"/>
    <w:rsid w:val="00AB55E1"/>
    <w:rsid w:val="00AB55F3"/>
    <w:rsid w:val="00AB571B"/>
    <w:rsid w:val="00AB5FB6"/>
    <w:rsid w:val="00AB5FF1"/>
    <w:rsid w:val="00AB61B1"/>
    <w:rsid w:val="00AB664E"/>
    <w:rsid w:val="00AB6730"/>
    <w:rsid w:val="00AB6CC5"/>
    <w:rsid w:val="00AB6D72"/>
    <w:rsid w:val="00AB6EE6"/>
    <w:rsid w:val="00AB711E"/>
    <w:rsid w:val="00AB7164"/>
    <w:rsid w:val="00AB7C9B"/>
    <w:rsid w:val="00AB7F01"/>
    <w:rsid w:val="00AB7F04"/>
    <w:rsid w:val="00AC0041"/>
    <w:rsid w:val="00AC0044"/>
    <w:rsid w:val="00AC04F5"/>
    <w:rsid w:val="00AC1A58"/>
    <w:rsid w:val="00AC1BC9"/>
    <w:rsid w:val="00AC1F1D"/>
    <w:rsid w:val="00AC28D5"/>
    <w:rsid w:val="00AC2B29"/>
    <w:rsid w:val="00AC2EA0"/>
    <w:rsid w:val="00AC2F1A"/>
    <w:rsid w:val="00AC3164"/>
    <w:rsid w:val="00AC32F6"/>
    <w:rsid w:val="00AC35E4"/>
    <w:rsid w:val="00AC379D"/>
    <w:rsid w:val="00AC3B72"/>
    <w:rsid w:val="00AC3CF2"/>
    <w:rsid w:val="00AC3F10"/>
    <w:rsid w:val="00AC3FC2"/>
    <w:rsid w:val="00AC40C0"/>
    <w:rsid w:val="00AC4AC3"/>
    <w:rsid w:val="00AC4BBB"/>
    <w:rsid w:val="00AC58FC"/>
    <w:rsid w:val="00AC5BC0"/>
    <w:rsid w:val="00AC5E6F"/>
    <w:rsid w:val="00AC639F"/>
    <w:rsid w:val="00AC6A01"/>
    <w:rsid w:val="00AC6AC8"/>
    <w:rsid w:val="00AC6B66"/>
    <w:rsid w:val="00AC6C4C"/>
    <w:rsid w:val="00AC7049"/>
    <w:rsid w:val="00AC707E"/>
    <w:rsid w:val="00AC70A2"/>
    <w:rsid w:val="00AC7133"/>
    <w:rsid w:val="00AC7417"/>
    <w:rsid w:val="00AC7469"/>
    <w:rsid w:val="00AC7654"/>
    <w:rsid w:val="00AC790D"/>
    <w:rsid w:val="00AC79FA"/>
    <w:rsid w:val="00AC79FD"/>
    <w:rsid w:val="00AC7D76"/>
    <w:rsid w:val="00AD0120"/>
    <w:rsid w:val="00AD03F9"/>
    <w:rsid w:val="00AD0487"/>
    <w:rsid w:val="00AD0D6B"/>
    <w:rsid w:val="00AD1F37"/>
    <w:rsid w:val="00AD217E"/>
    <w:rsid w:val="00AD2195"/>
    <w:rsid w:val="00AD247C"/>
    <w:rsid w:val="00AD29A2"/>
    <w:rsid w:val="00AD2CF6"/>
    <w:rsid w:val="00AD3413"/>
    <w:rsid w:val="00AD3933"/>
    <w:rsid w:val="00AD3F7C"/>
    <w:rsid w:val="00AD4344"/>
    <w:rsid w:val="00AD4643"/>
    <w:rsid w:val="00AD46A6"/>
    <w:rsid w:val="00AD48BE"/>
    <w:rsid w:val="00AD49D5"/>
    <w:rsid w:val="00AD4A74"/>
    <w:rsid w:val="00AD4AA4"/>
    <w:rsid w:val="00AD4DFA"/>
    <w:rsid w:val="00AD5560"/>
    <w:rsid w:val="00AD5764"/>
    <w:rsid w:val="00AD57B0"/>
    <w:rsid w:val="00AD59F2"/>
    <w:rsid w:val="00AD5DF3"/>
    <w:rsid w:val="00AD5E69"/>
    <w:rsid w:val="00AD66D1"/>
    <w:rsid w:val="00AD69F2"/>
    <w:rsid w:val="00AD6ADB"/>
    <w:rsid w:val="00AD6CBB"/>
    <w:rsid w:val="00AD70A2"/>
    <w:rsid w:val="00AD7365"/>
    <w:rsid w:val="00AD7502"/>
    <w:rsid w:val="00AD7753"/>
    <w:rsid w:val="00AD77C9"/>
    <w:rsid w:val="00AD784A"/>
    <w:rsid w:val="00AD7AA1"/>
    <w:rsid w:val="00AD7C1F"/>
    <w:rsid w:val="00AD7DDA"/>
    <w:rsid w:val="00AE017C"/>
    <w:rsid w:val="00AE0B23"/>
    <w:rsid w:val="00AE0D3D"/>
    <w:rsid w:val="00AE1194"/>
    <w:rsid w:val="00AE16EC"/>
    <w:rsid w:val="00AE1AA1"/>
    <w:rsid w:val="00AE2177"/>
    <w:rsid w:val="00AE29BB"/>
    <w:rsid w:val="00AE2A61"/>
    <w:rsid w:val="00AE2F6B"/>
    <w:rsid w:val="00AE32C8"/>
    <w:rsid w:val="00AE3694"/>
    <w:rsid w:val="00AE3E17"/>
    <w:rsid w:val="00AE3E83"/>
    <w:rsid w:val="00AE459A"/>
    <w:rsid w:val="00AE4CD8"/>
    <w:rsid w:val="00AE51B3"/>
    <w:rsid w:val="00AE5C46"/>
    <w:rsid w:val="00AE5D39"/>
    <w:rsid w:val="00AE6248"/>
    <w:rsid w:val="00AE626B"/>
    <w:rsid w:val="00AE658B"/>
    <w:rsid w:val="00AE6DE1"/>
    <w:rsid w:val="00AE7293"/>
    <w:rsid w:val="00AE780D"/>
    <w:rsid w:val="00AE7B86"/>
    <w:rsid w:val="00AE7CCF"/>
    <w:rsid w:val="00AF0961"/>
    <w:rsid w:val="00AF0F96"/>
    <w:rsid w:val="00AF10E8"/>
    <w:rsid w:val="00AF170D"/>
    <w:rsid w:val="00AF18B9"/>
    <w:rsid w:val="00AF2305"/>
    <w:rsid w:val="00AF23BE"/>
    <w:rsid w:val="00AF2938"/>
    <w:rsid w:val="00AF2A93"/>
    <w:rsid w:val="00AF2CFA"/>
    <w:rsid w:val="00AF2D91"/>
    <w:rsid w:val="00AF3198"/>
    <w:rsid w:val="00AF320C"/>
    <w:rsid w:val="00AF32A9"/>
    <w:rsid w:val="00AF33C4"/>
    <w:rsid w:val="00AF3C1D"/>
    <w:rsid w:val="00AF3C4D"/>
    <w:rsid w:val="00AF3D9C"/>
    <w:rsid w:val="00AF4054"/>
    <w:rsid w:val="00AF434A"/>
    <w:rsid w:val="00AF46AA"/>
    <w:rsid w:val="00AF4A0E"/>
    <w:rsid w:val="00AF564B"/>
    <w:rsid w:val="00AF56D1"/>
    <w:rsid w:val="00AF57FF"/>
    <w:rsid w:val="00AF5A25"/>
    <w:rsid w:val="00AF5D98"/>
    <w:rsid w:val="00AF650E"/>
    <w:rsid w:val="00AF6E3C"/>
    <w:rsid w:val="00AF6E57"/>
    <w:rsid w:val="00AF7307"/>
    <w:rsid w:val="00AF7BA0"/>
    <w:rsid w:val="00B002C3"/>
    <w:rsid w:val="00B00624"/>
    <w:rsid w:val="00B00C49"/>
    <w:rsid w:val="00B0103A"/>
    <w:rsid w:val="00B013F8"/>
    <w:rsid w:val="00B01580"/>
    <w:rsid w:val="00B01C22"/>
    <w:rsid w:val="00B01C69"/>
    <w:rsid w:val="00B01F2D"/>
    <w:rsid w:val="00B02762"/>
    <w:rsid w:val="00B02E28"/>
    <w:rsid w:val="00B02F86"/>
    <w:rsid w:val="00B0350C"/>
    <w:rsid w:val="00B0362A"/>
    <w:rsid w:val="00B03A57"/>
    <w:rsid w:val="00B040DB"/>
    <w:rsid w:val="00B043CD"/>
    <w:rsid w:val="00B0441F"/>
    <w:rsid w:val="00B044C6"/>
    <w:rsid w:val="00B046D7"/>
    <w:rsid w:val="00B04AB4"/>
    <w:rsid w:val="00B04B4E"/>
    <w:rsid w:val="00B04EAF"/>
    <w:rsid w:val="00B04F57"/>
    <w:rsid w:val="00B056B7"/>
    <w:rsid w:val="00B05898"/>
    <w:rsid w:val="00B05BE2"/>
    <w:rsid w:val="00B06447"/>
    <w:rsid w:val="00B06470"/>
    <w:rsid w:val="00B06476"/>
    <w:rsid w:val="00B067A4"/>
    <w:rsid w:val="00B069FA"/>
    <w:rsid w:val="00B06B22"/>
    <w:rsid w:val="00B06B92"/>
    <w:rsid w:val="00B06C79"/>
    <w:rsid w:val="00B071C3"/>
    <w:rsid w:val="00B07792"/>
    <w:rsid w:val="00B07867"/>
    <w:rsid w:val="00B07ECF"/>
    <w:rsid w:val="00B10271"/>
    <w:rsid w:val="00B10B4E"/>
    <w:rsid w:val="00B111FA"/>
    <w:rsid w:val="00B1144B"/>
    <w:rsid w:val="00B115E8"/>
    <w:rsid w:val="00B117E4"/>
    <w:rsid w:val="00B11858"/>
    <w:rsid w:val="00B11948"/>
    <w:rsid w:val="00B11995"/>
    <w:rsid w:val="00B11C7B"/>
    <w:rsid w:val="00B11FF2"/>
    <w:rsid w:val="00B11FF7"/>
    <w:rsid w:val="00B1205D"/>
    <w:rsid w:val="00B12350"/>
    <w:rsid w:val="00B128B6"/>
    <w:rsid w:val="00B13300"/>
    <w:rsid w:val="00B13369"/>
    <w:rsid w:val="00B133CF"/>
    <w:rsid w:val="00B13EE9"/>
    <w:rsid w:val="00B1443B"/>
    <w:rsid w:val="00B144E5"/>
    <w:rsid w:val="00B146EF"/>
    <w:rsid w:val="00B15336"/>
    <w:rsid w:val="00B15850"/>
    <w:rsid w:val="00B15932"/>
    <w:rsid w:val="00B159D9"/>
    <w:rsid w:val="00B159F9"/>
    <w:rsid w:val="00B15BE4"/>
    <w:rsid w:val="00B15CCB"/>
    <w:rsid w:val="00B1610C"/>
    <w:rsid w:val="00B16B39"/>
    <w:rsid w:val="00B16C08"/>
    <w:rsid w:val="00B16D25"/>
    <w:rsid w:val="00B1721B"/>
    <w:rsid w:val="00B173EE"/>
    <w:rsid w:val="00B17896"/>
    <w:rsid w:val="00B17982"/>
    <w:rsid w:val="00B17D42"/>
    <w:rsid w:val="00B20001"/>
    <w:rsid w:val="00B2056E"/>
    <w:rsid w:val="00B20BB8"/>
    <w:rsid w:val="00B20CB4"/>
    <w:rsid w:val="00B216BD"/>
    <w:rsid w:val="00B21F87"/>
    <w:rsid w:val="00B2222C"/>
    <w:rsid w:val="00B22481"/>
    <w:rsid w:val="00B2266B"/>
    <w:rsid w:val="00B227CE"/>
    <w:rsid w:val="00B229E2"/>
    <w:rsid w:val="00B22ACC"/>
    <w:rsid w:val="00B22DEB"/>
    <w:rsid w:val="00B22F67"/>
    <w:rsid w:val="00B23278"/>
    <w:rsid w:val="00B23947"/>
    <w:rsid w:val="00B2397A"/>
    <w:rsid w:val="00B23AA5"/>
    <w:rsid w:val="00B23AAF"/>
    <w:rsid w:val="00B23BA6"/>
    <w:rsid w:val="00B23E17"/>
    <w:rsid w:val="00B243A9"/>
    <w:rsid w:val="00B243C9"/>
    <w:rsid w:val="00B24BF4"/>
    <w:rsid w:val="00B24E5A"/>
    <w:rsid w:val="00B24ED6"/>
    <w:rsid w:val="00B24F9D"/>
    <w:rsid w:val="00B25151"/>
    <w:rsid w:val="00B25EE5"/>
    <w:rsid w:val="00B26221"/>
    <w:rsid w:val="00B2626E"/>
    <w:rsid w:val="00B26AAB"/>
    <w:rsid w:val="00B27156"/>
    <w:rsid w:val="00B27A34"/>
    <w:rsid w:val="00B27A5D"/>
    <w:rsid w:val="00B27DB9"/>
    <w:rsid w:val="00B303A6"/>
    <w:rsid w:val="00B3044A"/>
    <w:rsid w:val="00B308F8"/>
    <w:rsid w:val="00B30CA2"/>
    <w:rsid w:val="00B311DE"/>
    <w:rsid w:val="00B3159D"/>
    <w:rsid w:val="00B3177B"/>
    <w:rsid w:val="00B3191C"/>
    <w:rsid w:val="00B31A4C"/>
    <w:rsid w:val="00B31C4B"/>
    <w:rsid w:val="00B31C62"/>
    <w:rsid w:val="00B31CC2"/>
    <w:rsid w:val="00B32545"/>
    <w:rsid w:val="00B32571"/>
    <w:rsid w:val="00B32955"/>
    <w:rsid w:val="00B3319B"/>
    <w:rsid w:val="00B3349E"/>
    <w:rsid w:val="00B33665"/>
    <w:rsid w:val="00B33A10"/>
    <w:rsid w:val="00B33B91"/>
    <w:rsid w:val="00B33FD3"/>
    <w:rsid w:val="00B342D2"/>
    <w:rsid w:val="00B344CA"/>
    <w:rsid w:val="00B34AD4"/>
    <w:rsid w:val="00B34B0D"/>
    <w:rsid w:val="00B34B5A"/>
    <w:rsid w:val="00B34CBD"/>
    <w:rsid w:val="00B34F63"/>
    <w:rsid w:val="00B351B8"/>
    <w:rsid w:val="00B35670"/>
    <w:rsid w:val="00B35AF7"/>
    <w:rsid w:val="00B35B92"/>
    <w:rsid w:val="00B35D24"/>
    <w:rsid w:val="00B35DF8"/>
    <w:rsid w:val="00B36326"/>
    <w:rsid w:val="00B3649A"/>
    <w:rsid w:val="00B3676A"/>
    <w:rsid w:val="00B369A5"/>
    <w:rsid w:val="00B36DAB"/>
    <w:rsid w:val="00B3705C"/>
    <w:rsid w:val="00B373DD"/>
    <w:rsid w:val="00B375D4"/>
    <w:rsid w:val="00B37710"/>
    <w:rsid w:val="00B37C58"/>
    <w:rsid w:val="00B37E0E"/>
    <w:rsid w:val="00B4012B"/>
    <w:rsid w:val="00B403C0"/>
    <w:rsid w:val="00B40495"/>
    <w:rsid w:val="00B40775"/>
    <w:rsid w:val="00B40EDB"/>
    <w:rsid w:val="00B41E69"/>
    <w:rsid w:val="00B41F10"/>
    <w:rsid w:val="00B41FE9"/>
    <w:rsid w:val="00B4206B"/>
    <w:rsid w:val="00B42380"/>
    <w:rsid w:val="00B423D1"/>
    <w:rsid w:val="00B424AC"/>
    <w:rsid w:val="00B43126"/>
    <w:rsid w:val="00B43221"/>
    <w:rsid w:val="00B443FD"/>
    <w:rsid w:val="00B4466C"/>
    <w:rsid w:val="00B447CB"/>
    <w:rsid w:val="00B447CE"/>
    <w:rsid w:val="00B44E9D"/>
    <w:rsid w:val="00B45245"/>
    <w:rsid w:val="00B4575E"/>
    <w:rsid w:val="00B457E0"/>
    <w:rsid w:val="00B45EDB"/>
    <w:rsid w:val="00B46204"/>
    <w:rsid w:val="00B463DD"/>
    <w:rsid w:val="00B4658F"/>
    <w:rsid w:val="00B46614"/>
    <w:rsid w:val="00B4672C"/>
    <w:rsid w:val="00B467DE"/>
    <w:rsid w:val="00B46A97"/>
    <w:rsid w:val="00B46C22"/>
    <w:rsid w:val="00B50CDD"/>
    <w:rsid w:val="00B50D4C"/>
    <w:rsid w:val="00B50EDA"/>
    <w:rsid w:val="00B50EF1"/>
    <w:rsid w:val="00B50FE7"/>
    <w:rsid w:val="00B51163"/>
    <w:rsid w:val="00B5118A"/>
    <w:rsid w:val="00B516C3"/>
    <w:rsid w:val="00B51C61"/>
    <w:rsid w:val="00B522A5"/>
    <w:rsid w:val="00B526CB"/>
    <w:rsid w:val="00B5275C"/>
    <w:rsid w:val="00B52F8B"/>
    <w:rsid w:val="00B532F9"/>
    <w:rsid w:val="00B537C8"/>
    <w:rsid w:val="00B53A21"/>
    <w:rsid w:val="00B53B49"/>
    <w:rsid w:val="00B53C62"/>
    <w:rsid w:val="00B53C6C"/>
    <w:rsid w:val="00B540D8"/>
    <w:rsid w:val="00B54464"/>
    <w:rsid w:val="00B5466B"/>
    <w:rsid w:val="00B5469B"/>
    <w:rsid w:val="00B548FA"/>
    <w:rsid w:val="00B54A0A"/>
    <w:rsid w:val="00B54D71"/>
    <w:rsid w:val="00B54FBA"/>
    <w:rsid w:val="00B5513C"/>
    <w:rsid w:val="00B5569E"/>
    <w:rsid w:val="00B559EC"/>
    <w:rsid w:val="00B55E3A"/>
    <w:rsid w:val="00B55FB0"/>
    <w:rsid w:val="00B5682F"/>
    <w:rsid w:val="00B56A07"/>
    <w:rsid w:val="00B56FF3"/>
    <w:rsid w:val="00B57068"/>
    <w:rsid w:val="00B572B8"/>
    <w:rsid w:val="00B57865"/>
    <w:rsid w:val="00B5797D"/>
    <w:rsid w:val="00B57AFD"/>
    <w:rsid w:val="00B57C48"/>
    <w:rsid w:val="00B57C72"/>
    <w:rsid w:val="00B57EA9"/>
    <w:rsid w:val="00B600DC"/>
    <w:rsid w:val="00B6024F"/>
    <w:rsid w:val="00B607DD"/>
    <w:rsid w:val="00B60D60"/>
    <w:rsid w:val="00B60E7B"/>
    <w:rsid w:val="00B616F3"/>
    <w:rsid w:val="00B61804"/>
    <w:rsid w:val="00B61D39"/>
    <w:rsid w:val="00B61D3D"/>
    <w:rsid w:val="00B61D6B"/>
    <w:rsid w:val="00B627AB"/>
    <w:rsid w:val="00B62AAD"/>
    <w:rsid w:val="00B62DAE"/>
    <w:rsid w:val="00B63599"/>
    <w:rsid w:val="00B63C86"/>
    <w:rsid w:val="00B63E60"/>
    <w:rsid w:val="00B641F8"/>
    <w:rsid w:val="00B64399"/>
    <w:rsid w:val="00B64AD9"/>
    <w:rsid w:val="00B65041"/>
    <w:rsid w:val="00B65519"/>
    <w:rsid w:val="00B658BA"/>
    <w:rsid w:val="00B65BEC"/>
    <w:rsid w:val="00B65D6D"/>
    <w:rsid w:val="00B66A69"/>
    <w:rsid w:val="00B66BB9"/>
    <w:rsid w:val="00B67024"/>
    <w:rsid w:val="00B6741B"/>
    <w:rsid w:val="00B6781F"/>
    <w:rsid w:val="00B67D71"/>
    <w:rsid w:val="00B70761"/>
    <w:rsid w:val="00B708BA"/>
    <w:rsid w:val="00B708F9"/>
    <w:rsid w:val="00B70C53"/>
    <w:rsid w:val="00B70C97"/>
    <w:rsid w:val="00B70E51"/>
    <w:rsid w:val="00B7188A"/>
    <w:rsid w:val="00B718E4"/>
    <w:rsid w:val="00B721AF"/>
    <w:rsid w:val="00B7228A"/>
    <w:rsid w:val="00B723CF"/>
    <w:rsid w:val="00B73368"/>
    <w:rsid w:val="00B7391F"/>
    <w:rsid w:val="00B73F29"/>
    <w:rsid w:val="00B744C5"/>
    <w:rsid w:val="00B747B3"/>
    <w:rsid w:val="00B74A5B"/>
    <w:rsid w:val="00B74CFB"/>
    <w:rsid w:val="00B7554A"/>
    <w:rsid w:val="00B759B0"/>
    <w:rsid w:val="00B75CDF"/>
    <w:rsid w:val="00B762D8"/>
    <w:rsid w:val="00B7662E"/>
    <w:rsid w:val="00B7679B"/>
    <w:rsid w:val="00B77141"/>
    <w:rsid w:val="00B77195"/>
    <w:rsid w:val="00B771C7"/>
    <w:rsid w:val="00B77FAD"/>
    <w:rsid w:val="00B80503"/>
    <w:rsid w:val="00B80696"/>
    <w:rsid w:val="00B8085C"/>
    <w:rsid w:val="00B80F85"/>
    <w:rsid w:val="00B81420"/>
    <w:rsid w:val="00B814D3"/>
    <w:rsid w:val="00B81A81"/>
    <w:rsid w:val="00B81B76"/>
    <w:rsid w:val="00B81B9C"/>
    <w:rsid w:val="00B82086"/>
    <w:rsid w:val="00B82961"/>
    <w:rsid w:val="00B82994"/>
    <w:rsid w:val="00B82C3B"/>
    <w:rsid w:val="00B82E90"/>
    <w:rsid w:val="00B82FC3"/>
    <w:rsid w:val="00B831B2"/>
    <w:rsid w:val="00B8327A"/>
    <w:rsid w:val="00B842C8"/>
    <w:rsid w:val="00B84326"/>
    <w:rsid w:val="00B8494C"/>
    <w:rsid w:val="00B84C1C"/>
    <w:rsid w:val="00B8524D"/>
    <w:rsid w:val="00B856A0"/>
    <w:rsid w:val="00B857A5"/>
    <w:rsid w:val="00B859DE"/>
    <w:rsid w:val="00B85A15"/>
    <w:rsid w:val="00B85B77"/>
    <w:rsid w:val="00B85E57"/>
    <w:rsid w:val="00B8612A"/>
    <w:rsid w:val="00B861C9"/>
    <w:rsid w:val="00B86331"/>
    <w:rsid w:val="00B8707B"/>
    <w:rsid w:val="00B87810"/>
    <w:rsid w:val="00B8787F"/>
    <w:rsid w:val="00B87D15"/>
    <w:rsid w:val="00B87F66"/>
    <w:rsid w:val="00B90027"/>
    <w:rsid w:val="00B9023D"/>
    <w:rsid w:val="00B90469"/>
    <w:rsid w:val="00B9085E"/>
    <w:rsid w:val="00B90C18"/>
    <w:rsid w:val="00B9120A"/>
    <w:rsid w:val="00B9123A"/>
    <w:rsid w:val="00B91263"/>
    <w:rsid w:val="00B913A8"/>
    <w:rsid w:val="00B914AA"/>
    <w:rsid w:val="00B91B14"/>
    <w:rsid w:val="00B92729"/>
    <w:rsid w:val="00B927E5"/>
    <w:rsid w:val="00B928C4"/>
    <w:rsid w:val="00B928D3"/>
    <w:rsid w:val="00B92C16"/>
    <w:rsid w:val="00B93316"/>
    <w:rsid w:val="00B93461"/>
    <w:rsid w:val="00B93578"/>
    <w:rsid w:val="00B93DF8"/>
    <w:rsid w:val="00B93FFF"/>
    <w:rsid w:val="00B946BF"/>
    <w:rsid w:val="00B9472A"/>
    <w:rsid w:val="00B9475E"/>
    <w:rsid w:val="00B949DA"/>
    <w:rsid w:val="00B94A45"/>
    <w:rsid w:val="00B94C68"/>
    <w:rsid w:val="00B94C81"/>
    <w:rsid w:val="00B94CB5"/>
    <w:rsid w:val="00B953F1"/>
    <w:rsid w:val="00B954A6"/>
    <w:rsid w:val="00B96428"/>
    <w:rsid w:val="00B96592"/>
    <w:rsid w:val="00B965D7"/>
    <w:rsid w:val="00B96694"/>
    <w:rsid w:val="00B973EF"/>
    <w:rsid w:val="00B975F3"/>
    <w:rsid w:val="00B97931"/>
    <w:rsid w:val="00BA0210"/>
    <w:rsid w:val="00BA04BF"/>
    <w:rsid w:val="00BA0578"/>
    <w:rsid w:val="00BA1613"/>
    <w:rsid w:val="00BA179B"/>
    <w:rsid w:val="00BA1E11"/>
    <w:rsid w:val="00BA2280"/>
    <w:rsid w:val="00BA22FD"/>
    <w:rsid w:val="00BA26BD"/>
    <w:rsid w:val="00BA287E"/>
    <w:rsid w:val="00BA29DE"/>
    <w:rsid w:val="00BA2B02"/>
    <w:rsid w:val="00BA32C1"/>
    <w:rsid w:val="00BA33EB"/>
    <w:rsid w:val="00BA351B"/>
    <w:rsid w:val="00BA364B"/>
    <w:rsid w:val="00BA3765"/>
    <w:rsid w:val="00BA3897"/>
    <w:rsid w:val="00BA3B84"/>
    <w:rsid w:val="00BA3EAC"/>
    <w:rsid w:val="00BA46B2"/>
    <w:rsid w:val="00BA49E8"/>
    <w:rsid w:val="00BA4C66"/>
    <w:rsid w:val="00BA5305"/>
    <w:rsid w:val="00BA5454"/>
    <w:rsid w:val="00BA59B9"/>
    <w:rsid w:val="00BA5D57"/>
    <w:rsid w:val="00BA5DAC"/>
    <w:rsid w:val="00BA5E89"/>
    <w:rsid w:val="00BA644C"/>
    <w:rsid w:val="00BA6563"/>
    <w:rsid w:val="00BA696D"/>
    <w:rsid w:val="00BA69F8"/>
    <w:rsid w:val="00BA6CF8"/>
    <w:rsid w:val="00BA6FF7"/>
    <w:rsid w:val="00BA7743"/>
    <w:rsid w:val="00BA78CC"/>
    <w:rsid w:val="00BB0476"/>
    <w:rsid w:val="00BB0894"/>
    <w:rsid w:val="00BB08CE"/>
    <w:rsid w:val="00BB0B73"/>
    <w:rsid w:val="00BB0F05"/>
    <w:rsid w:val="00BB1069"/>
    <w:rsid w:val="00BB15D1"/>
    <w:rsid w:val="00BB1DB4"/>
    <w:rsid w:val="00BB2856"/>
    <w:rsid w:val="00BB2A19"/>
    <w:rsid w:val="00BB2F05"/>
    <w:rsid w:val="00BB3B42"/>
    <w:rsid w:val="00BB3E75"/>
    <w:rsid w:val="00BB4284"/>
    <w:rsid w:val="00BB46C1"/>
    <w:rsid w:val="00BB4904"/>
    <w:rsid w:val="00BB497B"/>
    <w:rsid w:val="00BB4F6C"/>
    <w:rsid w:val="00BB53E0"/>
    <w:rsid w:val="00BB5658"/>
    <w:rsid w:val="00BB59F5"/>
    <w:rsid w:val="00BB5B22"/>
    <w:rsid w:val="00BB635E"/>
    <w:rsid w:val="00BB69A5"/>
    <w:rsid w:val="00BB6BFF"/>
    <w:rsid w:val="00BB6DB6"/>
    <w:rsid w:val="00BB70D9"/>
    <w:rsid w:val="00BB74DE"/>
    <w:rsid w:val="00BB75A4"/>
    <w:rsid w:val="00BC0EE0"/>
    <w:rsid w:val="00BC0EFB"/>
    <w:rsid w:val="00BC1100"/>
    <w:rsid w:val="00BC1136"/>
    <w:rsid w:val="00BC13A9"/>
    <w:rsid w:val="00BC1732"/>
    <w:rsid w:val="00BC1BE3"/>
    <w:rsid w:val="00BC1DB4"/>
    <w:rsid w:val="00BC21EE"/>
    <w:rsid w:val="00BC2263"/>
    <w:rsid w:val="00BC30A2"/>
    <w:rsid w:val="00BC3C45"/>
    <w:rsid w:val="00BC3E9B"/>
    <w:rsid w:val="00BC41FF"/>
    <w:rsid w:val="00BC43BD"/>
    <w:rsid w:val="00BC4968"/>
    <w:rsid w:val="00BC513A"/>
    <w:rsid w:val="00BC5302"/>
    <w:rsid w:val="00BC55DD"/>
    <w:rsid w:val="00BC5A64"/>
    <w:rsid w:val="00BC5D8B"/>
    <w:rsid w:val="00BC6335"/>
    <w:rsid w:val="00BC63C0"/>
    <w:rsid w:val="00BC644C"/>
    <w:rsid w:val="00BC657F"/>
    <w:rsid w:val="00BC65D8"/>
    <w:rsid w:val="00BC68E1"/>
    <w:rsid w:val="00BC73EE"/>
    <w:rsid w:val="00BC7496"/>
    <w:rsid w:val="00BC77F2"/>
    <w:rsid w:val="00BD024D"/>
    <w:rsid w:val="00BD07C9"/>
    <w:rsid w:val="00BD086E"/>
    <w:rsid w:val="00BD0E38"/>
    <w:rsid w:val="00BD0EBD"/>
    <w:rsid w:val="00BD0FE7"/>
    <w:rsid w:val="00BD13D6"/>
    <w:rsid w:val="00BD1415"/>
    <w:rsid w:val="00BD143A"/>
    <w:rsid w:val="00BD1782"/>
    <w:rsid w:val="00BD1A3F"/>
    <w:rsid w:val="00BD1B89"/>
    <w:rsid w:val="00BD1CB2"/>
    <w:rsid w:val="00BD2515"/>
    <w:rsid w:val="00BD2608"/>
    <w:rsid w:val="00BD2897"/>
    <w:rsid w:val="00BD2975"/>
    <w:rsid w:val="00BD3033"/>
    <w:rsid w:val="00BD316B"/>
    <w:rsid w:val="00BD3482"/>
    <w:rsid w:val="00BD36C7"/>
    <w:rsid w:val="00BD37EE"/>
    <w:rsid w:val="00BD3A2A"/>
    <w:rsid w:val="00BD3EBD"/>
    <w:rsid w:val="00BD3FF7"/>
    <w:rsid w:val="00BD44EB"/>
    <w:rsid w:val="00BD4653"/>
    <w:rsid w:val="00BD4866"/>
    <w:rsid w:val="00BD4E4B"/>
    <w:rsid w:val="00BD5182"/>
    <w:rsid w:val="00BD5239"/>
    <w:rsid w:val="00BD549D"/>
    <w:rsid w:val="00BD560B"/>
    <w:rsid w:val="00BD56EA"/>
    <w:rsid w:val="00BD5B89"/>
    <w:rsid w:val="00BD5D3A"/>
    <w:rsid w:val="00BD5DA3"/>
    <w:rsid w:val="00BD5EBD"/>
    <w:rsid w:val="00BD5F98"/>
    <w:rsid w:val="00BD6475"/>
    <w:rsid w:val="00BD68E3"/>
    <w:rsid w:val="00BD6AFC"/>
    <w:rsid w:val="00BD6E60"/>
    <w:rsid w:val="00BD7135"/>
    <w:rsid w:val="00BD719C"/>
    <w:rsid w:val="00BD71EC"/>
    <w:rsid w:val="00BD732E"/>
    <w:rsid w:val="00BD74D4"/>
    <w:rsid w:val="00BD74DC"/>
    <w:rsid w:val="00BD7CFB"/>
    <w:rsid w:val="00BE0B3C"/>
    <w:rsid w:val="00BE0B3F"/>
    <w:rsid w:val="00BE0C92"/>
    <w:rsid w:val="00BE13BA"/>
    <w:rsid w:val="00BE13C6"/>
    <w:rsid w:val="00BE1D78"/>
    <w:rsid w:val="00BE2431"/>
    <w:rsid w:val="00BE2499"/>
    <w:rsid w:val="00BE275E"/>
    <w:rsid w:val="00BE2946"/>
    <w:rsid w:val="00BE3166"/>
    <w:rsid w:val="00BE3429"/>
    <w:rsid w:val="00BE3915"/>
    <w:rsid w:val="00BE3A5B"/>
    <w:rsid w:val="00BE3E40"/>
    <w:rsid w:val="00BE3F34"/>
    <w:rsid w:val="00BE48DC"/>
    <w:rsid w:val="00BE4913"/>
    <w:rsid w:val="00BE4B1C"/>
    <w:rsid w:val="00BE4D1C"/>
    <w:rsid w:val="00BE4EDA"/>
    <w:rsid w:val="00BE4F71"/>
    <w:rsid w:val="00BE51C8"/>
    <w:rsid w:val="00BE52F8"/>
    <w:rsid w:val="00BE5983"/>
    <w:rsid w:val="00BE5C95"/>
    <w:rsid w:val="00BE5CFD"/>
    <w:rsid w:val="00BE5F23"/>
    <w:rsid w:val="00BE5F8E"/>
    <w:rsid w:val="00BE611A"/>
    <w:rsid w:val="00BE63B3"/>
    <w:rsid w:val="00BE6721"/>
    <w:rsid w:val="00BE6C4A"/>
    <w:rsid w:val="00BE6C66"/>
    <w:rsid w:val="00BE7BF0"/>
    <w:rsid w:val="00BE7C84"/>
    <w:rsid w:val="00BE7F3F"/>
    <w:rsid w:val="00BF003E"/>
    <w:rsid w:val="00BF0271"/>
    <w:rsid w:val="00BF031A"/>
    <w:rsid w:val="00BF0369"/>
    <w:rsid w:val="00BF06DD"/>
    <w:rsid w:val="00BF0C5E"/>
    <w:rsid w:val="00BF0DF9"/>
    <w:rsid w:val="00BF12C4"/>
    <w:rsid w:val="00BF13D2"/>
    <w:rsid w:val="00BF18D2"/>
    <w:rsid w:val="00BF1B56"/>
    <w:rsid w:val="00BF2C0E"/>
    <w:rsid w:val="00BF2C70"/>
    <w:rsid w:val="00BF2E0E"/>
    <w:rsid w:val="00BF3007"/>
    <w:rsid w:val="00BF3151"/>
    <w:rsid w:val="00BF3882"/>
    <w:rsid w:val="00BF388E"/>
    <w:rsid w:val="00BF3898"/>
    <w:rsid w:val="00BF3C3F"/>
    <w:rsid w:val="00BF430E"/>
    <w:rsid w:val="00BF43F0"/>
    <w:rsid w:val="00BF4541"/>
    <w:rsid w:val="00BF4708"/>
    <w:rsid w:val="00BF4A16"/>
    <w:rsid w:val="00BF4A21"/>
    <w:rsid w:val="00BF4B29"/>
    <w:rsid w:val="00BF5458"/>
    <w:rsid w:val="00BF548A"/>
    <w:rsid w:val="00BF5742"/>
    <w:rsid w:val="00BF59DF"/>
    <w:rsid w:val="00BF5BB1"/>
    <w:rsid w:val="00BF5E81"/>
    <w:rsid w:val="00BF5FB0"/>
    <w:rsid w:val="00BF60FA"/>
    <w:rsid w:val="00BF65CA"/>
    <w:rsid w:val="00BF6D44"/>
    <w:rsid w:val="00BF6FA3"/>
    <w:rsid w:val="00BF72AA"/>
    <w:rsid w:val="00BF7809"/>
    <w:rsid w:val="00BF7A64"/>
    <w:rsid w:val="00BF7F3C"/>
    <w:rsid w:val="00C000A3"/>
    <w:rsid w:val="00C0024D"/>
    <w:rsid w:val="00C00644"/>
    <w:rsid w:val="00C00F53"/>
    <w:rsid w:val="00C00FF2"/>
    <w:rsid w:val="00C01123"/>
    <w:rsid w:val="00C011CB"/>
    <w:rsid w:val="00C0135C"/>
    <w:rsid w:val="00C01510"/>
    <w:rsid w:val="00C016F0"/>
    <w:rsid w:val="00C01C28"/>
    <w:rsid w:val="00C02527"/>
    <w:rsid w:val="00C02568"/>
    <w:rsid w:val="00C0266E"/>
    <w:rsid w:val="00C02B4D"/>
    <w:rsid w:val="00C02D07"/>
    <w:rsid w:val="00C02E2A"/>
    <w:rsid w:val="00C02E3E"/>
    <w:rsid w:val="00C02E85"/>
    <w:rsid w:val="00C03071"/>
    <w:rsid w:val="00C031E8"/>
    <w:rsid w:val="00C03630"/>
    <w:rsid w:val="00C03650"/>
    <w:rsid w:val="00C03838"/>
    <w:rsid w:val="00C039A7"/>
    <w:rsid w:val="00C03A44"/>
    <w:rsid w:val="00C04916"/>
    <w:rsid w:val="00C04A81"/>
    <w:rsid w:val="00C04B66"/>
    <w:rsid w:val="00C04D04"/>
    <w:rsid w:val="00C0502D"/>
    <w:rsid w:val="00C051A6"/>
    <w:rsid w:val="00C05505"/>
    <w:rsid w:val="00C057A8"/>
    <w:rsid w:val="00C05B51"/>
    <w:rsid w:val="00C065A5"/>
    <w:rsid w:val="00C06C97"/>
    <w:rsid w:val="00C06CCD"/>
    <w:rsid w:val="00C06CD8"/>
    <w:rsid w:val="00C06F22"/>
    <w:rsid w:val="00C06F95"/>
    <w:rsid w:val="00C07052"/>
    <w:rsid w:val="00C0713A"/>
    <w:rsid w:val="00C071D2"/>
    <w:rsid w:val="00C07677"/>
    <w:rsid w:val="00C07EA4"/>
    <w:rsid w:val="00C07EBC"/>
    <w:rsid w:val="00C10134"/>
    <w:rsid w:val="00C102E8"/>
    <w:rsid w:val="00C1110D"/>
    <w:rsid w:val="00C11293"/>
    <w:rsid w:val="00C1134B"/>
    <w:rsid w:val="00C1199D"/>
    <w:rsid w:val="00C119AB"/>
    <w:rsid w:val="00C11A50"/>
    <w:rsid w:val="00C11A55"/>
    <w:rsid w:val="00C11E80"/>
    <w:rsid w:val="00C120BA"/>
    <w:rsid w:val="00C12360"/>
    <w:rsid w:val="00C12564"/>
    <w:rsid w:val="00C127B1"/>
    <w:rsid w:val="00C128CA"/>
    <w:rsid w:val="00C128FB"/>
    <w:rsid w:val="00C12A3C"/>
    <w:rsid w:val="00C130CA"/>
    <w:rsid w:val="00C132C3"/>
    <w:rsid w:val="00C13456"/>
    <w:rsid w:val="00C134B7"/>
    <w:rsid w:val="00C142BF"/>
    <w:rsid w:val="00C1435A"/>
    <w:rsid w:val="00C14611"/>
    <w:rsid w:val="00C148C7"/>
    <w:rsid w:val="00C14B63"/>
    <w:rsid w:val="00C14EB9"/>
    <w:rsid w:val="00C14F71"/>
    <w:rsid w:val="00C152BA"/>
    <w:rsid w:val="00C1538B"/>
    <w:rsid w:val="00C15631"/>
    <w:rsid w:val="00C15E87"/>
    <w:rsid w:val="00C1602F"/>
    <w:rsid w:val="00C16275"/>
    <w:rsid w:val="00C164E7"/>
    <w:rsid w:val="00C1687C"/>
    <w:rsid w:val="00C168E0"/>
    <w:rsid w:val="00C16F14"/>
    <w:rsid w:val="00C17413"/>
    <w:rsid w:val="00C175D0"/>
    <w:rsid w:val="00C176D9"/>
    <w:rsid w:val="00C178CC"/>
    <w:rsid w:val="00C17F4B"/>
    <w:rsid w:val="00C20060"/>
    <w:rsid w:val="00C202D0"/>
    <w:rsid w:val="00C2096B"/>
    <w:rsid w:val="00C20AB3"/>
    <w:rsid w:val="00C20C6B"/>
    <w:rsid w:val="00C20C87"/>
    <w:rsid w:val="00C21178"/>
    <w:rsid w:val="00C218CF"/>
    <w:rsid w:val="00C219E8"/>
    <w:rsid w:val="00C21A8D"/>
    <w:rsid w:val="00C21D30"/>
    <w:rsid w:val="00C21E2C"/>
    <w:rsid w:val="00C2223F"/>
    <w:rsid w:val="00C224B3"/>
    <w:rsid w:val="00C2259B"/>
    <w:rsid w:val="00C22850"/>
    <w:rsid w:val="00C2285E"/>
    <w:rsid w:val="00C2288B"/>
    <w:rsid w:val="00C22D1F"/>
    <w:rsid w:val="00C22D84"/>
    <w:rsid w:val="00C22D8B"/>
    <w:rsid w:val="00C22F46"/>
    <w:rsid w:val="00C22FF7"/>
    <w:rsid w:val="00C231E0"/>
    <w:rsid w:val="00C233BE"/>
    <w:rsid w:val="00C2347F"/>
    <w:rsid w:val="00C2364F"/>
    <w:rsid w:val="00C236A1"/>
    <w:rsid w:val="00C23AE3"/>
    <w:rsid w:val="00C23F0F"/>
    <w:rsid w:val="00C24190"/>
    <w:rsid w:val="00C245F7"/>
    <w:rsid w:val="00C24DB0"/>
    <w:rsid w:val="00C2502B"/>
    <w:rsid w:val="00C25713"/>
    <w:rsid w:val="00C257C3"/>
    <w:rsid w:val="00C25B7D"/>
    <w:rsid w:val="00C25B8C"/>
    <w:rsid w:val="00C25CB7"/>
    <w:rsid w:val="00C261F4"/>
    <w:rsid w:val="00C262F5"/>
    <w:rsid w:val="00C26335"/>
    <w:rsid w:val="00C264DB"/>
    <w:rsid w:val="00C26626"/>
    <w:rsid w:val="00C268D9"/>
    <w:rsid w:val="00C269D2"/>
    <w:rsid w:val="00C26B1C"/>
    <w:rsid w:val="00C26CB2"/>
    <w:rsid w:val="00C271B6"/>
    <w:rsid w:val="00C274AA"/>
    <w:rsid w:val="00C275FA"/>
    <w:rsid w:val="00C27B20"/>
    <w:rsid w:val="00C30061"/>
    <w:rsid w:val="00C30130"/>
    <w:rsid w:val="00C3021B"/>
    <w:rsid w:val="00C3021E"/>
    <w:rsid w:val="00C30654"/>
    <w:rsid w:val="00C309F5"/>
    <w:rsid w:val="00C30C44"/>
    <w:rsid w:val="00C312C8"/>
    <w:rsid w:val="00C313D4"/>
    <w:rsid w:val="00C32564"/>
    <w:rsid w:val="00C325AB"/>
    <w:rsid w:val="00C325AC"/>
    <w:rsid w:val="00C325B6"/>
    <w:rsid w:val="00C32601"/>
    <w:rsid w:val="00C32636"/>
    <w:rsid w:val="00C32732"/>
    <w:rsid w:val="00C32965"/>
    <w:rsid w:val="00C32DF5"/>
    <w:rsid w:val="00C331BA"/>
    <w:rsid w:val="00C331BB"/>
    <w:rsid w:val="00C3345B"/>
    <w:rsid w:val="00C3365A"/>
    <w:rsid w:val="00C33697"/>
    <w:rsid w:val="00C33E95"/>
    <w:rsid w:val="00C3404E"/>
    <w:rsid w:val="00C34099"/>
    <w:rsid w:val="00C34123"/>
    <w:rsid w:val="00C3426D"/>
    <w:rsid w:val="00C343CD"/>
    <w:rsid w:val="00C34635"/>
    <w:rsid w:val="00C35551"/>
    <w:rsid w:val="00C35B72"/>
    <w:rsid w:val="00C35F79"/>
    <w:rsid w:val="00C361C4"/>
    <w:rsid w:val="00C36844"/>
    <w:rsid w:val="00C3709D"/>
    <w:rsid w:val="00C371E0"/>
    <w:rsid w:val="00C374B8"/>
    <w:rsid w:val="00C3760E"/>
    <w:rsid w:val="00C37A26"/>
    <w:rsid w:val="00C403D4"/>
    <w:rsid w:val="00C405B1"/>
    <w:rsid w:val="00C40DB9"/>
    <w:rsid w:val="00C40E0D"/>
    <w:rsid w:val="00C40E9F"/>
    <w:rsid w:val="00C40EA9"/>
    <w:rsid w:val="00C4121D"/>
    <w:rsid w:val="00C41389"/>
    <w:rsid w:val="00C41714"/>
    <w:rsid w:val="00C419C6"/>
    <w:rsid w:val="00C421C9"/>
    <w:rsid w:val="00C4262E"/>
    <w:rsid w:val="00C427AB"/>
    <w:rsid w:val="00C42C20"/>
    <w:rsid w:val="00C44175"/>
    <w:rsid w:val="00C4471C"/>
    <w:rsid w:val="00C44AD9"/>
    <w:rsid w:val="00C44ADA"/>
    <w:rsid w:val="00C45E7D"/>
    <w:rsid w:val="00C46060"/>
    <w:rsid w:val="00C46328"/>
    <w:rsid w:val="00C46767"/>
    <w:rsid w:val="00C46A3D"/>
    <w:rsid w:val="00C46D77"/>
    <w:rsid w:val="00C4741A"/>
    <w:rsid w:val="00C474AD"/>
    <w:rsid w:val="00C47968"/>
    <w:rsid w:val="00C50321"/>
    <w:rsid w:val="00C504B2"/>
    <w:rsid w:val="00C50575"/>
    <w:rsid w:val="00C50711"/>
    <w:rsid w:val="00C5076A"/>
    <w:rsid w:val="00C50D36"/>
    <w:rsid w:val="00C5126B"/>
    <w:rsid w:val="00C513B5"/>
    <w:rsid w:val="00C5178B"/>
    <w:rsid w:val="00C51812"/>
    <w:rsid w:val="00C51E85"/>
    <w:rsid w:val="00C521A2"/>
    <w:rsid w:val="00C523BF"/>
    <w:rsid w:val="00C523C6"/>
    <w:rsid w:val="00C52541"/>
    <w:rsid w:val="00C525BA"/>
    <w:rsid w:val="00C52FF2"/>
    <w:rsid w:val="00C53065"/>
    <w:rsid w:val="00C5362D"/>
    <w:rsid w:val="00C5406F"/>
    <w:rsid w:val="00C54204"/>
    <w:rsid w:val="00C54514"/>
    <w:rsid w:val="00C5457E"/>
    <w:rsid w:val="00C54589"/>
    <w:rsid w:val="00C546EA"/>
    <w:rsid w:val="00C54B51"/>
    <w:rsid w:val="00C55300"/>
    <w:rsid w:val="00C55476"/>
    <w:rsid w:val="00C555F7"/>
    <w:rsid w:val="00C55692"/>
    <w:rsid w:val="00C55C3E"/>
    <w:rsid w:val="00C55EE2"/>
    <w:rsid w:val="00C55EF8"/>
    <w:rsid w:val="00C55F83"/>
    <w:rsid w:val="00C56446"/>
    <w:rsid w:val="00C564CC"/>
    <w:rsid w:val="00C56579"/>
    <w:rsid w:val="00C5659F"/>
    <w:rsid w:val="00C567CF"/>
    <w:rsid w:val="00C569C3"/>
    <w:rsid w:val="00C57270"/>
    <w:rsid w:val="00C5735F"/>
    <w:rsid w:val="00C5770B"/>
    <w:rsid w:val="00C57A39"/>
    <w:rsid w:val="00C601D4"/>
    <w:rsid w:val="00C601EF"/>
    <w:rsid w:val="00C602C1"/>
    <w:rsid w:val="00C604A2"/>
    <w:rsid w:val="00C60863"/>
    <w:rsid w:val="00C610CF"/>
    <w:rsid w:val="00C61331"/>
    <w:rsid w:val="00C6162F"/>
    <w:rsid w:val="00C61934"/>
    <w:rsid w:val="00C61ACD"/>
    <w:rsid w:val="00C61BD6"/>
    <w:rsid w:val="00C6235F"/>
    <w:rsid w:val="00C62620"/>
    <w:rsid w:val="00C6285D"/>
    <w:rsid w:val="00C62B2E"/>
    <w:rsid w:val="00C62E39"/>
    <w:rsid w:val="00C6331E"/>
    <w:rsid w:val="00C63519"/>
    <w:rsid w:val="00C63592"/>
    <w:rsid w:val="00C639E3"/>
    <w:rsid w:val="00C63E48"/>
    <w:rsid w:val="00C63EDE"/>
    <w:rsid w:val="00C640E3"/>
    <w:rsid w:val="00C6481A"/>
    <w:rsid w:val="00C64A57"/>
    <w:rsid w:val="00C64A58"/>
    <w:rsid w:val="00C64C6A"/>
    <w:rsid w:val="00C64CD1"/>
    <w:rsid w:val="00C64D62"/>
    <w:rsid w:val="00C64F75"/>
    <w:rsid w:val="00C64FA4"/>
    <w:rsid w:val="00C65855"/>
    <w:rsid w:val="00C65A3A"/>
    <w:rsid w:val="00C666ED"/>
    <w:rsid w:val="00C669E4"/>
    <w:rsid w:val="00C66CB3"/>
    <w:rsid w:val="00C67103"/>
    <w:rsid w:val="00C67214"/>
    <w:rsid w:val="00C677B4"/>
    <w:rsid w:val="00C70563"/>
    <w:rsid w:val="00C70904"/>
    <w:rsid w:val="00C71035"/>
    <w:rsid w:val="00C71292"/>
    <w:rsid w:val="00C71484"/>
    <w:rsid w:val="00C7150B"/>
    <w:rsid w:val="00C716CA"/>
    <w:rsid w:val="00C71D21"/>
    <w:rsid w:val="00C72278"/>
    <w:rsid w:val="00C72305"/>
    <w:rsid w:val="00C72767"/>
    <w:rsid w:val="00C72BF6"/>
    <w:rsid w:val="00C72F8E"/>
    <w:rsid w:val="00C73313"/>
    <w:rsid w:val="00C735A7"/>
    <w:rsid w:val="00C73DB1"/>
    <w:rsid w:val="00C74232"/>
    <w:rsid w:val="00C742CA"/>
    <w:rsid w:val="00C743DD"/>
    <w:rsid w:val="00C74491"/>
    <w:rsid w:val="00C7473D"/>
    <w:rsid w:val="00C7553D"/>
    <w:rsid w:val="00C75653"/>
    <w:rsid w:val="00C75C45"/>
    <w:rsid w:val="00C75FDF"/>
    <w:rsid w:val="00C765A7"/>
    <w:rsid w:val="00C76618"/>
    <w:rsid w:val="00C76DF2"/>
    <w:rsid w:val="00C76FAC"/>
    <w:rsid w:val="00C77169"/>
    <w:rsid w:val="00C77239"/>
    <w:rsid w:val="00C77314"/>
    <w:rsid w:val="00C77622"/>
    <w:rsid w:val="00C776E3"/>
    <w:rsid w:val="00C7785C"/>
    <w:rsid w:val="00C77A75"/>
    <w:rsid w:val="00C77F38"/>
    <w:rsid w:val="00C80086"/>
    <w:rsid w:val="00C8018A"/>
    <w:rsid w:val="00C80624"/>
    <w:rsid w:val="00C8090E"/>
    <w:rsid w:val="00C8094A"/>
    <w:rsid w:val="00C80B3C"/>
    <w:rsid w:val="00C80B77"/>
    <w:rsid w:val="00C80DD9"/>
    <w:rsid w:val="00C80E2F"/>
    <w:rsid w:val="00C81667"/>
    <w:rsid w:val="00C826E2"/>
    <w:rsid w:val="00C82A20"/>
    <w:rsid w:val="00C82FCE"/>
    <w:rsid w:val="00C83154"/>
    <w:rsid w:val="00C839E6"/>
    <w:rsid w:val="00C84135"/>
    <w:rsid w:val="00C84144"/>
    <w:rsid w:val="00C84205"/>
    <w:rsid w:val="00C844CA"/>
    <w:rsid w:val="00C8456C"/>
    <w:rsid w:val="00C845AC"/>
    <w:rsid w:val="00C847DE"/>
    <w:rsid w:val="00C848A9"/>
    <w:rsid w:val="00C84AE8"/>
    <w:rsid w:val="00C84E54"/>
    <w:rsid w:val="00C85272"/>
    <w:rsid w:val="00C85660"/>
    <w:rsid w:val="00C8566F"/>
    <w:rsid w:val="00C857A0"/>
    <w:rsid w:val="00C857B5"/>
    <w:rsid w:val="00C857CE"/>
    <w:rsid w:val="00C859AE"/>
    <w:rsid w:val="00C85E70"/>
    <w:rsid w:val="00C86004"/>
    <w:rsid w:val="00C86240"/>
    <w:rsid w:val="00C8672F"/>
    <w:rsid w:val="00C869F6"/>
    <w:rsid w:val="00C86C29"/>
    <w:rsid w:val="00C86C63"/>
    <w:rsid w:val="00C86CA4"/>
    <w:rsid w:val="00C86F57"/>
    <w:rsid w:val="00C86F5A"/>
    <w:rsid w:val="00C87B87"/>
    <w:rsid w:val="00C87C43"/>
    <w:rsid w:val="00C87F50"/>
    <w:rsid w:val="00C9017E"/>
    <w:rsid w:val="00C909A0"/>
    <w:rsid w:val="00C90A17"/>
    <w:rsid w:val="00C90A1D"/>
    <w:rsid w:val="00C90E15"/>
    <w:rsid w:val="00C910B9"/>
    <w:rsid w:val="00C91BD1"/>
    <w:rsid w:val="00C91E63"/>
    <w:rsid w:val="00C91FE9"/>
    <w:rsid w:val="00C9249F"/>
    <w:rsid w:val="00C92C74"/>
    <w:rsid w:val="00C92CE5"/>
    <w:rsid w:val="00C92D9C"/>
    <w:rsid w:val="00C93585"/>
    <w:rsid w:val="00C93950"/>
    <w:rsid w:val="00C93B0E"/>
    <w:rsid w:val="00C9422F"/>
    <w:rsid w:val="00C94A99"/>
    <w:rsid w:val="00C95114"/>
    <w:rsid w:val="00C951FA"/>
    <w:rsid w:val="00C953B7"/>
    <w:rsid w:val="00C9563A"/>
    <w:rsid w:val="00C956E3"/>
    <w:rsid w:val="00C958C0"/>
    <w:rsid w:val="00C960DA"/>
    <w:rsid w:val="00C96462"/>
    <w:rsid w:val="00C9656C"/>
    <w:rsid w:val="00C965E7"/>
    <w:rsid w:val="00C96F5D"/>
    <w:rsid w:val="00C96FD0"/>
    <w:rsid w:val="00C96FFC"/>
    <w:rsid w:val="00C97232"/>
    <w:rsid w:val="00C9761D"/>
    <w:rsid w:val="00C97632"/>
    <w:rsid w:val="00C97992"/>
    <w:rsid w:val="00C979D0"/>
    <w:rsid w:val="00C97E09"/>
    <w:rsid w:val="00CA0047"/>
    <w:rsid w:val="00CA049F"/>
    <w:rsid w:val="00CA06D7"/>
    <w:rsid w:val="00CA0A94"/>
    <w:rsid w:val="00CA0C45"/>
    <w:rsid w:val="00CA128A"/>
    <w:rsid w:val="00CA1338"/>
    <w:rsid w:val="00CA24E7"/>
    <w:rsid w:val="00CA2810"/>
    <w:rsid w:val="00CA2C88"/>
    <w:rsid w:val="00CA383F"/>
    <w:rsid w:val="00CA3F5F"/>
    <w:rsid w:val="00CA4041"/>
    <w:rsid w:val="00CA40AB"/>
    <w:rsid w:val="00CA410E"/>
    <w:rsid w:val="00CA412E"/>
    <w:rsid w:val="00CA447E"/>
    <w:rsid w:val="00CA4925"/>
    <w:rsid w:val="00CA4952"/>
    <w:rsid w:val="00CA4F79"/>
    <w:rsid w:val="00CA4F93"/>
    <w:rsid w:val="00CA53BD"/>
    <w:rsid w:val="00CA6B3F"/>
    <w:rsid w:val="00CA72D0"/>
    <w:rsid w:val="00CA756C"/>
    <w:rsid w:val="00CA75D7"/>
    <w:rsid w:val="00CA7F95"/>
    <w:rsid w:val="00CB0307"/>
    <w:rsid w:val="00CB09C3"/>
    <w:rsid w:val="00CB0C07"/>
    <w:rsid w:val="00CB0CDF"/>
    <w:rsid w:val="00CB0E40"/>
    <w:rsid w:val="00CB0FE7"/>
    <w:rsid w:val="00CB110A"/>
    <w:rsid w:val="00CB1856"/>
    <w:rsid w:val="00CB1A41"/>
    <w:rsid w:val="00CB1DDE"/>
    <w:rsid w:val="00CB27FD"/>
    <w:rsid w:val="00CB28AA"/>
    <w:rsid w:val="00CB28F9"/>
    <w:rsid w:val="00CB3C73"/>
    <w:rsid w:val="00CB42A5"/>
    <w:rsid w:val="00CB489D"/>
    <w:rsid w:val="00CB4D9C"/>
    <w:rsid w:val="00CB528D"/>
    <w:rsid w:val="00CB5C12"/>
    <w:rsid w:val="00CB60C0"/>
    <w:rsid w:val="00CB635C"/>
    <w:rsid w:val="00CB65BA"/>
    <w:rsid w:val="00CB67D3"/>
    <w:rsid w:val="00CB6B98"/>
    <w:rsid w:val="00CB6BBA"/>
    <w:rsid w:val="00CB71AF"/>
    <w:rsid w:val="00CB7321"/>
    <w:rsid w:val="00CB7C46"/>
    <w:rsid w:val="00CB7E0A"/>
    <w:rsid w:val="00CB7E86"/>
    <w:rsid w:val="00CC00D6"/>
    <w:rsid w:val="00CC04C3"/>
    <w:rsid w:val="00CC0679"/>
    <w:rsid w:val="00CC091B"/>
    <w:rsid w:val="00CC0B33"/>
    <w:rsid w:val="00CC0F0E"/>
    <w:rsid w:val="00CC1242"/>
    <w:rsid w:val="00CC147D"/>
    <w:rsid w:val="00CC2199"/>
    <w:rsid w:val="00CC2312"/>
    <w:rsid w:val="00CC23D5"/>
    <w:rsid w:val="00CC25A0"/>
    <w:rsid w:val="00CC27F6"/>
    <w:rsid w:val="00CC2E6E"/>
    <w:rsid w:val="00CC3027"/>
    <w:rsid w:val="00CC390D"/>
    <w:rsid w:val="00CC3BA5"/>
    <w:rsid w:val="00CC3D60"/>
    <w:rsid w:val="00CC3D99"/>
    <w:rsid w:val="00CC3E11"/>
    <w:rsid w:val="00CC421B"/>
    <w:rsid w:val="00CC423B"/>
    <w:rsid w:val="00CC44E0"/>
    <w:rsid w:val="00CC480F"/>
    <w:rsid w:val="00CC4C6D"/>
    <w:rsid w:val="00CC52F9"/>
    <w:rsid w:val="00CC54C5"/>
    <w:rsid w:val="00CC57BD"/>
    <w:rsid w:val="00CC5CDB"/>
    <w:rsid w:val="00CC6381"/>
    <w:rsid w:val="00CC6818"/>
    <w:rsid w:val="00CC6B3D"/>
    <w:rsid w:val="00CC71D5"/>
    <w:rsid w:val="00CC7275"/>
    <w:rsid w:val="00CC78CF"/>
    <w:rsid w:val="00CC79EC"/>
    <w:rsid w:val="00CC7B31"/>
    <w:rsid w:val="00CC7FAF"/>
    <w:rsid w:val="00CD01AB"/>
    <w:rsid w:val="00CD02BF"/>
    <w:rsid w:val="00CD0323"/>
    <w:rsid w:val="00CD039A"/>
    <w:rsid w:val="00CD0609"/>
    <w:rsid w:val="00CD1170"/>
    <w:rsid w:val="00CD1BC6"/>
    <w:rsid w:val="00CD1FBD"/>
    <w:rsid w:val="00CD21AB"/>
    <w:rsid w:val="00CD21D9"/>
    <w:rsid w:val="00CD2693"/>
    <w:rsid w:val="00CD27EE"/>
    <w:rsid w:val="00CD2C63"/>
    <w:rsid w:val="00CD31A1"/>
    <w:rsid w:val="00CD31C1"/>
    <w:rsid w:val="00CD342C"/>
    <w:rsid w:val="00CD3AEA"/>
    <w:rsid w:val="00CD3FE7"/>
    <w:rsid w:val="00CD4051"/>
    <w:rsid w:val="00CD4B60"/>
    <w:rsid w:val="00CD4CE3"/>
    <w:rsid w:val="00CD4EB1"/>
    <w:rsid w:val="00CD575C"/>
    <w:rsid w:val="00CD5E35"/>
    <w:rsid w:val="00CD5EDB"/>
    <w:rsid w:val="00CD5FFA"/>
    <w:rsid w:val="00CD621E"/>
    <w:rsid w:val="00CD65CC"/>
    <w:rsid w:val="00CD79DA"/>
    <w:rsid w:val="00CD7FF9"/>
    <w:rsid w:val="00CE023D"/>
    <w:rsid w:val="00CE0888"/>
    <w:rsid w:val="00CE09D6"/>
    <w:rsid w:val="00CE0A15"/>
    <w:rsid w:val="00CE0B2A"/>
    <w:rsid w:val="00CE0BAA"/>
    <w:rsid w:val="00CE0E9B"/>
    <w:rsid w:val="00CE10BD"/>
    <w:rsid w:val="00CE18FC"/>
    <w:rsid w:val="00CE1C81"/>
    <w:rsid w:val="00CE1F17"/>
    <w:rsid w:val="00CE250C"/>
    <w:rsid w:val="00CE2615"/>
    <w:rsid w:val="00CE2B2A"/>
    <w:rsid w:val="00CE2B60"/>
    <w:rsid w:val="00CE2F6D"/>
    <w:rsid w:val="00CE2F7A"/>
    <w:rsid w:val="00CE385A"/>
    <w:rsid w:val="00CE394F"/>
    <w:rsid w:val="00CE3C0E"/>
    <w:rsid w:val="00CE3E65"/>
    <w:rsid w:val="00CE4A76"/>
    <w:rsid w:val="00CE4F33"/>
    <w:rsid w:val="00CE50BC"/>
    <w:rsid w:val="00CE55F8"/>
    <w:rsid w:val="00CE58DB"/>
    <w:rsid w:val="00CE5D41"/>
    <w:rsid w:val="00CE613A"/>
    <w:rsid w:val="00CE6A8E"/>
    <w:rsid w:val="00CE6C2F"/>
    <w:rsid w:val="00CE6C73"/>
    <w:rsid w:val="00CE7097"/>
    <w:rsid w:val="00CE7125"/>
    <w:rsid w:val="00CE71F5"/>
    <w:rsid w:val="00CE747C"/>
    <w:rsid w:val="00CE76D3"/>
    <w:rsid w:val="00CE776F"/>
    <w:rsid w:val="00CE77B6"/>
    <w:rsid w:val="00CE7B6A"/>
    <w:rsid w:val="00CE7F13"/>
    <w:rsid w:val="00CF0125"/>
    <w:rsid w:val="00CF03F2"/>
    <w:rsid w:val="00CF0568"/>
    <w:rsid w:val="00CF06BA"/>
    <w:rsid w:val="00CF075D"/>
    <w:rsid w:val="00CF07C1"/>
    <w:rsid w:val="00CF15FE"/>
    <w:rsid w:val="00CF18A8"/>
    <w:rsid w:val="00CF194E"/>
    <w:rsid w:val="00CF1A73"/>
    <w:rsid w:val="00CF1C18"/>
    <w:rsid w:val="00CF26BF"/>
    <w:rsid w:val="00CF2AE6"/>
    <w:rsid w:val="00CF2C0B"/>
    <w:rsid w:val="00CF320B"/>
    <w:rsid w:val="00CF321B"/>
    <w:rsid w:val="00CF3324"/>
    <w:rsid w:val="00CF37F2"/>
    <w:rsid w:val="00CF3A93"/>
    <w:rsid w:val="00CF3B08"/>
    <w:rsid w:val="00CF3FB2"/>
    <w:rsid w:val="00CF410E"/>
    <w:rsid w:val="00CF4155"/>
    <w:rsid w:val="00CF415F"/>
    <w:rsid w:val="00CF4343"/>
    <w:rsid w:val="00CF45C4"/>
    <w:rsid w:val="00CF491E"/>
    <w:rsid w:val="00CF4CB7"/>
    <w:rsid w:val="00CF5287"/>
    <w:rsid w:val="00CF57E7"/>
    <w:rsid w:val="00CF66A7"/>
    <w:rsid w:val="00CF6BBF"/>
    <w:rsid w:val="00CF6D79"/>
    <w:rsid w:val="00CF6FA4"/>
    <w:rsid w:val="00CF7271"/>
    <w:rsid w:val="00CF7635"/>
    <w:rsid w:val="00CF7919"/>
    <w:rsid w:val="00CF7E0D"/>
    <w:rsid w:val="00CF7E8A"/>
    <w:rsid w:val="00D00012"/>
    <w:rsid w:val="00D002DE"/>
    <w:rsid w:val="00D004BE"/>
    <w:rsid w:val="00D00852"/>
    <w:rsid w:val="00D00C50"/>
    <w:rsid w:val="00D00C88"/>
    <w:rsid w:val="00D00DBC"/>
    <w:rsid w:val="00D00DF1"/>
    <w:rsid w:val="00D013B5"/>
    <w:rsid w:val="00D018FE"/>
    <w:rsid w:val="00D01F09"/>
    <w:rsid w:val="00D020CE"/>
    <w:rsid w:val="00D022C2"/>
    <w:rsid w:val="00D02533"/>
    <w:rsid w:val="00D03059"/>
    <w:rsid w:val="00D0312B"/>
    <w:rsid w:val="00D033BB"/>
    <w:rsid w:val="00D0355F"/>
    <w:rsid w:val="00D03586"/>
    <w:rsid w:val="00D03B28"/>
    <w:rsid w:val="00D03BD5"/>
    <w:rsid w:val="00D03FFF"/>
    <w:rsid w:val="00D0451B"/>
    <w:rsid w:val="00D04602"/>
    <w:rsid w:val="00D04A9C"/>
    <w:rsid w:val="00D04F5D"/>
    <w:rsid w:val="00D053F4"/>
    <w:rsid w:val="00D05726"/>
    <w:rsid w:val="00D05FB4"/>
    <w:rsid w:val="00D06001"/>
    <w:rsid w:val="00D06004"/>
    <w:rsid w:val="00D0673C"/>
    <w:rsid w:val="00D069CA"/>
    <w:rsid w:val="00D06A85"/>
    <w:rsid w:val="00D06D33"/>
    <w:rsid w:val="00D071D1"/>
    <w:rsid w:val="00D075C6"/>
    <w:rsid w:val="00D111B4"/>
    <w:rsid w:val="00D114D7"/>
    <w:rsid w:val="00D11A83"/>
    <w:rsid w:val="00D12BF7"/>
    <w:rsid w:val="00D12E84"/>
    <w:rsid w:val="00D13235"/>
    <w:rsid w:val="00D138E7"/>
    <w:rsid w:val="00D13BCA"/>
    <w:rsid w:val="00D14640"/>
    <w:rsid w:val="00D14CCC"/>
    <w:rsid w:val="00D14DA2"/>
    <w:rsid w:val="00D14FB9"/>
    <w:rsid w:val="00D155D4"/>
    <w:rsid w:val="00D1561D"/>
    <w:rsid w:val="00D1591B"/>
    <w:rsid w:val="00D15AE2"/>
    <w:rsid w:val="00D15F37"/>
    <w:rsid w:val="00D160FF"/>
    <w:rsid w:val="00D168EF"/>
    <w:rsid w:val="00D16D43"/>
    <w:rsid w:val="00D172A7"/>
    <w:rsid w:val="00D1739B"/>
    <w:rsid w:val="00D17450"/>
    <w:rsid w:val="00D1746F"/>
    <w:rsid w:val="00D1752D"/>
    <w:rsid w:val="00D177C0"/>
    <w:rsid w:val="00D179EE"/>
    <w:rsid w:val="00D17AAB"/>
    <w:rsid w:val="00D17AFB"/>
    <w:rsid w:val="00D17DE6"/>
    <w:rsid w:val="00D202DC"/>
    <w:rsid w:val="00D20941"/>
    <w:rsid w:val="00D20AC1"/>
    <w:rsid w:val="00D2108B"/>
    <w:rsid w:val="00D213E9"/>
    <w:rsid w:val="00D21944"/>
    <w:rsid w:val="00D2218E"/>
    <w:rsid w:val="00D22548"/>
    <w:rsid w:val="00D22566"/>
    <w:rsid w:val="00D22655"/>
    <w:rsid w:val="00D228D6"/>
    <w:rsid w:val="00D229E4"/>
    <w:rsid w:val="00D22CE1"/>
    <w:rsid w:val="00D2341E"/>
    <w:rsid w:val="00D23B4C"/>
    <w:rsid w:val="00D23E64"/>
    <w:rsid w:val="00D242E6"/>
    <w:rsid w:val="00D2450D"/>
    <w:rsid w:val="00D248E3"/>
    <w:rsid w:val="00D2499C"/>
    <w:rsid w:val="00D249BB"/>
    <w:rsid w:val="00D24E99"/>
    <w:rsid w:val="00D25291"/>
    <w:rsid w:val="00D25465"/>
    <w:rsid w:val="00D25791"/>
    <w:rsid w:val="00D259BD"/>
    <w:rsid w:val="00D259C9"/>
    <w:rsid w:val="00D25A30"/>
    <w:rsid w:val="00D25A43"/>
    <w:rsid w:val="00D25B3A"/>
    <w:rsid w:val="00D2653F"/>
    <w:rsid w:val="00D273A5"/>
    <w:rsid w:val="00D27BD4"/>
    <w:rsid w:val="00D27E08"/>
    <w:rsid w:val="00D27F0E"/>
    <w:rsid w:val="00D3032B"/>
    <w:rsid w:val="00D30B3D"/>
    <w:rsid w:val="00D30DEA"/>
    <w:rsid w:val="00D30E72"/>
    <w:rsid w:val="00D31A19"/>
    <w:rsid w:val="00D322F5"/>
    <w:rsid w:val="00D325B2"/>
    <w:rsid w:val="00D325F2"/>
    <w:rsid w:val="00D3266F"/>
    <w:rsid w:val="00D330E1"/>
    <w:rsid w:val="00D330E6"/>
    <w:rsid w:val="00D337E6"/>
    <w:rsid w:val="00D33A41"/>
    <w:rsid w:val="00D33B6C"/>
    <w:rsid w:val="00D33F9C"/>
    <w:rsid w:val="00D34364"/>
    <w:rsid w:val="00D3454C"/>
    <w:rsid w:val="00D34555"/>
    <w:rsid w:val="00D34594"/>
    <w:rsid w:val="00D34886"/>
    <w:rsid w:val="00D3544E"/>
    <w:rsid w:val="00D35976"/>
    <w:rsid w:val="00D361A6"/>
    <w:rsid w:val="00D3639C"/>
    <w:rsid w:val="00D364A6"/>
    <w:rsid w:val="00D365C3"/>
    <w:rsid w:val="00D3677E"/>
    <w:rsid w:val="00D37465"/>
    <w:rsid w:val="00D3746F"/>
    <w:rsid w:val="00D37772"/>
    <w:rsid w:val="00D37F45"/>
    <w:rsid w:val="00D37FEF"/>
    <w:rsid w:val="00D40322"/>
    <w:rsid w:val="00D40A46"/>
    <w:rsid w:val="00D4105E"/>
    <w:rsid w:val="00D41240"/>
    <w:rsid w:val="00D41B1F"/>
    <w:rsid w:val="00D423A0"/>
    <w:rsid w:val="00D42E06"/>
    <w:rsid w:val="00D42E24"/>
    <w:rsid w:val="00D42E62"/>
    <w:rsid w:val="00D43390"/>
    <w:rsid w:val="00D43897"/>
    <w:rsid w:val="00D43923"/>
    <w:rsid w:val="00D43A96"/>
    <w:rsid w:val="00D441B2"/>
    <w:rsid w:val="00D44758"/>
    <w:rsid w:val="00D44A44"/>
    <w:rsid w:val="00D45794"/>
    <w:rsid w:val="00D45ACF"/>
    <w:rsid w:val="00D45F25"/>
    <w:rsid w:val="00D46107"/>
    <w:rsid w:val="00D4615A"/>
    <w:rsid w:val="00D461D9"/>
    <w:rsid w:val="00D46CD6"/>
    <w:rsid w:val="00D47476"/>
    <w:rsid w:val="00D50182"/>
    <w:rsid w:val="00D50342"/>
    <w:rsid w:val="00D507B6"/>
    <w:rsid w:val="00D50854"/>
    <w:rsid w:val="00D50899"/>
    <w:rsid w:val="00D509CC"/>
    <w:rsid w:val="00D509F2"/>
    <w:rsid w:val="00D50DFE"/>
    <w:rsid w:val="00D50FC7"/>
    <w:rsid w:val="00D51583"/>
    <w:rsid w:val="00D51951"/>
    <w:rsid w:val="00D52819"/>
    <w:rsid w:val="00D528AB"/>
    <w:rsid w:val="00D52DB9"/>
    <w:rsid w:val="00D52DC7"/>
    <w:rsid w:val="00D531EB"/>
    <w:rsid w:val="00D54158"/>
    <w:rsid w:val="00D54451"/>
    <w:rsid w:val="00D54B2C"/>
    <w:rsid w:val="00D55108"/>
    <w:rsid w:val="00D560B6"/>
    <w:rsid w:val="00D5688B"/>
    <w:rsid w:val="00D56A19"/>
    <w:rsid w:val="00D56E17"/>
    <w:rsid w:val="00D56F4C"/>
    <w:rsid w:val="00D5709D"/>
    <w:rsid w:val="00D57359"/>
    <w:rsid w:val="00D57383"/>
    <w:rsid w:val="00D573EB"/>
    <w:rsid w:val="00D5783F"/>
    <w:rsid w:val="00D57922"/>
    <w:rsid w:val="00D57CBD"/>
    <w:rsid w:val="00D60009"/>
    <w:rsid w:val="00D602B4"/>
    <w:rsid w:val="00D60BE2"/>
    <w:rsid w:val="00D60D6B"/>
    <w:rsid w:val="00D60DAA"/>
    <w:rsid w:val="00D60DB5"/>
    <w:rsid w:val="00D614E6"/>
    <w:rsid w:val="00D61F47"/>
    <w:rsid w:val="00D6230E"/>
    <w:rsid w:val="00D62352"/>
    <w:rsid w:val="00D62B12"/>
    <w:rsid w:val="00D62D8E"/>
    <w:rsid w:val="00D632C3"/>
    <w:rsid w:val="00D63A94"/>
    <w:rsid w:val="00D63D4E"/>
    <w:rsid w:val="00D63D53"/>
    <w:rsid w:val="00D63D61"/>
    <w:rsid w:val="00D6411F"/>
    <w:rsid w:val="00D641CD"/>
    <w:rsid w:val="00D644E5"/>
    <w:rsid w:val="00D645B4"/>
    <w:rsid w:val="00D6466E"/>
    <w:rsid w:val="00D64DAE"/>
    <w:rsid w:val="00D64FA4"/>
    <w:rsid w:val="00D6517E"/>
    <w:rsid w:val="00D65530"/>
    <w:rsid w:val="00D65954"/>
    <w:rsid w:val="00D65EE8"/>
    <w:rsid w:val="00D65EF6"/>
    <w:rsid w:val="00D6620D"/>
    <w:rsid w:val="00D664A5"/>
    <w:rsid w:val="00D66713"/>
    <w:rsid w:val="00D66715"/>
    <w:rsid w:val="00D6699A"/>
    <w:rsid w:val="00D66AAB"/>
    <w:rsid w:val="00D66B4C"/>
    <w:rsid w:val="00D66D3F"/>
    <w:rsid w:val="00D66F69"/>
    <w:rsid w:val="00D66FBA"/>
    <w:rsid w:val="00D6788D"/>
    <w:rsid w:val="00D70362"/>
    <w:rsid w:val="00D704CD"/>
    <w:rsid w:val="00D705D0"/>
    <w:rsid w:val="00D707F6"/>
    <w:rsid w:val="00D708B3"/>
    <w:rsid w:val="00D70AD3"/>
    <w:rsid w:val="00D70CD3"/>
    <w:rsid w:val="00D70EB3"/>
    <w:rsid w:val="00D7110D"/>
    <w:rsid w:val="00D71164"/>
    <w:rsid w:val="00D71455"/>
    <w:rsid w:val="00D71CF4"/>
    <w:rsid w:val="00D72181"/>
    <w:rsid w:val="00D7225F"/>
    <w:rsid w:val="00D72AE0"/>
    <w:rsid w:val="00D735FB"/>
    <w:rsid w:val="00D7396F"/>
    <w:rsid w:val="00D73DB8"/>
    <w:rsid w:val="00D73FCF"/>
    <w:rsid w:val="00D741E0"/>
    <w:rsid w:val="00D7433B"/>
    <w:rsid w:val="00D7475D"/>
    <w:rsid w:val="00D74C6C"/>
    <w:rsid w:val="00D7523E"/>
    <w:rsid w:val="00D758A7"/>
    <w:rsid w:val="00D7595A"/>
    <w:rsid w:val="00D759C6"/>
    <w:rsid w:val="00D75A21"/>
    <w:rsid w:val="00D75AA0"/>
    <w:rsid w:val="00D764C6"/>
    <w:rsid w:val="00D765A8"/>
    <w:rsid w:val="00D76994"/>
    <w:rsid w:val="00D76A33"/>
    <w:rsid w:val="00D76A5D"/>
    <w:rsid w:val="00D76BA8"/>
    <w:rsid w:val="00D77319"/>
    <w:rsid w:val="00D7736E"/>
    <w:rsid w:val="00D77386"/>
    <w:rsid w:val="00D773DC"/>
    <w:rsid w:val="00D775A0"/>
    <w:rsid w:val="00D80D42"/>
    <w:rsid w:val="00D81096"/>
    <w:rsid w:val="00D8109D"/>
    <w:rsid w:val="00D81395"/>
    <w:rsid w:val="00D8153D"/>
    <w:rsid w:val="00D81AE2"/>
    <w:rsid w:val="00D81AF1"/>
    <w:rsid w:val="00D81F43"/>
    <w:rsid w:val="00D82311"/>
    <w:rsid w:val="00D82A35"/>
    <w:rsid w:val="00D82BD2"/>
    <w:rsid w:val="00D82F43"/>
    <w:rsid w:val="00D83A85"/>
    <w:rsid w:val="00D83BF5"/>
    <w:rsid w:val="00D83C74"/>
    <w:rsid w:val="00D842E5"/>
    <w:rsid w:val="00D843D7"/>
    <w:rsid w:val="00D84E4B"/>
    <w:rsid w:val="00D852D7"/>
    <w:rsid w:val="00D855A0"/>
    <w:rsid w:val="00D856BA"/>
    <w:rsid w:val="00D85ED5"/>
    <w:rsid w:val="00D8611E"/>
    <w:rsid w:val="00D86184"/>
    <w:rsid w:val="00D86194"/>
    <w:rsid w:val="00D863E5"/>
    <w:rsid w:val="00D864DE"/>
    <w:rsid w:val="00D867C5"/>
    <w:rsid w:val="00D86FE5"/>
    <w:rsid w:val="00D87461"/>
    <w:rsid w:val="00D8785B"/>
    <w:rsid w:val="00D87864"/>
    <w:rsid w:val="00D87D83"/>
    <w:rsid w:val="00D90345"/>
    <w:rsid w:val="00D9048A"/>
    <w:rsid w:val="00D906AD"/>
    <w:rsid w:val="00D90E19"/>
    <w:rsid w:val="00D918D2"/>
    <w:rsid w:val="00D91EFF"/>
    <w:rsid w:val="00D91FD7"/>
    <w:rsid w:val="00D92832"/>
    <w:rsid w:val="00D92A4E"/>
    <w:rsid w:val="00D92AD1"/>
    <w:rsid w:val="00D92C62"/>
    <w:rsid w:val="00D92E3B"/>
    <w:rsid w:val="00D930D4"/>
    <w:rsid w:val="00D9324D"/>
    <w:rsid w:val="00D93259"/>
    <w:rsid w:val="00D932BA"/>
    <w:rsid w:val="00D93E0C"/>
    <w:rsid w:val="00D94232"/>
    <w:rsid w:val="00D9441A"/>
    <w:rsid w:val="00D9448A"/>
    <w:rsid w:val="00D94802"/>
    <w:rsid w:val="00D94990"/>
    <w:rsid w:val="00D94A5D"/>
    <w:rsid w:val="00D95096"/>
    <w:rsid w:val="00D95264"/>
    <w:rsid w:val="00D95616"/>
    <w:rsid w:val="00D95764"/>
    <w:rsid w:val="00D95BB2"/>
    <w:rsid w:val="00D95DAF"/>
    <w:rsid w:val="00D95DEC"/>
    <w:rsid w:val="00D962AA"/>
    <w:rsid w:val="00D96441"/>
    <w:rsid w:val="00D969ED"/>
    <w:rsid w:val="00D96E56"/>
    <w:rsid w:val="00D96E9A"/>
    <w:rsid w:val="00D972CD"/>
    <w:rsid w:val="00D97507"/>
    <w:rsid w:val="00D976C0"/>
    <w:rsid w:val="00D9773F"/>
    <w:rsid w:val="00D97CCC"/>
    <w:rsid w:val="00D97CDA"/>
    <w:rsid w:val="00D97D5E"/>
    <w:rsid w:val="00D97D90"/>
    <w:rsid w:val="00DA0089"/>
    <w:rsid w:val="00DA0284"/>
    <w:rsid w:val="00DA0347"/>
    <w:rsid w:val="00DA056F"/>
    <w:rsid w:val="00DA0ED7"/>
    <w:rsid w:val="00DA1175"/>
    <w:rsid w:val="00DA1228"/>
    <w:rsid w:val="00DA1572"/>
    <w:rsid w:val="00DA178B"/>
    <w:rsid w:val="00DA235D"/>
    <w:rsid w:val="00DA23D2"/>
    <w:rsid w:val="00DA26A8"/>
    <w:rsid w:val="00DA274B"/>
    <w:rsid w:val="00DA2C53"/>
    <w:rsid w:val="00DA2CEF"/>
    <w:rsid w:val="00DA32B0"/>
    <w:rsid w:val="00DA3C20"/>
    <w:rsid w:val="00DA4017"/>
    <w:rsid w:val="00DA429C"/>
    <w:rsid w:val="00DA42FE"/>
    <w:rsid w:val="00DA4534"/>
    <w:rsid w:val="00DA459F"/>
    <w:rsid w:val="00DA4634"/>
    <w:rsid w:val="00DA4CCE"/>
    <w:rsid w:val="00DA4D5C"/>
    <w:rsid w:val="00DA5B94"/>
    <w:rsid w:val="00DA5DA6"/>
    <w:rsid w:val="00DA60A2"/>
    <w:rsid w:val="00DA64D0"/>
    <w:rsid w:val="00DA66F4"/>
    <w:rsid w:val="00DA670D"/>
    <w:rsid w:val="00DA6A72"/>
    <w:rsid w:val="00DA6A8D"/>
    <w:rsid w:val="00DA6B07"/>
    <w:rsid w:val="00DA6EE9"/>
    <w:rsid w:val="00DA72DC"/>
    <w:rsid w:val="00DA731B"/>
    <w:rsid w:val="00DA732A"/>
    <w:rsid w:val="00DA782D"/>
    <w:rsid w:val="00DA7C3E"/>
    <w:rsid w:val="00DB0258"/>
    <w:rsid w:val="00DB03EC"/>
    <w:rsid w:val="00DB0FDA"/>
    <w:rsid w:val="00DB111B"/>
    <w:rsid w:val="00DB1167"/>
    <w:rsid w:val="00DB11CF"/>
    <w:rsid w:val="00DB16ED"/>
    <w:rsid w:val="00DB18D4"/>
    <w:rsid w:val="00DB1B73"/>
    <w:rsid w:val="00DB1C20"/>
    <w:rsid w:val="00DB1FAE"/>
    <w:rsid w:val="00DB20C4"/>
    <w:rsid w:val="00DB285D"/>
    <w:rsid w:val="00DB2A01"/>
    <w:rsid w:val="00DB2E59"/>
    <w:rsid w:val="00DB3060"/>
    <w:rsid w:val="00DB33A3"/>
    <w:rsid w:val="00DB37C1"/>
    <w:rsid w:val="00DB3802"/>
    <w:rsid w:val="00DB38BF"/>
    <w:rsid w:val="00DB39F0"/>
    <w:rsid w:val="00DB3D4D"/>
    <w:rsid w:val="00DB41EF"/>
    <w:rsid w:val="00DB4E56"/>
    <w:rsid w:val="00DB4E87"/>
    <w:rsid w:val="00DB550A"/>
    <w:rsid w:val="00DB5639"/>
    <w:rsid w:val="00DB57F2"/>
    <w:rsid w:val="00DB584D"/>
    <w:rsid w:val="00DB5AE4"/>
    <w:rsid w:val="00DB5C76"/>
    <w:rsid w:val="00DB5D39"/>
    <w:rsid w:val="00DB6614"/>
    <w:rsid w:val="00DB6A23"/>
    <w:rsid w:val="00DB6D6A"/>
    <w:rsid w:val="00DB6FB8"/>
    <w:rsid w:val="00DB7B5E"/>
    <w:rsid w:val="00DB7FBD"/>
    <w:rsid w:val="00DC00F3"/>
    <w:rsid w:val="00DC0108"/>
    <w:rsid w:val="00DC0159"/>
    <w:rsid w:val="00DC0500"/>
    <w:rsid w:val="00DC0B41"/>
    <w:rsid w:val="00DC0C65"/>
    <w:rsid w:val="00DC0E45"/>
    <w:rsid w:val="00DC12FF"/>
    <w:rsid w:val="00DC1647"/>
    <w:rsid w:val="00DC1A1C"/>
    <w:rsid w:val="00DC229D"/>
    <w:rsid w:val="00DC2715"/>
    <w:rsid w:val="00DC2981"/>
    <w:rsid w:val="00DC2E21"/>
    <w:rsid w:val="00DC3084"/>
    <w:rsid w:val="00DC3110"/>
    <w:rsid w:val="00DC312A"/>
    <w:rsid w:val="00DC325B"/>
    <w:rsid w:val="00DC368F"/>
    <w:rsid w:val="00DC3CAA"/>
    <w:rsid w:val="00DC4268"/>
    <w:rsid w:val="00DC428C"/>
    <w:rsid w:val="00DC46F3"/>
    <w:rsid w:val="00DC4818"/>
    <w:rsid w:val="00DC5031"/>
    <w:rsid w:val="00DC5090"/>
    <w:rsid w:val="00DC521B"/>
    <w:rsid w:val="00DC5B9D"/>
    <w:rsid w:val="00DC5CAA"/>
    <w:rsid w:val="00DC5D4D"/>
    <w:rsid w:val="00DC601A"/>
    <w:rsid w:val="00DC62C0"/>
    <w:rsid w:val="00DC6877"/>
    <w:rsid w:val="00DC7668"/>
    <w:rsid w:val="00DC78F0"/>
    <w:rsid w:val="00DC79E9"/>
    <w:rsid w:val="00DD00B1"/>
    <w:rsid w:val="00DD13AC"/>
    <w:rsid w:val="00DD15A2"/>
    <w:rsid w:val="00DD15D7"/>
    <w:rsid w:val="00DD1675"/>
    <w:rsid w:val="00DD1854"/>
    <w:rsid w:val="00DD19A7"/>
    <w:rsid w:val="00DD1ABD"/>
    <w:rsid w:val="00DD2169"/>
    <w:rsid w:val="00DD2381"/>
    <w:rsid w:val="00DD25E7"/>
    <w:rsid w:val="00DD2B27"/>
    <w:rsid w:val="00DD2C86"/>
    <w:rsid w:val="00DD2D2E"/>
    <w:rsid w:val="00DD2DA0"/>
    <w:rsid w:val="00DD2F32"/>
    <w:rsid w:val="00DD325C"/>
    <w:rsid w:val="00DD3928"/>
    <w:rsid w:val="00DD3CDD"/>
    <w:rsid w:val="00DD3CF2"/>
    <w:rsid w:val="00DD4009"/>
    <w:rsid w:val="00DD4391"/>
    <w:rsid w:val="00DD46EB"/>
    <w:rsid w:val="00DD46EC"/>
    <w:rsid w:val="00DD478A"/>
    <w:rsid w:val="00DD49C7"/>
    <w:rsid w:val="00DD4E08"/>
    <w:rsid w:val="00DD50BB"/>
    <w:rsid w:val="00DD5274"/>
    <w:rsid w:val="00DD5F14"/>
    <w:rsid w:val="00DD60AD"/>
    <w:rsid w:val="00DD6993"/>
    <w:rsid w:val="00DD69DD"/>
    <w:rsid w:val="00DD6D90"/>
    <w:rsid w:val="00DD7305"/>
    <w:rsid w:val="00DD7654"/>
    <w:rsid w:val="00DD776A"/>
    <w:rsid w:val="00DD78DD"/>
    <w:rsid w:val="00DD7E17"/>
    <w:rsid w:val="00DE0040"/>
    <w:rsid w:val="00DE005A"/>
    <w:rsid w:val="00DE0253"/>
    <w:rsid w:val="00DE04DD"/>
    <w:rsid w:val="00DE051E"/>
    <w:rsid w:val="00DE0EDA"/>
    <w:rsid w:val="00DE0F84"/>
    <w:rsid w:val="00DE261E"/>
    <w:rsid w:val="00DE2A3D"/>
    <w:rsid w:val="00DE2CB4"/>
    <w:rsid w:val="00DE35DB"/>
    <w:rsid w:val="00DE37AC"/>
    <w:rsid w:val="00DE3B1D"/>
    <w:rsid w:val="00DE404C"/>
    <w:rsid w:val="00DE41B7"/>
    <w:rsid w:val="00DE4441"/>
    <w:rsid w:val="00DE469B"/>
    <w:rsid w:val="00DE470E"/>
    <w:rsid w:val="00DE4793"/>
    <w:rsid w:val="00DE486E"/>
    <w:rsid w:val="00DE489F"/>
    <w:rsid w:val="00DE5382"/>
    <w:rsid w:val="00DE53BE"/>
    <w:rsid w:val="00DE54AE"/>
    <w:rsid w:val="00DE590B"/>
    <w:rsid w:val="00DE5ADD"/>
    <w:rsid w:val="00DE5D6E"/>
    <w:rsid w:val="00DE60C6"/>
    <w:rsid w:val="00DE631A"/>
    <w:rsid w:val="00DE6856"/>
    <w:rsid w:val="00DE6D3F"/>
    <w:rsid w:val="00DE6DF7"/>
    <w:rsid w:val="00DE7096"/>
    <w:rsid w:val="00DE7144"/>
    <w:rsid w:val="00DE7193"/>
    <w:rsid w:val="00DE72B6"/>
    <w:rsid w:val="00DE72D7"/>
    <w:rsid w:val="00DE72E4"/>
    <w:rsid w:val="00DE779B"/>
    <w:rsid w:val="00DE7C1F"/>
    <w:rsid w:val="00DF0C22"/>
    <w:rsid w:val="00DF17AF"/>
    <w:rsid w:val="00DF194C"/>
    <w:rsid w:val="00DF2039"/>
    <w:rsid w:val="00DF20E0"/>
    <w:rsid w:val="00DF2167"/>
    <w:rsid w:val="00DF25CE"/>
    <w:rsid w:val="00DF25D1"/>
    <w:rsid w:val="00DF2C64"/>
    <w:rsid w:val="00DF2F7B"/>
    <w:rsid w:val="00DF310F"/>
    <w:rsid w:val="00DF31CB"/>
    <w:rsid w:val="00DF3488"/>
    <w:rsid w:val="00DF3569"/>
    <w:rsid w:val="00DF46B5"/>
    <w:rsid w:val="00DF4B61"/>
    <w:rsid w:val="00DF4C8A"/>
    <w:rsid w:val="00DF5131"/>
    <w:rsid w:val="00DF546B"/>
    <w:rsid w:val="00DF550B"/>
    <w:rsid w:val="00DF55DF"/>
    <w:rsid w:val="00DF5776"/>
    <w:rsid w:val="00DF57A2"/>
    <w:rsid w:val="00DF585F"/>
    <w:rsid w:val="00DF5C35"/>
    <w:rsid w:val="00DF5C91"/>
    <w:rsid w:val="00DF5FA7"/>
    <w:rsid w:val="00DF6173"/>
    <w:rsid w:val="00DF63C5"/>
    <w:rsid w:val="00DF6803"/>
    <w:rsid w:val="00DF6999"/>
    <w:rsid w:val="00DF6DC5"/>
    <w:rsid w:val="00DF74D1"/>
    <w:rsid w:val="00DF7CC4"/>
    <w:rsid w:val="00DF7D79"/>
    <w:rsid w:val="00DF7F57"/>
    <w:rsid w:val="00E00176"/>
    <w:rsid w:val="00E00427"/>
    <w:rsid w:val="00E004ED"/>
    <w:rsid w:val="00E00660"/>
    <w:rsid w:val="00E00774"/>
    <w:rsid w:val="00E008EE"/>
    <w:rsid w:val="00E00B60"/>
    <w:rsid w:val="00E00D73"/>
    <w:rsid w:val="00E00DA0"/>
    <w:rsid w:val="00E00DDB"/>
    <w:rsid w:val="00E00E59"/>
    <w:rsid w:val="00E00ED4"/>
    <w:rsid w:val="00E01782"/>
    <w:rsid w:val="00E01CEE"/>
    <w:rsid w:val="00E01DDE"/>
    <w:rsid w:val="00E0203D"/>
    <w:rsid w:val="00E026BF"/>
    <w:rsid w:val="00E03165"/>
    <w:rsid w:val="00E03267"/>
    <w:rsid w:val="00E0351A"/>
    <w:rsid w:val="00E03547"/>
    <w:rsid w:val="00E03807"/>
    <w:rsid w:val="00E03993"/>
    <w:rsid w:val="00E039DE"/>
    <w:rsid w:val="00E03B9D"/>
    <w:rsid w:val="00E03DDF"/>
    <w:rsid w:val="00E03F02"/>
    <w:rsid w:val="00E04683"/>
    <w:rsid w:val="00E04F48"/>
    <w:rsid w:val="00E0532E"/>
    <w:rsid w:val="00E05906"/>
    <w:rsid w:val="00E05C2F"/>
    <w:rsid w:val="00E05DFB"/>
    <w:rsid w:val="00E05ECA"/>
    <w:rsid w:val="00E05F8D"/>
    <w:rsid w:val="00E06176"/>
    <w:rsid w:val="00E062A9"/>
    <w:rsid w:val="00E06876"/>
    <w:rsid w:val="00E06CE7"/>
    <w:rsid w:val="00E06DE5"/>
    <w:rsid w:val="00E06E92"/>
    <w:rsid w:val="00E06F2F"/>
    <w:rsid w:val="00E0729D"/>
    <w:rsid w:val="00E073B6"/>
    <w:rsid w:val="00E0783C"/>
    <w:rsid w:val="00E07B2F"/>
    <w:rsid w:val="00E10243"/>
    <w:rsid w:val="00E102D1"/>
    <w:rsid w:val="00E105F8"/>
    <w:rsid w:val="00E10874"/>
    <w:rsid w:val="00E114C1"/>
    <w:rsid w:val="00E12737"/>
    <w:rsid w:val="00E1293F"/>
    <w:rsid w:val="00E12942"/>
    <w:rsid w:val="00E12B04"/>
    <w:rsid w:val="00E12FD7"/>
    <w:rsid w:val="00E13040"/>
    <w:rsid w:val="00E13072"/>
    <w:rsid w:val="00E137C3"/>
    <w:rsid w:val="00E13EA4"/>
    <w:rsid w:val="00E13EAE"/>
    <w:rsid w:val="00E13F1B"/>
    <w:rsid w:val="00E1470F"/>
    <w:rsid w:val="00E14A7D"/>
    <w:rsid w:val="00E14F38"/>
    <w:rsid w:val="00E15939"/>
    <w:rsid w:val="00E15B07"/>
    <w:rsid w:val="00E162EE"/>
    <w:rsid w:val="00E164A3"/>
    <w:rsid w:val="00E1655A"/>
    <w:rsid w:val="00E166BC"/>
    <w:rsid w:val="00E16BD0"/>
    <w:rsid w:val="00E16E8E"/>
    <w:rsid w:val="00E17290"/>
    <w:rsid w:val="00E17335"/>
    <w:rsid w:val="00E1748A"/>
    <w:rsid w:val="00E178EF"/>
    <w:rsid w:val="00E179CF"/>
    <w:rsid w:val="00E17A34"/>
    <w:rsid w:val="00E17E96"/>
    <w:rsid w:val="00E201DB"/>
    <w:rsid w:val="00E205D5"/>
    <w:rsid w:val="00E20F46"/>
    <w:rsid w:val="00E216A6"/>
    <w:rsid w:val="00E2187F"/>
    <w:rsid w:val="00E21C6C"/>
    <w:rsid w:val="00E21DB1"/>
    <w:rsid w:val="00E22257"/>
    <w:rsid w:val="00E22579"/>
    <w:rsid w:val="00E22827"/>
    <w:rsid w:val="00E22AEC"/>
    <w:rsid w:val="00E22CEE"/>
    <w:rsid w:val="00E23083"/>
    <w:rsid w:val="00E230CB"/>
    <w:rsid w:val="00E23310"/>
    <w:rsid w:val="00E2363A"/>
    <w:rsid w:val="00E23665"/>
    <w:rsid w:val="00E236A2"/>
    <w:rsid w:val="00E239F2"/>
    <w:rsid w:val="00E23B71"/>
    <w:rsid w:val="00E2408B"/>
    <w:rsid w:val="00E24B42"/>
    <w:rsid w:val="00E24BCD"/>
    <w:rsid w:val="00E25201"/>
    <w:rsid w:val="00E252C4"/>
    <w:rsid w:val="00E256F6"/>
    <w:rsid w:val="00E25814"/>
    <w:rsid w:val="00E25950"/>
    <w:rsid w:val="00E25D5E"/>
    <w:rsid w:val="00E25F39"/>
    <w:rsid w:val="00E26512"/>
    <w:rsid w:val="00E26552"/>
    <w:rsid w:val="00E26846"/>
    <w:rsid w:val="00E26B46"/>
    <w:rsid w:val="00E26C13"/>
    <w:rsid w:val="00E26E44"/>
    <w:rsid w:val="00E26EA2"/>
    <w:rsid w:val="00E26F27"/>
    <w:rsid w:val="00E2727E"/>
    <w:rsid w:val="00E2749E"/>
    <w:rsid w:val="00E277DA"/>
    <w:rsid w:val="00E27F7C"/>
    <w:rsid w:val="00E30012"/>
    <w:rsid w:val="00E3064C"/>
    <w:rsid w:val="00E30C89"/>
    <w:rsid w:val="00E30D98"/>
    <w:rsid w:val="00E30FFD"/>
    <w:rsid w:val="00E328C4"/>
    <w:rsid w:val="00E32C43"/>
    <w:rsid w:val="00E332F7"/>
    <w:rsid w:val="00E3402E"/>
    <w:rsid w:val="00E34363"/>
    <w:rsid w:val="00E34697"/>
    <w:rsid w:val="00E347E4"/>
    <w:rsid w:val="00E34B08"/>
    <w:rsid w:val="00E34FD9"/>
    <w:rsid w:val="00E35390"/>
    <w:rsid w:val="00E354C8"/>
    <w:rsid w:val="00E35B18"/>
    <w:rsid w:val="00E35BA9"/>
    <w:rsid w:val="00E35F12"/>
    <w:rsid w:val="00E35F64"/>
    <w:rsid w:val="00E3642B"/>
    <w:rsid w:val="00E3699A"/>
    <w:rsid w:val="00E36D88"/>
    <w:rsid w:val="00E36EC5"/>
    <w:rsid w:val="00E36F79"/>
    <w:rsid w:val="00E370FE"/>
    <w:rsid w:val="00E37386"/>
    <w:rsid w:val="00E374E0"/>
    <w:rsid w:val="00E375DD"/>
    <w:rsid w:val="00E37AC5"/>
    <w:rsid w:val="00E37AD9"/>
    <w:rsid w:val="00E37DC3"/>
    <w:rsid w:val="00E40316"/>
    <w:rsid w:val="00E40862"/>
    <w:rsid w:val="00E40A0F"/>
    <w:rsid w:val="00E40F27"/>
    <w:rsid w:val="00E411F0"/>
    <w:rsid w:val="00E412B7"/>
    <w:rsid w:val="00E416BC"/>
    <w:rsid w:val="00E41739"/>
    <w:rsid w:val="00E42288"/>
    <w:rsid w:val="00E424BD"/>
    <w:rsid w:val="00E43255"/>
    <w:rsid w:val="00E433D6"/>
    <w:rsid w:val="00E43425"/>
    <w:rsid w:val="00E4382D"/>
    <w:rsid w:val="00E43D07"/>
    <w:rsid w:val="00E43E18"/>
    <w:rsid w:val="00E4427A"/>
    <w:rsid w:val="00E44341"/>
    <w:rsid w:val="00E44608"/>
    <w:rsid w:val="00E4472F"/>
    <w:rsid w:val="00E44ADA"/>
    <w:rsid w:val="00E44DE6"/>
    <w:rsid w:val="00E453B1"/>
    <w:rsid w:val="00E45494"/>
    <w:rsid w:val="00E458E4"/>
    <w:rsid w:val="00E45D95"/>
    <w:rsid w:val="00E4608E"/>
    <w:rsid w:val="00E4656C"/>
    <w:rsid w:val="00E47430"/>
    <w:rsid w:val="00E4775F"/>
    <w:rsid w:val="00E479CE"/>
    <w:rsid w:val="00E479CF"/>
    <w:rsid w:val="00E47CA0"/>
    <w:rsid w:val="00E47D00"/>
    <w:rsid w:val="00E50203"/>
    <w:rsid w:val="00E50299"/>
    <w:rsid w:val="00E50484"/>
    <w:rsid w:val="00E50670"/>
    <w:rsid w:val="00E50844"/>
    <w:rsid w:val="00E50C89"/>
    <w:rsid w:val="00E50EA0"/>
    <w:rsid w:val="00E514B7"/>
    <w:rsid w:val="00E515D5"/>
    <w:rsid w:val="00E51DE5"/>
    <w:rsid w:val="00E51F12"/>
    <w:rsid w:val="00E52102"/>
    <w:rsid w:val="00E523CE"/>
    <w:rsid w:val="00E523F8"/>
    <w:rsid w:val="00E52AF8"/>
    <w:rsid w:val="00E52EDD"/>
    <w:rsid w:val="00E53199"/>
    <w:rsid w:val="00E531A5"/>
    <w:rsid w:val="00E538F5"/>
    <w:rsid w:val="00E5395A"/>
    <w:rsid w:val="00E53C37"/>
    <w:rsid w:val="00E54109"/>
    <w:rsid w:val="00E54402"/>
    <w:rsid w:val="00E5459B"/>
    <w:rsid w:val="00E54751"/>
    <w:rsid w:val="00E54DDB"/>
    <w:rsid w:val="00E54ECB"/>
    <w:rsid w:val="00E55B14"/>
    <w:rsid w:val="00E56524"/>
    <w:rsid w:val="00E56BCD"/>
    <w:rsid w:val="00E56DEC"/>
    <w:rsid w:val="00E56FFB"/>
    <w:rsid w:val="00E57A06"/>
    <w:rsid w:val="00E57DF3"/>
    <w:rsid w:val="00E606EF"/>
    <w:rsid w:val="00E60741"/>
    <w:rsid w:val="00E60C34"/>
    <w:rsid w:val="00E60F1E"/>
    <w:rsid w:val="00E60FE1"/>
    <w:rsid w:val="00E6131D"/>
    <w:rsid w:val="00E614C6"/>
    <w:rsid w:val="00E616A5"/>
    <w:rsid w:val="00E6182B"/>
    <w:rsid w:val="00E61F68"/>
    <w:rsid w:val="00E6233B"/>
    <w:rsid w:val="00E62E97"/>
    <w:rsid w:val="00E63293"/>
    <w:rsid w:val="00E635AC"/>
    <w:rsid w:val="00E63ABF"/>
    <w:rsid w:val="00E63C5E"/>
    <w:rsid w:val="00E63D22"/>
    <w:rsid w:val="00E63F3E"/>
    <w:rsid w:val="00E64A81"/>
    <w:rsid w:val="00E64BA9"/>
    <w:rsid w:val="00E64D48"/>
    <w:rsid w:val="00E65155"/>
    <w:rsid w:val="00E65393"/>
    <w:rsid w:val="00E653DE"/>
    <w:rsid w:val="00E65AA5"/>
    <w:rsid w:val="00E65DAF"/>
    <w:rsid w:val="00E66677"/>
    <w:rsid w:val="00E66B14"/>
    <w:rsid w:val="00E66CBC"/>
    <w:rsid w:val="00E66CD7"/>
    <w:rsid w:val="00E66E16"/>
    <w:rsid w:val="00E67055"/>
    <w:rsid w:val="00E672FB"/>
    <w:rsid w:val="00E673DE"/>
    <w:rsid w:val="00E6757D"/>
    <w:rsid w:val="00E67821"/>
    <w:rsid w:val="00E67DC1"/>
    <w:rsid w:val="00E70162"/>
    <w:rsid w:val="00E70189"/>
    <w:rsid w:val="00E704F4"/>
    <w:rsid w:val="00E7054B"/>
    <w:rsid w:val="00E708E0"/>
    <w:rsid w:val="00E70995"/>
    <w:rsid w:val="00E70EC3"/>
    <w:rsid w:val="00E70F41"/>
    <w:rsid w:val="00E70F6A"/>
    <w:rsid w:val="00E70F8E"/>
    <w:rsid w:val="00E71DAD"/>
    <w:rsid w:val="00E725CE"/>
    <w:rsid w:val="00E726D4"/>
    <w:rsid w:val="00E72C17"/>
    <w:rsid w:val="00E733CA"/>
    <w:rsid w:val="00E736B0"/>
    <w:rsid w:val="00E746EC"/>
    <w:rsid w:val="00E749F3"/>
    <w:rsid w:val="00E74A24"/>
    <w:rsid w:val="00E74C35"/>
    <w:rsid w:val="00E74FA5"/>
    <w:rsid w:val="00E7501E"/>
    <w:rsid w:val="00E754BA"/>
    <w:rsid w:val="00E75879"/>
    <w:rsid w:val="00E758CC"/>
    <w:rsid w:val="00E75B1D"/>
    <w:rsid w:val="00E75D91"/>
    <w:rsid w:val="00E75EB8"/>
    <w:rsid w:val="00E76000"/>
    <w:rsid w:val="00E764E2"/>
    <w:rsid w:val="00E76522"/>
    <w:rsid w:val="00E7684E"/>
    <w:rsid w:val="00E76936"/>
    <w:rsid w:val="00E76D2B"/>
    <w:rsid w:val="00E76E4D"/>
    <w:rsid w:val="00E76E8F"/>
    <w:rsid w:val="00E76F85"/>
    <w:rsid w:val="00E771D7"/>
    <w:rsid w:val="00E771EC"/>
    <w:rsid w:val="00E775B9"/>
    <w:rsid w:val="00E7796E"/>
    <w:rsid w:val="00E77D49"/>
    <w:rsid w:val="00E8028D"/>
    <w:rsid w:val="00E8139F"/>
    <w:rsid w:val="00E814AC"/>
    <w:rsid w:val="00E815A2"/>
    <w:rsid w:val="00E81995"/>
    <w:rsid w:val="00E819CB"/>
    <w:rsid w:val="00E81C52"/>
    <w:rsid w:val="00E82223"/>
    <w:rsid w:val="00E82529"/>
    <w:rsid w:val="00E826D6"/>
    <w:rsid w:val="00E829D6"/>
    <w:rsid w:val="00E82A7A"/>
    <w:rsid w:val="00E830F0"/>
    <w:rsid w:val="00E83500"/>
    <w:rsid w:val="00E83F89"/>
    <w:rsid w:val="00E83FA9"/>
    <w:rsid w:val="00E846C6"/>
    <w:rsid w:val="00E84A59"/>
    <w:rsid w:val="00E84C9F"/>
    <w:rsid w:val="00E855A3"/>
    <w:rsid w:val="00E85A8C"/>
    <w:rsid w:val="00E85CB7"/>
    <w:rsid w:val="00E85EB9"/>
    <w:rsid w:val="00E85F27"/>
    <w:rsid w:val="00E85F72"/>
    <w:rsid w:val="00E85F94"/>
    <w:rsid w:val="00E86376"/>
    <w:rsid w:val="00E8678D"/>
    <w:rsid w:val="00E867B4"/>
    <w:rsid w:val="00E8700F"/>
    <w:rsid w:val="00E87546"/>
    <w:rsid w:val="00E876C0"/>
    <w:rsid w:val="00E87C00"/>
    <w:rsid w:val="00E87D1C"/>
    <w:rsid w:val="00E87F29"/>
    <w:rsid w:val="00E87F6C"/>
    <w:rsid w:val="00E87FDF"/>
    <w:rsid w:val="00E905A2"/>
    <w:rsid w:val="00E90A5B"/>
    <w:rsid w:val="00E90B26"/>
    <w:rsid w:val="00E91172"/>
    <w:rsid w:val="00E917E1"/>
    <w:rsid w:val="00E91FAF"/>
    <w:rsid w:val="00E9253B"/>
    <w:rsid w:val="00E926D9"/>
    <w:rsid w:val="00E9286C"/>
    <w:rsid w:val="00E929E3"/>
    <w:rsid w:val="00E92C22"/>
    <w:rsid w:val="00E92F00"/>
    <w:rsid w:val="00E937B7"/>
    <w:rsid w:val="00E93F5B"/>
    <w:rsid w:val="00E9403C"/>
    <w:rsid w:val="00E940D9"/>
    <w:rsid w:val="00E9444B"/>
    <w:rsid w:val="00E94756"/>
    <w:rsid w:val="00E950E7"/>
    <w:rsid w:val="00E9518A"/>
    <w:rsid w:val="00E952B4"/>
    <w:rsid w:val="00E956BC"/>
    <w:rsid w:val="00E958E3"/>
    <w:rsid w:val="00E95ADD"/>
    <w:rsid w:val="00E95CAA"/>
    <w:rsid w:val="00E95ECE"/>
    <w:rsid w:val="00E96949"/>
    <w:rsid w:val="00E96AE1"/>
    <w:rsid w:val="00E9758C"/>
    <w:rsid w:val="00E97592"/>
    <w:rsid w:val="00E97750"/>
    <w:rsid w:val="00E978E9"/>
    <w:rsid w:val="00E97C79"/>
    <w:rsid w:val="00E97F2D"/>
    <w:rsid w:val="00E97F4A"/>
    <w:rsid w:val="00EA06F9"/>
    <w:rsid w:val="00EA07AC"/>
    <w:rsid w:val="00EA0841"/>
    <w:rsid w:val="00EA09F0"/>
    <w:rsid w:val="00EA12C5"/>
    <w:rsid w:val="00EA12CA"/>
    <w:rsid w:val="00EA1977"/>
    <w:rsid w:val="00EA203D"/>
    <w:rsid w:val="00EA24F2"/>
    <w:rsid w:val="00EA291F"/>
    <w:rsid w:val="00EA2A16"/>
    <w:rsid w:val="00EA2A81"/>
    <w:rsid w:val="00EA2B0B"/>
    <w:rsid w:val="00EA2CE3"/>
    <w:rsid w:val="00EA2D4C"/>
    <w:rsid w:val="00EA2E1A"/>
    <w:rsid w:val="00EA2E26"/>
    <w:rsid w:val="00EA35D6"/>
    <w:rsid w:val="00EA3BB1"/>
    <w:rsid w:val="00EA402D"/>
    <w:rsid w:val="00EA40B9"/>
    <w:rsid w:val="00EA45C5"/>
    <w:rsid w:val="00EA46BA"/>
    <w:rsid w:val="00EA49DB"/>
    <w:rsid w:val="00EA54F3"/>
    <w:rsid w:val="00EA5B86"/>
    <w:rsid w:val="00EA6D3B"/>
    <w:rsid w:val="00EA7120"/>
    <w:rsid w:val="00EA7169"/>
    <w:rsid w:val="00EA7266"/>
    <w:rsid w:val="00EA7477"/>
    <w:rsid w:val="00EA77F3"/>
    <w:rsid w:val="00EA7C4C"/>
    <w:rsid w:val="00EA7E71"/>
    <w:rsid w:val="00EB072A"/>
    <w:rsid w:val="00EB0945"/>
    <w:rsid w:val="00EB0A4F"/>
    <w:rsid w:val="00EB0CD1"/>
    <w:rsid w:val="00EB0ECA"/>
    <w:rsid w:val="00EB1BA1"/>
    <w:rsid w:val="00EB1FD9"/>
    <w:rsid w:val="00EB2481"/>
    <w:rsid w:val="00EB2920"/>
    <w:rsid w:val="00EB306B"/>
    <w:rsid w:val="00EB35D4"/>
    <w:rsid w:val="00EB3A82"/>
    <w:rsid w:val="00EB4CF9"/>
    <w:rsid w:val="00EB4CFB"/>
    <w:rsid w:val="00EB4EB0"/>
    <w:rsid w:val="00EB4ECC"/>
    <w:rsid w:val="00EB559E"/>
    <w:rsid w:val="00EB5CF8"/>
    <w:rsid w:val="00EB5D6A"/>
    <w:rsid w:val="00EB5FE3"/>
    <w:rsid w:val="00EB603B"/>
    <w:rsid w:val="00EB613F"/>
    <w:rsid w:val="00EB618F"/>
    <w:rsid w:val="00EB6401"/>
    <w:rsid w:val="00EB6425"/>
    <w:rsid w:val="00EB6674"/>
    <w:rsid w:val="00EB6899"/>
    <w:rsid w:val="00EB719D"/>
    <w:rsid w:val="00EB7452"/>
    <w:rsid w:val="00EB7522"/>
    <w:rsid w:val="00EB7B8D"/>
    <w:rsid w:val="00EB7CF4"/>
    <w:rsid w:val="00EC050B"/>
    <w:rsid w:val="00EC064F"/>
    <w:rsid w:val="00EC081C"/>
    <w:rsid w:val="00EC0B33"/>
    <w:rsid w:val="00EC1445"/>
    <w:rsid w:val="00EC1454"/>
    <w:rsid w:val="00EC17BB"/>
    <w:rsid w:val="00EC213B"/>
    <w:rsid w:val="00EC2513"/>
    <w:rsid w:val="00EC253D"/>
    <w:rsid w:val="00EC2C79"/>
    <w:rsid w:val="00EC2F0B"/>
    <w:rsid w:val="00EC3355"/>
    <w:rsid w:val="00EC3438"/>
    <w:rsid w:val="00EC3659"/>
    <w:rsid w:val="00EC38DF"/>
    <w:rsid w:val="00EC397D"/>
    <w:rsid w:val="00EC3F55"/>
    <w:rsid w:val="00EC3F60"/>
    <w:rsid w:val="00EC4900"/>
    <w:rsid w:val="00EC53C5"/>
    <w:rsid w:val="00EC572D"/>
    <w:rsid w:val="00EC5BB2"/>
    <w:rsid w:val="00EC5D8C"/>
    <w:rsid w:val="00EC5ED7"/>
    <w:rsid w:val="00EC607C"/>
    <w:rsid w:val="00EC66E7"/>
    <w:rsid w:val="00EC6905"/>
    <w:rsid w:val="00EC6B79"/>
    <w:rsid w:val="00EC6E23"/>
    <w:rsid w:val="00EC7055"/>
    <w:rsid w:val="00EC7151"/>
    <w:rsid w:val="00EC781E"/>
    <w:rsid w:val="00EC7B9B"/>
    <w:rsid w:val="00ED0125"/>
    <w:rsid w:val="00ED067D"/>
    <w:rsid w:val="00ED0D57"/>
    <w:rsid w:val="00ED0E15"/>
    <w:rsid w:val="00ED0E50"/>
    <w:rsid w:val="00ED0E57"/>
    <w:rsid w:val="00ED0FAC"/>
    <w:rsid w:val="00ED13B9"/>
    <w:rsid w:val="00ED141A"/>
    <w:rsid w:val="00ED1B3D"/>
    <w:rsid w:val="00ED1C55"/>
    <w:rsid w:val="00ED230A"/>
    <w:rsid w:val="00ED2F0B"/>
    <w:rsid w:val="00ED30F4"/>
    <w:rsid w:val="00ED357F"/>
    <w:rsid w:val="00ED3671"/>
    <w:rsid w:val="00ED38B6"/>
    <w:rsid w:val="00ED3E93"/>
    <w:rsid w:val="00ED3FA9"/>
    <w:rsid w:val="00ED4039"/>
    <w:rsid w:val="00ED42D2"/>
    <w:rsid w:val="00ED46A6"/>
    <w:rsid w:val="00ED488F"/>
    <w:rsid w:val="00ED48D1"/>
    <w:rsid w:val="00ED4EBE"/>
    <w:rsid w:val="00ED505A"/>
    <w:rsid w:val="00ED50EB"/>
    <w:rsid w:val="00ED55E1"/>
    <w:rsid w:val="00ED5A67"/>
    <w:rsid w:val="00ED5CD4"/>
    <w:rsid w:val="00ED6276"/>
    <w:rsid w:val="00ED63CE"/>
    <w:rsid w:val="00ED6F07"/>
    <w:rsid w:val="00ED742C"/>
    <w:rsid w:val="00ED75B1"/>
    <w:rsid w:val="00ED78F4"/>
    <w:rsid w:val="00ED7B3C"/>
    <w:rsid w:val="00EE00AB"/>
    <w:rsid w:val="00EE03DE"/>
    <w:rsid w:val="00EE0B62"/>
    <w:rsid w:val="00EE0B7F"/>
    <w:rsid w:val="00EE1AE3"/>
    <w:rsid w:val="00EE2E18"/>
    <w:rsid w:val="00EE3315"/>
    <w:rsid w:val="00EE3655"/>
    <w:rsid w:val="00EE36A1"/>
    <w:rsid w:val="00EE3974"/>
    <w:rsid w:val="00EE42A5"/>
    <w:rsid w:val="00EE42E3"/>
    <w:rsid w:val="00EE45A1"/>
    <w:rsid w:val="00EE4710"/>
    <w:rsid w:val="00EE479A"/>
    <w:rsid w:val="00EE50A9"/>
    <w:rsid w:val="00EE558C"/>
    <w:rsid w:val="00EE6023"/>
    <w:rsid w:val="00EE6323"/>
    <w:rsid w:val="00EE63FB"/>
    <w:rsid w:val="00EE6786"/>
    <w:rsid w:val="00EE6BBA"/>
    <w:rsid w:val="00EE6FEB"/>
    <w:rsid w:val="00EE7189"/>
    <w:rsid w:val="00EE78FC"/>
    <w:rsid w:val="00EE79C9"/>
    <w:rsid w:val="00EE7B7F"/>
    <w:rsid w:val="00EE7DE3"/>
    <w:rsid w:val="00EE7E48"/>
    <w:rsid w:val="00EE7F28"/>
    <w:rsid w:val="00EF0611"/>
    <w:rsid w:val="00EF082F"/>
    <w:rsid w:val="00EF092A"/>
    <w:rsid w:val="00EF0A93"/>
    <w:rsid w:val="00EF1711"/>
    <w:rsid w:val="00EF17E9"/>
    <w:rsid w:val="00EF17EB"/>
    <w:rsid w:val="00EF1D71"/>
    <w:rsid w:val="00EF22C0"/>
    <w:rsid w:val="00EF2319"/>
    <w:rsid w:val="00EF23C5"/>
    <w:rsid w:val="00EF2ADB"/>
    <w:rsid w:val="00EF2F99"/>
    <w:rsid w:val="00EF33A4"/>
    <w:rsid w:val="00EF3542"/>
    <w:rsid w:val="00EF3ABE"/>
    <w:rsid w:val="00EF3AD6"/>
    <w:rsid w:val="00EF3BDB"/>
    <w:rsid w:val="00EF513D"/>
    <w:rsid w:val="00EF51F8"/>
    <w:rsid w:val="00EF5DD0"/>
    <w:rsid w:val="00EF5E3C"/>
    <w:rsid w:val="00EF602E"/>
    <w:rsid w:val="00EF6122"/>
    <w:rsid w:val="00EF6E86"/>
    <w:rsid w:val="00EF6F03"/>
    <w:rsid w:val="00EF7608"/>
    <w:rsid w:val="00EF7929"/>
    <w:rsid w:val="00EF7C89"/>
    <w:rsid w:val="00EF7E95"/>
    <w:rsid w:val="00EF7F5F"/>
    <w:rsid w:val="00EF7FAC"/>
    <w:rsid w:val="00F0000F"/>
    <w:rsid w:val="00F0014B"/>
    <w:rsid w:val="00F00727"/>
    <w:rsid w:val="00F00AF7"/>
    <w:rsid w:val="00F00EE7"/>
    <w:rsid w:val="00F01066"/>
    <w:rsid w:val="00F01211"/>
    <w:rsid w:val="00F013C9"/>
    <w:rsid w:val="00F01629"/>
    <w:rsid w:val="00F019F4"/>
    <w:rsid w:val="00F01A13"/>
    <w:rsid w:val="00F01D5B"/>
    <w:rsid w:val="00F01D63"/>
    <w:rsid w:val="00F0210A"/>
    <w:rsid w:val="00F02354"/>
    <w:rsid w:val="00F02872"/>
    <w:rsid w:val="00F028B3"/>
    <w:rsid w:val="00F02B8D"/>
    <w:rsid w:val="00F03048"/>
    <w:rsid w:val="00F030EE"/>
    <w:rsid w:val="00F033E6"/>
    <w:rsid w:val="00F035DA"/>
    <w:rsid w:val="00F03AF0"/>
    <w:rsid w:val="00F04170"/>
    <w:rsid w:val="00F0430F"/>
    <w:rsid w:val="00F04DCD"/>
    <w:rsid w:val="00F05041"/>
    <w:rsid w:val="00F0529E"/>
    <w:rsid w:val="00F055B0"/>
    <w:rsid w:val="00F05F9A"/>
    <w:rsid w:val="00F06B95"/>
    <w:rsid w:val="00F07694"/>
    <w:rsid w:val="00F07BDD"/>
    <w:rsid w:val="00F07C03"/>
    <w:rsid w:val="00F07CC9"/>
    <w:rsid w:val="00F10250"/>
    <w:rsid w:val="00F10747"/>
    <w:rsid w:val="00F107D8"/>
    <w:rsid w:val="00F108F7"/>
    <w:rsid w:val="00F10ABA"/>
    <w:rsid w:val="00F1171D"/>
    <w:rsid w:val="00F11CD1"/>
    <w:rsid w:val="00F11E41"/>
    <w:rsid w:val="00F124D0"/>
    <w:rsid w:val="00F1282C"/>
    <w:rsid w:val="00F12916"/>
    <w:rsid w:val="00F12D19"/>
    <w:rsid w:val="00F1315C"/>
    <w:rsid w:val="00F138B5"/>
    <w:rsid w:val="00F13BD8"/>
    <w:rsid w:val="00F1412A"/>
    <w:rsid w:val="00F14139"/>
    <w:rsid w:val="00F1475C"/>
    <w:rsid w:val="00F14841"/>
    <w:rsid w:val="00F14A10"/>
    <w:rsid w:val="00F14E15"/>
    <w:rsid w:val="00F15093"/>
    <w:rsid w:val="00F15113"/>
    <w:rsid w:val="00F1579C"/>
    <w:rsid w:val="00F1588F"/>
    <w:rsid w:val="00F15CAE"/>
    <w:rsid w:val="00F1626D"/>
    <w:rsid w:val="00F163FA"/>
    <w:rsid w:val="00F16BD8"/>
    <w:rsid w:val="00F17111"/>
    <w:rsid w:val="00F1717A"/>
    <w:rsid w:val="00F171EE"/>
    <w:rsid w:val="00F172D9"/>
    <w:rsid w:val="00F174DE"/>
    <w:rsid w:val="00F20B57"/>
    <w:rsid w:val="00F21227"/>
    <w:rsid w:val="00F2149C"/>
    <w:rsid w:val="00F21516"/>
    <w:rsid w:val="00F215EF"/>
    <w:rsid w:val="00F217C5"/>
    <w:rsid w:val="00F21C95"/>
    <w:rsid w:val="00F21D79"/>
    <w:rsid w:val="00F21EF1"/>
    <w:rsid w:val="00F21FD8"/>
    <w:rsid w:val="00F22439"/>
    <w:rsid w:val="00F2296C"/>
    <w:rsid w:val="00F22AEE"/>
    <w:rsid w:val="00F22B53"/>
    <w:rsid w:val="00F22E4E"/>
    <w:rsid w:val="00F22E54"/>
    <w:rsid w:val="00F234B9"/>
    <w:rsid w:val="00F23B00"/>
    <w:rsid w:val="00F23BAB"/>
    <w:rsid w:val="00F23BC8"/>
    <w:rsid w:val="00F23C8F"/>
    <w:rsid w:val="00F24129"/>
    <w:rsid w:val="00F242E8"/>
    <w:rsid w:val="00F242EE"/>
    <w:rsid w:val="00F2444F"/>
    <w:rsid w:val="00F24C2A"/>
    <w:rsid w:val="00F25092"/>
    <w:rsid w:val="00F2532E"/>
    <w:rsid w:val="00F2564C"/>
    <w:rsid w:val="00F2591B"/>
    <w:rsid w:val="00F259B3"/>
    <w:rsid w:val="00F259EE"/>
    <w:rsid w:val="00F25D02"/>
    <w:rsid w:val="00F26270"/>
    <w:rsid w:val="00F262FB"/>
    <w:rsid w:val="00F2643E"/>
    <w:rsid w:val="00F26D52"/>
    <w:rsid w:val="00F27277"/>
    <w:rsid w:val="00F275C0"/>
    <w:rsid w:val="00F27607"/>
    <w:rsid w:val="00F27646"/>
    <w:rsid w:val="00F27CED"/>
    <w:rsid w:val="00F27F8A"/>
    <w:rsid w:val="00F302E3"/>
    <w:rsid w:val="00F30488"/>
    <w:rsid w:val="00F305B4"/>
    <w:rsid w:val="00F3083D"/>
    <w:rsid w:val="00F30853"/>
    <w:rsid w:val="00F30A37"/>
    <w:rsid w:val="00F30AA8"/>
    <w:rsid w:val="00F30B15"/>
    <w:rsid w:val="00F30C59"/>
    <w:rsid w:val="00F311B9"/>
    <w:rsid w:val="00F3156E"/>
    <w:rsid w:val="00F31961"/>
    <w:rsid w:val="00F31CBF"/>
    <w:rsid w:val="00F31FA6"/>
    <w:rsid w:val="00F3252A"/>
    <w:rsid w:val="00F326E6"/>
    <w:rsid w:val="00F32BBB"/>
    <w:rsid w:val="00F32BCE"/>
    <w:rsid w:val="00F3306F"/>
    <w:rsid w:val="00F33324"/>
    <w:rsid w:val="00F33368"/>
    <w:rsid w:val="00F3385A"/>
    <w:rsid w:val="00F33B1B"/>
    <w:rsid w:val="00F342AB"/>
    <w:rsid w:val="00F34332"/>
    <w:rsid w:val="00F3442F"/>
    <w:rsid w:val="00F352BD"/>
    <w:rsid w:val="00F3553E"/>
    <w:rsid w:val="00F358E1"/>
    <w:rsid w:val="00F35924"/>
    <w:rsid w:val="00F362B2"/>
    <w:rsid w:val="00F36613"/>
    <w:rsid w:val="00F36719"/>
    <w:rsid w:val="00F36774"/>
    <w:rsid w:val="00F36CE8"/>
    <w:rsid w:val="00F36D21"/>
    <w:rsid w:val="00F36E4A"/>
    <w:rsid w:val="00F36FC6"/>
    <w:rsid w:val="00F37684"/>
    <w:rsid w:val="00F37AC2"/>
    <w:rsid w:val="00F37DD8"/>
    <w:rsid w:val="00F4047F"/>
    <w:rsid w:val="00F40F32"/>
    <w:rsid w:val="00F40F93"/>
    <w:rsid w:val="00F40F9D"/>
    <w:rsid w:val="00F41A58"/>
    <w:rsid w:val="00F420F9"/>
    <w:rsid w:val="00F42328"/>
    <w:rsid w:val="00F42413"/>
    <w:rsid w:val="00F42667"/>
    <w:rsid w:val="00F42671"/>
    <w:rsid w:val="00F42FEF"/>
    <w:rsid w:val="00F43506"/>
    <w:rsid w:val="00F43591"/>
    <w:rsid w:val="00F4372C"/>
    <w:rsid w:val="00F439EF"/>
    <w:rsid w:val="00F44090"/>
    <w:rsid w:val="00F441A7"/>
    <w:rsid w:val="00F44729"/>
    <w:rsid w:val="00F447FD"/>
    <w:rsid w:val="00F448CA"/>
    <w:rsid w:val="00F44988"/>
    <w:rsid w:val="00F44EF5"/>
    <w:rsid w:val="00F453E3"/>
    <w:rsid w:val="00F459A2"/>
    <w:rsid w:val="00F45B01"/>
    <w:rsid w:val="00F46025"/>
    <w:rsid w:val="00F4617B"/>
    <w:rsid w:val="00F46541"/>
    <w:rsid w:val="00F46909"/>
    <w:rsid w:val="00F46B98"/>
    <w:rsid w:val="00F4720E"/>
    <w:rsid w:val="00F47418"/>
    <w:rsid w:val="00F474D2"/>
    <w:rsid w:val="00F477D2"/>
    <w:rsid w:val="00F50248"/>
    <w:rsid w:val="00F5043E"/>
    <w:rsid w:val="00F504B1"/>
    <w:rsid w:val="00F5088D"/>
    <w:rsid w:val="00F50982"/>
    <w:rsid w:val="00F50CB0"/>
    <w:rsid w:val="00F50DF2"/>
    <w:rsid w:val="00F5153E"/>
    <w:rsid w:val="00F51B59"/>
    <w:rsid w:val="00F51BB6"/>
    <w:rsid w:val="00F51F67"/>
    <w:rsid w:val="00F52607"/>
    <w:rsid w:val="00F52837"/>
    <w:rsid w:val="00F52AA8"/>
    <w:rsid w:val="00F52B4B"/>
    <w:rsid w:val="00F52CFA"/>
    <w:rsid w:val="00F53214"/>
    <w:rsid w:val="00F53676"/>
    <w:rsid w:val="00F53BC5"/>
    <w:rsid w:val="00F53E57"/>
    <w:rsid w:val="00F54657"/>
    <w:rsid w:val="00F5467F"/>
    <w:rsid w:val="00F547A8"/>
    <w:rsid w:val="00F54B4F"/>
    <w:rsid w:val="00F54D7E"/>
    <w:rsid w:val="00F551F3"/>
    <w:rsid w:val="00F5585C"/>
    <w:rsid w:val="00F55D7A"/>
    <w:rsid w:val="00F55F0F"/>
    <w:rsid w:val="00F56432"/>
    <w:rsid w:val="00F5663C"/>
    <w:rsid w:val="00F5688D"/>
    <w:rsid w:val="00F56DB3"/>
    <w:rsid w:val="00F56DC0"/>
    <w:rsid w:val="00F57314"/>
    <w:rsid w:val="00F573DD"/>
    <w:rsid w:val="00F57631"/>
    <w:rsid w:val="00F57A03"/>
    <w:rsid w:val="00F60452"/>
    <w:rsid w:val="00F60CF3"/>
    <w:rsid w:val="00F611DF"/>
    <w:rsid w:val="00F612C8"/>
    <w:rsid w:val="00F61688"/>
    <w:rsid w:val="00F61772"/>
    <w:rsid w:val="00F61777"/>
    <w:rsid w:val="00F619FB"/>
    <w:rsid w:val="00F61AA9"/>
    <w:rsid w:val="00F61DE6"/>
    <w:rsid w:val="00F62309"/>
    <w:rsid w:val="00F62645"/>
    <w:rsid w:val="00F6311A"/>
    <w:rsid w:val="00F63185"/>
    <w:rsid w:val="00F63B09"/>
    <w:rsid w:val="00F63B1F"/>
    <w:rsid w:val="00F63C4B"/>
    <w:rsid w:val="00F64674"/>
    <w:rsid w:val="00F64A6D"/>
    <w:rsid w:val="00F64B6A"/>
    <w:rsid w:val="00F64DBF"/>
    <w:rsid w:val="00F65014"/>
    <w:rsid w:val="00F654F2"/>
    <w:rsid w:val="00F66817"/>
    <w:rsid w:val="00F66A3B"/>
    <w:rsid w:val="00F66C55"/>
    <w:rsid w:val="00F66EA6"/>
    <w:rsid w:val="00F66FE7"/>
    <w:rsid w:val="00F67238"/>
    <w:rsid w:val="00F67660"/>
    <w:rsid w:val="00F678AC"/>
    <w:rsid w:val="00F7000C"/>
    <w:rsid w:val="00F70CD7"/>
    <w:rsid w:val="00F70D89"/>
    <w:rsid w:val="00F71008"/>
    <w:rsid w:val="00F71440"/>
    <w:rsid w:val="00F71582"/>
    <w:rsid w:val="00F7161A"/>
    <w:rsid w:val="00F71A5B"/>
    <w:rsid w:val="00F71C28"/>
    <w:rsid w:val="00F72888"/>
    <w:rsid w:val="00F729D2"/>
    <w:rsid w:val="00F72B91"/>
    <w:rsid w:val="00F72F2F"/>
    <w:rsid w:val="00F730EC"/>
    <w:rsid w:val="00F73135"/>
    <w:rsid w:val="00F73A68"/>
    <w:rsid w:val="00F73A76"/>
    <w:rsid w:val="00F73DFD"/>
    <w:rsid w:val="00F73EC0"/>
    <w:rsid w:val="00F742F7"/>
    <w:rsid w:val="00F75739"/>
    <w:rsid w:val="00F75823"/>
    <w:rsid w:val="00F75877"/>
    <w:rsid w:val="00F758BF"/>
    <w:rsid w:val="00F759B2"/>
    <w:rsid w:val="00F75E2B"/>
    <w:rsid w:val="00F75FB9"/>
    <w:rsid w:val="00F76315"/>
    <w:rsid w:val="00F764E5"/>
    <w:rsid w:val="00F76689"/>
    <w:rsid w:val="00F76A0B"/>
    <w:rsid w:val="00F76D1C"/>
    <w:rsid w:val="00F77659"/>
    <w:rsid w:val="00F77773"/>
    <w:rsid w:val="00F779D8"/>
    <w:rsid w:val="00F77BB6"/>
    <w:rsid w:val="00F77BEB"/>
    <w:rsid w:val="00F77DC4"/>
    <w:rsid w:val="00F80081"/>
    <w:rsid w:val="00F8024E"/>
    <w:rsid w:val="00F813BC"/>
    <w:rsid w:val="00F814F5"/>
    <w:rsid w:val="00F8174B"/>
    <w:rsid w:val="00F81978"/>
    <w:rsid w:val="00F81A03"/>
    <w:rsid w:val="00F824E2"/>
    <w:rsid w:val="00F825CD"/>
    <w:rsid w:val="00F8267A"/>
    <w:rsid w:val="00F82785"/>
    <w:rsid w:val="00F827C9"/>
    <w:rsid w:val="00F82A81"/>
    <w:rsid w:val="00F82BF4"/>
    <w:rsid w:val="00F82D70"/>
    <w:rsid w:val="00F830B8"/>
    <w:rsid w:val="00F83892"/>
    <w:rsid w:val="00F8396C"/>
    <w:rsid w:val="00F84042"/>
    <w:rsid w:val="00F84104"/>
    <w:rsid w:val="00F84298"/>
    <w:rsid w:val="00F84602"/>
    <w:rsid w:val="00F84A29"/>
    <w:rsid w:val="00F84E5D"/>
    <w:rsid w:val="00F85071"/>
    <w:rsid w:val="00F862BA"/>
    <w:rsid w:val="00F86560"/>
    <w:rsid w:val="00F869EF"/>
    <w:rsid w:val="00F86ADB"/>
    <w:rsid w:val="00F8703F"/>
    <w:rsid w:val="00F87632"/>
    <w:rsid w:val="00F879CB"/>
    <w:rsid w:val="00F9077D"/>
    <w:rsid w:val="00F90B1F"/>
    <w:rsid w:val="00F90C85"/>
    <w:rsid w:val="00F913C1"/>
    <w:rsid w:val="00F91475"/>
    <w:rsid w:val="00F9148E"/>
    <w:rsid w:val="00F914C8"/>
    <w:rsid w:val="00F91981"/>
    <w:rsid w:val="00F91E02"/>
    <w:rsid w:val="00F91E30"/>
    <w:rsid w:val="00F922BB"/>
    <w:rsid w:val="00F92439"/>
    <w:rsid w:val="00F92722"/>
    <w:rsid w:val="00F93851"/>
    <w:rsid w:val="00F9397E"/>
    <w:rsid w:val="00F93C30"/>
    <w:rsid w:val="00F93EFB"/>
    <w:rsid w:val="00F9406F"/>
    <w:rsid w:val="00F94187"/>
    <w:rsid w:val="00F945D0"/>
    <w:rsid w:val="00F94758"/>
    <w:rsid w:val="00F94897"/>
    <w:rsid w:val="00F94BC5"/>
    <w:rsid w:val="00F94C57"/>
    <w:rsid w:val="00F94CB4"/>
    <w:rsid w:val="00F94EC4"/>
    <w:rsid w:val="00F95335"/>
    <w:rsid w:val="00F95D4E"/>
    <w:rsid w:val="00F95E6C"/>
    <w:rsid w:val="00F95EE1"/>
    <w:rsid w:val="00F96620"/>
    <w:rsid w:val="00F967FB"/>
    <w:rsid w:val="00F96D2C"/>
    <w:rsid w:val="00F974A6"/>
    <w:rsid w:val="00F976CD"/>
    <w:rsid w:val="00F977ED"/>
    <w:rsid w:val="00F979DE"/>
    <w:rsid w:val="00F97D63"/>
    <w:rsid w:val="00FA0241"/>
    <w:rsid w:val="00FA0BA0"/>
    <w:rsid w:val="00FA0FC5"/>
    <w:rsid w:val="00FA15B7"/>
    <w:rsid w:val="00FA1AEC"/>
    <w:rsid w:val="00FA1E93"/>
    <w:rsid w:val="00FA1FAE"/>
    <w:rsid w:val="00FA220A"/>
    <w:rsid w:val="00FA2278"/>
    <w:rsid w:val="00FA2A58"/>
    <w:rsid w:val="00FA2C68"/>
    <w:rsid w:val="00FA2DB2"/>
    <w:rsid w:val="00FA3014"/>
    <w:rsid w:val="00FA32E1"/>
    <w:rsid w:val="00FA355F"/>
    <w:rsid w:val="00FA3867"/>
    <w:rsid w:val="00FA38CC"/>
    <w:rsid w:val="00FA3FB7"/>
    <w:rsid w:val="00FA42F2"/>
    <w:rsid w:val="00FA491A"/>
    <w:rsid w:val="00FA500A"/>
    <w:rsid w:val="00FA5090"/>
    <w:rsid w:val="00FA5136"/>
    <w:rsid w:val="00FA5178"/>
    <w:rsid w:val="00FA51DB"/>
    <w:rsid w:val="00FA52D5"/>
    <w:rsid w:val="00FA5777"/>
    <w:rsid w:val="00FA5A84"/>
    <w:rsid w:val="00FA6472"/>
    <w:rsid w:val="00FA694C"/>
    <w:rsid w:val="00FA70B9"/>
    <w:rsid w:val="00FA72A2"/>
    <w:rsid w:val="00FA7568"/>
    <w:rsid w:val="00FA75DA"/>
    <w:rsid w:val="00FA78D1"/>
    <w:rsid w:val="00FA7932"/>
    <w:rsid w:val="00FA7B98"/>
    <w:rsid w:val="00FA7BCA"/>
    <w:rsid w:val="00FA7EE0"/>
    <w:rsid w:val="00FB01BE"/>
    <w:rsid w:val="00FB02F2"/>
    <w:rsid w:val="00FB086C"/>
    <w:rsid w:val="00FB0B90"/>
    <w:rsid w:val="00FB0F50"/>
    <w:rsid w:val="00FB18CF"/>
    <w:rsid w:val="00FB18DD"/>
    <w:rsid w:val="00FB1953"/>
    <w:rsid w:val="00FB2120"/>
    <w:rsid w:val="00FB217D"/>
    <w:rsid w:val="00FB2350"/>
    <w:rsid w:val="00FB2D59"/>
    <w:rsid w:val="00FB31F9"/>
    <w:rsid w:val="00FB3EA3"/>
    <w:rsid w:val="00FB4020"/>
    <w:rsid w:val="00FB435B"/>
    <w:rsid w:val="00FB48D4"/>
    <w:rsid w:val="00FB48E4"/>
    <w:rsid w:val="00FB4BEB"/>
    <w:rsid w:val="00FB4C25"/>
    <w:rsid w:val="00FB4D76"/>
    <w:rsid w:val="00FB5191"/>
    <w:rsid w:val="00FB5221"/>
    <w:rsid w:val="00FB5369"/>
    <w:rsid w:val="00FB5B19"/>
    <w:rsid w:val="00FB6447"/>
    <w:rsid w:val="00FB65C9"/>
    <w:rsid w:val="00FB6982"/>
    <w:rsid w:val="00FB6AE5"/>
    <w:rsid w:val="00FB765B"/>
    <w:rsid w:val="00FB7FAA"/>
    <w:rsid w:val="00FC0433"/>
    <w:rsid w:val="00FC06E3"/>
    <w:rsid w:val="00FC0871"/>
    <w:rsid w:val="00FC0CC5"/>
    <w:rsid w:val="00FC0E8A"/>
    <w:rsid w:val="00FC0EAE"/>
    <w:rsid w:val="00FC11D0"/>
    <w:rsid w:val="00FC13CF"/>
    <w:rsid w:val="00FC18A2"/>
    <w:rsid w:val="00FC1D3E"/>
    <w:rsid w:val="00FC2012"/>
    <w:rsid w:val="00FC25EC"/>
    <w:rsid w:val="00FC2773"/>
    <w:rsid w:val="00FC27B2"/>
    <w:rsid w:val="00FC2E8D"/>
    <w:rsid w:val="00FC351C"/>
    <w:rsid w:val="00FC359C"/>
    <w:rsid w:val="00FC39B3"/>
    <w:rsid w:val="00FC3C3D"/>
    <w:rsid w:val="00FC3DF7"/>
    <w:rsid w:val="00FC405B"/>
    <w:rsid w:val="00FC412B"/>
    <w:rsid w:val="00FC4850"/>
    <w:rsid w:val="00FC4AE7"/>
    <w:rsid w:val="00FC4B8F"/>
    <w:rsid w:val="00FC52C2"/>
    <w:rsid w:val="00FC5373"/>
    <w:rsid w:val="00FC53B5"/>
    <w:rsid w:val="00FC53E9"/>
    <w:rsid w:val="00FC553B"/>
    <w:rsid w:val="00FC5611"/>
    <w:rsid w:val="00FC57CF"/>
    <w:rsid w:val="00FC5956"/>
    <w:rsid w:val="00FC5FFB"/>
    <w:rsid w:val="00FC6632"/>
    <w:rsid w:val="00FC6731"/>
    <w:rsid w:val="00FC67B3"/>
    <w:rsid w:val="00FC6DE5"/>
    <w:rsid w:val="00FC6F19"/>
    <w:rsid w:val="00FC7139"/>
    <w:rsid w:val="00FC72A2"/>
    <w:rsid w:val="00FC74E2"/>
    <w:rsid w:val="00FD03B0"/>
    <w:rsid w:val="00FD0B62"/>
    <w:rsid w:val="00FD0F87"/>
    <w:rsid w:val="00FD1032"/>
    <w:rsid w:val="00FD10C0"/>
    <w:rsid w:val="00FD1A16"/>
    <w:rsid w:val="00FD1C98"/>
    <w:rsid w:val="00FD24B0"/>
    <w:rsid w:val="00FD25BF"/>
    <w:rsid w:val="00FD25C4"/>
    <w:rsid w:val="00FD26C4"/>
    <w:rsid w:val="00FD2B2B"/>
    <w:rsid w:val="00FD2E8B"/>
    <w:rsid w:val="00FD2F6C"/>
    <w:rsid w:val="00FD3717"/>
    <w:rsid w:val="00FD3B1E"/>
    <w:rsid w:val="00FD3D3B"/>
    <w:rsid w:val="00FD4046"/>
    <w:rsid w:val="00FD4A67"/>
    <w:rsid w:val="00FD4E69"/>
    <w:rsid w:val="00FD54CB"/>
    <w:rsid w:val="00FD57F7"/>
    <w:rsid w:val="00FD5820"/>
    <w:rsid w:val="00FD5832"/>
    <w:rsid w:val="00FD5C79"/>
    <w:rsid w:val="00FD600F"/>
    <w:rsid w:val="00FD6378"/>
    <w:rsid w:val="00FD64EE"/>
    <w:rsid w:val="00FD6781"/>
    <w:rsid w:val="00FD6A76"/>
    <w:rsid w:val="00FD6A7D"/>
    <w:rsid w:val="00FD6C70"/>
    <w:rsid w:val="00FD70A8"/>
    <w:rsid w:val="00FD71A2"/>
    <w:rsid w:val="00FD728E"/>
    <w:rsid w:val="00FD7354"/>
    <w:rsid w:val="00FD74F6"/>
    <w:rsid w:val="00FE0120"/>
    <w:rsid w:val="00FE01F4"/>
    <w:rsid w:val="00FE04C3"/>
    <w:rsid w:val="00FE0589"/>
    <w:rsid w:val="00FE067C"/>
    <w:rsid w:val="00FE1027"/>
    <w:rsid w:val="00FE116D"/>
    <w:rsid w:val="00FE1859"/>
    <w:rsid w:val="00FE1BA4"/>
    <w:rsid w:val="00FE1C41"/>
    <w:rsid w:val="00FE1CDF"/>
    <w:rsid w:val="00FE1FDF"/>
    <w:rsid w:val="00FE2188"/>
    <w:rsid w:val="00FE2A30"/>
    <w:rsid w:val="00FE2BE0"/>
    <w:rsid w:val="00FE2E41"/>
    <w:rsid w:val="00FE32AC"/>
    <w:rsid w:val="00FE34CA"/>
    <w:rsid w:val="00FE3DA3"/>
    <w:rsid w:val="00FE4062"/>
    <w:rsid w:val="00FE43CB"/>
    <w:rsid w:val="00FE486F"/>
    <w:rsid w:val="00FE4FF5"/>
    <w:rsid w:val="00FE519C"/>
    <w:rsid w:val="00FE51D1"/>
    <w:rsid w:val="00FE51F5"/>
    <w:rsid w:val="00FE57C2"/>
    <w:rsid w:val="00FE5A90"/>
    <w:rsid w:val="00FE5C4E"/>
    <w:rsid w:val="00FE61D9"/>
    <w:rsid w:val="00FE63AD"/>
    <w:rsid w:val="00FE6425"/>
    <w:rsid w:val="00FE65E0"/>
    <w:rsid w:val="00FE6961"/>
    <w:rsid w:val="00FE6E9A"/>
    <w:rsid w:val="00FE704E"/>
    <w:rsid w:val="00FE7092"/>
    <w:rsid w:val="00FF00BE"/>
    <w:rsid w:val="00FF01B2"/>
    <w:rsid w:val="00FF0581"/>
    <w:rsid w:val="00FF0B03"/>
    <w:rsid w:val="00FF1030"/>
    <w:rsid w:val="00FF11E4"/>
    <w:rsid w:val="00FF1263"/>
    <w:rsid w:val="00FF1500"/>
    <w:rsid w:val="00FF1530"/>
    <w:rsid w:val="00FF1559"/>
    <w:rsid w:val="00FF1709"/>
    <w:rsid w:val="00FF1C0E"/>
    <w:rsid w:val="00FF2102"/>
    <w:rsid w:val="00FF213D"/>
    <w:rsid w:val="00FF21BE"/>
    <w:rsid w:val="00FF23F7"/>
    <w:rsid w:val="00FF258B"/>
    <w:rsid w:val="00FF274F"/>
    <w:rsid w:val="00FF2A19"/>
    <w:rsid w:val="00FF3035"/>
    <w:rsid w:val="00FF30A9"/>
    <w:rsid w:val="00FF30B6"/>
    <w:rsid w:val="00FF311D"/>
    <w:rsid w:val="00FF32A1"/>
    <w:rsid w:val="00FF3314"/>
    <w:rsid w:val="00FF343F"/>
    <w:rsid w:val="00FF397F"/>
    <w:rsid w:val="00FF3CDE"/>
    <w:rsid w:val="00FF3D97"/>
    <w:rsid w:val="00FF3EED"/>
    <w:rsid w:val="00FF40A1"/>
    <w:rsid w:val="00FF41BA"/>
    <w:rsid w:val="00FF41EE"/>
    <w:rsid w:val="00FF44B0"/>
    <w:rsid w:val="00FF48D8"/>
    <w:rsid w:val="00FF4B7B"/>
    <w:rsid w:val="00FF4E89"/>
    <w:rsid w:val="00FF5AE9"/>
    <w:rsid w:val="00FF5B34"/>
    <w:rsid w:val="00FF60E9"/>
    <w:rsid w:val="00FF68A9"/>
    <w:rsid w:val="00FF68D5"/>
    <w:rsid w:val="00FF68F8"/>
    <w:rsid w:val="00FF6C32"/>
    <w:rsid w:val="00FF7B8E"/>
    <w:rsid w:val="00FF7C82"/>
    <w:rsid w:val="00FF7CC9"/>
    <w:rsid w:val="00FF7FCB"/>
    <w:rsid w:val="248011B3"/>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6"/>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A5227A"/>
    <w:pPr>
      <w:keepNext/>
      <w:keepLines/>
      <w:widowControl/>
      <w:numPr>
        <w:numId w:val="15"/>
      </w:numPr>
      <w:spacing w:after="260"/>
      <w:outlineLvl w:val="0"/>
    </w:pPr>
    <w:rPr>
      <w:rFonts w:eastAsia="ＭＳ ゴシック"/>
      <w:b/>
      <w:kern w:val="32"/>
      <w:szCs w:val="32"/>
      <w:u w:val="single"/>
    </w:rPr>
  </w:style>
  <w:style w:type="paragraph" w:styleId="Heading2">
    <w:name w:val="heading 2"/>
    <w:basedOn w:val="Normal"/>
    <w:next w:val="FERCparanumber"/>
    <w:link w:val="Heading2Char"/>
    <w:uiPriority w:val="9"/>
    <w:unhideWhenUsed/>
    <w:qFormat/>
    <w:rsid w:val="00A5227A"/>
    <w:pPr>
      <w:keepNext/>
      <w:keepLines/>
      <w:widowControl/>
      <w:numPr>
        <w:ilvl w:val="1"/>
        <w:numId w:val="15"/>
      </w:numPr>
      <w:spacing w:after="260"/>
      <w:outlineLvl w:val="1"/>
    </w:pPr>
    <w:rPr>
      <w:rFonts w:eastAsia="ＭＳ ゴシック"/>
      <w:b/>
      <w:kern w:val="32"/>
      <w:szCs w:val="26"/>
      <w:u w:val="single"/>
    </w:rPr>
  </w:style>
  <w:style w:type="paragraph" w:styleId="Heading3">
    <w:name w:val="heading 3"/>
    <w:basedOn w:val="Normal"/>
    <w:next w:val="FERCparanumber"/>
    <w:uiPriority w:val="9"/>
    <w:unhideWhenUsed/>
    <w:qFormat/>
    <w:rsid w:val="00A5227A"/>
    <w:pPr>
      <w:keepNext/>
      <w:keepLines/>
      <w:widowControl/>
      <w:numPr>
        <w:ilvl w:val="2"/>
        <w:numId w:val="15"/>
      </w:numPr>
      <w:spacing w:after="260"/>
      <w:outlineLvl w:val="2"/>
    </w:pPr>
    <w:rPr>
      <w:rFonts w:eastAsia="ＭＳ ゴシック"/>
      <w:b/>
      <w:kern w:val="32"/>
      <w:szCs w:val="24"/>
      <w:u w:val="single"/>
    </w:rPr>
  </w:style>
  <w:style w:type="paragraph" w:styleId="Heading4">
    <w:name w:val="heading 4"/>
    <w:basedOn w:val="Normal"/>
    <w:next w:val="FERCparanumber"/>
    <w:uiPriority w:val="9"/>
    <w:unhideWhenUsed/>
    <w:qFormat/>
    <w:rsid w:val="002261B3"/>
    <w:pPr>
      <w:keepNext/>
      <w:keepLines/>
      <w:widowControl/>
      <w:numPr>
        <w:ilvl w:val="3"/>
        <w:numId w:val="15"/>
      </w:numPr>
      <w:spacing w:after="260"/>
      <w:outlineLvl w:val="3"/>
    </w:pPr>
    <w:rPr>
      <w:rFonts w:eastAsia="ＭＳ ゴシック"/>
      <w:b/>
      <w:iCs/>
      <w:kern w:val="32"/>
      <w:u w:val="single"/>
    </w:rPr>
  </w:style>
  <w:style w:type="paragraph" w:styleId="Heading5">
    <w:name w:val="heading 5"/>
    <w:basedOn w:val="Normal"/>
    <w:next w:val="FERCparanumber"/>
    <w:uiPriority w:val="9"/>
    <w:unhideWhenUsed/>
    <w:qFormat/>
    <w:rsid w:val="002261B3"/>
    <w:pPr>
      <w:keepNext/>
      <w:keepLines/>
      <w:widowControl/>
      <w:numPr>
        <w:ilvl w:val="4"/>
        <w:numId w:val="15"/>
      </w:numPr>
      <w:spacing w:after="260"/>
      <w:outlineLvl w:val="4"/>
    </w:pPr>
    <w:rPr>
      <w:rFonts w:eastAsia="ＭＳ ゴシック"/>
      <w:b/>
      <w:kern w:val="32"/>
      <w:u w:val="single"/>
    </w:rPr>
  </w:style>
  <w:style w:type="paragraph" w:styleId="Heading6">
    <w:name w:val="heading 6"/>
    <w:basedOn w:val="Normal"/>
    <w:next w:val="FERCparanumber"/>
    <w:uiPriority w:val="9"/>
    <w:semiHidden/>
    <w:unhideWhenUsed/>
    <w:qFormat/>
    <w:rsid w:val="00A5227A"/>
    <w:pPr>
      <w:keepNext/>
      <w:keepLines/>
      <w:widowControl/>
      <w:numPr>
        <w:ilvl w:val="5"/>
        <w:numId w:val="15"/>
      </w:numPr>
      <w:spacing w:after="260"/>
      <w:outlineLvl w:val="5"/>
    </w:pPr>
    <w:rPr>
      <w:rFonts w:eastAsia="ＭＳ ゴシック"/>
      <w:b/>
      <w:kern w:val="32"/>
      <w:u w:val="single"/>
    </w:rPr>
  </w:style>
  <w:style w:type="paragraph" w:styleId="Heading7">
    <w:name w:val="heading 7"/>
    <w:basedOn w:val="Normal"/>
    <w:next w:val="FERCparanumber"/>
    <w:uiPriority w:val="9"/>
    <w:semiHidden/>
    <w:unhideWhenUsed/>
    <w:qFormat/>
    <w:rsid w:val="00A5227A"/>
    <w:pPr>
      <w:keepNext/>
      <w:keepLines/>
      <w:widowControl/>
      <w:numPr>
        <w:ilvl w:val="6"/>
        <w:numId w:val="15"/>
      </w:numPr>
      <w:spacing w:after="260"/>
      <w:outlineLvl w:val="6"/>
    </w:pPr>
    <w:rPr>
      <w:rFonts w:eastAsia="ＭＳ ゴシック"/>
      <w:b/>
      <w:iCs/>
      <w:kern w:val="32"/>
      <w:u w:val="single"/>
    </w:rPr>
  </w:style>
  <w:style w:type="paragraph" w:styleId="Heading8">
    <w:name w:val="heading 8"/>
    <w:basedOn w:val="Normal"/>
    <w:next w:val="FERCparanumber"/>
    <w:uiPriority w:val="9"/>
    <w:semiHidden/>
    <w:unhideWhenUsed/>
    <w:qFormat/>
    <w:rsid w:val="00A5227A"/>
    <w:pPr>
      <w:keepNext/>
      <w:keepLines/>
      <w:widowControl/>
      <w:numPr>
        <w:ilvl w:val="7"/>
        <w:numId w:val="15"/>
      </w:numPr>
      <w:spacing w:after="260"/>
      <w:outlineLvl w:val="7"/>
    </w:pPr>
    <w:rPr>
      <w:rFonts w:eastAsia="ＭＳ ゴシック"/>
      <w:b/>
      <w:kern w:val="32"/>
      <w:szCs w:val="21"/>
      <w:u w:val="single"/>
    </w:rPr>
  </w:style>
  <w:style w:type="paragraph" w:styleId="Heading9">
    <w:name w:val="heading 9"/>
    <w:basedOn w:val="Normal"/>
    <w:next w:val="FERCparanumber"/>
    <w:uiPriority w:val="9"/>
    <w:semiHidden/>
    <w:unhideWhenUsed/>
    <w:qFormat/>
    <w:rsid w:val="00A5227A"/>
    <w:pPr>
      <w:keepNext/>
      <w:keepLines/>
      <w:widowControl/>
      <w:numPr>
        <w:ilvl w:val="8"/>
        <w:numId w:val="15"/>
      </w:numPr>
      <w:spacing w:after="260"/>
      <w:outlineLvl w:val="8"/>
    </w:pPr>
    <w:rPr>
      <w:rFonts w:eastAsia="ＭＳ ゴシック"/>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ＭＳ 明朝"/>
      <w:i/>
      <w:iCs/>
      <w:color w:val="5B9BD5"/>
    </w:rPr>
  </w:style>
  <w:style w:type="paragraph" w:styleId="BodyText">
    <w:name w:val="Body Text"/>
    <w:basedOn w:val="Normal"/>
    <w:link w:val="BodyTextChar"/>
    <w:uiPriority w:val="6"/>
    <w:unhideWhenUsed/>
    <w:rsid w:val="009E214D"/>
    <w:pPr>
      <w:spacing w:after="240"/>
      <w:ind w:firstLine="720"/>
    </w:pPr>
  </w:style>
  <w:style w:type="character" w:customStyle="1" w:styleId="BodyTextChar">
    <w:name w:val="Body Text Char"/>
    <w:basedOn w:val="DefaultParagraphFont"/>
    <w:link w:val="BodyText"/>
    <w:uiPriority w:val="6"/>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ＭＳ ゴシック" w:hAnsi="Calibri Light" w:cs="Times New Roman"/>
      <w:sz w:val="24"/>
      <w:szCs w:val="24"/>
    </w:rPr>
  </w:style>
  <w:style w:type="paragraph" w:styleId="EnvelopeReturn">
    <w:name w:val="envelope return"/>
    <w:basedOn w:val="Normal"/>
    <w:uiPriority w:val="99"/>
    <w:semiHidden/>
    <w:unhideWhenUsed/>
    <w:rsid w:val="00CE7F13"/>
    <w:rPr>
      <w:rFonts w:ascii="Calibri Light" w:eastAsia="ＭＳ ゴシック"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ＭＳ ゴシック"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ＭＳ ゴシック"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ＭＳ ゴシック"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ＭＳ 明朝"/>
      <w:color w:val="5A5A5A"/>
      <w:spacing w:val="15"/>
    </w:rPr>
  </w:style>
  <w:style w:type="character" w:customStyle="1" w:styleId="SubtitleChar">
    <w:name w:val="Subtitle Char"/>
    <w:basedOn w:val="DefaultParagraphFont"/>
    <w:link w:val="Subtitle"/>
    <w:uiPriority w:val="11"/>
    <w:rsid w:val="00CE7F13"/>
    <w:rPr>
      <w:rFonts w:eastAsia="ＭＳ 明朝"/>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ＭＳ ゴシック"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ＭＳ ゴシック"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ＭＳ ゴシック"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3163B8"/>
    <w:pPr>
      <w:widowControl/>
      <w:numPr>
        <w:numId w:val="11"/>
      </w:numPr>
      <w:spacing w:after="26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ＭＳ ゴシック" w:hAnsi="Times New Roman" w:cs="Times New Roman"/>
      <w:b/>
      <w:kern w:val="32"/>
      <w:sz w:val="26"/>
      <w:szCs w:val="32"/>
      <w:u w:val="single"/>
    </w:rPr>
  </w:style>
  <w:style w:type="character" w:customStyle="1" w:styleId="Heading2Char">
    <w:name w:val="Heading 2 Char"/>
    <w:basedOn w:val="DefaultParagraphFont"/>
    <w:link w:val="Heading2"/>
    <w:rsid w:val="00EB5D6A"/>
    <w:rPr>
      <w:rFonts w:ascii="Times New Roman" w:eastAsia="ＭＳ ゴシック" w:hAnsi="Times New Roman" w:cs="Times New Roman"/>
      <w:b/>
      <w:kern w:val="32"/>
      <w:sz w:val="26"/>
      <w:szCs w:val="26"/>
      <w:u w:val="single"/>
    </w:rPr>
  </w:style>
  <w:style w:type="paragraph" w:styleId="FootnoteText">
    <w:name w:val="footnote text"/>
    <w:aliases w:val="Footnote Text Char1 Char,Footnote Text Char Char Char,Footnote Text Char Char,Footnote Text Char Char1,fn,Footnote Text MRP,Footnote Text Char3,Footnote Text Char2 Char,ft Char,Footnote Text Char1 Char Char Char1,ft,f,c,Footnote Text Char1"/>
    <w:basedOn w:val="Normal"/>
    <w:link w:val="FootnoteTextChar"/>
    <w:unhideWhenUsed/>
    <w:qFormat/>
    <w:rsid w:val="00DD46EB"/>
    <w:pPr>
      <w:spacing w:after="260"/>
      <w:ind w:firstLine="720"/>
    </w:pPr>
    <w:rPr>
      <w:szCs w:val="20"/>
    </w:rPr>
  </w:style>
  <w:style w:type="character" w:styleId="FootnoteReference">
    <w:name w:val="footnote reference"/>
    <w:aliases w:val="o,fr,Style 13,Style 12,Style 15,Style 17,Style 9,o1,fr1,o2,fr2,o3,fr3,Style 18,(NECG) Footnote Reference,Style 20,Style 7,Style 8,Style 19,Style 28,Style 11,Style 16,Styl,Footnote Reference (EIS),fnr,Footnote reference (EA),Style 30,."/>
    <w:basedOn w:val="DefaultParagraphFont"/>
    <w:unhideWhenUsed/>
    <w:qFormat/>
    <w:rsid w:val="00DD46EB"/>
    <w:rPr>
      <w:rFonts w:ascii="Times New Roman" w:hAnsi="Times New Roman" w:cs="Times New Roman"/>
      <w:b/>
      <w:sz w:val="26"/>
      <w:vertAlign w:val="superscript"/>
    </w:rPr>
  </w:style>
  <w:style w:type="paragraph" w:customStyle="1" w:styleId="FERCNopara">
    <w:name w:val="FERC Nopara"/>
    <w:basedOn w:val="Normal"/>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paragraph" w:styleId="Revision">
    <w:name w:val="Revision"/>
    <w:hidden/>
    <w:uiPriority w:val="99"/>
    <w:semiHidden/>
    <w:rsid w:val="005A757C"/>
    <w:pPr>
      <w:spacing w:after="0" w:line="240" w:lineRule="auto"/>
    </w:pPr>
    <w:rPr>
      <w:rFonts w:ascii="Times New Roman" w:hAnsi="Times New Roman" w:cs="Times New Roman"/>
      <w:sz w:val="26"/>
      <w:szCs w:val="22"/>
    </w:rPr>
  </w:style>
  <w:style w:type="character" w:customStyle="1" w:styleId="FootnoteTextChar">
    <w:name w:val="Footnote Text Char"/>
    <w:aliases w:val="Footnote Text Char1 Char Char,Footnote Text Char Char Char Char,Footnote Text Char Char Char1,Footnote Text Char Char1 Char,fn Char,Footnote Text MRP Char,Footnote Text Char3 Char,Footnote Text Char2 Char Char,ft Char Char,ft Char1"/>
    <w:basedOn w:val="DefaultParagraphFont"/>
    <w:link w:val="FootnoteText"/>
    <w:rsid w:val="00650330"/>
    <w:rPr>
      <w:rFonts w:ascii="Times New Roman" w:hAnsi="Times New Roman" w:cs="Times New Roman"/>
      <w:sz w:val="26"/>
      <w:szCs w:val="20"/>
    </w:rPr>
  </w:style>
  <w:style w:type="character" w:styleId="Mention">
    <w:name w:val="Mention"/>
    <w:basedOn w:val="DefaultParagraphFont"/>
    <w:uiPriority w:val="99"/>
    <w:unhideWhenUsed/>
    <w:rsid w:val="004433A7"/>
    <w:rPr>
      <w:color w:val="2B579A"/>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etariff.ferc.gov/TariffSectionDetails.aspx?tid=898&amp;sid=369141" TargetMode="External" /><Relationship Id="rId12" Type="http://schemas.openxmlformats.org/officeDocument/2006/relationships/hyperlink" Target="http://etariff.ferc.gov/TariffSectionDetails.aspx?tid=898&amp;sid=369142" TargetMode="External" /><Relationship Id="rId13" Type="http://schemas.openxmlformats.org/officeDocument/2006/relationships/hyperlink" Target="http://etariff.ferc.gov/TariffSectionDetails.aspx?tid=898&amp;sid=369143" TargetMode="External" /><Relationship Id="rId14" Type="http://schemas.openxmlformats.org/officeDocument/2006/relationships/hyperlink" Target="http://etariff.ferc.gov/TariffSectionDetails.aspx?tid=898&amp;sid=369144" TargetMode="External" /><Relationship Id="rId15" Type="http://schemas.openxmlformats.org/officeDocument/2006/relationships/hyperlink" Target="http://etariff.ferc.gov/TariffSectionDetails.aspx?tid=898&amp;sid=369145" TargetMode="External" /><Relationship Id="rId16" Type="http://schemas.openxmlformats.org/officeDocument/2006/relationships/hyperlink" Target="http://etariff.ferc.gov/TariffSectionDetails.aspx?tid=898&amp;sid=369146" TargetMode="External" /><Relationship Id="rId17" Type="http://schemas.openxmlformats.org/officeDocument/2006/relationships/hyperlink" Target="http://etariff.ferc.gov/TariffSectionDetails.aspx?tid=898&amp;sid=369147" TargetMode="External" /><Relationship Id="rId18" Type="http://schemas.openxmlformats.org/officeDocument/2006/relationships/hyperlink" Target="http://etariff.ferc.gov/TariffSectionDetails.aspx?tid=898&amp;sid=369148" TargetMode="External" /><Relationship Id="rId19" Type="http://schemas.openxmlformats.org/officeDocument/2006/relationships/hyperlink" Target="http://etariff.ferc.gov/TariffSectionDetails.aspx?tid=898&amp;sid=369149" TargetMode="External" /><Relationship Id="rId2" Type="http://schemas.openxmlformats.org/officeDocument/2006/relationships/endnotes" Target="endnotes.xml" /><Relationship Id="rId20" Type="http://schemas.openxmlformats.org/officeDocument/2006/relationships/hyperlink" Target="http://etariff.ferc.gov/TariffSectionDetails.aspx?tid=898&amp;sid=369150" TargetMode="External" /><Relationship Id="rId21" Type="http://schemas.openxmlformats.org/officeDocument/2006/relationships/hyperlink" Target="http://etariff.ferc.gov/TariffSectionDetails.aspx?tid=898&amp;sid=373398" TargetMode="External"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4a4cd09-5f17-433b-814a-38e7e9115d16" ContentTypeId="0x0101" PreviousValue="false"/>
</file>

<file path=customXml/itemProps1.xml><?xml version="1.0" encoding="utf-8"?>
<ds:datastoreItem xmlns:ds="http://schemas.openxmlformats.org/officeDocument/2006/customXml" ds:itemID="{F87F9104-B315-404F-A402-EAE1A916889D}">
  <ds:schemaRefs>
    <ds:schemaRef ds:uri="http://schemas.microsoft.com/office/2006/metadata/properties"/>
    <ds:schemaRef ds:uri="http://schemas.microsoft.com/office/infopath/2007/PartnerControls"/>
    <ds:schemaRef ds:uri="5e8733a2-e908-454b-85cf-c9d17e1d0943"/>
  </ds:schemaRefs>
</ds:datastoreItem>
</file>

<file path=customXml/itemProps2.xml><?xml version="1.0" encoding="utf-8"?>
<ds:datastoreItem xmlns:ds="http://schemas.openxmlformats.org/officeDocument/2006/customXml" ds:itemID="{348859D1-43DA-4C54-8D6A-C6B6484524C8}">
  <ds:schemaRefs>
    <ds:schemaRef ds:uri="http://schemas.microsoft.com/sharepoint/v3/contenttype/forms"/>
  </ds:schemaRefs>
</ds:datastoreItem>
</file>

<file path=customXml/itemProps3.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4.xml><?xml version="1.0" encoding="utf-8"?>
<ds:datastoreItem xmlns:ds="http://schemas.openxmlformats.org/officeDocument/2006/customXml" ds:itemID="{3BDF1ED8-38B6-4C43-8461-E4718B307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B9FC53-1EA7-4720-8531-0AFA4368BBC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otalTime>0</TotalTime>
  <Pages>29</Pages>
  <Words>8611</Words>
  <Characters>48743</Characters>
  <Application>Microsoft Office Word</Application>
  <DocSecurity>0</DocSecurity>
  <Lines>773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2026-06-26T19:01:00Z</cp:lastPrinted>
  <dcterms:created xsi:type="dcterms:W3CDTF">2026-06-26T12:15:00Z</dcterms:created>
  <dcterms:modified xsi:type="dcterms:W3CDTF">2026-06-26T16:42:00Z</dcterms:modified>
</cp:coreProperties>
</file>