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466244">
      <w:pPr>
        <w:jc w:val="center"/>
      </w:pPr>
      <w:r>
        <w:t>194 FERC ¶ 61,253</w:t>
      </w:r>
    </w:p>
    <w:p w:rsidR="00D743A8" w:rsidRPr="00D743A8">
      <w:pPr>
        <w:jc w:val="center"/>
      </w:pPr>
      <w:r w:rsidRPr="00D743A8">
        <w:t>UNITED STATES OF AMERICA</w:t>
      </w:r>
    </w:p>
    <w:p w:rsidR="00D743A8" w:rsidRPr="00D743A8">
      <w:pPr>
        <w:jc w:val="center"/>
      </w:pPr>
      <w:r w:rsidRPr="00D743A8">
        <w:t>FEDERAL ENERGY REGULATORY COMMISSION</w:t>
      </w:r>
    </w:p>
    <w:p w:rsidR="00D743A8" w:rsidRPr="00D743A8"/>
    <w:p w:rsidR="00D743A8" w:rsidRPr="00DA2F13" w:rsidP="00DA2F13">
      <w:pPr>
        <w:widowControl/>
      </w:pPr>
      <w:r w:rsidRPr="00DA2F13">
        <w:t>Before Commissioners:  Laura V. Swett, Chairman;</w:t>
      </w:r>
    </w:p>
    <w:p w:rsidR="00DA2F13" w:rsidRPr="00DA2F13" w:rsidP="00DA2F13">
      <w:pPr>
        <w:widowControl/>
      </w:pPr>
      <w:r w:rsidRPr="00DA2F13">
        <w:t xml:space="preserve">                                        David Rosner, Lindsay S. See,</w:t>
      </w:r>
    </w:p>
    <w:p w:rsidR="00DA2F13" w:rsidRPr="00D743A8" w:rsidP="00DA2F13">
      <w:pPr>
        <w:widowControl/>
      </w:pPr>
      <w:r w:rsidRPr="00DA2F13">
        <w:t xml:space="preserve">                                        Judy W. Chang, and David LaCerte.</w:t>
      </w:r>
    </w:p>
    <w:p w:rsidR="00D743A8" w:rsidRPr="00D743A8"/>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
      <w:tblGrid>
        <w:gridCol w:w="5934"/>
        <w:gridCol w:w="1534"/>
        <w:gridCol w:w="1892"/>
      </w:tblGrid>
      <w:tr w:rsidTr="00D743A8">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Ex>
        <w:tc>
          <w:tcPr>
            <w:tcW w:w="6088" w:type="dxa"/>
          </w:tcPr>
          <w:p w:rsidR="00D743A8" w:rsidRPr="00D743A8">
            <w:pPr>
              <w:widowControl/>
              <w:autoSpaceDE/>
              <w:autoSpaceDN/>
              <w:adjustRightInd/>
              <w:spacing w:after="0" w:line="240" w:lineRule="auto"/>
              <w:rPr>
                <w:rFonts w:ascii="Times New Roman" w:eastAsia="Calibri" w:hAnsi="Times New Roman" w:cs="Times New Roman"/>
                <w:sz w:val="26"/>
                <w:szCs w:val="22"/>
                <w:lang w:val="en-US" w:eastAsia="en-US" w:bidi="ar-SA"/>
              </w:rPr>
            </w:pPr>
            <w:r>
              <w:rPr>
                <w:rFonts w:ascii="Times New Roman" w:eastAsia="Calibri" w:hAnsi="Times New Roman" w:cs="Times New Roman"/>
                <w:sz w:val="26"/>
                <w:szCs w:val="22"/>
                <w:lang w:val="en-US" w:eastAsia="en-US" w:bidi="ar-SA"/>
              </w:rPr>
              <w:t>New York Independent System Operator, Inc.</w:t>
            </w:r>
          </w:p>
        </w:tc>
        <w:tc>
          <w:tcPr>
            <w:tcW w:w="1560" w:type="dxa"/>
          </w:tcPr>
          <w:p w:rsidR="00D743A8" w:rsidRPr="00D743A8" w:rsidP="00D743A8">
            <w:pPr>
              <w:widowControl/>
              <w:autoSpaceDE/>
              <w:autoSpaceDN/>
              <w:adjustRightInd/>
              <w:spacing w:after="0" w:line="240" w:lineRule="auto"/>
              <w:jc w:val="right"/>
              <w:rPr>
                <w:rFonts w:ascii="Times New Roman" w:eastAsia="Calibri" w:hAnsi="Times New Roman" w:cs="Times New Roman"/>
                <w:sz w:val="26"/>
                <w:szCs w:val="22"/>
                <w:lang w:val="en-US" w:eastAsia="en-US" w:bidi="ar-SA"/>
              </w:rPr>
            </w:pPr>
            <w:r w:rsidRPr="00D743A8">
              <w:rPr>
                <w:rFonts w:ascii="Times New Roman" w:eastAsia="Calibri" w:hAnsi="Times New Roman" w:cs="Times New Roman"/>
                <w:sz w:val="26"/>
                <w:szCs w:val="22"/>
                <w:lang w:val="en-US" w:eastAsia="en-US" w:bidi="ar-SA"/>
              </w:rPr>
              <w:t>Docket No.</w:t>
            </w:r>
          </w:p>
        </w:tc>
        <w:tc>
          <w:tcPr>
            <w:tcW w:w="1928" w:type="dxa"/>
            <w:tcMar>
              <w:left w:w="144" w:type="dxa"/>
            </w:tcMar>
          </w:tcPr>
          <w:p w:rsidR="00D743A8" w:rsidRPr="00D743A8">
            <w:pPr>
              <w:widowControl/>
              <w:autoSpaceDE/>
              <w:autoSpaceDN/>
              <w:adjustRightInd/>
              <w:spacing w:after="0" w:line="240" w:lineRule="auto"/>
              <w:rPr>
                <w:rFonts w:ascii="Times New Roman" w:eastAsia="Calibri" w:hAnsi="Times New Roman" w:cs="Times New Roman"/>
                <w:sz w:val="26"/>
                <w:szCs w:val="22"/>
                <w:lang w:val="en-US" w:eastAsia="en-US" w:bidi="ar-SA"/>
              </w:rPr>
            </w:pPr>
            <w:r w:rsidRPr="00D743A8">
              <w:rPr>
                <w:rFonts w:ascii="Times New Roman" w:eastAsia="Calibri" w:hAnsi="Times New Roman" w:cs="Times New Roman"/>
                <w:sz w:val="26"/>
                <w:szCs w:val="22"/>
                <w:lang w:val="en-US" w:eastAsia="en-US" w:bidi="ar-SA"/>
              </w:rPr>
              <w:t>ER26-</w:t>
            </w:r>
            <w:r w:rsidR="003635A5">
              <w:rPr>
                <w:rFonts w:ascii="Times New Roman" w:eastAsia="Calibri" w:hAnsi="Times New Roman" w:cs="Times New Roman"/>
                <w:sz w:val="26"/>
                <w:szCs w:val="22"/>
                <w:lang w:val="en-US" w:eastAsia="en-US" w:bidi="ar-SA"/>
              </w:rPr>
              <w:t>1258</w:t>
            </w:r>
            <w:r w:rsidRPr="00D743A8">
              <w:rPr>
                <w:rFonts w:ascii="Times New Roman" w:eastAsia="Calibri" w:hAnsi="Times New Roman" w:cs="Times New Roman"/>
                <w:sz w:val="26"/>
                <w:szCs w:val="22"/>
                <w:lang w:val="en-US" w:eastAsia="en-US" w:bidi="ar-SA"/>
              </w:rPr>
              <w:t>-000</w:t>
            </w:r>
          </w:p>
        </w:tc>
      </w:tr>
    </w:tbl>
    <w:p w:rsidR="00D743A8" w:rsidRPr="00D743A8">
      <w:pPr>
        <w:jc w:val="center"/>
      </w:pPr>
    </w:p>
    <w:p w:rsidR="00D743A8" w:rsidRPr="00D743A8">
      <w:pPr>
        <w:jc w:val="center"/>
      </w:pPr>
      <w:r>
        <w:t xml:space="preserve">ORDER </w:t>
      </w:r>
      <w:r w:rsidRPr="00B9131A">
        <w:t xml:space="preserve">GRANTING </w:t>
      </w:r>
      <w:r w:rsidRPr="00B9131A" w:rsidR="004732BF">
        <w:t>WAIVER</w:t>
      </w:r>
      <w:r w:rsidR="004732BF">
        <w:t xml:space="preserve"> </w:t>
      </w:r>
      <w:r w:rsidR="000460DC">
        <w:t>REQUEST</w:t>
      </w:r>
    </w:p>
    <w:p w:rsidR="00D743A8" w:rsidRPr="00D743A8">
      <w:pPr>
        <w:jc w:val="center"/>
      </w:pPr>
    </w:p>
    <w:p w:rsidR="00D743A8" w:rsidP="005F56F5">
      <w:pPr>
        <w:widowControl/>
        <w:jc w:val="center"/>
      </w:pPr>
      <w:r w:rsidRPr="005F56F5">
        <w:t>(Issued March 31, 2026)</w:t>
      </w:r>
    </w:p>
    <w:p w:rsidR="00D743A8" w:rsidRPr="00D743A8">
      <w:pPr>
        <w:rPr>
          <w:bCs/>
        </w:rPr>
      </w:pPr>
    </w:p>
    <w:p w:rsidR="00D743A8" w:rsidRPr="00A549BA" w:rsidP="00D743A8">
      <w:pPr>
        <w:pStyle w:val="FERCparanumber"/>
      </w:pPr>
      <w:r w:rsidRPr="00D743A8">
        <w:t xml:space="preserve">On </w:t>
      </w:r>
      <w:r w:rsidRPr="00D63DAD">
        <w:t xml:space="preserve">January </w:t>
      </w:r>
      <w:r w:rsidRPr="00D63DAD" w:rsidR="00D63DAD">
        <w:t>30</w:t>
      </w:r>
      <w:r w:rsidRPr="00D63DAD">
        <w:t>, 2026,</w:t>
      </w:r>
      <w:r w:rsidRPr="00D743A8">
        <w:t xml:space="preserve"> pursuant to </w:t>
      </w:r>
      <w:r w:rsidR="00891399">
        <w:t>Rule 207(a)(</w:t>
      </w:r>
      <w:r w:rsidR="00D63DAD">
        <w:t>5</w:t>
      </w:r>
      <w:r w:rsidR="00891399">
        <w:t>)</w:t>
      </w:r>
      <w:r w:rsidRPr="00D743A8">
        <w:t xml:space="preserve"> of the Commission’s Rules of Practice and Procedure,</w:t>
      </w:r>
      <w:r>
        <w:rPr>
          <w:b/>
          <w:vertAlign w:val="superscript"/>
        </w:rPr>
        <w:footnoteReference w:id="3"/>
      </w:r>
      <w:r w:rsidRPr="00D743A8">
        <w:t xml:space="preserve"> </w:t>
      </w:r>
      <w:r w:rsidR="008E4760">
        <w:t>New York Independent System Operator, Inc. (NYISO)</w:t>
      </w:r>
      <w:r w:rsidRPr="00D743A8">
        <w:t xml:space="preserve"> </w:t>
      </w:r>
      <w:r w:rsidRPr="00851EE2">
        <w:t xml:space="preserve">submitted a </w:t>
      </w:r>
      <w:r w:rsidRPr="00D94977">
        <w:t>request for waiver</w:t>
      </w:r>
      <w:r w:rsidRPr="00851EE2">
        <w:t xml:space="preserve"> </w:t>
      </w:r>
      <w:r w:rsidRPr="00EC09E5">
        <w:t xml:space="preserve">of </w:t>
      </w:r>
      <w:r w:rsidRPr="00EC09E5" w:rsidR="00EC09E5">
        <w:t>section</w:t>
      </w:r>
      <w:r w:rsidR="00F01B04">
        <w:t>s</w:t>
      </w:r>
      <w:r w:rsidRPr="00EC09E5" w:rsidR="00EC09E5">
        <w:t xml:space="preserve"> 26.4.2.2.1(1) and </w:t>
      </w:r>
      <w:r w:rsidRPr="00EC09E5" w:rsidR="00504B22">
        <w:t>26.4.2.2.1</w:t>
      </w:r>
      <w:r w:rsidRPr="00EC09E5" w:rsidR="00EC09E5">
        <w:t>(2</w:t>
      </w:r>
      <w:r w:rsidRPr="00F0267B" w:rsidR="00EC09E5">
        <w:t>)</w:t>
      </w:r>
      <w:r w:rsidRPr="00F0267B">
        <w:t xml:space="preserve"> </w:t>
      </w:r>
      <w:r w:rsidR="00927B7C">
        <w:t>of</w:t>
      </w:r>
      <w:r w:rsidR="009D4051">
        <w:t xml:space="preserve"> </w:t>
      </w:r>
      <w:r w:rsidRPr="00F504F1" w:rsidR="009D4051">
        <w:t>Attachment K</w:t>
      </w:r>
      <w:r w:rsidR="009D4051">
        <w:t xml:space="preserve"> </w:t>
      </w:r>
      <w:r w:rsidRPr="00F0267B">
        <w:t xml:space="preserve">of </w:t>
      </w:r>
      <w:r w:rsidR="00056CE4">
        <w:t>the</w:t>
      </w:r>
      <w:r w:rsidRPr="00F0267B" w:rsidR="00056CE4">
        <w:t xml:space="preserve"> </w:t>
      </w:r>
      <w:r w:rsidRPr="00F0267B" w:rsidR="00F0267B">
        <w:t>Marke</w:t>
      </w:r>
      <w:r w:rsidR="004B5F70">
        <w:t>t</w:t>
      </w:r>
      <w:r w:rsidRPr="00F0267B" w:rsidR="00F0267B">
        <w:t xml:space="preserve"> Administration and Control Area Services Tariff</w:t>
      </w:r>
      <w:r w:rsidRPr="00F0267B">
        <w:t xml:space="preserve"> (</w:t>
      </w:r>
      <w:r w:rsidRPr="00E64BBB" w:rsidR="00CC2E82">
        <w:t xml:space="preserve">Services </w:t>
      </w:r>
      <w:r w:rsidRPr="00E64BBB">
        <w:t>Tariff)</w:t>
      </w:r>
      <w:r w:rsidR="00450ED0">
        <w:t>,</w:t>
      </w:r>
      <w:r>
        <w:rPr>
          <w:rStyle w:val="FootnoteReference"/>
        </w:rPr>
        <w:footnoteReference w:id="4"/>
      </w:r>
      <w:r w:rsidR="00450ED0">
        <w:t xml:space="preserve"> which require the use of certai</w:t>
      </w:r>
      <w:r w:rsidR="00867373">
        <w:t xml:space="preserve">n </w:t>
      </w:r>
      <w:r w:rsidRPr="00E64BBB" w:rsidR="000F00B0">
        <w:t>historical price data</w:t>
      </w:r>
      <w:r w:rsidR="00867373">
        <w:t xml:space="preserve"> to calculate an </w:t>
      </w:r>
      <w:r w:rsidRPr="00E64BBB" w:rsidR="00851AD0">
        <w:t>Import Credit Requirement for Day-</w:t>
      </w:r>
      <w:r w:rsidRPr="00A41912" w:rsidR="00851AD0">
        <w:t>Ahead Bids</w:t>
      </w:r>
      <w:r w:rsidR="00CA560E">
        <w:t>.</w:t>
      </w:r>
      <w:r>
        <w:rPr>
          <w:rStyle w:val="FootnoteReference"/>
        </w:rPr>
        <w:footnoteReference w:id="5"/>
      </w:r>
      <w:r w:rsidRPr="00A41912" w:rsidR="00851AD0">
        <w:t xml:space="preserve"> </w:t>
      </w:r>
      <w:r w:rsidR="00CA560E">
        <w:t xml:space="preserve"> </w:t>
      </w:r>
      <w:r w:rsidR="00791B11">
        <w:t>The requested w</w:t>
      </w:r>
      <w:r w:rsidR="00CA560E">
        <w:t xml:space="preserve">aiver would allow NYISO to use </w:t>
      </w:r>
      <w:r w:rsidR="00225595">
        <w:t xml:space="preserve">certain comparable </w:t>
      </w:r>
      <w:r w:rsidR="00CA560E">
        <w:t>data</w:t>
      </w:r>
      <w:r w:rsidR="00576D1E">
        <w:t xml:space="preserve"> to calculate the Import Credit Requirement </w:t>
      </w:r>
      <w:r w:rsidR="006A3729">
        <w:t>on the</w:t>
      </w:r>
      <w:r w:rsidR="00315487">
        <w:t xml:space="preserve"> </w:t>
      </w:r>
      <w:r w:rsidRPr="00E64BBB" w:rsidR="00866239">
        <w:t xml:space="preserve">Champlain </w:t>
      </w:r>
      <w:r w:rsidRPr="00B9131A" w:rsidR="00866239">
        <w:t>Hudson Power Express Merchant Transmission Facility (</w:t>
      </w:r>
      <w:r w:rsidR="00CE37DF">
        <w:t>CHPE</w:t>
      </w:r>
      <w:r w:rsidRPr="00B9131A" w:rsidR="00CE37DF">
        <w:t xml:space="preserve"> </w:t>
      </w:r>
      <w:r w:rsidR="004F4C3C">
        <w:t>Facility</w:t>
      </w:r>
      <w:r w:rsidRPr="00B9131A" w:rsidR="00866239">
        <w:t>)</w:t>
      </w:r>
      <w:r w:rsidRPr="00B9131A">
        <w:t xml:space="preserve">.  As discussed below, we grant </w:t>
      </w:r>
      <w:r w:rsidRPr="00B9131A" w:rsidR="00E06425">
        <w:t>NYISO’s</w:t>
      </w:r>
      <w:r w:rsidR="00E06425">
        <w:t xml:space="preserve"> </w:t>
      </w:r>
      <w:r w:rsidR="007E5786">
        <w:t xml:space="preserve">waiver </w:t>
      </w:r>
      <w:r w:rsidRPr="00237865">
        <w:t>request</w:t>
      </w:r>
      <w:r w:rsidR="00EB2000">
        <w:t>.</w:t>
      </w:r>
      <w:r w:rsidRPr="00237865">
        <w:t xml:space="preserve"> </w:t>
      </w:r>
    </w:p>
    <w:p w:rsidR="00D743A8" w:rsidRPr="00D743A8" w:rsidP="00D743A8">
      <w:pPr>
        <w:pStyle w:val="Heading1"/>
      </w:pPr>
      <w:r w:rsidRPr="00D743A8">
        <w:t>Background</w:t>
      </w:r>
    </w:p>
    <w:p w:rsidR="00620FC7" w:rsidRPr="00D743A8" w:rsidP="003B4F2F">
      <w:pPr>
        <w:pStyle w:val="FERCparanumber"/>
      </w:pPr>
      <w:r>
        <w:t xml:space="preserve">Section 26.4 of </w:t>
      </w:r>
      <w:r w:rsidR="009D4051">
        <w:t xml:space="preserve">Attachment K of </w:t>
      </w:r>
      <w:r w:rsidR="00056CE4">
        <w:t xml:space="preserve">the </w:t>
      </w:r>
      <w:r w:rsidR="005724F0">
        <w:t xml:space="preserve">Services Tariff </w:t>
      </w:r>
      <w:r w:rsidR="009E2527">
        <w:t xml:space="preserve">includes </w:t>
      </w:r>
      <w:r w:rsidR="005724F0">
        <w:t>a</w:t>
      </w:r>
      <w:r w:rsidR="00924676">
        <w:t>n</w:t>
      </w:r>
      <w:r w:rsidR="00481785">
        <w:t xml:space="preserve"> Operating Requirement</w:t>
      </w:r>
      <w:r w:rsidR="00424786">
        <w:t xml:space="preserve">, which is </w:t>
      </w:r>
      <w:r w:rsidRPr="00424786" w:rsidR="00424786">
        <w:t xml:space="preserve">a measure of a </w:t>
      </w:r>
      <w:r w:rsidR="002C103F">
        <w:t>market participant’s</w:t>
      </w:r>
      <w:r w:rsidRPr="00424786" w:rsidR="00424786">
        <w:t xml:space="preserve"> expected financial obligations to </w:t>
      </w:r>
      <w:r w:rsidR="002C103F">
        <w:t>NY</w:t>
      </w:r>
      <w:r w:rsidRPr="00424786" w:rsidR="00424786">
        <w:t xml:space="preserve">ISO based on the nature and extent of </w:t>
      </w:r>
      <w:r w:rsidR="00AE54F6">
        <w:t>its</w:t>
      </w:r>
      <w:r w:rsidRPr="00424786" w:rsidR="00424786">
        <w:t xml:space="preserve"> participation in </w:t>
      </w:r>
      <w:r w:rsidR="00AE54F6">
        <w:t>NY</w:t>
      </w:r>
      <w:r w:rsidRPr="00424786" w:rsidR="00424786">
        <w:t>ISO-</w:t>
      </w:r>
      <w:r w:rsidR="009445AA">
        <w:t>a</w:t>
      </w:r>
      <w:r w:rsidRPr="00424786" w:rsidR="00424786">
        <w:t xml:space="preserve">dministered </w:t>
      </w:r>
      <w:r w:rsidR="009445AA">
        <w:t>m</w:t>
      </w:r>
      <w:r w:rsidRPr="00424786" w:rsidR="00424786">
        <w:t>arket</w:t>
      </w:r>
      <w:r w:rsidR="004335BB">
        <w:t>s.</w:t>
      </w:r>
      <w:r>
        <w:rPr>
          <w:rStyle w:val="FootnoteReference"/>
        </w:rPr>
        <w:footnoteReference w:id="6"/>
      </w:r>
      <w:r w:rsidRPr="00424786" w:rsidR="00424786">
        <w:t xml:space="preserve"> </w:t>
      </w:r>
      <w:r w:rsidR="00626502">
        <w:t xml:space="preserve"> The Operating Requirement includes an</w:t>
      </w:r>
      <w:r w:rsidR="00924676">
        <w:t xml:space="preserve"> Import Credit Requirement</w:t>
      </w:r>
      <w:r w:rsidR="005724F0">
        <w:t xml:space="preserve"> for</w:t>
      </w:r>
      <w:r w:rsidR="003611CF">
        <w:t xml:space="preserve"> p</w:t>
      </w:r>
      <w:r w:rsidRPr="00D45B9A" w:rsidR="00D45B9A">
        <w:t>urchases, sales</w:t>
      </w:r>
      <w:r w:rsidR="003611CF">
        <w:t>,</w:t>
      </w:r>
      <w:r w:rsidRPr="00D45B9A" w:rsidR="00D45B9A">
        <w:t xml:space="preserve"> or exchanges of </w:t>
      </w:r>
      <w:r w:rsidR="00F12CA4">
        <w:t>e</w:t>
      </w:r>
      <w:r w:rsidRPr="00D45B9A" w:rsidR="00D45B9A">
        <w:t xml:space="preserve">nergy, </w:t>
      </w:r>
      <w:r w:rsidR="00F12CA4">
        <w:t>c</w:t>
      </w:r>
      <w:r w:rsidRPr="00D45B9A" w:rsidR="00D45B9A">
        <w:t>apacity</w:t>
      </w:r>
      <w:r w:rsidR="00F37F47">
        <w:t>,</w:t>
      </w:r>
      <w:r w:rsidRPr="00D45B9A" w:rsidR="00D45B9A">
        <w:t xml:space="preserve"> or </w:t>
      </w:r>
      <w:r w:rsidR="00F12CA4">
        <w:t>a</w:t>
      </w:r>
      <w:r w:rsidRPr="00D45B9A" w:rsidR="00D45B9A">
        <w:t xml:space="preserve">ncillary </w:t>
      </w:r>
      <w:r w:rsidR="00F12CA4">
        <w:t>s</w:t>
      </w:r>
      <w:r w:rsidRPr="00D45B9A" w:rsidR="00D45B9A">
        <w:t xml:space="preserve">ervices for which the </w:t>
      </w:r>
      <w:r w:rsidR="00F12CA4">
        <w:t>p</w:t>
      </w:r>
      <w:r w:rsidRPr="00D45B9A" w:rsidR="00D45B9A">
        <w:t xml:space="preserve">oint of </w:t>
      </w:r>
      <w:r w:rsidR="00F12CA4">
        <w:t>i</w:t>
      </w:r>
      <w:r w:rsidRPr="00D45B9A" w:rsidR="00D45B9A">
        <w:t>njection</w:t>
      </w:r>
      <w:r w:rsidR="00C22D3B">
        <w:t>, the</w:t>
      </w:r>
      <w:r w:rsidRPr="00D45B9A" w:rsidR="00D45B9A">
        <w:t xml:space="preserve"> </w:t>
      </w:r>
      <w:r w:rsidR="00F12CA4">
        <w:t>p</w:t>
      </w:r>
      <w:r w:rsidRPr="00D45B9A" w:rsidR="00D45B9A">
        <w:t xml:space="preserve">oint of </w:t>
      </w:r>
      <w:r w:rsidR="00F12CA4">
        <w:t>w</w:t>
      </w:r>
      <w:r w:rsidRPr="00D45B9A" w:rsidR="00D45B9A">
        <w:t>ithdrawal</w:t>
      </w:r>
      <w:r w:rsidR="00C22D3B">
        <w:t>,</w:t>
      </w:r>
      <w:r w:rsidRPr="00D45B9A" w:rsidR="00D45B9A">
        <w:t xml:space="preserve"> or both are located outside the N</w:t>
      </w:r>
      <w:r w:rsidR="003611CF">
        <w:t xml:space="preserve">ew </w:t>
      </w:r>
      <w:r w:rsidRPr="00D45B9A" w:rsidR="00D45B9A">
        <w:t>Y</w:t>
      </w:r>
      <w:r w:rsidR="003611CF">
        <w:t>o</w:t>
      </w:r>
      <w:r w:rsidR="00343C1A">
        <w:t xml:space="preserve">rk </w:t>
      </w:r>
      <w:r w:rsidRPr="00D45B9A" w:rsidR="00D45B9A">
        <w:t>C</w:t>
      </w:r>
      <w:r w:rsidR="00343C1A">
        <w:t xml:space="preserve">ontrol </w:t>
      </w:r>
      <w:r w:rsidRPr="00D45B9A" w:rsidR="00D45B9A">
        <w:t>A</w:t>
      </w:r>
      <w:r w:rsidR="00343C1A">
        <w:t>rea</w:t>
      </w:r>
      <w:r w:rsidR="00FE1714">
        <w:t xml:space="preserve"> (NYCA)</w:t>
      </w:r>
      <w:r w:rsidR="00AD3094">
        <w:t>—</w:t>
      </w:r>
      <w:r w:rsidR="00FB17AD">
        <w:t xml:space="preserve">for example, </w:t>
      </w:r>
      <w:r w:rsidR="002869B8">
        <w:t>e</w:t>
      </w:r>
      <w:r w:rsidRPr="00D45B9A" w:rsidR="00D45B9A">
        <w:t xml:space="preserve">xports, </w:t>
      </w:r>
      <w:r w:rsidR="002869B8">
        <w:t>i</w:t>
      </w:r>
      <w:r w:rsidRPr="00D45B9A" w:rsidR="00D45B9A">
        <w:t>mports</w:t>
      </w:r>
      <w:r w:rsidR="00BE0356">
        <w:t>,</w:t>
      </w:r>
      <w:r w:rsidRPr="00D45B9A" w:rsidR="00D45B9A">
        <w:t xml:space="preserve"> or </w:t>
      </w:r>
      <w:r w:rsidR="002869B8">
        <w:t>w</w:t>
      </w:r>
      <w:r w:rsidRPr="00D45B9A" w:rsidR="00D45B9A">
        <w:t xml:space="preserve">heels </w:t>
      </w:r>
      <w:r w:rsidR="002869B8">
        <w:t>t</w:t>
      </w:r>
      <w:r w:rsidRPr="00D45B9A" w:rsidR="00D45B9A">
        <w:t>hrough</w:t>
      </w:r>
      <w:r w:rsidR="007A6BE0">
        <w:t>.</w:t>
      </w:r>
      <w:r>
        <w:rPr>
          <w:rStyle w:val="FootnoteReference"/>
        </w:rPr>
        <w:footnoteReference w:id="7"/>
      </w:r>
      <w:r w:rsidR="007A6BE0">
        <w:t xml:space="preserve"> </w:t>
      </w:r>
      <w:r w:rsidR="00B51316">
        <w:t xml:space="preserve"> Section</w:t>
      </w:r>
      <w:r w:rsidR="000475ED">
        <w:t xml:space="preserve"> 26.4.2.2.1 of the Services Tariff establishes an</w:t>
      </w:r>
      <w:r w:rsidR="00492F19">
        <w:t xml:space="preserve"> </w:t>
      </w:r>
      <w:r w:rsidR="005724F0">
        <w:t>Import Credit Requirement</w:t>
      </w:r>
      <w:r w:rsidR="002F2B5C">
        <w:t xml:space="preserve"> for</w:t>
      </w:r>
      <w:r w:rsidR="00337898">
        <w:t xml:space="preserve"> certain</w:t>
      </w:r>
      <w:r w:rsidR="002F2B5C">
        <w:t xml:space="preserve"> bids</w:t>
      </w:r>
      <w:r w:rsidR="003737C3">
        <w:t xml:space="preserve"> to import in the Day</w:t>
      </w:r>
      <w:r w:rsidR="002059A9">
        <w:t>-</w:t>
      </w:r>
      <w:r w:rsidR="003737C3">
        <w:t>Ahead Market</w:t>
      </w:r>
      <w:r w:rsidR="004F4E72">
        <w:t xml:space="preserve"> aligned with the market risk that such transactions present</w:t>
      </w:r>
      <w:r w:rsidR="003737C3">
        <w:t xml:space="preserve">.  Sections </w:t>
      </w:r>
      <w:r w:rsidR="00D06325">
        <w:t>26.4.2.2.1(</w:t>
      </w:r>
      <w:r w:rsidR="003737C3">
        <w:t>1</w:t>
      </w:r>
      <w:r w:rsidR="00D06325">
        <w:t>)</w:t>
      </w:r>
      <w:r w:rsidR="003737C3">
        <w:t xml:space="preserve"> and </w:t>
      </w:r>
      <w:r w:rsidR="00D253AE">
        <w:t>26.4.2.2.1</w:t>
      </w:r>
      <w:r w:rsidR="00D06325">
        <w:t>(</w:t>
      </w:r>
      <w:r w:rsidR="003737C3">
        <w:t>2</w:t>
      </w:r>
      <w:r w:rsidR="00D06325">
        <w:t>)</w:t>
      </w:r>
      <w:r w:rsidR="002B7078">
        <w:t xml:space="preserve"> establish formulas</w:t>
      </w:r>
      <w:r w:rsidR="00E82D77">
        <w:t xml:space="preserve"> for the Import Credit Requirement</w:t>
      </w:r>
      <w:r w:rsidR="003737C3">
        <w:t xml:space="preserve"> </w:t>
      </w:r>
      <w:r w:rsidR="00BA774A">
        <w:t>under</w:t>
      </w:r>
      <w:r w:rsidR="002106C2">
        <w:t xml:space="preserve"> different circumstances.  The calculation</w:t>
      </w:r>
      <w:r w:rsidR="003A0715">
        <w:t>s</w:t>
      </w:r>
      <w:r w:rsidR="002106C2">
        <w:t xml:space="preserve"> </w:t>
      </w:r>
      <w:r w:rsidR="003A0715">
        <w:t>are</w:t>
      </w:r>
      <w:r w:rsidR="005724F0">
        <w:t xml:space="preserve"> based</w:t>
      </w:r>
      <w:r w:rsidR="00FF4ACE">
        <w:t>, in part,</w:t>
      </w:r>
      <w:r w:rsidR="005724F0">
        <w:t xml:space="preserve"> on the applicable Proxy Gener</w:t>
      </w:r>
      <w:r w:rsidR="0077770E">
        <w:t>ator</w:t>
      </w:r>
      <w:r w:rsidR="005724F0">
        <w:t xml:space="preserve"> Bus</w:t>
      </w:r>
      <w:r>
        <w:rPr>
          <w:rStyle w:val="FootnoteReference"/>
        </w:rPr>
        <w:footnoteReference w:id="8"/>
      </w:r>
      <w:r w:rsidR="005724F0">
        <w:t xml:space="preserve"> associated with each bid</w:t>
      </w:r>
      <w:r w:rsidR="00883B6E">
        <w:t xml:space="preserve"> in </w:t>
      </w:r>
      <w:r w:rsidRPr="00296C82" w:rsidR="00883B6E">
        <w:t xml:space="preserve">the </w:t>
      </w:r>
      <w:r w:rsidRPr="00296C82" w:rsidR="00917764">
        <w:t>Day</w:t>
      </w:r>
      <w:r w:rsidRPr="00296C82" w:rsidR="00D241A0">
        <w:t>-</w:t>
      </w:r>
      <w:r w:rsidRPr="00296C82" w:rsidR="00917764">
        <w:t>Ahead</w:t>
      </w:r>
      <w:r w:rsidRPr="00296C82" w:rsidR="00883B6E">
        <w:t xml:space="preserve"> Market</w:t>
      </w:r>
      <w:r w:rsidRPr="00296C82" w:rsidR="005724F0">
        <w:t>.</w:t>
      </w:r>
      <w:r>
        <w:rPr>
          <w:rStyle w:val="FootnoteReference"/>
        </w:rPr>
        <w:footnoteReference w:id="9"/>
      </w:r>
      <w:r w:rsidRPr="00296C82" w:rsidR="005724F0">
        <w:t xml:space="preserve"> </w:t>
      </w:r>
      <w:r w:rsidRPr="00296C82" w:rsidR="00F60BA0">
        <w:t xml:space="preserve"> </w:t>
      </w:r>
      <w:r w:rsidRPr="00296C82" w:rsidR="0091120B">
        <w:t>U</w:t>
      </w:r>
      <w:r w:rsidRPr="00296C82" w:rsidR="005724F0">
        <w:t>nde</w:t>
      </w:r>
      <w:r w:rsidRPr="00296C82" w:rsidR="0077770E">
        <w:t>r</w:t>
      </w:r>
      <w:r w:rsidR="005724F0">
        <w:t xml:space="preserve"> the formulas, until the Real-Time Market completes for the relevant hour, NYISO uses historical price data “for the location associated with the Import Bid” to calculate the amount of credit support required</w:t>
      </w:r>
      <w:r w:rsidR="00F60B64">
        <w:t>,</w:t>
      </w:r>
      <w:r w:rsidR="005724F0">
        <w:t xml:space="preserve"> based on </w:t>
      </w:r>
      <w:r w:rsidR="0012061B">
        <w:t>price</w:t>
      </w:r>
      <w:r w:rsidR="005724F0">
        <w:t xml:space="preserve"> difference</w:t>
      </w:r>
      <w:r w:rsidR="00E81E5E">
        <w:t>s</w:t>
      </w:r>
      <w:r w:rsidR="005724F0">
        <w:t xml:space="preserve"> between</w:t>
      </w:r>
      <w:r w:rsidR="0012061B">
        <w:t xml:space="preserve"> the</w:t>
      </w:r>
      <w:r w:rsidR="005724F0">
        <w:t xml:space="preserve"> Real-Time Market and</w:t>
      </w:r>
      <w:r w:rsidR="0012061B">
        <w:t xml:space="preserve"> the</w:t>
      </w:r>
      <w:r w:rsidR="005724F0">
        <w:t xml:space="preserve"> Day-Ahead Market.</w:t>
      </w:r>
      <w:r>
        <w:rPr>
          <w:rStyle w:val="FootnoteReference"/>
        </w:rPr>
        <w:footnoteReference w:id="10"/>
      </w:r>
      <w:r w:rsidRPr="00664A9D" w:rsidR="00631D9D">
        <w:rPr>
          <w:highlight w:val="cyan"/>
        </w:rPr>
        <w:t xml:space="preserve">  </w:t>
      </w:r>
    </w:p>
    <w:p w:rsidR="00D743A8" w:rsidP="00D743A8">
      <w:pPr>
        <w:pStyle w:val="Heading1"/>
      </w:pPr>
      <w:r>
        <w:t>Waiver Request</w:t>
      </w:r>
    </w:p>
    <w:p w:rsidR="00CC4A2C" w:rsidP="00CC4A2C">
      <w:pPr>
        <w:pStyle w:val="FERCparanumber"/>
      </w:pPr>
      <w:r>
        <w:t xml:space="preserve">NYISO states that </w:t>
      </w:r>
      <w:r w:rsidRPr="000B7C4A">
        <w:t xml:space="preserve">CHPE LLC </w:t>
      </w:r>
      <w:r>
        <w:t>(CHPE) owns the CHPE Facility, which is expected to come into operation in May 2026</w:t>
      </w:r>
      <w:r w:rsidR="00493D13">
        <w:t>,</w:t>
      </w:r>
      <w:r>
        <w:t xml:space="preserve"> when CHPE will turn over operational control of the CHPE Facility to NYISO.</w:t>
      </w:r>
      <w:r>
        <w:rPr>
          <w:rStyle w:val="FootnoteReference"/>
        </w:rPr>
        <w:footnoteReference w:id="11"/>
      </w:r>
    </w:p>
    <w:p w:rsidR="004F048D" w:rsidP="002E7FDD">
      <w:pPr>
        <w:pStyle w:val="FERCparanumber"/>
      </w:pPr>
      <w:r>
        <w:t xml:space="preserve">NYISO requests waiver of </w:t>
      </w:r>
      <w:r w:rsidRPr="00EC09E5">
        <w:t>section</w:t>
      </w:r>
      <w:r>
        <w:t>s</w:t>
      </w:r>
      <w:r w:rsidRPr="00EC09E5">
        <w:t xml:space="preserve"> 26.4.2.2.1(1) and 26.4.2.2.1(2</w:t>
      </w:r>
      <w:r w:rsidRPr="00F0267B">
        <w:t xml:space="preserve">) </w:t>
      </w:r>
      <w:r>
        <w:t xml:space="preserve">of </w:t>
      </w:r>
      <w:r w:rsidRPr="00F504F1">
        <w:t>Attachment K</w:t>
      </w:r>
      <w:r>
        <w:t xml:space="preserve"> </w:t>
      </w:r>
      <w:r w:rsidRPr="00F0267B">
        <w:t xml:space="preserve">of </w:t>
      </w:r>
      <w:r>
        <w:t>the</w:t>
      </w:r>
      <w:r w:rsidRPr="00F0267B">
        <w:t xml:space="preserve"> </w:t>
      </w:r>
      <w:r w:rsidR="00850438">
        <w:t>Services Tariff to allow NYISO to use comparable data</w:t>
      </w:r>
      <w:r w:rsidR="00AC1501">
        <w:t xml:space="preserve"> to calculate </w:t>
      </w:r>
      <w:r w:rsidR="002F6172">
        <w:t xml:space="preserve">the Import Credit Requirement for </w:t>
      </w:r>
      <w:r w:rsidR="000A59D2">
        <w:t xml:space="preserve">Day-Ahead Bids </w:t>
      </w:r>
      <w:r w:rsidR="00C346F5">
        <w:t xml:space="preserve">on </w:t>
      </w:r>
      <w:r w:rsidR="002F6172">
        <w:t>the CHPE Facility</w:t>
      </w:r>
      <w:r w:rsidR="00C346F5">
        <w:t>.</w:t>
      </w:r>
      <w:r w:rsidR="002F6172">
        <w:t xml:space="preserve"> </w:t>
      </w:r>
      <w:r>
        <w:t xml:space="preserve"> </w:t>
      </w:r>
      <w:r w:rsidR="002E7FDD">
        <w:t xml:space="preserve">NYISO states that </w:t>
      </w:r>
      <w:r w:rsidR="0061051E">
        <w:t xml:space="preserve">the waiver </w:t>
      </w:r>
      <w:r w:rsidR="00E15C7D">
        <w:t xml:space="preserve">is necessary because </w:t>
      </w:r>
      <w:r w:rsidR="00532B43">
        <w:t xml:space="preserve">the Services Tariff does </w:t>
      </w:r>
      <w:r w:rsidR="00D4736C">
        <w:t xml:space="preserve">not address how Import Credit Requirements will be developed when </w:t>
      </w:r>
      <w:r w:rsidR="00716F4C">
        <w:t>NYISO</w:t>
      </w:r>
      <w:r w:rsidR="00D4736C">
        <w:t xml:space="preserve"> implements a new Proxy Generator Bus</w:t>
      </w:r>
      <w:r w:rsidR="00917764">
        <w:t xml:space="preserve"> </w:t>
      </w:r>
      <w:r w:rsidR="00567F48">
        <w:t xml:space="preserve">for </w:t>
      </w:r>
      <w:r w:rsidR="00B04647">
        <w:t xml:space="preserve">the </w:t>
      </w:r>
      <w:r w:rsidR="00567F48">
        <w:t>purposes of calculating the Import Credit Requir</w:t>
      </w:r>
      <w:r w:rsidR="00325D99">
        <w:t>e</w:t>
      </w:r>
      <w:r w:rsidR="00567F48">
        <w:t>ment at a new location</w:t>
      </w:r>
      <w:r w:rsidR="00F92A57">
        <w:t>.</w:t>
      </w:r>
      <w:r>
        <w:rPr>
          <w:rStyle w:val="FootnoteReference"/>
        </w:rPr>
        <w:footnoteReference w:id="12"/>
      </w:r>
      <w:r w:rsidR="00F92A57">
        <w:t xml:space="preserve"> </w:t>
      </w:r>
      <w:r w:rsidR="00F60BA0">
        <w:t xml:space="preserve"> </w:t>
      </w:r>
      <w:r w:rsidR="00F92A57">
        <w:t xml:space="preserve">NYISO </w:t>
      </w:r>
      <w:r w:rsidR="00E36853">
        <w:t xml:space="preserve">explains </w:t>
      </w:r>
      <w:r w:rsidR="00F92A57">
        <w:t xml:space="preserve">that </w:t>
      </w:r>
      <w:r w:rsidR="00334C1B">
        <w:t>sections</w:t>
      </w:r>
      <w:r w:rsidR="00F92A57">
        <w:t xml:space="preserve"> </w:t>
      </w:r>
      <w:r w:rsidR="00265F6B">
        <w:t xml:space="preserve">26.4.2.1.1(1) and </w:t>
      </w:r>
      <w:r w:rsidR="003609D1">
        <w:t>26.4.2.2.1</w:t>
      </w:r>
      <w:r w:rsidR="00265F6B">
        <w:t xml:space="preserve">(2) </w:t>
      </w:r>
      <w:r w:rsidR="00E85915">
        <w:t xml:space="preserve">of the Services Tariff </w:t>
      </w:r>
      <w:r w:rsidR="00265F6B">
        <w:t>require</w:t>
      </w:r>
      <w:r w:rsidR="00F92A57">
        <w:t xml:space="preserve"> </w:t>
      </w:r>
      <w:r w:rsidR="00F10270">
        <w:t xml:space="preserve">NYISO to calculate the amount of credit support required for an Import Bid using </w:t>
      </w:r>
      <w:r w:rsidR="007828A4">
        <w:t>five years of</w:t>
      </w:r>
      <w:r w:rsidR="00F10270">
        <w:t xml:space="preserve"> historical price data </w:t>
      </w:r>
      <w:r w:rsidR="00585B5E">
        <w:t>a</w:t>
      </w:r>
      <w:r w:rsidR="00262954">
        <w:t>t</w:t>
      </w:r>
      <w:r w:rsidR="00585B5E">
        <w:t xml:space="preserve"> </w:t>
      </w:r>
      <w:r w:rsidR="005C3DBB">
        <w:t>the</w:t>
      </w:r>
      <w:r w:rsidR="005A10A4">
        <w:t xml:space="preserve"> Proxy Generator Bus</w:t>
      </w:r>
      <w:r w:rsidR="005C3DBB">
        <w:t xml:space="preserve"> </w:t>
      </w:r>
      <w:r w:rsidR="003F3DB2">
        <w:t>at</w:t>
      </w:r>
      <w:r w:rsidR="00DF335E">
        <w:t xml:space="preserve"> or for</w:t>
      </w:r>
      <w:r w:rsidR="003F3DB2">
        <w:t xml:space="preserve"> </w:t>
      </w:r>
      <w:r w:rsidR="006330CD">
        <w:t>“</w:t>
      </w:r>
      <w:r w:rsidR="00493C12">
        <w:t>the location associated with the Import Bid</w:t>
      </w:r>
      <w:r w:rsidR="005840D2">
        <w:t>.</w:t>
      </w:r>
      <w:r w:rsidR="00493C12">
        <w:t>”</w:t>
      </w:r>
      <w:r w:rsidR="005840D2">
        <w:t xml:space="preserve">  </w:t>
      </w:r>
      <w:r w:rsidR="00AB665B">
        <w:t xml:space="preserve">However, </w:t>
      </w:r>
      <w:r w:rsidR="00F84EBF">
        <w:t>NYISO</w:t>
      </w:r>
      <w:r w:rsidR="005A10A4">
        <w:t xml:space="preserve"> </w:t>
      </w:r>
      <w:r w:rsidR="005840D2">
        <w:t xml:space="preserve">states that </w:t>
      </w:r>
      <w:r w:rsidR="00F3649B">
        <w:t xml:space="preserve">because </w:t>
      </w:r>
      <w:r w:rsidR="00F92A57">
        <w:t xml:space="preserve">five years of historical </w:t>
      </w:r>
      <w:r w:rsidR="00E6204C">
        <w:t xml:space="preserve">Real-Time Market and Day-Ahead Market price data at or for </w:t>
      </w:r>
      <w:r w:rsidR="001F2AE5">
        <w:t xml:space="preserve">the CHPE Facility </w:t>
      </w:r>
      <w:r w:rsidR="00E6204C">
        <w:t>location</w:t>
      </w:r>
      <w:r w:rsidR="003D3BF3">
        <w:t xml:space="preserve"> does not exist</w:t>
      </w:r>
      <w:r w:rsidR="00E33D67">
        <w:t>,</w:t>
      </w:r>
      <w:r w:rsidR="00F60BA0">
        <w:t xml:space="preserve"> </w:t>
      </w:r>
      <w:r w:rsidR="00AD50C0">
        <w:t xml:space="preserve">NYISO </w:t>
      </w:r>
      <w:r w:rsidR="00643AC3">
        <w:t xml:space="preserve">cannot calculate </w:t>
      </w:r>
      <w:r w:rsidR="001464BA">
        <w:t xml:space="preserve">the </w:t>
      </w:r>
      <w:r w:rsidRPr="00E64BBB" w:rsidR="001464BA">
        <w:t xml:space="preserve">Import Credit Requirement </w:t>
      </w:r>
      <w:r w:rsidR="00643AC3">
        <w:t xml:space="preserve">for Day-Ahead Bids on the </w:t>
      </w:r>
      <w:r w:rsidR="00171F4A">
        <w:t>CHPE Facility</w:t>
      </w:r>
      <w:r w:rsidR="00A11C89">
        <w:t xml:space="preserve">, which is needed to enable the </w:t>
      </w:r>
      <w:r w:rsidR="00171F4A">
        <w:t>CHPE Facility</w:t>
      </w:r>
      <w:r w:rsidR="00A11C89">
        <w:t xml:space="preserve"> to commence operation in a timely manner</w:t>
      </w:r>
      <w:r w:rsidR="00643AC3">
        <w:t>.</w:t>
      </w:r>
      <w:r>
        <w:rPr>
          <w:rStyle w:val="FootnoteReference"/>
        </w:rPr>
        <w:footnoteReference w:id="13"/>
      </w:r>
    </w:p>
    <w:p w:rsidR="0069359D" w:rsidP="00094737">
      <w:pPr>
        <w:pStyle w:val="FERCparanumber"/>
      </w:pPr>
      <w:r>
        <w:t xml:space="preserve">NYISO states that </w:t>
      </w:r>
      <w:r w:rsidR="00D74C6A">
        <w:t xml:space="preserve">the requested waiver would allow </w:t>
      </w:r>
      <w:r w:rsidR="00C51C74">
        <w:t xml:space="preserve">it </w:t>
      </w:r>
      <w:r w:rsidR="00D74C6A">
        <w:t xml:space="preserve">to use </w:t>
      </w:r>
      <w:r w:rsidR="00844820">
        <w:t xml:space="preserve">appropriate, comparable data to determine the required credit support </w:t>
      </w:r>
      <w:r w:rsidR="001B0256">
        <w:t xml:space="preserve">for </w:t>
      </w:r>
      <w:r w:rsidR="00842178">
        <w:t>i</w:t>
      </w:r>
      <w:r w:rsidR="001B0256">
        <w:t xml:space="preserve">mport transactions on the </w:t>
      </w:r>
      <w:r w:rsidR="00DB50D8">
        <w:t>CHPE Facility</w:t>
      </w:r>
      <w:r w:rsidR="00C62EDC">
        <w:t xml:space="preserve"> until NYISO can establish a permanent methodology in its Services Tariff</w:t>
      </w:r>
      <w:r w:rsidR="00A7785B">
        <w:t>.</w:t>
      </w:r>
      <w:r>
        <w:rPr>
          <w:rStyle w:val="FootnoteReference"/>
        </w:rPr>
        <w:footnoteReference w:id="14"/>
      </w:r>
      <w:r w:rsidR="00A7785B">
        <w:t xml:space="preserve"> </w:t>
      </w:r>
      <w:r w:rsidR="00EA0ABD">
        <w:t xml:space="preserve"> </w:t>
      </w:r>
      <w:r>
        <w:t xml:space="preserve">NYISO </w:t>
      </w:r>
      <w:r w:rsidR="0021642E">
        <w:t xml:space="preserve">asserts that </w:t>
      </w:r>
      <w:r w:rsidR="00537260">
        <w:t xml:space="preserve">the </w:t>
      </w:r>
      <w:r>
        <w:t xml:space="preserve">substitute price data </w:t>
      </w:r>
      <w:r w:rsidR="00E363C7">
        <w:t xml:space="preserve">will be </w:t>
      </w:r>
      <w:r>
        <w:t>from the most similar Proxy Generator B</w:t>
      </w:r>
      <w:r w:rsidR="00E363C7">
        <w:t>us</w:t>
      </w:r>
      <w:r>
        <w:t xml:space="preserve"> for which </w:t>
      </w:r>
      <w:r w:rsidR="00290FCD">
        <w:t xml:space="preserve">the </w:t>
      </w:r>
      <w:r>
        <w:t>necessary data exists</w:t>
      </w:r>
      <w:r w:rsidR="00275942">
        <w:t>, which NYISO determined</w:t>
      </w:r>
      <w:r w:rsidR="00DA40A0">
        <w:t xml:space="preserve"> </w:t>
      </w:r>
      <w:r w:rsidR="00535454">
        <w:t>to be</w:t>
      </w:r>
      <w:r w:rsidR="00DA40A0">
        <w:t xml:space="preserve"> the </w:t>
      </w:r>
      <w:r w:rsidR="00624C9F">
        <w:t>Proxy Generator B</w:t>
      </w:r>
      <w:r w:rsidR="00DA40A0">
        <w:t xml:space="preserve">us associated with imports on the Hudson Transmission </w:t>
      </w:r>
      <w:r w:rsidRPr="0022299B" w:rsidR="00DA40A0">
        <w:t xml:space="preserve">Partners </w:t>
      </w:r>
      <w:r w:rsidRPr="0022299B" w:rsidR="0003590E">
        <w:t>(HTP)</w:t>
      </w:r>
      <w:r w:rsidR="0003590E">
        <w:t xml:space="preserve"> </w:t>
      </w:r>
      <w:r w:rsidR="00DA40A0">
        <w:t>Scheduled</w:t>
      </w:r>
      <w:r w:rsidR="0003590E">
        <w:t xml:space="preserve"> </w:t>
      </w:r>
      <w:r w:rsidR="00DA40A0">
        <w:t>Line</w:t>
      </w:r>
      <w:r w:rsidR="002A3BEE">
        <w:t>.  NYISO states that of the</w:t>
      </w:r>
      <w:r w:rsidR="00D62AC4">
        <w:t xml:space="preserve"> 22 </w:t>
      </w:r>
      <w:r w:rsidR="00777144">
        <w:t xml:space="preserve">existing </w:t>
      </w:r>
      <w:r w:rsidR="00D62AC4">
        <w:t>proxy buses</w:t>
      </w:r>
      <w:r w:rsidR="008712F1">
        <w:t xml:space="preserve"> listed in section 4.4.4</w:t>
      </w:r>
      <w:r w:rsidR="00230F63">
        <w:t xml:space="preserve"> of the Services Tariff</w:t>
      </w:r>
      <w:r w:rsidR="00767292">
        <w:t>, only two represent imports</w:t>
      </w:r>
      <w:r w:rsidR="00777144">
        <w:t xml:space="preserve"> into </w:t>
      </w:r>
      <w:r w:rsidR="005251DF">
        <w:t xml:space="preserve">the applicable load zone, </w:t>
      </w:r>
      <w:r w:rsidR="00777144">
        <w:t>Load Zone J</w:t>
      </w:r>
      <w:r w:rsidR="004B4172">
        <w:t xml:space="preserve">.  NYISO </w:t>
      </w:r>
      <w:r w:rsidR="005178EB">
        <w:t>argues</w:t>
      </w:r>
      <w:r w:rsidR="004B4172">
        <w:t xml:space="preserve"> that</w:t>
      </w:r>
      <w:r w:rsidR="00777144">
        <w:t xml:space="preserve"> of those two</w:t>
      </w:r>
      <w:r w:rsidR="004B4172">
        <w:t xml:space="preserve"> proxy buses</w:t>
      </w:r>
      <w:r w:rsidR="005251DF">
        <w:t>,</w:t>
      </w:r>
      <w:r w:rsidR="00777144">
        <w:t xml:space="preserve"> the HTP Proxy </w:t>
      </w:r>
      <w:r w:rsidR="00822ACF">
        <w:t>Generator</w:t>
      </w:r>
      <w:r w:rsidR="00777144">
        <w:t xml:space="preserve"> </w:t>
      </w:r>
      <w:r w:rsidR="00C87741">
        <w:t xml:space="preserve">Bus is superior because </w:t>
      </w:r>
      <w:r w:rsidR="002070D9">
        <w:t>the other</w:t>
      </w:r>
      <w:r w:rsidR="00C87741">
        <w:t xml:space="preserve"> is subject to transmission </w:t>
      </w:r>
      <w:r w:rsidR="00822ACF">
        <w:t>constraints</w:t>
      </w:r>
      <w:r w:rsidR="00C87741">
        <w:t xml:space="preserve"> that create more frequent price separation</w:t>
      </w:r>
      <w:r w:rsidR="00E133F6">
        <w:t xml:space="preserve"> from, and a lower correlation with</w:t>
      </w:r>
      <w:r w:rsidR="005251DF">
        <w:t>,</w:t>
      </w:r>
      <w:r w:rsidR="00E133F6">
        <w:t xml:space="preserve"> Load Zone J prices.</w:t>
      </w:r>
      <w:r>
        <w:rPr>
          <w:rStyle w:val="FootnoteReference"/>
        </w:rPr>
        <w:footnoteReference w:id="15"/>
      </w:r>
      <w:r w:rsidR="00E50AAA">
        <w:t xml:space="preserve"> </w:t>
      </w:r>
      <w:r w:rsidR="00E62B80">
        <w:t xml:space="preserve"> </w:t>
      </w:r>
    </w:p>
    <w:p w:rsidR="001823ED" w:rsidP="003639A7">
      <w:pPr>
        <w:pStyle w:val="FERCparanumber"/>
      </w:pPr>
      <w:r>
        <w:t>NYISO states that th</w:t>
      </w:r>
      <w:r w:rsidR="001E6E08">
        <w:t xml:space="preserve">e </w:t>
      </w:r>
      <w:r w:rsidR="00EE74B5">
        <w:t>CHPE Facility</w:t>
      </w:r>
      <w:r w:rsidR="001E6E08">
        <w:t xml:space="preserve"> cannot commence operation if NYISO cannot determine </w:t>
      </w:r>
      <w:r w:rsidR="005178EB">
        <w:t>the</w:t>
      </w:r>
      <w:r w:rsidR="001E6E08">
        <w:t xml:space="preserve"> appropriate</w:t>
      </w:r>
      <w:r w:rsidR="00FC3E4F">
        <w:t xml:space="preserve"> </w:t>
      </w:r>
      <w:r w:rsidRPr="00E64BBB" w:rsidR="00FC3E4F">
        <w:t>Import Credit Requirement</w:t>
      </w:r>
      <w:r w:rsidR="001E6E08">
        <w:t>.</w:t>
      </w:r>
      <w:r>
        <w:rPr>
          <w:rStyle w:val="FootnoteReference"/>
        </w:rPr>
        <w:footnoteReference w:id="16"/>
      </w:r>
      <w:r w:rsidR="00B21EED">
        <w:t xml:space="preserve"> </w:t>
      </w:r>
      <w:r w:rsidR="00EE74B5">
        <w:t xml:space="preserve"> </w:t>
      </w:r>
      <w:r w:rsidR="00330674">
        <w:t xml:space="preserve">NYISO argues that the waiver would avoid delaying the economic and reliability benefits that the </w:t>
      </w:r>
      <w:r w:rsidR="00781F69">
        <w:t>CHPE Facility</w:t>
      </w:r>
      <w:r w:rsidR="00330674">
        <w:t xml:space="preserve"> is expected to bring to New York.</w:t>
      </w:r>
      <w:r>
        <w:rPr>
          <w:rStyle w:val="FootnoteReference"/>
        </w:rPr>
        <w:footnoteReference w:id="17"/>
      </w:r>
      <w:r w:rsidR="00203FA4">
        <w:t xml:space="preserve">  </w:t>
      </w:r>
    </w:p>
    <w:p w:rsidR="00812B63" w:rsidP="00183087">
      <w:pPr>
        <w:pStyle w:val="FERCparanumber"/>
      </w:pPr>
      <w:r>
        <w:t xml:space="preserve">NYISO asserts that the Commission </w:t>
      </w:r>
      <w:r w:rsidR="005178EB">
        <w:t xml:space="preserve">has </w:t>
      </w:r>
      <w:r w:rsidR="00DF48A2">
        <w:t xml:space="preserve">previously </w:t>
      </w:r>
      <w:r>
        <w:t xml:space="preserve">granted waiver </w:t>
      </w:r>
      <w:r w:rsidR="002744D2">
        <w:t xml:space="preserve">to </w:t>
      </w:r>
      <w:r>
        <w:t xml:space="preserve">permit </w:t>
      </w:r>
      <w:r w:rsidR="004E5B16">
        <w:t xml:space="preserve">the </w:t>
      </w:r>
      <w:r>
        <w:t xml:space="preserve">use </w:t>
      </w:r>
      <w:r w:rsidR="002744D2">
        <w:t xml:space="preserve">of </w:t>
      </w:r>
      <w:r>
        <w:t xml:space="preserve">substitute data due to </w:t>
      </w:r>
      <w:r w:rsidR="002744D2">
        <w:t xml:space="preserve">a </w:t>
      </w:r>
      <w:r>
        <w:t>lack of historical data.</w:t>
      </w:r>
      <w:r>
        <w:rPr>
          <w:rStyle w:val="FootnoteReference"/>
        </w:rPr>
        <w:footnoteReference w:id="18"/>
      </w:r>
      <w:r w:rsidR="004E5B16">
        <w:t xml:space="preserve">  </w:t>
      </w:r>
      <w:r w:rsidR="004C603C">
        <w:t xml:space="preserve">NYISO argues that it faces a similar situation and that the requested waiver </w:t>
      </w:r>
      <w:r w:rsidR="00E74405">
        <w:t>w</w:t>
      </w:r>
      <w:r w:rsidR="004C603C">
        <w:t>ould allow it to make the necessary calculations</w:t>
      </w:r>
      <w:r w:rsidR="00F85005">
        <w:t>.</w:t>
      </w:r>
      <w:r w:rsidR="004773F5">
        <w:t xml:space="preserve">  </w:t>
      </w:r>
      <w:r>
        <w:t>NYISO</w:t>
      </w:r>
      <w:r w:rsidR="00543DF6">
        <w:t xml:space="preserve"> </w:t>
      </w:r>
      <w:r w:rsidR="00D63F65">
        <w:t xml:space="preserve">also states </w:t>
      </w:r>
      <w:r w:rsidR="00543DF6">
        <w:t xml:space="preserve">that </w:t>
      </w:r>
      <w:r w:rsidR="00D63F65">
        <w:t>the Services T</w:t>
      </w:r>
      <w:r w:rsidR="00543DF6">
        <w:t>ariff</w:t>
      </w:r>
      <w:r w:rsidR="00D63F65">
        <w:t xml:space="preserve"> </w:t>
      </w:r>
      <w:r w:rsidR="00F70228">
        <w:t>authorizes NYISO to use substitute data in credit calculations</w:t>
      </w:r>
      <w:r w:rsidR="008A0E76">
        <w:t xml:space="preserve"> involving transmission congestion contracts when actual data is unavailable</w:t>
      </w:r>
      <w:r w:rsidR="0018025F">
        <w:t>,</w:t>
      </w:r>
      <w:r w:rsidR="00D63F65">
        <w:t xml:space="preserve"> and </w:t>
      </w:r>
      <w:r w:rsidR="005178EB">
        <w:t xml:space="preserve">asserts that </w:t>
      </w:r>
      <w:r w:rsidR="0018025F">
        <w:t xml:space="preserve">NYISO </w:t>
      </w:r>
      <w:r w:rsidR="00D63F65">
        <w:t>would be adopting essentially the same approach</w:t>
      </w:r>
      <w:r w:rsidR="000E4110">
        <w:t xml:space="preserve"> here</w:t>
      </w:r>
      <w:r w:rsidR="008A0E76">
        <w:t>.</w:t>
      </w:r>
      <w:r>
        <w:rPr>
          <w:rStyle w:val="FootnoteReference"/>
        </w:rPr>
        <w:footnoteReference w:id="19"/>
      </w:r>
      <w:r w:rsidR="00543DF6">
        <w:t xml:space="preserve"> </w:t>
      </w:r>
    </w:p>
    <w:p w:rsidR="003E7659" w:rsidP="0013062F">
      <w:pPr>
        <w:pStyle w:val="FERCparanumber"/>
      </w:pPr>
      <w:r>
        <w:t>NYISO argues that its waiver request satisfies the Commission’s criteria for granting waiver.</w:t>
      </w:r>
      <w:r>
        <w:rPr>
          <w:rStyle w:val="FootnoteReference"/>
        </w:rPr>
        <w:footnoteReference w:id="20"/>
      </w:r>
      <w:r w:rsidR="00AA0030">
        <w:t xml:space="preserve"> </w:t>
      </w:r>
      <w:r w:rsidR="003D0980">
        <w:t xml:space="preserve"> </w:t>
      </w:r>
      <w:r w:rsidR="00AA0030">
        <w:t>First, NYISO asserts that it acted in good faith</w:t>
      </w:r>
      <w:r w:rsidR="0071446C">
        <w:t xml:space="preserve"> because</w:t>
      </w:r>
      <w:r w:rsidR="004F3621">
        <w:t xml:space="preserve"> it</w:t>
      </w:r>
      <w:r w:rsidR="0071446C">
        <w:t xml:space="preserve"> </w:t>
      </w:r>
      <w:r w:rsidR="006034FF">
        <w:t xml:space="preserve">moved promptly to file this waiver request after recognizing that </w:t>
      </w:r>
      <w:r w:rsidR="0006101F">
        <w:t>s</w:t>
      </w:r>
      <w:r w:rsidR="006034FF">
        <w:t>ection</w:t>
      </w:r>
      <w:r w:rsidR="0006101F">
        <w:t xml:space="preserve"> 26.4.2.2.1</w:t>
      </w:r>
      <w:r w:rsidR="006034FF">
        <w:t xml:space="preserve">(1) and </w:t>
      </w:r>
      <w:r w:rsidR="00A21E9A">
        <w:t>26.4.2.2.1</w:t>
      </w:r>
      <w:r w:rsidR="006034FF">
        <w:t>(2) do not adequately address how credit requirements are to be developed for a new Proxy Generator Bus</w:t>
      </w:r>
      <w:r w:rsidR="00534115">
        <w:t>.  NYISO explains that</w:t>
      </w:r>
      <w:r w:rsidR="006034FF">
        <w:t xml:space="preserve"> a new Proxy Generator Bus ha</w:t>
      </w:r>
      <w:r w:rsidR="00534115">
        <w:t>s</w:t>
      </w:r>
      <w:r w:rsidR="006034FF">
        <w:t xml:space="preserve"> not been established since 2013</w:t>
      </w:r>
      <w:r w:rsidR="00551CB8">
        <w:t xml:space="preserve"> and</w:t>
      </w:r>
      <w:r w:rsidR="000D22BF">
        <w:t>, therefore,</w:t>
      </w:r>
      <w:r w:rsidR="00551CB8">
        <w:t xml:space="preserve"> the issue was not </w:t>
      </w:r>
      <w:r w:rsidR="007C73D0">
        <w:t>considered when</w:t>
      </w:r>
      <w:r w:rsidR="000D22BF">
        <w:t>, in 2023,</w:t>
      </w:r>
      <w:r w:rsidR="007C73D0">
        <w:t xml:space="preserve"> NYISO established the credit rules at issue here</w:t>
      </w:r>
      <w:r w:rsidR="006034FF">
        <w:t>.</w:t>
      </w:r>
      <w:r>
        <w:rPr>
          <w:rStyle w:val="FootnoteReference"/>
        </w:rPr>
        <w:footnoteReference w:id="21"/>
      </w:r>
      <w:r w:rsidR="00CB1830">
        <w:t xml:space="preserve">  NYISO contends that it acted promptly</w:t>
      </w:r>
      <w:r w:rsidR="0029320F">
        <w:t xml:space="preserve"> to develop a solution by determining that using substitute data from a similar Proxy Generator Bus would be the best practicable option and that the bus associated with the HTP Line </w:t>
      </w:r>
      <w:r w:rsidR="001511B1">
        <w:t>i</w:t>
      </w:r>
      <w:r w:rsidR="0029320F">
        <w:t xml:space="preserve">s the best available analogue to the new </w:t>
      </w:r>
      <w:r w:rsidR="00002AED">
        <w:t>CHPE Facility</w:t>
      </w:r>
      <w:r w:rsidR="0029320F">
        <w:t xml:space="preserve"> bus.</w:t>
      </w:r>
      <w:r w:rsidR="0003590E">
        <w:t xml:space="preserve">  </w:t>
      </w:r>
      <w:r w:rsidR="00E74554">
        <w:t xml:space="preserve">NYISO also states that it is taking steps to </w:t>
      </w:r>
      <w:r w:rsidR="0056246F">
        <w:t>develop tariff revisions</w:t>
      </w:r>
      <w:r w:rsidR="00E10790">
        <w:t xml:space="preserve"> </w:t>
      </w:r>
      <w:r w:rsidR="0056246F">
        <w:t>to ensure that the Services Tariff will fully address the calculation of credit requirements for new Proxy Generator Buses in the future.</w:t>
      </w:r>
    </w:p>
    <w:p w:rsidR="00336D41" w:rsidP="0013062F">
      <w:pPr>
        <w:pStyle w:val="FERCparanumber"/>
      </w:pPr>
      <w:r>
        <w:t>Second, NYISO argues that its waiver request is limited in scope.</w:t>
      </w:r>
      <w:r>
        <w:rPr>
          <w:rStyle w:val="FootnoteReference"/>
        </w:rPr>
        <w:footnoteReference w:id="22"/>
      </w:r>
      <w:r w:rsidR="003974C5">
        <w:t xml:space="preserve">  NYISO states that the waiver would apply only to NYISO’s calculation of </w:t>
      </w:r>
      <w:r w:rsidR="000D7998">
        <w:t xml:space="preserve">the </w:t>
      </w:r>
      <w:r w:rsidRPr="00E64BBB" w:rsidR="000D7998">
        <w:t xml:space="preserve">Import Credit Requirement </w:t>
      </w:r>
      <w:r w:rsidR="003974C5">
        <w:t xml:space="preserve">for Day-Ahead Bids supporting </w:t>
      </w:r>
      <w:r w:rsidR="00DA3A9C">
        <w:t xml:space="preserve">import transactions that sink at the new </w:t>
      </w:r>
      <w:r w:rsidR="00D61B62">
        <w:t>CHPE Facility bus</w:t>
      </w:r>
      <w:r w:rsidR="00F10EBE">
        <w:t>, where there is no available data</w:t>
      </w:r>
      <w:r w:rsidR="00DA3A9C">
        <w:t xml:space="preserve">.  </w:t>
      </w:r>
      <w:r w:rsidR="00B90A6E">
        <w:t xml:space="preserve">NYISO </w:t>
      </w:r>
      <w:r w:rsidR="00D835AE">
        <w:t xml:space="preserve">further </w:t>
      </w:r>
      <w:r w:rsidR="00B90A6E">
        <w:t>state</w:t>
      </w:r>
      <w:r w:rsidR="00C63B5A">
        <w:t>s</w:t>
      </w:r>
      <w:r w:rsidR="00B90A6E">
        <w:t xml:space="preserve"> that the requested waiver will be limited in duration because it is working with its market participants to develop a</w:t>
      </w:r>
      <w:r w:rsidR="00390700">
        <w:t xml:space="preserve"> F</w:t>
      </w:r>
      <w:r w:rsidR="007B015F">
        <w:t xml:space="preserve">ederal </w:t>
      </w:r>
      <w:r w:rsidR="00390700">
        <w:t>P</w:t>
      </w:r>
      <w:r w:rsidR="007B015F">
        <w:t xml:space="preserve">ower </w:t>
      </w:r>
      <w:r w:rsidR="00390700">
        <w:t>A</w:t>
      </w:r>
      <w:r w:rsidR="007B015F">
        <w:t xml:space="preserve">ct </w:t>
      </w:r>
      <w:r w:rsidRPr="000049FF" w:rsidR="007B015F">
        <w:t>(FPA)</w:t>
      </w:r>
      <w:r w:rsidRPr="000049FF" w:rsidR="00E10790">
        <w:t xml:space="preserve"> </w:t>
      </w:r>
      <w:r w:rsidRPr="000049FF" w:rsidR="00B90A6E">
        <w:t>section 205</w:t>
      </w:r>
      <w:r>
        <w:rPr>
          <w:rStyle w:val="FootnoteReference"/>
        </w:rPr>
        <w:footnoteReference w:id="23"/>
      </w:r>
      <w:r w:rsidRPr="000049FF" w:rsidR="00B90A6E">
        <w:t xml:space="preserve"> filing</w:t>
      </w:r>
      <w:r w:rsidR="00E10790">
        <w:t xml:space="preserve"> to revise the Services Tariff to expressly address the calculation of credit requirements for new Proxy Generator Buses.</w:t>
      </w:r>
      <w:r w:rsidR="00C63B5A">
        <w:t xml:space="preserve">  NYISO states that it commits to submit that filing by the end of 2026 or</w:t>
      </w:r>
      <w:r w:rsidR="00294F05">
        <w:t xml:space="preserve"> submit an informational filing explaining why it </w:t>
      </w:r>
      <w:r w:rsidR="0074625A">
        <w:t xml:space="preserve">is </w:t>
      </w:r>
      <w:r w:rsidR="00294F05">
        <w:t>unable</w:t>
      </w:r>
      <w:r w:rsidR="009B773F">
        <w:t xml:space="preserve"> </w:t>
      </w:r>
      <w:r w:rsidR="000903F6">
        <w:t xml:space="preserve">to </w:t>
      </w:r>
      <w:r w:rsidR="000F3D3E">
        <w:t xml:space="preserve">make </w:t>
      </w:r>
      <w:r w:rsidR="00F7573E">
        <w:t>an FPA section 205 filing</w:t>
      </w:r>
      <w:r w:rsidR="00652416">
        <w:t xml:space="preserve"> at that time</w:t>
      </w:r>
      <w:r w:rsidR="00294F05">
        <w:t>.</w:t>
      </w:r>
      <w:r w:rsidR="00396D44">
        <w:t xml:space="preserve"> </w:t>
      </w:r>
      <w:r w:rsidR="007D25E4">
        <w:t xml:space="preserve"> </w:t>
      </w:r>
      <w:r w:rsidR="00396D44">
        <w:t>NYISO proposes that the requested waiver end on the earlier of August 1, 2027, or two weeks after the Commission issues an order accepting its proposed tariff revisions addressing credit requirements for new Proxy Generator Buses.</w:t>
      </w:r>
    </w:p>
    <w:p w:rsidR="00336D41" w:rsidP="0013062F">
      <w:pPr>
        <w:pStyle w:val="FERCparanumber"/>
      </w:pPr>
      <w:r>
        <w:t xml:space="preserve">Third, NYISO argues that the requested waiver </w:t>
      </w:r>
      <w:r w:rsidR="0015544E">
        <w:t>is necessary to address a concrete problem</w:t>
      </w:r>
      <w:r w:rsidR="006C7B29">
        <w:t xml:space="preserve"> because, without the waiver, </w:t>
      </w:r>
      <w:r w:rsidR="001148A8">
        <w:t xml:space="preserve">it cannot calculate </w:t>
      </w:r>
      <w:r w:rsidR="00552781">
        <w:t xml:space="preserve">the </w:t>
      </w:r>
      <w:r w:rsidRPr="00E64BBB" w:rsidR="00552781">
        <w:t xml:space="preserve">Import Credit Requirement </w:t>
      </w:r>
      <w:r w:rsidR="001148A8">
        <w:t>for the new Proxy Generator Bus under the currently effective Services Tariff</w:t>
      </w:r>
      <w:r w:rsidR="003D76A1">
        <w:t>.</w:t>
      </w:r>
      <w:r>
        <w:rPr>
          <w:rStyle w:val="FootnoteReference"/>
        </w:rPr>
        <w:footnoteReference w:id="24"/>
      </w:r>
      <w:r w:rsidR="00465059">
        <w:t xml:space="preserve"> </w:t>
      </w:r>
      <w:r w:rsidR="001A2F85">
        <w:t xml:space="preserve"> </w:t>
      </w:r>
      <w:r w:rsidR="009E4BD7">
        <w:t>NYISO explains that thi</w:t>
      </w:r>
      <w:r w:rsidR="00073B1C">
        <w:t xml:space="preserve">s would delay the </w:t>
      </w:r>
      <w:r w:rsidR="002456F2">
        <w:t>CHPE Facility</w:t>
      </w:r>
      <w:r w:rsidR="00073B1C">
        <w:t xml:space="preserve"> from entering commercial operation, which would subsequently</w:t>
      </w:r>
      <w:r w:rsidR="009B2A59">
        <w:t xml:space="preserve"> delay it from providing expected economic and reliability benefits to New York.</w:t>
      </w:r>
      <w:r>
        <w:rPr>
          <w:rStyle w:val="FootnoteReference"/>
        </w:rPr>
        <w:footnoteReference w:id="25"/>
      </w:r>
      <w:r w:rsidR="001A2F85">
        <w:t xml:space="preserve"> </w:t>
      </w:r>
      <w:r w:rsidR="006C793F">
        <w:t xml:space="preserve"> </w:t>
      </w:r>
      <w:r w:rsidR="00080168">
        <w:t>NYISO asserts that using substitute data from the most similar existing Proxy Generator Bus</w:t>
      </w:r>
      <w:r w:rsidR="00EC0C04">
        <w:t xml:space="preserve"> to calculate reasonable credit requirements for the </w:t>
      </w:r>
      <w:r w:rsidR="0038783F">
        <w:t>CHPE Facility</w:t>
      </w:r>
      <w:r w:rsidR="00080168">
        <w:t xml:space="preserve"> </w:t>
      </w:r>
      <w:r w:rsidR="00EC0C04">
        <w:t>is a practicable and effective solution to the concrete problem.</w:t>
      </w:r>
      <w:r>
        <w:rPr>
          <w:rStyle w:val="FootnoteReference"/>
        </w:rPr>
        <w:footnoteReference w:id="26"/>
      </w:r>
    </w:p>
    <w:p w:rsidR="006C7B29" w:rsidP="0013062F">
      <w:pPr>
        <w:pStyle w:val="FERCparanumber"/>
      </w:pPr>
      <w:r>
        <w:t>Finally, NYISO argues that, if the waiver is granted, it would not have any adverse consequences, and no third parties will be harmed</w:t>
      </w:r>
      <w:r w:rsidR="003D76A1">
        <w:t>.</w:t>
      </w:r>
      <w:r>
        <w:rPr>
          <w:rStyle w:val="FootnoteReference"/>
        </w:rPr>
        <w:footnoteReference w:id="27"/>
      </w:r>
      <w:r w:rsidR="00894788">
        <w:t xml:space="preserve">  NYISO </w:t>
      </w:r>
      <w:r w:rsidR="008C01A9">
        <w:t xml:space="preserve">states that affected market participants will be aware of the data set that NYISO is using to calculate credit obligations before they begin submitting Day-Ahead Bids to schedule </w:t>
      </w:r>
      <w:r w:rsidR="00C604C2">
        <w:t>i</w:t>
      </w:r>
      <w:r w:rsidR="008C01A9">
        <w:t>mport transactions.</w:t>
      </w:r>
      <w:r w:rsidR="00620396">
        <w:t xml:space="preserve"> </w:t>
      </w:r>
      <w:r w:rsidR="00E938FA">
        <w:t xml:space="preserve"> </w:t>
      </w:r>
      <w:r w:rsidR="00C07526">
        <w:t>NYISO</w:t>
      </w:r>
      <w:r w:rsidR="009640E6">
        <w:t xml:space="preserve"> asserts that using the proposed </w:t>
      </w:r>
      <w:r w:rsidR="00AF37C9">
        <w:t xml:space="preserve">substitute </w:t>
      </w:r>
      <w:r w:rsidR="009640E6">
        <w:t xml:space="preserve">historical data would allow the </w:t>
      </w:r>
      <w:r w:rsidR="00016EE2">
        <w:t>CHPE Facility</w:t>
      </w:r>
      <w:r w:rsidR="009640E6">
        <w:t xml:space="preserve"> to move forward and achieve operational status without delay and that</w:t>
      </w:r>
      <w:r w:rsidR="00D80861">
        <w:t xml:space="preserve"> there would only be undesirable consequences if credit issues impeded the timely implementation of the </w:t>
      </w:r>
      <w:r w:rsidR="00016EE2">
        <w:t>CHPE Facility</w:t>
      </w:r>
      <w:r w:rsidR="00D80861">
        <w:t>.</w:t>
      </w:r>
      <w:r>
        <w:rPr>
          <w:rStyle w:val="FootnoteReference"/>
        </w:rPr>
        <w:footnoteReference w:id="28"/>
      </w:r>
    </w:p>
    <w:p w:rsidR="00D743A8" w:rsidRPr="005D2612" w:rsidP="00D743A8">
      <w:pPr>
        <w:pStyle w:val="Heading1"/>
      </w:pPr>
      <w:r w:rsidRPr="005D2612">
        <w:t xml:space="preserve">Notice and </w:t>
      </w:r>
      <w:r w:rsidRPr="005D2612" w:rsidR="00375C62">
        <w:t>Responsive Pleadings</w:t>
      </w:r>
    </w:p>
    <w:p w:rsidR="00375C62" w:rsidRPr="005D2612" w:rsidP="00375C62">
      <w:pPr>
        <w:pStyle w:val="FERCparanumber"/>
        <w:ind w:right="-360"/>
      </w:pPr>
      <w:r w:rsidRPr="005D2612">
        <w:t xml:space="preserve">Notice of </w:t>
      </w:r>
      <w:r w:rsidR="00921A8B">
        <w:t>NYISO’s</w:t>
      </w:r>
      <w:r w:rsidRPr="005D2612">
        <w:t xml:space="preserve"> waiver request was published in </w:t>
      </w:r>
      <w:r w:rsidRPr="00833F07">
        <w:t xml:space="preserve">the </w:t>
      </w:r>
      <w:r w:rsidRPr="00833F07">
        <w:rPr>
          <w:i/>
        </w:rPr>
        <w:t>Federal Register</w:t>
      </w:r>
      <w:r w:rsidRPr="00833F07">
        <w:t xml:space="preserve">, 91 Fed. Reg. </w:t>
      </w:r>
      <w:r w:rsidRPr="00833F07" w:rsidR="001A52DF">
        <w:t>5930</w:t>
      </w:r>
      <w:r w:rsidRPr="00833F07">
        <w:t xml:space="preserve"> (</w:t>
      </w:r>
      <w:r w:rsidRPr="00833F07" w:rsidR="00833F07">
        <w:t>Feb</w:t>
      </w:r>
      <w:r w:rsidRPr="00833F07">
        <w:t>. 1</w:t>
      </w:r>
      <w:r w:rsidRPr="00833F07" w:rsidR="00833F07">
        <w:t>0</w:t>
      </w:r>
      <w:r w:rsidRPr="00833F07">
        <w:t>, 2026),</w:t>
      </w:r>
      <w:r w:rsidRPr="005D2612">
        <w:t xml:space="preserve"> with interventions and protests due on or before </w:t>
      </w:r>
      <w:r w:rsidR="00EC52B7">
        <w:t>February 20</w:t>
      </w:r>
      <w:r w:rsidRPr="005D2612">
        <w:t xml:space="preserve">, 2026.  </w:t>
      </w:r>
      <w:r w:rsidRPr="00F74D5D" w:rsidR="0081314F">
        <w:t>CHPE</w:t>
      </w:r>
      <w:r w:rsidRPr="00F74D5D" w:rsidR="00C36B76">
        <w:t xml:space="preserve"> </w:t>
      </w:r>
      <w:r w:rsidR="002019E3">
        <w:t xml:space="preserve">and </w:t>
      </w:r>
      <w:r w:rsidRPr="008317F7" w:rsidR="002019E3">
        <w:t>New York Transmission Owners</w:t>
      </w:r>
      <w:r>
        <w:rPr>
          <w:rStyle w:val="FootnoteReference"/>
        </w:rPr>
        <w:footnoteReference w:id="29"/>
      </w:r>
      <w:r w:rsidR="002019E3">
        <w:t xml:space="preserve"> </w:t>
      </w:r>
      <w:r w:rsidRPr="000049FF" w:rsidR="00C36B76">
        <w:t>filed timely moti</w:t>
      </w:r>
      <w:r w:rsidRPr="00F74D5D" w:rsidR="00C36B76">
        <w:t>on</w:t>
      </w:r>
      <w:r w:rsidRPr="00F74D5D" w:rsidR="00F74D5D">
        <w:t>s</w:t>
      </w:r>
      <w:r w:rsidRPr="00F74D5D" w:rsidR="00C36B76">
        <w:t xml:space="preserve"> to intervene</w:t>
      </w:r>
      <w:r w:rsidRPr="00F74D5D" w:rsidR="00935CEC">
        <w:t>.</w:t>
      </w:r>
      <w:r w:rsidRPr="005D2612">
        <w:t xml:space="preserve">  </w:t>
      </w:r>
    </w:p>
    <w:p w:rsidR="0036015E" w:rsidP="0036015E">
      <w:pPr>
        <w:pStyle w:val="Heading1"/>
      </w:pPr>
      <w:r>
        <w:t>Discussion</w:t>
      </w:r>
    </w:p>
    <w:p w:rsidR="0036015E" w:rsidP="004529FD">
      <w:pPr>
        <w:pStyle w:val="Heading2"/>
      </w:pPr>
      <w:r>
        <w:t>Procedural Matters</w:t>
      </w:r>
    </w:p>
    <w:p w:rsidR="00492D45" w:rsidRPr="002A72F3" w:rsidP="00027763">
      <w:pPr>
        <w:pStyle w:val="FERCparanumber"/>
      </w:pPr>
      <w:r w:rsidRPr="00774728">
        <w:t>Pursuant to Rule 214 of the Commission’s Rules of Practice and Procedure, 18 C.F.R. § 385.</w:t>
      </w:r>
      <w:r w:rsidRPr="0065432A">
        <w:t>214 (202</w:t>
      </w:r>
      <w:r>
        <w:t>5</w:t>
      </w:r>
      <w:r w:rsidRPr="0065432A">
        <w:t>),</w:t>
      </w:r>
      <w:r w:rsidRPr="00774728">
        <w:t xml:space="preserve"> </w:t>
      </w:r>
      <w:r w:rsidR="002555E7">
        <w:t>the</w:t>
      </w:r>
      <w:r w:rsidRPr="00774728">
        <w:t xml:space="preserve"> timely, unopposed </w:t>
      </w:r>
      <w:r w:rsidRPr="00027763">
        <w:t>motions to intervene serve to make the</w:t>
      </w:r>
      <w:r w:rsidR="002555E7">
        <w:t xml:space="preserve"> </w:t>
      </w:r>
      <w:r w:rsidR="00AA2206">
        <w:t xml:space="preserve">entities </w:t>
      </w:r>
      <w:r w:rsidR="002555E7">
        <w:t>that filed them</w:t>
      </w:r>
      <w:r w:rsidRPr="00027763">
        <w:t xml:space="preserve"> parties to this p</w:t>
      </w:r>
      <w:r w:rsidRPr="00774728">
        <w:t>roceeding.</w:t>
      </w:r>
    </w:p>
    <w:p w:rsidR="00594589" w:rsidRPr="002A72F3" w:rsidP="00594589">
      <w:pPr>
        <w:pStyle w:val="Heading2"/>
      </w:pPr>
      <w:r w:rsidRPr="002A72F3">
        <w:t>Substantive Matters</w:t>
      </w:r>
    </w:p>
    <w:p w:rsidR="00594589" w:rsidRPr="00511FF8" w:rsidP="009E762E">
      <w:pPr>
        <w:pStyle w:val="FERCparanumber"/>
        <w:widowControl w:val="0"/>
        <w:ind w:right="-90"/>
      </w:pPr>
      <w:r w:rsidRPr="000C1528">
        <w:t xml:space="preserve">We grant </w:t>
      </w:r>
      <w:r w:rsidRPr="000C1528" w:rsidR="00A8465B">
        <w:t>NYISO’s</w:t>
      </w:r>
      <w:r w:rsidRPr="000C1528">
        <w:t xml:space="preserve"> request for</w:t>
      </w:r>
      <w:r w:rsidR="00582204">
        <w:t xml:space="preserve"> </w:t>
      </w:r>
      <w:r w:rsidRPr="000C1528">
        <w:t xml:space="preserve">waiver </w:t>
      </w:r>
      <w:r w:rsidR="003340D3">
        <w:t xml:space="preserve">of sections 26.4.2.2.1(1) and </w:t>
      </w:r>
      <w:r w:rsidR="007F32BF">
        <w:t>26.4.2.2.1</w:t>
      </w:r>
      <w:r w:rsidR="003340D3">
        <w:t>(2)</w:t>
      </w:r>
      <w:r w:rsidR="007561CF">
        <w:t xml:space="preserve"> </w:t>
      </w:r>
      <w:r w:rsidR="00202D28">
        <w:t xml:space="preserve">of Attachment K </w:t>
      </w:r>
      <w:r w:rsidR="007561CF">
        <w:t>of the Services Tariff</w:t>
      </w:r>
      <w:r w:rsidRPr="00506E87" w:rsidR="00506E87">
        <w:t xml:space="preserve"> </w:t>
      </w:r>
      <w:r w:rsidR="00506E87">
        <w:t xml:space="preserve">to allow NYISO to </w:t>
      </w:r>
      <w:r w:rsidR="00250DED">
        <w:t xml:space="preserve">use </w:t>
      </w:r>
      <w:r w:rsidR="00875FDC">
        <w:t xml:space="preserve">comparable data from the </w:t>
      </w:r>
      <w:r w:rsidR="00506E87">
        <w:t>Proxy Generator Bus associated with the HTP Line</w:t>
      </w:r>
      <w:r w:rsidR="008673F9">
        <w:t xml:space="preserve"> to calculate the </w:t>
      </w:r>
      <w:r w:rsidR="009C3796">
        <w:t>Import Credit Requirement on the CH</w:t>
      </w:r>
      <w:r w:rsidR="00340B01">
        <w:t>PE Facility</w:t>
      </w:r>
      <w:r w:rsidR="00FC7E8B">
        <w:t xml:space="preserve">.  </w:t>
      </w:r>
      <w:r w:rsidRPr="00531217">
        <w:t>The Commission has granted waiver of tariff provisions where:  (1) the applicant acted in good faith; (2) the waiver is of limited scope; (3) the waiver addresses a concrete problem; and (4) the waiver does not have undesirable consequences, such as harming third parties.</w:t>
      </w:r>
      <w:r>
        <w:rPr>
          <w:rStyle w:val="FootnoteReference"/>
        </w:rPr>
        <w:footnoteReference w:id="30"/>
      </w:r>
      <w:r w:rsidRPr="00531217">
        <w:t xml:space="preserve">  </w:t>
      </w:r>
      <w:r w:rsidRPr="00531217" w:rsidR="00927672">
        <w:t>W</w:t>
      </w:r>
      <w:r w:rsidRPr="00531217">
        <w:t xml:space="preserve">e find that the circumstances of </w:t>
      </w:r>
      <w:r w:rsidRPr="00511FF8" w:rsidR="002A72F3">
        <w:t>NYISO</w:t>
      </w:r>
      <w:r w:rsidRPr="00511FF8" w:rsidR="00E85610">
        <w:t>’</w:t>
      </w:r>
      <w:r w:rsidRPr="00511FF8" w:rsidR="002A72F3">
        <w:t>s</w:t>
      </w:r>
      <w:r w:rsidRPr="00511FF8">
        <w:t xml:space="preserve"> </w:t>
      </w:r>
      <w:r w:rsidRPr="00531217">
        <w:t xml:space="preserve">waiver request </w:t>
      </w:r>
      <w:r w:rsidRPr="00511FF8">
        <w:t xml:space="preserve">satisfy </w:t>
      </w:r>
      <w:r w:rsidRPr="00531217">
        <w:t>these criteria</w:t>
      </w:r>
      <w:r w:rsidRPr="00511FF8">
        <w:t>.</w:t>
      </w:r>
    </w:p>
    <w:p w:rsidR="00671E5B" w:rsidRPr="00511FF8" w:rsidP="00183087">
      <w:pPr>
        <w:pStyle w:val="FERCparanumber"/>
        <w:ind w:right="-86"/>
      </w:pPr>
      <w:r w:rsidRPr="00531217">
        <w:t xml:space="preserve">First, we find that </w:t>
      </w:r>
      <w:r w:rsidRPr="00511FF8" w:rsidR="002A72F3">
        <w:t>NYISO</w:t>
      </w:r>
      <w:r w:rsidRPr="00511FF8">
        <w:t xml:space="preserve"> </w:t>
      </w:r>
      <w:r w:rsidRPr="00531217">
        <w:t>acted in good faith</w:t>
      </w:r>
      <w:r w:rsidRPr="00511FF8" w:rsidR="005B45C2">
        <w:t xml:space="preserve"> </w:t>
      </w:r>
      <w:r w:rsidRPr="00511FF8" w:rsidR="007B69C4">
        <w:t>by</w:t>
      </w:r>
      <w:r w:rsidRPr="00511FF8" w:rsidR="005B45C2">
        <w:t xml:space="preserve"> promptly </w:t>
      </w:r>
      <w:r w:rsidR="00762265">
        <w:t>seeking waiver after it determined that it would be unable to calculate the Import Credit Requirement as prescribed b</w:t>
      </w:r>
      <w:r w:rsidR="001F1C5D">
        <w:t xml:space="preserve">y the Services Tariff.  NYISO asserts that </w:t>
      </w:r>
      <w:r w:rsidR="00A9777B">
        <w:t xml:space="preserve">the requested waiver serves as </w:t>
      </w:r>
      <w:r w:rsidRPr="00511FF8" w:rsidR="005B45C2">
        <w:t>an interim solution</w:t>
      </w:r>
      <w:r w:rsidRPr="00511FF8" w:rsidR="00B83DAE">
        <w:t xml:space="preserve"> </w:t>
      </w:r>
      <w:r w:rsidRPr="00511FF8" w:rsidR="00DD00CB">
        <w:t xml:space="preserve">to calculate </w:t>
      </w:r>
      <w:r w:rsidRPr="00511FF8" w:rsidR="0081055C">
        <w:t xml:space="preserve">the </w:t>
      </w:r>
      <w:r w:rsidRPr="00511FF8" w:rsidR="00DD00CB">
        <w:t>Import Credit Requirement for Day-Ahead Bids</w:t>
      </w:r>
      <w:r w:rsidRPr="00511FF8" w:rsidR="00D43B72">
        <w:t xml:space="preserve"> associated with the new Proxy Generator Bus that it will implement for the </w:t>
      </w:r>
      <w:r w:rsidRPr="00511FF8" w:rsidR="00AB35FD">
        <w:t>CHPE Facility</w:t>
      </w:r>
      <w:r w:rsidRPr="00511FF8" w:rsidR="002A79CC">
        <w:t xml:space="preserve">, until </w:t>
      </w:r>
      <w:r w:rsidR="001354FA">
        <w:t xml:space="preserve">NYISO </w:t>
      </w:r>
      <w:r w:rsidRPr="00511FF8" w:rsidR="002A79CC">
        <w:t>can implement a more permanent solution through a</w:t>
      </w:r>
      <w:r w:rsidRPr="00511FF8" w:rsidR="00F85A2D">
        <w:t>n</w:t>
      </w:r>
      <w:r w:rsidRPr="00511FF8" w:rsidR="002A79CC">
        <w:t xml:space="preserve"> </w:t>
      </w:r>
      <w:r w:rsidRPr="00511FF8" w:rsidR="004623F8">
        <w:t xml:space="preserve">FPA </w:t>
      </w:r>
      <w:r w:rsidRPr="00511FF8" w:rsidR="002A79CC">
        <w:t>secti</w:t>
      </w:r>
      <w:r w:rsidRPr="00511FF8" w:rsidR="004623F8">
        <w:t>on 205 filing addressing the calculation of credit requirements for new Proxy Generator Buses</w:t>
      </w:r>
      <w:r w:rsidR="00C17BAD">
        <w:t xml:space="preserve">. </w:t>
      </w:r>
      <w:r w:rsidRPr="00511FF8" w:rsidR="0035350F">
        <w:t xml:space="preserve"> </w:t>
      </w:r>
      <w:r w:rsidR="007B4D01">
        <w:t xml:space="preserve">We note that </w:t>
      </w:r>
      <w:r w:rsidRPr="00511FF8" w:rsidR="00914B9A">
        <w:t>NYISO</w:t>
      </w:r>
      <w:r w:rsidRPr="00511FF8" w:rsidR="006B7F00">
        <w:t xml:space="preserve"> </w:t>
      </w:r>
      <w:r w:rsidRPr="00511FF8" w:rsidR="00D00129">
        <w:t>commit</w:t>
      </w:r>
      <w:r w:rsidRPr="00511FF8" w:rsidR="0035350F">
        <w:t>s</w:t>
      </w:r>
      <w:r w:rsidRPr="00511FF8" w:rsidR="006B7F00">
        <w:t xml:space="preserve"> to</w:t>
      </w:r>
      <w:r w:rsidRPr="00511FF8" w:rsidR="004830D8">
        <w:t xml:space="preserve"> submit</w:t>
      </w:r>
      <w:r w:rsidRPr="00511FF8" w:rsidR="0035350F">
        <w:t>ting</w:t>
      </w:r>
      <w:r w:rsidRPr="00511FF8" w:rsidR="006B7F00">
        <w:t xml:space="preserve"> by the end of 2026</w:t>
      </w:r>
      <w:r w:rsidR="00A23B75">
        <w:t xml:space="preserve"> </w:t>
      </w:r>
      <w:r w:rsidR="004E1A28">
        <w:t xml:space="preserve">either the FPA section 205 filing </w:t>
      </w:r>
      <w:r w:rsidR="00A23B75">
        <w:t xml:space="preserve">or an informational filing explaining why it </w:t>
      </w:r>
      <w:r w:rsidR="00487C6B">
        <w:t xml:space="preserve">is </w:t>
      </w:r>
      <w:r w:rsidR="00CB0B75">
        <w:t xml:space="preserve">unable to </w:t>
      </w:r>
      <w:r w:rsidR="004E1A28">
        <w:t xml:space="preserve">make </w:t>
      </w:r>
      <w:r w:rsidR="00F90387">
        <w:t>an</w:t>
      </w:r>
      <w:r w:rsidR="004E1A28">
        <w:t xml:space="preserve"> FPA section 205 filing</w:t>
      </w:r>
      <w:r w:rsidR="00F90387">
        <w:t xml:space="preserve"> at that time</w:t>
      </w:r>
      <w:r w:rsidRPr="00511FF8" w:rsidR="00CF5B87">
        <w:t>.</w:t>
      </w:r>
      <w:r>
        <w:rPr>
          <w:rStyle w:val="FootnoteReference"/>
        </w:rPr>
        <w:footnoteReference w:id="31"/>
      </w:r>
    </w:p>
    <w:p w:rsidR="00E868EE" w:rsidP="00DF3EDC">
      <w:pPr>
        <w:pStyle w:val="FERCparanumber"/>
        <w:ind w:right="-86"/>
      </w:pPr>
      <w:r w:rsidRPr="00531217">
        <w:t xml:space="preserve">Second, we find that </w:t>
      </w:r>
      <w:r w:rsidRPr="00511FF8" w:rsidR="002A72F3">
        <w:t>NYISO’s</w:t>
      </w:r>
      <w:r w:rsidRPr="00511FF8">
        <w:t xml:space="preserve"> </w:t>
      </w:r>
      <w:r w:rsidRPr="00531217">
        <w:t>waiver request is limited in scope</w:t>
      </w:r>
      <w:r w:rsidRPr="00531217" w:rsidR="00FD00AE">
        <w:t xml:space="preserve"> </w:t>
      </w:r>
      <w:r w:rsidRPr="00511FF8" w:rsidR="00FD00AE">
        <w:t>becaus</w:t>
      </w:r>
      <w:r w:rsidRPr="00511FF8" w:rsidR="00CC6272">
        <w:t>e it appl</w:t>
      </w:r>
      <w:r w:rsidRPr="00511FF8" w:rsidR="008E17FB">
        <w:t>ies</w:t>
      </w:r>
      <w:r w:rsidRPr="00511FF8" w:rsidR="009E38EF">
        <w:t xml:space="preserve"> only</w:t>
      </w:r>
      <w:r w:rsidRPr="00511FF8" w:rsidR="00CC6272">
        <w:t xml:space="preserve"> to </w:t>
      </w:r>
      <w:r w:rsidRPr="00511FF8" w:rsidR="009E38EF">
        <w:t>the data used for</w:t>
      </w:r>
      <w:r w:rsidRPr="00511FF8" w:rsidR="00CC6272">
        <w:t xml:space="preserve"> calcula</w:t>
      </w:r>
      <w:r w:rsidRPr="00511FF8" w:rsidR="004540F3">
        <w:t xml:space="preserve">tions of </w:t>
      </w:r>
      <w:r w:rsidRPr="00511FF8" w:rsidR="00DB63B8">
        <w:t xml:space="preserve">the Import Credit Requirement </w:t>
      </w:r>
      <w:r w:rsidR="003001AB">
        <w:t xml:space="preserve">of the CHPE Facility </w:t>
      </w:r>
      <w:r w:rsidRPr="00511FF8" w:rsidR="00A6503B">
        <w:t>under section</w:t>
      </w:r>
      <w:r w:rsidR="00FA2DDF">
        <w:t>s</w:t>
      </w:r>
      <w:r w:rsidRPr="00511FF8" w:rsidR="00A6503B">
        <w:t xml:space="preserve"> 26.4.2.2.1(1) and </w:t>
      </w:r>
      <w:r w:rsidRPr="00511FF8" w:rsidR="00892F17">
        <w:t>26.4.2.2.1</w:t>
      </w:r>
      <w:r w:rsidRPr="00511FF8" w:rsidR="00A6503B">
        <w:t>(2) of the Services Tariff</w:t>
      </w:r>
      <w:r w:rsidRPr="00511FF8" w:rsidR="004540F3">
        <w:t>.</w:t>
      </w:r>
      <w:r w:rsidR="00E02AF7">
        <w:t xml:space="preserve">  Moreover, the </w:t>
      </w:r>
      <w:r w:rsidR="00DD0D36">
        <w:t xml:space="preserve">requested </w:t>
      </w:r>
      <w:r w:rsidR="00E02AF7">
        <w:t>waiver</w:t>
      </w:r>
      <w:r w:rsidR="00AB6CAA">
        <w:t>’s duration</w:t>
      </w:r>
      <w:r w:rsidR="00E02AF7">
        <w:t xml:space="preserve"> </w:t>
      </w:r>
      <w:r w:rsidR="00D55B20">
        <w:t xml:space="preserve">is </w:t>
      </w:r>
      <w:r w:rsidR="008F634B">
        <w:t xml:space="preserve">limited to </w:t>
      </w:r>
      <w:r w:rsidRPr="00511FF8" w:rsidR="00E02AF7">
        <w:t>the earlier of August 1, 2027, or two weeks after the Commission issues an order accepting NYISO’s</w:t>
      </w:r>
      <w:r w:rsidR="00957324">
        <w:t xml:space="preserve"> forthco</w:t>
      </w:r>
      <w:r w:rsidR="002C049C">
        <w:t>ming</w:t>
      </w:r>
      <w:r w:rsidRPr="00511FF8" w:rsidR="00E02AF7">
        <w:t xml:space="preserve"> proposed tariff revisions addressing credit requirements for new Proxy Generator Buses</w:t>
      </w:r>
      <w:r w:rsidR="00E02AF7">
        <w:t>.</w:t>
      </w:r>
      <w:r w:rsidRPr="00511FF8" w:rsidR="00A6503B">
        <w:t xml:space="preserve">  </w:t>
      </w:r>
    </w:p>
    <w:p w:rsidR="00594589" w:rsidRPr="00511FF8" w:rsidP="00DF3EDC">
      <w:pPr>
        <w:pStyle w:val="FERCparanumber"/>
        <w:ind w:right="-86"/>
      </w:pPr>
      <w:r w:rsidRPr="00531217">
        <w:t xml:space="preserve">Third, we find that granting the waiver addresses </w:t>
      </w:r>
      <w:r w:rsidR="00613590">
        <w:t>a</w:t>
      </w:r>
      <w:r w:rsidR="007806F8">
        <w:t xml:space="preserve"> </w:t>
      </w:r>
      <w:r w:rsidRPr="00531217">
        <w:t>concrete problem</w:t>
      </w:r>
      <w:r w:rsidR="0075166A">
        <w:t xml:space="preserve"> because, absent the requested waiver, NYISO cannot calculate the </w:t>
      </w:r>
      <w:r w:rsidRPr="00E64BBB" w:rsidR="0075166A">
        <w:t xml:space="preserve">Import Credit Requirement </w:t>
      </w:r>
      <w:r w:rsidR="0075166A">
        <w:t>for the new Proxy Generator Bus under the currently effective Services Tariff</w:t>
      </w:r>
      <w:r w:rsidR="007908DE">
        <w:t>,</w:t>
      </w:r>
      <w:r w:rsidRPr="00511FF8" w:rsidR="00311A09">
        <w:t xml:space="preserve"> which will </w:t>
      </w:r>
      <w:r w:rsidR="007F5120">
        <w:t xml:space="preserve">delay </w:t>
      </w:r>
      <w:r w:rsidRPr="00511FF8" w:rsidR="00311A09">
        <w:t xml:space="preserve">the CHPE Facility from </w:t>
      </w:r>
      <w:r w:rsidR="007F5120">
        <w:t xml:space="preserve">entering commercial </w:t>
      </w:r>
      <w:r w:rsidRPr="00511FF8" w:rsidR="00311A09">
        <w:t>operation</w:t>
      </w:r>
      <w:r w:rsidRPr="00511FF8" w:rsidR="00B5162C">
        <w:t>.</w:t>
      </w:r>
      <w:r>
        <w:rPr>
          <w:rStyle w:val="FootnoteReference"/>
        </w:rPr>
        <w:footnoteReference w:id="32"/>
      </w:r>
      <w:r w:rsidRPr="00511FF8" w:rsidR="00B5162C">
        <w:t xml:space="preserve"> </w:t>
      </w:r>
    </w:p>
    <w:p w:rsidR="00505694" w:rsidRPr="00511FF8" w:rsidP="000F57F0">
      <w:pPr>
        <w:pStyle w:val="FERCparanumber"/>
        <w:spacing w:after="240"/>
        <w:ind w:right="-86"/>
      </w:pPr>
      <w:r w:rsidRPr="00531217">
        <w:t>Finally, we find that granting the waiver will not have undesirable consequences, such as harming third parties</w:t>
      </w:r>
      <w:r w:rsidR="00FD7780">
        <w:t>.  NYISO asserts that</w:t>
      </w:r>
      <w:r w:rsidRPr="00511FF8" w:rsidR="00C604C2">
        <w:t xml:space="preserve"> affected market participants will be aware of the data set that NYISO is using to calculate credit obligations before they begin submitting Day-Ahead Bids to schedule import transactions.</w:t>
      </w:r>
      <w:r>
        <w:rPr>
          <w:rStyle w:val="FootnoteReference"/>
        </w:rPr>
        <w:footnoteReference w:id="33"/>
      </w:r>
    </w:p>
    <w:p w:rsidR="00D743A8" w:rsidRPr="00D743A8">
      <w:r w:rsidRPr="00D743A8">
        <w:rPr>
          <w:u w:val="single"/>
        </w:rPr>
        <w:t>The Commission orders</w:t>
      </w:r>
      <w:r w:rsidRPr="00D743A8">
        <w:t>:</w:t>
      </w:r>
    </w:p>
    <w:p w:rsidR="00D743A8" w:rsidRPr="00D743A8"/>
    <w:p w:rsidR="00E831F6" w:rsidP="00F22B6C">
      <w:pPr>
        <w:pStyle w:val="ListParagraph"/>
        <w:ind w:left="0" w:firstLine="720"/>
      </w:pPr>
      <w:r>
        <w:t>NYISO’s</w:t>
      </w:r>
      <w:r>
        <w:t xml:space="preserve"> </w:t>
      </w:r>
      <w:r w:rsidRPr="00E831F6">
        <w:t>waiver request is hereby granted, as discussed in the body of this order.</w:t>
      </w:r>
    </w:p>
    <w:p w:rsidR="000F57F0" w:rsidRPr="00E831F6" w:rsidP="00F22B6C">
      <w:pPr>
        <w:pStyle w:val="ListParagraph"/>
        <w:ind w:left="0" w:firstLine="720"/>
      </w:pPr>
    </w:p>
    <w:p w:rsidR="00D743A8" w:rsidP="000F57F0">
      <w:r w:rsidRPr="00D743A8">
        <w:t>By the Commission.</w:t>
      </w:r>
    </w:p>
    <w:p w:rsidR="00DA2F13"/>
    <w:p w:rsidR="00DA2F13" w:rsidP="00DA2F13">
      <w:pPr>
        <w:widowControl/>
      </w:pPr>
      <w:r w:rsidRPr="00DA2F13">
        <w:t>( S E A L )</w:t>
      </w:r>
    </w:p>
    <w:p w:rsidR="005F56F5" w:rsidP="005F56F5">
      <w:pPr>
        <w:widowControl/>
      </w:pPr>
    </w:p>
    <w:p w:rsidR="005F56F5" w:rsidP="005F56F5">
      <w:pPr>
        <w:widowControl/>
      </w:pPr>
    </w:p>
    <w:p w:rsidR="005F56F5" w:rsidP="005F56F5">
      <w:pPr>
        <w:widowControl/>
      </w:pPr>
    </w:p>
    <w:p w:rsidR="005F56F5" w:rsidP="005F56F5">
      <w:pPr>
        <w:widowControl/>
      </w:pPr>
    </w:p>
    <w:p w:rsidR="005F56F5" w:rsidRPr="005F56F5" w:rsidP="005F56F5">
      <w:pPr>
        <w:widowControl/>
        <w:ind w:firstLine="2606"/>
        <w:jc w:val="center"/>
      </w:pPr>
      <w:r w:rsidRPr="005F56F5">
        <w:t>Debbie-Anne A. Reese,</w:t>
      </w:r>
    </w:p>
    <w:p w:rsidR="005F56F5" w:rsidRPr="005F56F5" w:rsidP="005F56F5">
      <w:pPr>
        <w:widowControl/>
        <w:ind w:firstLine="2606"/>
        <w:jc w:val="center"/>
      </w:pPr>
      <w:r w:rsidRPr="005F56F5">
        <w:t>Secretary.</w:t>
      </w:r>
    </w:p>
    <w:p w:rsidR="005F56F5" w:rsidRPr="005F56F5" w:rsidP="005F56F5">
      <w:pPr>
        <w:widowControl/>
      </w:pPr>
    </w:p>
    <w:p w:rsidR="00D743A8" w:rsidRPr="00D743A8"/>
    <w:p w:rsidR="00FF32A1" w:rsidRPr="00D743A8" w:rsidP="000D7E4E">
      <w:pPr>
        <w:pStyle w:val="FootnoteText"/>
        <w:ind w:firstLine="0"/>
      </w:pPr>
      <w:r w:rsidRPr="00D743A8">
        <w:tab/>
        <w:tab/>
        <w:tab/>
        <w:tab/>
        <w:tab/>
        <w:tab/>
        <w:tab/>
      </w:r>
    </w:p>
    <w:sectPr w:rsidSect="00D743A8">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F55" w:rsidP="0048020B">
      <w:r>
        <w:separator/>
      </w:r>
    </w:p>
  </w:endnote>
  <w:endnote w:type="continuationSeparator" w:id="1">
    <w:p w:rsidR="00EC4F55"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F55" w:rsidP="0048020B">
      <w:r>
        <w:separator/>
      </w:r>
    </w:p>
  </w:footnote>
  <w:footnote w:type="continuationSeparator" w:id="1">
    <w:p w:rsidR="00EC4F55" w:rsidP="0048020B">
      <w:r>
        <w:continuationSeparator/>
      </w:r>
    </w:p>
  </w:footnote>
  <w:footnote w:type="continuationNotice" w:id="2">
    <w:p w:rsidR="00EC4F55" w:rsidRPr="00BB69A5" w:rsidP="00BB69A5">
      <w:pPr>
        <w:spacing w:line="20" w:lineRule="exact"/>
        <w:rPr>
          <w:sz w:val="2"/>
        </w:rPr>
      </w:pPr>
    </w:p>
  </w:footnote>
  <w:footnote w:id="3">
    <w:p w:rsidR="00D743A8" w:rsidP="00D743A8">
      <w:pPr>
        <w:pStyle w:val="FootnoteText"/>
      </w:pPr>
      <w:r>
        <w:rPr>
          <w:rStyle w:val="FootnoteReference"/>
        </w:rPr>
        <w:footnoteRef/>
      </w:r>
      <w:r>
        <w:t xml:space="preserve"> </w:t>
      </w:r>
      <w:r w:rsidRPr="005212A3">
        <w:t>18 C.F.R. § 385.</w:t>
      </w:r>
      <w:r w:rsidR="00BA0256">
        <w:t>207(</w:t>
      </w:r>
      <w:r w:rsidRPr="00A549BA" w:rsidR="00BA0256">
        <w:t>a)(5) (</w:t>
      </w:r>
      <w:r w:rsidRPr="00A549BA" w:rsidR="00FC1EBD">
        <w:t>2025</w:t>
      </w:r>
      <w:r w:rsidRPr="00A549BA" w:rsidR="00BA0256">
        <w:t>)</w:t>
      </w:r>
      <w:r w:rsidRPr="00A549BA">
        <w:t>.</w:t>
      </w:r>
      <w:r w:rsidR="004B36EA">
        <w:t xml:space="preserve"> </w:t>
      </w:r>
    </w:p>
  </w:footnote>
  <w:footnote w:id="4">
    <w:p w:rsidR="00CE37DF" w:rsidRPr="007A7CCC">
      <w:pPr>
        <w:pStyle w:val="FootnoteText"/>
        <w:rPr>
          <w:i/>
        </w:rPr>
      </w:pPr>
      <w:r>
        <w:rPr>
          <w:rStyle w:val="FootnoteReference"/>
        </w:rPr>
        <w:footnoteRef/>
      </w:r>
      <w:r>
        <w:t xml:space="preserve"> </w:t>
      </w:r>
      <w:r w:rsidR="00CF6A54">
        <w:t>NYISO</w:t>
      </w:r>
      <w:r w:rsidR="004F714A">
        <w:t xml:space="preserve">, NYISO Tariffs, </w:t>
      </w:r>
      <w:r w:rsidR="00AD5EC0">
        <w:t>MST</w:t>
      </w:r>
      <w:r w:rsidR="00146118">
        <w:t xml:space="preserve">, </w:t>
      </w:r>
      <w:r w:rsidR="006300A8">
        <w:t>§ 26.4</w:t>
      </w:r>
      <w:r w:rsidR="00C66099">
        <w:t xml:space="preserve">, </w:t>
      </w:r>
      <w:r w:rsidR="00263EFE">
        <w:t>attach</w:t>
      </w:r>
      <w:r w:rsidR="00D43993">
        <w:t>.</w:t>
      </w:r>
      <w:r w:rsidR="007A1779">
        <w:t xml:space="preserve"> K </w:t>
      </w:r>
      <w:r w:rsidR="00DA2F13">
        <w:t>(</w:t>
      </w:r>
      <w:r w:rsidR="00094011">
        <w:t>Operating Requirement and Bidding Requirement</w:t>
      </w:r>
      <w:r w:rsidR="00DA2F13">
        <w:t>)</w:t>
      </w:r>
      <w:r w:rsidR="0043277A">
        <w:t xml:space="preserve"> </w:t>
      </w:r>
      <w:r w:rsidR="009F2581">
        <w:t>(34.0.0)</w:t>
      </w:r>
      <w:r w:rsidR="00DA2F13">
        <w:t>,</w:t>
      </w:r>
      <w:r w:rsidR="009F2581">
        <w:t xml:space="preserve"> </w:t>
      </w:r>
      <w:r w:rsidR="0043277A">
        <w:t>§</w:t>
      </w:r>
      <w:r w:rsidR="00823CBC">
        <w:t>§</w:t>
      </w:r>
      <w:r w:rsidR="0043277A">
        <w:t> </w:t>
      </w:r>
      <w:r w:rsidRPr="0043277A" w:rsidR="0043277A">
        <w:t>26.4.2.2.1(1)</w:t>
      </w:r>
      <w:r w:rsidR="00511438">
        <w:t>-(2).</w:t>
      </w:r>
    </w:p>
  </w:footnote>
  <w:footnote w:id="5">
    <w:p w:rsidR="00315487" w:rsidP="00315487">
      <w:pPr>
        <w:pStyle w:val="FootnoteText"/>
      </w:pPr>
      <w:r>
        <w:rPr>
          <w:rStyle w:val="FootnoteReference"/>
        </w:rPr>
        <w:footnoteRef/>
      </w:r>
      <w:r>
        <w:t xml:space="preserve"> </w:t>
      </w:r>
      <w:r w:rsidRPr="004B36EA">
        <w:t xml:space="preserve">Capitalized terms used but not otherwise defined in this order have the meanings ascribed to them in the </w:t>
      </w:r>
      <w:r>
        <w:t xml:space="preserve">Services </w:t>
      </w:r>
      <w:r w:rsidRPr="004B36EA">
        <w:t>Tariff.</w:t>
      </w:r>
    </w:p>
  </w:footnote>
  <w:footnote w:id="6">
    <w:p w:rsidR="004335BB" w:rsidRPr="00E472CA">
      <w:pPr>
        <w:pStyle w:val="FootnoteText"/>
      </w:pPr>
      <w:r>
        <w:rPr>
          <w:rStyle w:val="FootnoteReference"/>
        </w:rPr>
        <w:footnoteRef/>
      </w:r>
      <w:r>
        <w:t xml:space="preserve"> </w:t>
      </w:r>
      <w:r w:rsidR="00D32FAB">
        <w:t>NYISO, NYISO Tariffs</w:t>
      </w:r>
      <w:r w:rsidR="00DA2F13">
        <w:t>)</w:t>
      </w:r>
      <w:r w:rsidR="00D32FAB">
        <w:t xml:space="preserve">, MST, § 26.4, attach. K </w:t>
      </w:r>
      <w:r w:rsidR="00DA2F13">
        <w:t>(</w:t>
      </w:r>
      <w:r w:rsidR="00D32FAB">
        <w:t>Operating Requirement and Bidding Requirement</w:t>
      </w:r>
      <w:r w:rsidR="000D1EA3">
        <w:t>)</w:t>
      </w:r>
      <w:r w:rsidR="00D32FAB">
        <w:t>,</w:t>
      </w:r>
      <w:r>
        <w:t xml:space="preserve"> § </w:t>
      </w:r>
      <w:r w:rsidRPr="0043277A">
        <w:t>26.4.</w:t>
      </w:r>
      <w:r w:rsidR="00626502">
        <w:t>1</w:t>
      </w:r>
      <w:r>
        <w:t>.</w:t>
      </w:r>
      <w:r w:rsidR="00411E65">
        <w:t xml:space="preserve">  </w:t>
      </w:r>
      <w:r w:rsidR="00411E65">
        <w:rPr>
          <w:bCs/>
        </w:rPr>
        <w:t>Market participants are</w:t>
      </w:r>
      <w:r w:rsidRPr="00411E65" w:rsidR="00411E65">
        <w:rPr>
          <w:bCs/>
        </w:rPr>
        <w:t xml:space="preserve"> required to allocate Unsecured Credit, where allowed, and/or provide collateral in an amount equal to or greater than its Operating Requirement</w:t>
      </w:r>
      <w:r w:rsidR="00411E65">
        <w:rPr>
          <w:bCs/>
        </w:rPr>
        <w:t>.</w:t>
      </w:r>
      <w:r w:rsidR="00E472CA">
        <w:rPr>
          <w:bCs/>
        </w:rPr>
        <w:t xml:space="preserve">  </w:t>
      </w:r>
      <w:r w:rsidR="00E472CA">
        <w:rPr>
          <w:bCs/>
          <w:i/>
          <w:iCs/>
        </w:rPr>
        <w:t>Id</w:t>
      </w:r>
      <w:r w:rsidRPr="00FD06B0" w:rsidR="00DC4D2E">
        <w:rPr>
          <w:bCs/>
          <w:i/>
          <w:iCs/>
        </w:rPr>
        <w:t>.</w:t>
      </w:r>
    </w:p>
  </w:footnote>
  <w:footnote w:id="7">
    <w:p w:rsidR="00A23A49">
      <w:pPr>
        <w:pStyle w:val="FootnoteText"/>
      </w:pPr>
      <w:r>
        <w:rPr>
          <w:rStyle w:val="FootnoteReference"/>
        </w:rPr>
        <w:footnoteRef/>
      </w:r>
      <w:r>
        <w:t xml:space="preserve"> </w:t>
      </w:r>
      <w:r w:rsidRPr="000E3A1A" w:rsidR="0083736C">
        <w:rPr>
          <w:i/>
          <w:iCs/>
        </w:rPr>
        <w:t>See</w:t>
      </w:r>
      <w:r w:rsidR="0083736C">
        <w:t xml:space="preserve"> </w:t>
      </w:r>
      <w:r w:rsidR="00470232">
        <w:rPr>
          <w:i/>
          <w:iCs/>
        </w:rPr>
        <w:t>i</w:t>
      </w:r>
      <w:r w:rsidR="004E3827">
        <w:rPr>
          <w:i/>
          <w:iCs/>
        </w:rPr>
        <w:t>d</w:t>
      </w:r>
      <w:r w:rsidRPr="00FD06B0" w:rsidR="00FB0124">
        <w:rPr>
          <w:i/>
          <w:iCs/>
        </w:rPr>
        <w:t>.</w:t>
      </w:r>
      <w:r w:rsidR="00116601">
        <w:t xml:space="preserve"> </w:t>
      </w:r>
      <w:r w:rsidR="007A7CA5">
        <w:t>§ </w:t>
      </w:r>
      <w:r w:rsidR="0083736C">
        <w:t>26.4.2.2</w:t>
      </w:r>
      <w:r w:rsidR="002859D6">
        <w:t>.</w:t>
      </w:r>
    </w:p>
  </w:footnote>
  <w:footnote w:id="8">
    <w:p w:rsidR="00195D37">
      <w:pPr>
        <w:pStyle w:val="FootnoteText"/>
      </w:pPr>
      <w:r>
        <w:rPr>
          <w:rStyle w:val="FootnoteReference"/>
        </w:rPr>
        <w:footnoteRef/>
      </w:r>
      <w:r>
        <w:t xml:space="preserve"> </w:t>
      </w:r>
      <w:r w:rsidRPr="00D55251" w:rsidR="00D55251">
        <w:t xml:space="preserve">A Proxy Generator Bus is </w:t>
      </w:r>
      <w:r w:rsidR="004B2E58">
        <w:t xml:space="preserve">a </w:t>
      </w:r>
      <w:r w:rsidRPr="00D55251" w:rsidR="00D55251">
        <w:t xml:space="preserve">“proxy bus located outside the </w:t>
      </w:r>
      <w:r w:rsidR="0039514A">
        <w:t>NYCA</w:t>
      </w:r>
      <w:r w:rsidRPr="00D55251" w:rsidR="00D55251">
        <w:t xml:space="preserve"> that is selected by </w:t>
      </w:r>
      <w:r w:rsidR="005D462A">
        <w:t>[NYISO]</w:t>
      </w:r>
      <w:r w:rsidRPr="00D55251" w:rsidR="00D55251">
        <w:t xml:space="preserve"> to represent a typical bus in an adjacent Control Area and at which </w:t>
      </w:r>
      <w:r w:rsidR="006B1140">
        <w:t>[Locational Based Marginal Pricing</w:t>
      </w:r>
      <w:r w:rsidR="00F60C53">
        <w:t>]</w:t>
      </w:r>
      <w:r w:rsidRPr="00D55251" w:rsidR="00D55251">
        <w:t xml:space="preserve"> prices are calculated. </w:t>
      </w:r>
      <w:r w:rsidR="0052664D">
        <w:t xml:space="preserve"> [NYISO]</w:t>
      </w:r>
      <w:r w:rsidRPr="00D55251" w:rsidR="00D55251">
        <w:t xml:space="preserve"> may establish more than one Proxy Generator Bus at a particular Interface with a neighboring Control Area to enable the NYISO to distinguish the bidding, treatment and pricing of products and services at the Interface.”</w:t>
      </w:r>
      <w:r w:rsidR="00656093">
        <w:t xml:space="preserve">  </w:t>
      </w:r>
      <w:r w:rsidR="00A760C1">
        <w:rPr>
          <w:i/>
          <w:iCs/>
        </w:rPr>
        <w:t>I</w:t>
      </w:r>
      <w:r w:rsidR="004B7600">
        <w:rPr>
          <w:i/>
          <w:iCs/>
        </w:rPr>
        <w:t>d</w:t>
      </w:r>
      <w:r w:rsidRPr="00FD06B0" w:rsidR="004B7600">
        <w:rPr>
          <w:i/>
          <w:iCs/>
        </w:rPr>
        <w:t>.</w:t>
      </w:r>
      <w:r w:rsidR="00D55251">
        <w:t xml:space="preserve"> </w:t>
      </w:r>
      <w:r w:rsidR="00506B50">
        <w:t xml:space="preserve">§ </w:t>
      </w:r>
      <w:r w:rsidRPr="00D55251" w:rsidR="00D55251">
        <w:t>2.16</w:t>
      </w:r>
      <w:r w:rsidR="00F45447">
        <w:t xml:space="preserve"> </w:t>
      </w:r>
      <w:r w:rsidR="00DA2F13">
        <w:t>(</w:t>
      </w:r>
      <w:r w:rsidR="007A679F">
        <w:t>Definitions</w:t>
      </w:r>
      <w:r w:rsidR="00EF1B10">
        <w:t xml:space="preserve"> – P</w:t>
      </w:r>
      <w:r w:rsidR="00DA2F13">
        <w:t>) (16</w:t>
      </w:r>
      <w:r w:rsidRPr="00D55251" w:rsidR="00D55251">
        <w:t>.</w:t>
      </w:r>
      <w:r w:rsidR="00DA2F13">
        <w:t>0.0).</w:t>
      </w:r>
    </w:p>
  </w:footnote>
  <w:footnote w:id="9">
    <w:p w:rsidR="005724F0" w:rsidP="005724F0">
      <w:pPr>
        <w:pStyle w:val="FootnoteText"/>
      </w:pPr>
      <w:r>
        <w:rPr>
          <w:rStyle w:val="FootnoteReference"/>
        </w:rPr>
        <w:footnoteRef/>
      </w:r>
      <w:r>
        <w:t xml:space="preserve"> </w:t>
      </w:r>
      <w:r w:rsidRPr="00FD06B0" w:rsidR="004B7600">
        <w:rPr>
          <w:i/>
          <w:iCs/>
        </w:rPr>
        <w:t>Id.</w:t>
      </w:r>
      <w:r w:rsidR="008851A1">
        <w:t xml:space="preserve">, </w:t>
      </w:r>
      <w:r w:rsidR="00DD013D">
        <w:t xml:space="preserve">§ 26.4, </w:t>
      </w:r>
      <w:r w:rsidR="008851A1">
        <w:t xml:space="preserve">attach. K </w:t>
      </w:r>
      <w:r w:rsidR="00DA2F13">
        <w:t>(</w:t>
      </w:r>
      <w:r w:rsidR="008851A1">
        <w:t>Operating Requirement and Bidding Requirement</w:t>
      </w:r>
      <w:r w:rsidR="00DA2F13">
        <w:t>)</w:t>
      </w:r>
      <w:r w:rsidR="00D33731">
        <w:t xml:space="preserve">, </w:t>
      </w:r>
      <w:r w:rsidR="00F213B6">
        <w:t>§ 26.4.2.2.1(1)</w:t>
      </w:r>
      <w:r>
        <w:t>.</w:t>
      </w:r>
    </w:p>
  </w:footnote>
  <w:footnote w:id="10">
    <w:p w:rsidR="005724F0" w:rsidRPr="00F575FE" w:rsidP="005724F0">
      <w:pPr>
        <w:pStyle w:val="FootnoteText"/>
      </w:pPr>
      <w:r>
        <w:rPr>
          <w:rStyle w:val="FootnoteReference"/>
        </w:rPr>
        <w:footnoteRef/>
      </w:r>
      <w:r>
        <w:t xml:space="preserve"> </w:t>
      </w:r>
      <w:r w:rsidRPr="00100CC9" w:rsidR="0007722E">
        <w:rPr>
          <w:i/>
          <w:iCs/>
        </w:rPr>
        <w:t>Id</w:t>
      </w:r>
      <w:r w:rsidRPr="00FD06B0" w:rsidR="0007722E">
        <w:rPr>
          <w:i/>
          <w:iCs/>
        </w:rPr>
        <w:t>.</w:t>
      </w:r>
    </w:p>
  </w:footnote>
  <w:footnote w:id="11">
    <w:p w:rsidR="004279F7">
      <w:pPr>
        <w:pStyle w:val="FootnoteText"/>
      </w:pPr>
      <w:r>
        <w:rPr>
          <w:rStyle w:val="FootnoteReference"/>
        </w:rPr>
        <w:footnoteRef/>
      </w:r>
      <w:r>
        <w:t xml:space="preserve"> Waiver Request at 1-2.</w:t>
      </w:r>
    </w:p>
  </w:footnote>
  <w:footnote w:id="12">
    <w:p w:rsidR="00F92A57">
      <w:pPr>
        <w:pStyle w:val="FootnoteText"/>
      </w:pPr>
      <w:r>
        <w:rPr>
          <w:rStyle w:val="FootnoteReference"/>
        </w:rPr>
        <w:footnoteRef/>
      </w:r>
      <w:r>
        <w:t xml:space="preserve"> </w:t>
      </w:r>
      <w:r w:rsidR="00072BBF">
        <w:rPr>
          <w:i/>
          <w:iCs/>
        </w:rPr>
        <w:t>Id.</w:t>
      </w:r>
      <w:r>
        <w:t xml:space="preserve"> at </w:t>
      </w:r>
      <w:r w:rsidR="00CA5B8B">
        <w:t>1-</w:t>
      </w:r>
      <w:r>
        <w:t>3.</w:t>
      </w:r>
    </w:p>
  </w:footnote>
  <w:footnote w:id="13">
    <w:p w:rsidR="00A11C89">
      <w:pPr>
        <w:pStyle w:val="FootnoteText"/>
      </w:pPr>
      <w:r>
        <w:rPr>
          <w:rStyle w:val="FootnoteReference"/>
        </w:rPr>
        <w:footnoteRef/>
      </w:r>
      <w:r>
        <w:t xml:space="preserve"> </w:t>
      </w:r>
      <w:r w:rsidR="008B5C3D">
        <w:rPr>
          <w:i/>
          <w:iCs/>
        </w:rPr>
        <w:t>Id.</w:t>
      </w:r>
      <w:r>
        <w:t xml:space="preserve"> at 3-4.</w:t>
      </w:r>
    </w:p>
  </w:footnote>
  <w:footnote w:id="14">
    <w:p w:rsidR="00F352B2">
      <w:pPr>
        <w:pStyle w:val="FootnoteText"/>
      </w:pPr>
      <w:r>
        <w:rPr>
          <w:rStyle w:val="FootnoteReference"/>
        </w:rPr>
        <w:footnoteRef/>
      </w:r>
      <w:r>
        <w:t xml:space="preserve"> </w:t>
      </w:r>
      <w:r w:rsidR="008B5C3D">
        <w:rPr>
          <w:i/>
          <w:iCs/>
        </w:rPr>
        <w:t>Id.</w:t>
      </w:r>
      <w:r>
        <w:t xml:space="preserve"> at 4.</w:t>
      </w:r>
    </w:p>
  </w:footnote>
  <w:footnote w:id="15">
    <w:p w:rsidR="002648B2">
      <w:pPr>
        <w:pStyle w:val="FootnoteText"/>
      </w:pPr>
      <w:r>
        <w:rPr>
          <w:rStyle w:val="FootnoteReference"/>
        </w:rPr>
        <w:footnoteRef/>
      </w:r>
      <w:r>
        <w:t xml:space="preserve"> </w:t>
      </w:r>
      <w:r w:rsidR="008B5C3D">
        <w:rPr>
          <w:i/>
          <w:iCs/>
        </w:rPr>
        <w:t>Id.</w:t>
      </w:r>
      <w:r>
        <w:t xml:space="preserve"> at 4</w:t>
      </w:r>
      <w:r w:rsidR="00E133F6">
        <w:t>-5</w:t>
      </w:r>
      <w:r>
        <w:t>.</w:t>
      </w:r>
    </w:p>
  </w:footnote>
  <w:footnote w:id="16">
    <w:p w:rsidR="001E6E08">
      <w:pPr>
        <w:pStyle w:val="FootnoteText"/>
      </w:pPr>
      <w:r>
        <w:rPr>
          <w:rStyle w:val="FootnoteReference"/>
        </w:rPr>
        <w:footnoteRef/>
      </w:r>
      <w:r>
        <w:t xml:space="preserve"> </w:t>
      </w:r>
      <w:r w:rsidR="008B5C3D">
        <w:rPr>
          <w:i/>
          <w:iCs/>
        </w:rPr>
        <w:t>Id.</w:t>
      </w:r>
      <w:r>
        <w:t xml:space="preserve"> at 1.</w:t>
      </w:r>
    </w:p>
  </w:footnote>
  <w:footnote w:id="17">
    <w:p w:rsidR="002216DC">
      <w:pPr>
        <w:pStyle w:val="FootnoteText"/>
      </w:pPr>
      <w:r>
        <w:rPr>
          <w:rStyle w:val="FootnoteReference"/>
        </w:rPr>
        <w:footnoteRef/>
      </w:r>
      <w:r>
        <w:t xml:space="preserve"> </w:t>
      </w:r>
      <w:r w:rsidR="008B5C3D">
        <w:rPr>
          <w:i/>
          <w:iCs/>
        </w:rPr>
        <w:t>Id.</w:t>
      </w:r>
      <w:r>
        <w:t xml:space="preserve"> at 2.</w:t>
      </w:r>
    </w:p>
  </w:footnote>
  <w:footnote w:id="18">
    <w:p w:rsidR="0021642E" w:rsidP="0021642E">
      <w:pPr>
        <w:pStyle w:val="FootnoteText"/>
      </w:pPr>
      <w:r>
        <w:rPr>
          <w:rStyle w:val="FootnoteReference"/>
        </w:rPr>
        <w:footnoteRef/>
      </w:r>
      <w:r>
        <w:t xml:space="preserve"> </w:t>
      </w:r>
      <w:r w:rsidRPr="00100CC9" w:rsidR="005F19CF">
        <w:rPr>
          <w:i/>
          <w:iCs/>
        </w:rPr>
        <w:t>Id</w:t>
      </w:r>
      <w:r w:rsidRPr="006F6597" w:rsidR="005F19CF">
        <w:rPr>
          <w:i/>
          <w:iCs/>
        </w:rPr>
        <w:t>.</w:t>
      </w:r>
      <w:r>
        <w:t xml:space="preserve"> at 5 (citing </w:t>
      </w:r>
      <w:r w:rsidRPr="0021642E">
        <w:rPr>
          <w:i/>
          <w:iCs/>
        </w:rPr>
        <w:t>Midcontinent Indep. Sys. Operator, Inc</w:t>
      </w:r>
      <w:r w:rsidRPr="007A7CCC">
        <w:rPr>
          <w:i/>
          <w:iCs/>
        </w:rPr>
        <w:t>.</w:t>
      </w:r>
      <w:r w:rsidRPr="0021642E">
        <w:t>, 146 FERC ¶ 61,132 (2014)</w:t>
      </w:r>
      <w:r w:rsidR="00F1704B">
        <w:t>;</w:t>
      </w:r>
      <w:r w:rsidRPr="0021642E">
        <w:rPr>
          <w:i/>
          <w:iCs/>
        </w:rPr>
        <w:t xml:space="preserve"> N</w:t>
      </w:r>
      <w:r w:rsidR="004176B9">
        <w:rPr>
          <w:i/>
          <w:iCs/>
        </w:rPr>
        <w:t>.</w:t>
      </w:r>
      <w:r w:rsidRPr="0021642E">
        <w:rPr>
          <w:i/>
          <w:iCs/>
        </w:rPr>
        <w:t>Y</w:t>
      </w:r>
      <w:r w:rsidR="004176B9">
        <w:rPr>
          <w:i/>
          <w:iCs/>
        </w:rPr>
        <w:t>.</w:t>
      </w:r>
      <w:r w:rsidRPr="0021642E">
        <w:rPr>
          <w:i/>
          <w:iCs/>
        </w:rPr>
        <w:t xml:space="preserve"> Indep. Sys. Operator, Inc</w:t>
      </w:r>
      <w:r w:rsidRPr="007A7CCC">
        <w:rPr>
          <w:i/>
          <w:iCs/>
        </w:rPr>
        <w:t>.</w:t>
      </w:r>
      <w:r w:rsidRPr="0021642E">
        <w:t>, 145 FERC ¶ 61,019 (2013)</w:t>
      </w:r>
      <w:r w:rsidR="00294B86">
        <w:t>)</w:t>
      </w:r>
      <w:r w:rsidRPr="0021642E">
        <w:t>.</w:t>
      </w:r>
    </w:p>
  </w:footnote>
  <w:footnote w:id="19">
    <w:p w:rsidR="008A0E76">
      <w:pPr>
        <w:pStyle w:val="FootnoteText"/>
      </w:pPr>
      <w:r>
        <w:rPr>
          <w:rStyle w:val="FootnoteReference"/>
        </w:rPr>
        <w:footnoteRef/>
      </w:r>
      <w:r>
        <w:t xml:space="preserve"> </w:t>
      </w:r>
      <w:r w:rsidR="00147EC8">
        <w:rPr>
          <w:i/>
          <w:iCs/>
        </w:rPr>
        <w:t>Id</w:t>
      </w:r>
      <w:r w:rsidR="00072BBF">
        <w:rPr>
          <w:i/>
          <w:iCs/>
        </w:rPr>
        <w:t>.</w:t>
      </w:r>
      <w:r w:rsidR="00147EC8">
        <w:rPr>
          <w:i/>
          <w:iCs/>
        </w:rPr>
        <w:t xml:space="preserve"> </w:t>
      </w:r>
      <w:r w:rsidR="001A2706">
        <w:t xml:space="preserve">(citing </w:t>
      </w:r>
      <w:r w:rsidR="0053559A">
        <w:t xml:space="preserve">NYISO, NYISO Tariffs, MST, </w:t>
      </w:r>
      <w:r w:rsidR="005F19CF">
        <w:t xml:space="preserve">§ 26.4, </w:t>
      </w:r>
      <w:r w:rsidR="0053559A">
        <w:t xml:space="preserve">attach. K </w:t>
      </w:r>
      <w:r w:rsidR="00DA2F13">
        <w:t>(</w:t>
      </w:r>
      <w:r w:rsidR="0053559A">
        <w:t>Operating Requirement and Bidding Requirement</w:t>
      </w:r>
      <w:r w:rsidR="00DA2F13">
        <w:t>)</w:t>
      </w:r>
      <w:r w:rsidR="0053559A">
        <w:t xml:space="preserve">, </w:t>
      </w:r>
      <w:r w:rsidR="00B7764B">
        <w:t>§</w:t>
      </w:r>
      <w:r w:rsidR="00D74251">
        <w:t xml:space="preserve"> </w:t>
      </w:r>
      <w:r w:rsidR="001A2706">
        <w:t>26.4.2.1.5</w:t>
      </w:r>
      <w:r w:rsidR="0014348F">
        <w:t>)</w:t>
      </w:r>
      <w:r w:rsidR="001A2706">
        <w:t xml:space="preserve">. </w:t>
      </w:r>
    </w:p>
  </w:footnote>
  <w:footnote w:id="20">
    <w:p w:rsidR="0051565E" w:rsidP="00AB7330">
      <w:pPr>
        <w:pStyle w:val="FootnoteText"/>
      </w:pPr>
      <w:r>
        <w:rPr>
          <w:rStyle w:val="FootnoteReference"/>
        </w:rPr>
        <w:footnoteRef/>
      </w:r>
      <w:r>
        <w:t xml:space="preserve"> </w:t>
      </w:r>
      <w:r w:rsidR="00A9528A">
        <w:rPr>
          <w:i/>
          <w:iCs/>
        </w:rPr>
        <w:t>Id.</w:t>
      </w:r>
      <w:r>
        <w:t xml:space="preserve"> at 6</w:t>
      </w:r>
      <w:r w:rsidR="008A2952">
        <w:t>.</w:t>
      </w:r>
    </w:p>
  </w:footnote>
  <w:footnote w:id="21">
    <w:p w:rsidR="006034FF">
      <w:pPr>
        <w:pStyle w:val="FootnoteText"/>
      </w:pPr>
      <w:r>
        <w:rPr>
          <w:rStyle w:val="FootnoteReference"/>
        </w:rPr>
        <w:footnoteRef/>
      </w:r>
      <w:r>
        <w:t xml:space="preserve"> </w:t>
      </w:r>
      <w:r w:rsidR="00072BBF">
        <w:rPr>
          <w:i/>
          <w:iCs/>
        </w:rPr>
        <w:t xml:space="preserve">Id. </w:t>
      </w:r>
    </w:p>
  </w:footnote>
  <w:footnote w:id="22">
    <w:p w:rsidR="00336D41">
      <w:pPr>
        <w:pStyle w:val="FootnoteText"/>
      </w:pPr>
      <w:r>
        <w:rPr>
          <w:rStyle w:val="FootnoteReference"/>
        </w:rPr>
        <w:footnoteRef/>
      </w:r>
      <w:r>
        <w:t xml:space="preserve"> </w:t>
      </w:r>
      <w:r w:rsidR="00A9528A">
        <w:rPr>
          <w:i/>
          <w:iCs/>
        </w:rPr>
        <w:t>Id.</w:t>
      </w:r>
      <w:r w:rsidR="00784199">
        <w:t xml:space="preserve"> at 7.</w:t>
      </w:r>
    </w:p>
  </w:footnote>
  <w:footnote w:id="23">
    <w:p w:rsidR="006776D9">
      <w:pPr>
        <w:pStyle w:val="FootnoteText"/>
      </w:pPr>
      <w:r>
        <w:rPr>
          <w:rStyle w:val="FootnoteReference"/>
        </w:rPr>
        <w:footnoteRef/>
      </w:r>
      <w:r>
        <w:t xml:space="preserve"> </w:t>
      </w:r>
      <w:r w:rsidR="0063583D">
        <w:t>16 U.S.C. § 824d.</w:t>
      </w:r>
    </w:p>
  </w:footnote>
  <w:footnote w:id="24">
    <w:p w:rsidR="003D76A1">
      <w:pPr>
        <w:pStyle w:val="FootnoteText"/>
      </w:pPr>
      <w:r>
        <w:rPr>
          <w:rStyle w:val="FootnoteReference"/>
        </w:rPr>
        <w:footnoteRef/>
      </w:r>
      <w:r>
        <w:t xml:space="preserve"> </w:t>
      </w:r>
      <w:r w:rsidR="00152546">
        <w:t>Waiver Request at 7.</w:t>
      </w:r>
    </w:p>
  </w:footnote>
  <w:footnote w:id="25">
    <w:p w:rsidR="009B2A59">
      <w:pPr>
        <w:pStyle w:val="FootnoteText"/>
      </w:pPr>
      <w:r>
        <w:rPr>
          <w:rStyle w:val="FootnoteReference"/>
        </w:rPr>
        <w:footnoteRef/>
      </w:r>
      <w:r>
        <w:t xml:space="preserve"> </w:t>
      </w:r>
      <w:r w:rsidR="00A9528A">
        <w:rPr>
          <w:i/>
          <w:iCs/>
        </w:rPr>
        <w:t>Id.</w:t>
      </w:r>
      <w:r>
        <w:t xml:space="preserve"> at 7-8.</w:t>
      </w:r>
    </w:p>
  </w:footnote>
  <w:footnote w:id="26">
    <w:p w:rsidR="00EC0C04">
      <w:pPr>
        <w:pStyle w:val="FootnoteText"/>
      </w:pPr>
      <w:r>
        <w:rPr>
          <w:rStyle w:val="FootnoteReference"/>
        </w:rPr>
        <w:footnoteRef/>
      </w:r>
      <w:r>
        <w:t xml:space="preserve"> </w:t>
      </w:r>
      <w:r w:rsidR="00072BBF">
        <w:rPr>
          <w:i/>
          <w:iCs/>
        </w:rPr>
        <w:t>Id.</w:t>
      </w:r>
      <w:r>
        <w:t xml:space="preserve"> at 8.</w:t>
      </w:r>
    </w:p>
  </w:footnote>
  <w:footnote w:id="27">
    <w:p w:rsidR="00894788">
      <w:pPr>
        <w:pStyle w:val="FootnoteText"/>
      </w:pPr>
      <w:r>
        <w:rPr>
          <w:rStyle w:val="FootnoteReference"/>
        </w:rPr>
        <w:footnoteRef/>
      </w:r>
      <w:r>
        <w:t xml:space="preserve"> </w:t>
      </w:r>
      <w:r w:rsidR="00072BBF">
        <w:rPr>
          <w:i/>
          <w:iCs/>
        </w:rPr>
        <w:t>Id.</w:t>
      </w:r>
      <w:r>
        <w:t xml:space="preserve"> </w:t>
      </w:r>
    </w:p>
  </w:footnote>
  <w:footnote w:id="28">
    <w:p w:rsidR="00D80861">
      <w:pPr>
        <w:pStyle w:val="FootnoteText"/>
      </w:pPr>
      <w:r>
        <w:rPr>
          <w:rStyle w:val="FootnoteReference"/>
        </w:rPr>
        <w:footnoteRef/>
      </w:r>
      <w:r>
        <w:t xml:space="preserve"> </w:t>
      </w:r>
      <w:r w:rsidR="00072BBF">
        <w:rPr>
          <w:i/>
          <w:iCs/>
        </w:rPr>
        <w:t>Id.</w:t>
      </w:r>
      <w:r>
        <w:t xml:space="preserve"> </w:t>
      </w:r>
    </w:p>
  </w:footnote>
  <w:footnote w:id="29">
    <w:p w:rsidR="003828EB">
      <w:pPr>
        <w:pStyle w:val="FootnoteText"/>
      </w:pPr>
      <w:r>
        <w:rPr>
          <w:rStyle w:val="FootnoteReference"/>
        </w:rPr>
        <w:footnoteRef/>
      </w:r>
      <w:r>
        <w:t xml:space="preserve"> New York </w:t>
      </w:r>
      <w:r w:rsidR="00FB767C">
        <w:t>Transmission</w:t>
      </w:r>
      <w:r>
        <w:t xml:space="preserve"> Owners </w:t>
      </w:r>
      <w:r w:rsidR="000979D8">
        <w:t>include</w:t>
      </w:r>
      <w:r w:rsidR="00BC4114">
        <w:t xml:space="preserve">: </w:t>
      </w:r>
      <w:r w:rsidR="007E40DF">
        <w:t xml:space="preserve"> </w:t>
      </w:r>
      <w:r w:rsidRPr="00F30992" w:rsidR="00BC4114">
        <w:t>Central Hudson Gas &amp; Electric Corporation</w:t>
      </w:r>
      <w:r w:rsidR="000979D8">
        <w:t>;</w:t>
      </w:r>
      <w:r w:rsidRPr="00F30992" w:rsidR="00BC4114">
        <w:t xml:space="preserve"> Consolidated Edison Company of New York, Inc.</w:t>
      </w:r>
      <w:r w:rsidR="000979D8">
        <w:t>;</w:t>
      </w:r>
      <w:r w:rsidRPr="00F30992" w:rsidR="00BC4114">
        <w:t xml:space="preserve"> Long Island Power Authority</w:t>
      </w:r>
      <w:r w:rsidR="000979D8">
        <w:t>;</w:t>
      </w:r>
      <w:r w:rsidRPr="00F30992" w:rsidR="00BC4114">
        <w:t xml:space="preserve"> New York Power Authority</w:t>
      </w:r>
      <w:r w:rsidR="000979D8">
        <w:t>;</w:t>
      </w:r>
      <w:r w:rsidRPr="00F30992" w:rsidR="00BC4114">
        <w:t xml:space="preserve"> New York State Electric &amp; Gas Corporation</w:t>
      </w:r>
      <w:r w:rsidR="000979D8">
        <w:t>;</w:t>
      </w:r>
      <w:r w:rsidRPr="00F30992" w:rsidR="00BC4114">
        <w:t xml:space="preserve"> Niagara Mohawk Power Corporation</w:t>
      </w:r>
      <w:r w:rsidR="000979D8">
        <w:t>;</w:t>
      </w:r>
      <w:r w:rsidRPr="00F30992" w:rsidR="00BC4114">
        <w:t xml:space="preserve"> Orange and Rockland Utilities, Inc.</w:t>
      </w:r>
      <w:r w:rsidR="000979D8">
        <w:t>;</w:t>
      </w:r>
      <w:r w:rsidRPr="00F30992" w:rsidR="00BC4114">
        <w:t xml:space="preserve"> and Rochester Gas and Electric Corporation</w:t>
      </w:r>
      <w:r w:rsidR="00BC4114">
        <w:t>.</w:t>
      </w:r>
    </w:p>
  </w:footnote>
  <w:footnote w:id="30">
    <w:p w:rsidR="00594589" w:rsidP="00594589">
      <w:pPr>
        <w:pStyle w:val="FootnoteText"/>
      </w:pPr>
      <w:r w:rsidRPr="001817D3">
        <w:rPr>
          <w:rStyle w:val="FootnoteReference"/>
        </w:rPr>
        <w:footnoteRef/>
      </w:r>
      <w:r w:rsidRPr="001817D3">
        <w:t xml:space="preserve"> </w:t>
      </w:r>
      <w:r w:rsidRPr="001817D3">
        <w:rPr>
          <w:i/>
        </w:rPr>
        <w:t>See, e.g.</w:t>
      </w:r>
      <w:r w:rsidRPr="001817D3">
        <w:t>,</w:t>
      </w:r>
      <w:r w:rsidRPr="001817D3">
        <w:rPr>
          <w:i/>
        </w:rPr>
        <w:t xml:space="preserve"> Citizens Sunrise Transmission LLC</w:t>
      </w:r>
      <w:r w:rsidRPr="001817D3">
        <w:t>, 171 FERC ¶ 61,106, at P 10 (2020);</w:t>
      </w:r>
      <w:r w:rsidRPr="001817D3">
        <w:rPr>
          <w:i/>
        </w:rPr>
        <w:t xml:space="preserve"> Midcontinent Indep. Sys. Operator, Inc.</w:t>
      </w:r>
      <w:r w:rsidRPr="001817D3">
        <w:t>, 154 FERC ¶ 61,059, at P 13 (2016).</w:t>
      </w:r>
    </w:p>
  </w:footnote>
  <w:footnote w:id="31">
    <w:p w:rsidR="00D00129">
      <w:pPr>
        <w:pStyle w:val="FootnoteText"/>
      </w:pPr>
      <w:r>
        <w:rPr>
          <w:rStyle w:val="FootnoteReference"/>
        </w:rPr>
        <w:footnoteRef/>
      </w:r>
      <w:r>
        <w:t xml:space="preserve"> </w:t>
      </w:r>
      <w:r w:rsidR="00897FA1">
        <w:t xml:space="preserve">Waiver Request at 7.  </w:t>
      </w:r>
    </w:p>
  </w:footnote>
  <w:footnote w:id="32">
    <w:p w:rsidR="00897FA1" w:rsidRPr="00897FA1">
      <w:pPr>
        <w:pStyle w:val="FootnoteText"/>
      </w:pPr>
      <w:r>
        <w:rPr>
          <w:rStyle w:val="FootnoteReference"/>
        </w:rPr>
        <w:footnoteRef/>
      </w:r>
      <w:r>
        <w:t xml:space="preserve"> </w:t>
      </w:r>
      <w:r w:rsidR="00A9528A">
        <w:rPr>
          <w:i/>
          <w:iCs/>
        </w:rPr>
        <w:t>Id.</w:t>
      </w:r>
      <w:r>
        <w:t xml:space="preserve"> at </w:t>
      </w:r>
      <w:r w:rsidR="00D35618">
        <w:t>7</w:t>
      </w:r>
      <w:r w:rsidR="00CC458A">
        <w:t>-8</w:t>
      </w:r>
      <w:r w:rsidR="00797A15">
        <w:t>.</w:t>
      </w:r>
    </w:p>
  </w:footnote>
  <w:footnote w:id="33">
    <w:p w:rsidR="00AE4F05">
      <w:pPr>
        <w:pStyle w:val="FootnoteText"/>
      </w:pPr>
      <w:r>
        <w:rPr>
          <w:rStyle w:val="FootnoteReference"/>
        </w:rPr>
        <w:footnoteRef/>
      </w:r>
      <w:r>
        <w:t xml:space="preserve"> </w:t>
      </w:r>
      <w:r w:rsidR="00A9528A">
        <w:rPr>
          <w:i/>
          <w:iCs/>
        </w:rPr>
        <w:t>Id.</w:t>
      </w:r>
      <w:r>
        <w:t xml:space="preserve"> at 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noProof/>
      </w:rPr>
      <w:pict>
        <v:shapetype id="_x0000_t202" coordsize="21600,21600" o:spt="202" path="m,l,21600r21600,l21600,xe">
          <v:stroke joinstyle="miter"/>
          <v:path gradientshapeok="t" o:connecttype="rect"/>
        </v:shapetype>
        <v:shape id="Text Box 2" o:spid="_x0000_s2049" type="#_x0000_t202" alt="CUI" style="width:22.4pt;height:29.95pt;margin-top:0;margin-left:0;mso-position-horizontal:center;mso-position-horizontal-relative:page;mso-position-vertical:top;mso-position-vertical-relative:page;mso-wrap-distance-bottom:0;mso-wrap-distance-left:0;mso-wrap-distance-right:0;mso-wrap-distance-top:0;mso-wrap-style:none;position:absolute;v-text-anchor:top;z-index:251658240" filled="f" fillcolor="this" stroked="f">
          <v:textbox style="mso-fit-shape-to-text:t" inset="0,15pt,0,0">
            <w:txbxContent>
              <w:p w:rsidR="00375C62" w:rsidRPr="00375C62" w:rsidP="00375C62">
                <w:pPr>
                  <w:rPr>
                    <w:rFonts w:eastAsia="Times New Roman"/>
                    <w:noProof/>
                    <w:color w:val="FF0000"/>
                    <w:szCs w:val="26"/>
                  </w:rPr>
                </w:pPr>
                <w:r w:rsidRPr="00375C62">
                  <w:rPr>
                    <w:rFonts w:eastAsia="Times New Roman"/>
                    <w:noProof/>
                    <w:color w:val="FF0000"/>
                    <w:szCs w:val="26"/>
                  </w:rPr>
                  <w:t>CUI</w:t>
                </w:r>
              </w:p>
            </w:txbxContent>
          </v:textbox>
        </v:shape>
      </w:pict>
    </w:r>
    <w:r w:rsidR="00653D8D">
      <w:rPr>
        <w:rStyle w:val="PageNumber"/>
      </w:rPr>
      <w:fldChar w:fldCharType="begin"/>
    </w:r>
    <w:r w:rsidR="00653D8D">
      <w:rPr>
        <w:rStyle w:val="PageNumber"/>
      </w:rPr>
      <w:instrText xml:space="preserve">PAGE  </w:instrText>
    </w:r>
    <w:r w:rsidR="00653D8D">
      <w:rPr>
        <w:rStyle w:val="PageNumber"/>
      </w:rPr>
      <w:fldChar w:fldCharType="separate"/>
    </w:r>
    <w:r w:rsidR="00653D8D">
      <w:rPr>
        <w:rStyle w:val="PageNumber"/>
        <w:noProof/>
      </w:rPr>
      <w:t>- 1 -</w:t>
    </w:r>
    <w:r w:rsidR="00653D8D">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D743A8">
    <w:pPr>
      <w:pStyle w:val="Header"/>
      <w:tabs>
        <w:tab w:val="clear" w:pos="4680"/>
      </w:tabs>
      <w:spacing w:after="240"/>
    </w:pPr>
    <w:r>
      <w:t>Docket No. ER26-</w:t>
    </w:r>
    <w:r w:rsidR="00603267">
      <w:t>1258</w:t>
    </w:r>
    <w:r>
      <w:t>-000</w:t>
      <w:tab/>
    </w:r>
    <w:r>
      <w:fldChar w:fldCharType="begin"/>
    </w:r>
    <w:r>
      <w:instrText xml:space="preserve"> PAGE  \* MERGEFORMAT </w:instrText>
    </w:r>
    <w:r>
      <w:fldChar w:fldCharType="separate"/>
    </w:r>
    <w:r>
      <w:rPr>
        <w:noProof/>
      </w:rPr>
      <w:t>- 7 -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46082C"/>
    <w:multiLevelType w:val="hybridMultilevel"/>
    <w:tmpl w:val="287213FA"/>
    <w:lvl w:ilvl="0">
      <w:start w:val="1"/>
      <w:numFmt w:val="upperLetter"/>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6502FF"/>
    <w:multiLevelType w:val="multilevel"/>
    <w:tmpl w:val="42787AB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8">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0">
    <w:nsid w:val="7D3B09D3"/>
    <w:multiLevelType w:val="hybridMultilevel"/>
    <w:tmpl w:val="468E32A0"/>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8"/>
  </w:num>
  <w:num w:numId="13">
    <w:abstractNumId w:val="13"/>
  </w:num>
  <w:num w:numId="14">
    <w:abstractNumId w:val="19"/>
  </w:num>
  <w:num w:numId="15">
    <w:abstractNumId w:val="1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1"/>
  </w:num>
  <w:num w:numId="22">
    <w:abstractNumId w:val="15"/>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Pr>
  <w:compat/>
  <w:rsids>
    <w:rsidRoot w:val="00D743A8"/>
    <w:rsid w:val="00001596"/>
    <w:rsid w:val="00002AED"/>
    <w:rsid w:val="00003340"/>
    <w:rsid w:val="000045B8"/>
    <w:rsid w:val="000049FF"/>
    <w:rsid w:val="000051F5"/>
    <w:rsid w:val="000058A4"/>
    <w:rsid w:val="0000731D"/>
    <w:rsid w:val="00010FA6"/>
    <w:rsid w:val="000118C8"/>
    <w:rsid w:val="00011CD2"/>
    <w:rsid w:val="00013227"/>
    <w:rsid w:val="000137FC"/>
    <w:rsid w:val="0001398E"/>
    <w:rsid w:val="000143AA"/>
    <w:rsid w:val="00014711"/>
    <w:rsid w:val="00015957"/>
    <w:rsid w:val="00015A08"/>
    <w:rsid w:val="00016EE2"/>
    <w:rsid w:val="00017349"/>
    <w:rsid w:val="00017960"/>
    <w:rsid w:val="0002042F"/>
    <w:rsid w:val="0002061E"/>
    <w:rsid w:val="0002076E"/>
    <w:rsid w:val="00021C2C"/>
    <w:rsid w:val="00022A33"/>
    <w:rsid w:val="0002355F"/>
    <w:rsid w:val="00023880"/>
    <w:rsid w:val="000248B8"/>
    <w:rsid w:val="00024AAC"/>
    <w:rsid w:val="00025EDA"/>
    <w:rsid w:val="00026146"/>
    <w:rsid w:val="00026815"/>
    <w:rsid w:val="00027547"/>
    <w:rsid w:val="00027763"/>
    <w:rsid w:val="000277EB"/>
    <w:rsid w:val="00027C94"/>
    <w:rsid w:val="00027F9C"/>
    <w:rsid w:val="000300E9"/>
    <w:rsid w:val="00030ED6"/>
    <w:rsid w:val="000316AE"/>
    <w:rsid w:val="00032278"/>
    <w:rsid w:val="0003382F"/>
    <w:rsid w:val="0003385D"/>
    <w:rsid w:val="00033CBA"/>
    <w:rsid w:val="000345D0"/>
    <w:rsid w:val="0003590E"/>
    <w:rsid w:val="00037766"/>
    <w:rsid w:val="000400A4"/>
    <w:rsid w:val="000404DA"/>
    <w:rsid w:val="00040F8B"/>
    <w:rsid w:val="000428C4"/>
    <w:rsid w:val="00044D15"/>
    <w:rsid w:val="000460DC"/>
    <w:rsid w:val="0004624A"/>
    <w:rsid w:val="00046777"/>
    <w:rsid w:val="000475ED"/>
    <w:rsid w:val="00050CF1"/>
    <w:rsid w:val="0005135D"/>
    <w:rsid w:val="0005404E"/>
    <w:rsid w:val="000550DC"/>
    <w:rsid w:val="0005533B"/>
    <w:rsid w:val="00055F5F"/>
    <w:rsid w:val="00056609"/>
    <w:rsid w:val="00056CE4"/>
    <w:rsid w:val="000579D7"/>
    <w:rsid w:val="00060523"/>
    <w:rsid w:val="00060E2F"/>
    <w:rsid w:val="0006101F"/>
    <w:rsid w:val="0006117F"/>
    <w:rsid w:val="00061E94"/>
    <w:rsid w:val="000623A3"/>
    <w:rsid w:val="00062732"/>
    <w:rsid w:val="000642AF"/>
    <w:rsid w:val="000644C6"/>
    <w:rsid w:val="00067543"/>
    <w:rsid w:val="00067D94"/>
    <w:rsid w:val="0007003F"/>
    <w:rsid w:val="0007063A"/>
    <w:rsid w:val="00070857"/>
    <w:rsid w:val="00072BBF"/>
    <w:rsid w:val="00072E63"/>
    <w:rsid w:val="0007377C"/>
    <w:rsid w:val="00073B1C"/>
    <w:rsid w:val="00073C61"/>
    <w:rsid w:val="000740CB"/>
    <w:rsid w:val="000747DA"/>
    <w:rsid w:val="0007636C"/>
    <w:rsid w:val="0007722E"/>
    <w:rsid w:val="00080168"/>
    <w:rsid w:val="000803CB"/>
    <w:rsid w:val="00082356"/>
    <w:rsid w:val="0008272E"/>
    <w:rsid w:val="00082D84"/>
    <w:rsid w:val="0008478C"/>
    <w:rsid w:val="00084A31"/>
    <w:rsid w:val="0008526B"/>
    <w:rsid w:val="000861F1"/>
    <w:rsid w:val="0008632C"/>
    <w:rsid w:val="00086D98"/>
    <w:rsid w:val="0008778D"/>
    <w:rsid w:val="00087BFF"/>
    <w:rsid w:val="000903F6"/>
    <w:rsid w:val="00090911"/>
    <w:rsid w:val="00090C71"/>
    <w:rsid w:val="00092634"/>
    <w:rsid w:val="00094011"/>
    <w:rsid w:val="00094737"/>
    <w:rsid w:val="000979D8"/>
    <w:rsid w:val="00097C05"/>
    <w:rsid w:val="00097F28"/>
    <w:rsid w:val="000A0594"/>
    <w:rsid w:val="000A0880"/>
    <w:rsid w:val="000A1767"/>
    <w:rsid w:val="000A3A2F"/>
    <w:rsid w:val="000A3D2F"/>
    <w:rsid w:val="000A40CD"/>
    <w:rsid w:val="000A4B08"/>
    <w:rsid w:val="000A59D2"/>
    <w:rsid w:val="000A6835"/>
    <w:rsid w:val="000A6C08"/>
    <w:rsid w:val="000A75FD"/>
    <w:rsid w:val="000A7B9A"/>
    <w:rsid w:val="000B0416"/>
    <w:rsid w:val="000B0C05"/>
    <w:rsid w:val="000B0C55"/>
    <w:rsid w:val="000B22FB"/>
    <w:rsid w:val="000B2B59"/>
    <w:rsid w:val="000B2B81"/>
    <w:rsid w:val="000B3E93"/>
    <w:rsid w:val="000B4124"/>
    <w:rsid w:val="000B543E"/>
    <w:rsid w:val="000B58D1"/>
    <w:rsid w:val="000B6B00"/>
    <w:rsid w:val="000B6B94"/>
    <w:rsid w:val="000B7C4A"/>
    <w:rsid w:val="000B7D5F"/>
    <w:rsid w:val="000B7E62"/>
    <w:rsid w:val="000C0253"/>
    <w:rsid w:val="000C1269"/>
    <w:rsid w:val="000C1528"/>
    <w:rsid w:val="000C1FCA"/>
    <w:rsid w:val="000C2326"/>
    <w:rsid w:val="000C26F6"/>
    <w:rsid w:val="000C4A0B"/>
    <w:rsid w:val="000C53F4"/>
    <w:rsid w:val="000C6869"/>
    <w:rsid w:val="000C6C83"/>
    <w:rsid w:val="000D0EE6"/>
    <w:rsid w:val="000D1D4B"/>
    <w:rsid w:val="000D1EA3"/>
    <w:rsid w:val="000D1FB6"/>
    <w:rsid w:val="000D22BF"/>
    <w:rsid w:val="000D5AF5"/>
    <w:rsid w:val="000D739B"/>
    <w:rsid w:val="000D7746"/>
    <w:rsid w:val="000D7998"/>
    <w:rsid w:val="000D7DD4"/>
    <w:rsid w:val="000D7E4E"/>
    <w:rsid w:val="000D7E96"/>
    <w:rsid w:val="000E065C"/>
    <w:rsid w:val="000E0857"/>
    <w:rsid w:val="000E0FB3"/>
    <w:rsid w:val="000E15B1"/>
    <w:rsid w:val="000E19A5"/>
    <w:rsid w:val="000E2134"/>
    <w:rsid w:val="000E2BFA"/>
    <w:rsid w:val="000E34F3"/>
    <w:rsid w:val="000E367F"/>
    <w:rsid w:val="000E3A1A"/>
    <w:rsid w:val="000E4110"/>
    <w:rsid w:val="000E4A2E"/>
    <w:rsid w:val="000E531E"/>
    <w:rsid w:val="000F00B0"/>
    <w:rsid w:val="000F1288"/>
    <w:rsid w:val="000F1FF3"/>
    <w:rsid w:val="000F2DC1"/>
    <w:rsid w:val="000F372C"/>
    <w:rsid w:val="000F3D3E"/>
    <w:rsid w:val="000F5190"/>
    <w:rsid w:val="000F57F0"/>
    <w:rsid w:val="000F603B"/>
    <w:rsid w:val="000F6403"/>
    <w:rsid w:val="000F640D"/>
    <w:rsid w:val="000F64C9"/>
    <w:rsid w:val="000F6C7F"/>
    <w:rsid w:val="000F7800"/>
    <w:rsid w:val="00100CC9"/>
    <w:rsid w:val="00100E1B"/>
    <w:rsid w:val="00101107"/>
    <w:rsid w:val="00102736"/>
    <w:rsid w:val="0010290F"/>
    <w:rsid w:val="00102C38"/>
    <w:rsid w:val="00103517"/>
    <w:rsid w:val="00103B92"/>
    <w:rsid w:val="00103D38"/>
    <w:rsid w:val="00103DD1"/>
    <w:rsid w:val="00104C40"/>
    <w:rsid w:val="00104F76"/>
    <w:rsid w:val="00105ED0"/>
    <w:rsid w:val="0010604F"/>
    <w:rsid w:val="00107E2A"/>
    <w:rsid w:val="00110B33"/>
    <w:rsid w:val="001121CC"/>
    <w:rsid w:val="00112791"/>
    <w:rsid w:val="0011288C"/>
    <w:rsid w:val="001147EA"/>
    <w:rsid w:val="001148A8"/>
    <w:rsid w:val="00115308"/>
    <w:rsid w:val="00115652"/>
    <w:rsid w:val="00116601"/>
    <w:rsid w:val="00120603"/>
    <w:rsid w:val="0012061B"/>
    <w:rsid w:val="001208A2"/>
    <w:rsid w:val="001209EF"/>
    <w:rsid w:val="001214C1"/>
    <w:rsid w:val="001236E4"/>
    <w:rsid w:val="00123803"/>
    <w:rsid w:val="00123C21"/>
    <w:rsid w:val="00124C66"/>
    <w:rsid w:val="0012622C"/>
    <w:rsid w:val="001270B9"/>
    <w:rsid w:val="0012713F"/>
    <w:rsid w:val="00127478"/>
    <w:rsid w:val="001279B9"/>
    <w:rsid w:val="0013062F"/>
    <w:rsid w:val="001308CF"/>
    <w:rsid w:val="00130CCE"/>
    <w:rsid w:val="00132402"/>
    <w:rsid w:val="00132947"/>
    <w:rsid w:val="00132D57"/>
    <w:rsid w:val="00132EA3"/>
    <w:rsid w:val="00133F7A"/>
    <w:rsid w:val="0013413D"/>
    <w:rsid w:val="00135250"/>
    <w:rsid w:val="001354FA"/>
    <w:rsid w:val="001375B9"/>
    <w:rsid w:val="001421AA"/>
    <w:rsid w:val="00142D4B"/>
    <w:rsid w:val="0014335F"/>
    <w:rsid w:val="0014348F"/>
    <w:rsid w:val="00145295"/>
    <w:rsid w:val="00146074"/>
    <w:rsid w:val="00146118"/>
    <w:rsid w:val="001464BA"/>
    <w:rsid w:val="001464F8"/>
    <w:rsid w:val="00146A50"/>
    <w:rsid w:val="00147EC8"/>
    <w:rsid w:val="00147F4D"/>
    <w:rsid w:val="00150B46"/>
    <w:rsid w:val="001511B1"/>
    <w:rsid w:val="001512A7"/>
    <w:rsid w:val="001513E2"/>
    <w:rsid w:val="001520D4"/>
    <w:rsid w:val="00152546"/>
    <w:rsid w:val="00153495"/>
    <w:rsid w:val="001549DE"/>
    <w:rsid w:val="00154C7A"/>
    <w:rsid w:val="0015544E"/>
    <w:rsid w:val="00155F2E"/>
    <w:rsid w:val="00156342"/>
    <w:rsid w:val="00156DF8"/>
    <w:rsid w:val="0015706E"/>
    <w:rsid w:val="001572DB"/>
    <w:rsid w:val="0016036F"/>
    <w:rsid w:val="001618EA"/>
    <w:rsid w:val="00163205"/>
    <w:rsid w:val="00163D0B"/>
    <w:rsid w:val="00164B7B"/>
    <w:rsid w:val="0016531B"/>
    <w:rsid w:val="00166AA6"/>
    <w:rsid w:val="00166C53"/>
    <w:rsid w:val="00167E75"/>
    <w:rsid w:val="00170567"/>
    <w:rsid w:val="00170F42"/>
    <w:rsid w:val="00171904"/>
    <w:rsid w:val="00171BD5"/>
    <w:rsid w:val="00171F4A"/>
    <w:rsid w:val="001736EC"/>
    <w:rsid w:val="00173C76"/>
    <w:rsid w:val="001758CD"/>
    <w:rsid w:val="0017599A"/>
    <w:rsid w:val="0017696A"/>
    <w:rsid w:val="0017701D"/>
    <w:rsid w:val="0018025F"/>
    <w:rsid w:val="0018096D"/>
    <w:rsid w:val="00180F19"/>
    <w:rsid w:val="00180F85"/>
    <w:rsid w:val="001817D3"/>
    <w:rsid w:val="00181FD6"/>
    <w:rsid w:val="001823ED"/>
    <w:rsid w:val="00183087"/>
    <w:rsid w:val="001831D9"/>
    <w:rsid w:val="00184291"/>
    <w:rsid w:val="00185C8D"/>
    <w:rsid w:val="001869DC"/>
    <w:rsid w:val="0018758C"/>
    <w:rsid w:val="00187E91"/>
    <w:rsid w:val="00191617"/>
    <w:rsid w:val="0019292E"/>
    <w:rsid w:val="00193365"/>
    <w:rsid w:val="00195467"/>
    <w:rsid w:val="00195D37"/>
    <w:rsid w:val="001960DD"/>
    <w:rsid w:val="00196223"/>
    <w:rsid w:val="001A1641"/>
    <w:rsid w:val="001A1693"/>
    <w:rsid w:val="001A1F83"/>
    <w:rsid w:val="001A1F93"/>
    <w:rsid w:val="001A2395"/>
    <w:rsid w:val="001A2706"/>
    <w:rsid w:val="001A2AF1"/>
    <w:rsid w:val="001A2F85"/>
    <w:rsid w:val="001A33D6"/>
    <w:rsid w:val="001A33FD"/>
    <w:rsid w:val="001A52DF"/>
    <w:rsid w:val="001A55D8"/>
    <w:rsid w:val="001A563A"/>
    <w:rsid w:val="001A6018"/>
    <w:rsid w:val="001B010E"/>
    <w:rsid w:val="001B0256"/>
    <w:rsid w:val="001B042B"/>
    <w:rsid w:val="001B1929"/>
    <w:rsid w:val="001B1B2C"/>
    <w:rsid w:val="001B1FE9"/>
    <w:rsid w:val="001B28BE"/>
    <w:rsid w:val="001B2C6D"/>
    <w:rsid w:val="001B2DF9"/>
    <w:rsid w:val="001B2E24"/>
    <w:rsid w:val="001B362D"/>
    <w:rsid w:val="001B49F3"/>
    <w:rsid w:val="001B4B4D"/>
    <w:rsid w:val="001B4FB2"/>
    <w:rsid w:val="001B5F2B"/>
    <w:rsid w:val="001B7385"/>
    <w:rsid w:val="001B7A52"/>
    <w:rsid w:val="001C15E4"/>
    <w:rsid w:val="001C2FBB"/>
    <w:rsid w:val="001C3885"/>
    <w:rsid w:val="001C6C91"/>
    <w:rsid w:val="001C75F0"/>
    <w:rsid w:val="001C76B9"/>
    <w:rsid w:val="001D0362"/>
    <w:rsid w:val="001D109C"/>
    <w:rsid w:val="001D1DBD"/>
    <w:rsid w:val="001D25B3"/>
    <w:rsid w:val="001D264B"/>
    <w:rsid w:val="001D3A8E"/>
    <w:rsid w:val="001D3A9B"/>
    <w:rsid w:val="001D3B0D"/>
    <w:rsid w:val="001D4E3B"/>
    <w:rsid w:val="001D5022"/>
    <w:rsid w:val="001D67D7"/>
    <w:rsid w:val="001D6964"/>
    <w:rsid w:val="001D6DEA"/>
    <w:rsid w:val="001D7927"/>
    <w:rsid w:val="001E0C1F"/>
    <w:rsid w:val="001E1349"/>
    <w:rsid w:val="001E2DB2"/>
    <w:rsid w:val="001E59F9"/>
    <w:rsid w:val="001E6E08"/>
    <w:rsid w:val="001E6FD0"/>
    <w:rsid w:val="001E7A8F"/>
    <w:rsid w:val="001F128F"/>
    <w:rsid w:val="001F1C5D"/>
    <w:rsid w:val="001F2492"/>
    <w:rsid w:val="001F2AE5"/>
    <w:rsid w:val="001F51A0"/>
    <w:rsid w:val="001F5A51"/>
    <w:rsid w:val="001F5CC6"/>
    <w:rsid w:val="001F76A1"/>
    <w:rsid w:val="00200A28"/>
    <w:rsid w:val="00200BD5"/>
    <w:rsid w:val="0020125E"/>
    <w:rsid w:val="002019E3"/>
    <w:rsid w:val="00202BC3"/>
    <w:rsid w:val="00202BEA"/>
    <w:rsid w:val="00202D28"/>
    <w:rsid w:val="00203911"/>
    <w:rsid w:val="00203FA4"/>
    <w:rsid w:val="002047F1"/>
    <w:rsid w:val="00204FBC"/>
    <w:rsid w:val="002059A9"/>
    <w:rsid w:val="00206DB4"/>
    <w:rsid w:val="00206E51"/>
    <w:rsid w:val="002070D9"/>
    <w:rsid w:val="002072CF"/>
    <w:rsid w:val="00207DAA"/>
    <w:rsid w:val="002106C2"/>
    <w:rsid w:val="00211765"/>
    <w:rsid w:val="002125F8"/>
    <w:rsid w:val="0021288F"/>
    <w:rsid w:val="002129FD"/>
    <w:rsid w:val="00212EBA"/>
    <w:rsid w:val="002136E7"/>
    <w:rsid w:val="002144E9"/>
    <w:rsid w:val="002147D2"/>
    <w:rsid w:val="00215947"/>
    <w:rsid w:val="0021642E"/>
    <w:rsid w:val="002175F8"/>
    <w:rsid w:val="00217B7D"/>
    <w:rsid w:val="00220347"/>
    <w:rsid w:val="002206DB"/>
    <w:rsid w:val="00220701"/>
    <w:rsid w:val="002216DC"/>
    <w:rsid w:val="0022182D"/>
    <w:rsid w:val="0022299B"/>
    <w:rsid w:val="00224859"/>
    <w:rsid w:val="00225595"/>
    <w:rsid w:val="00225A12"/>
    <w:rsid w:val="002261B3"/>
    <w:rsid w:val="002262C9"/>
    <w:rsid w:val="00230F63"/>
    <w:rsid w:val="0023153E"/>
    <w:rsid w:val="002318B6"/>
    <w:rsid w:val="00233618"/>
    <w:rsid w:val="00233695"/>
    <w:rsid w:val="00233CEF"/>
    <w:rsid w:val="00233FD0"/>
    <w:rsid w:val="00234D95"/>
    <w:rsid w:val="002352B0"/>
    <w:rsid w:val="002354E4"/>
    <w:rsid w:val="002360AA"/>
    <w:rsid w:val="00236BCF"/>
    <w:rsid w:val="00237327"/>
    <w:rsid w:val="00237865"/>
    <w:rsid w:val="00240493"/>
    <w:rsid w:val="002410FB"/>
    <w:rsid w:val="00241AA6"/>
    <w:rsid w:val="00241CD2"/>
    <w:rsid w:val="00243942"/>
    <w:rsid w:val="002442E4"/>
    <w:rsid w:val="002444AF"/>
    <w:rsid w:val="00244B45"/>
    <w:rsid w:val="002456F2"/>
    <w:rsid w:val="002464E8"/>
    <w:rsid w:val="00246F24"/>
    <w:rsid w:val="0024710C"/>
    <w:rsid w:val="00247759"/>
    <w:rsid w:val="00250DED"/>
    <w:rsid w:val="00251042"/>
    <w:rsid w:val="002512E9"/>
    <w:rsid w:val="00251750"/>
    <w:rsid w:val="00252CD3"/>
    <w:rsid w:val="00253776"/>
    <w:rsid w:val="00254228"/>
    <w:rsid w:val="00255417"/>
    <w:rsid w:val="002555E7"/>
    <w:rsid w:val="00257583"/>
    <w:rsid w:val="00257880"/>
    <w:rsid w:val="00257989"/>
    <w:rsid w:val="00257BC6"/>
    <w:rsid w:val="00260180"/>
    <w:rsid w:val="0026027C"/>
    <w:rsid w:val="00260517"/>
    <w:rsid w:val="002606A0"/>
    <w:rsid w:val="0026077F"/>
    <w:rsid w:val="00260CD7"/>
    <w:rsid w:val="0026130E"/>
    <w:rsid w:val="00261682"/>
    <w:rsid w:val="00261B54"/>
    <w:rsid w:val="00262954"/>
    <w:rsid w:val="00262FED"/>
    <w:rsid w:val="00263EFE"/>
    <w:rsid w:val="002648B2"/>
    <w:rsid w:val="002650B8"/>
    <w:rsid w:val="0026544C"/>
    <w:rsid w:val="00265F6B"/>
    <w:rsid w:val="00265FE5"/>
    <w:rsid w:val="00267328"/>
    <w:rsid w:val="00270B93"/>
    <w:rsid w:val="00271D57"/>
    <w:rsid w:val="00272AE3"/>
    <w:rsid w:val="002744D2"/>
    <w:rsid w:val="00274963"/>
    <w:rsid w:val="00275942"/>
    <w:rsid w:val="00275990"/>
    <w:rsid w:val="0028044E"/>
    <w:rsid w:val="00280EF3"/>
    <w:rsid w:val="002817CE"/>
    <w:rsid w:val="00283AA6"/>
    <w:rsid w:val="0028432C"/>
    <w:rsid w:val="00284A0E"/>
    <w:rsid w:val="00284E46"/>
    <w:rsid w:val="002857E2"/>
    <w:rsid w:val="002859D6"/>
    <w:rsid w:val="00285DB8"/>
    <w:rsid w:val="002869B8"/>
    <w:rsid w:val="002870A9"/>
    <w:rsid w:val="002874DA"/>
    <w:rsid w:val="00287876"/>
    <w:rsid w:val="00287F0E"/>
    <w:rsid w:val="00290ABD"/>
    <w:rsid w:val="00290FCD"/>
    <w:rsid w:val="00291AB2"/>
    <w:rsid w:val="00291FC3"/>
    <w:rsid w:val="002925E0"/>
    <w:rsid w:val="00292DAB"/>
    <w:rsid w:val="002930FC"/>
    <w:rsid w:val="0029320F"/>
    <w:rsid w:val="00293E05"/>
    <w:rsid w:val="002946B1"/>
    <w:rsid w:val="00294B86"/>
    <w:rsid w:val="00294F05"/>
    <w:rsid w:val="00296C82"/>
    <w:rsid w:val="00297B7E"/>
    <w:rsid w:val="00297F2A"/>
    <w:rsid w:val="002A0777"/>
    <w:rsid w:val="002A08B5"/>
    <w:rsid w:val="002A0B4A"/>
    <w:rsid w:val="002A0FC2"/>
    <w:rsid w:val="002A1CF1"/>
    <w:rsid w:val="002A2D14"/>
    <w:rsid w:val="002A34C1"/>
    <w:rsid w:val="002A3BEE"/>
    <w:rsid w:val="002A49E2"/>
    <w:rsid w:val="002A4D0D"/>
    <w:rsid w:val="002A4D5B"/>
    <w:rsid w:val="002A5C43"/>
    <w:rsid w:val="002A6636"/>
    <w:rsid w:val="002A6E11"/>
    <w:rsid w:val="002A729E"/>
    <w:rsid w:val="002A72F3"/>
    <w:rsid w:val="002A75BA"/>
    <w:rsid w:val="002A765F"/>
    <w:rsid w:val="002A79CC"/>
    <w:rsid w:val="002A7FB5"/>
    <w:rsid w:val="002B09C5"/>
    <w:rsid w:val="002B1047"/>
    <w:rsid w:val="002B110C"/>
    <w:rsid w:val="002B16D4"/>
    <w:rsid w:val="002B1CEA"/>
    <w:rsid w:val="002B2534"/>
    <w:rsid w:val="002B262D"/>
    <w:rsid w:val="002B2E7D"/>
    <w:rsid w:val="002B35F2"/>
    <w:rsid w:val="002B383C"/>
    <w:rsid w:val="002B3C43"/>
    <w:rsid w:val="002B47DC"/>
    <w:rsid w:val="002B5D5F"/>
    <w:rsid w:val="002B60A5"/>
    <w:rsid w:val="002B6125"/>
    <w:rsid w:val="002B613D"/>
    <w:rsid w:val="002B659B"/>
    <w:rsid w:val="002B6EC9"/>
    <w:rsid w:val="002B7078"/>
    <w:rsid w:val="002B7102"/>
    <w:rsid w:val="002B71E0"/>
    <w:rsid w:val="002B7BA2"/>
    <w:rsid w:val="002C049C"/>
    <w:rsid w:val="002C103F"/>
    <w:rsid w:val="002C29C4"/>
    <w:rsid w:val="002C4A1E"/>
    <w:rsid w:val="002C5378"/>
    <w:rsid w:val="002C5543"/>
    <w:rsid w:val="002C57E5"/>
    <w:rsid w:val="002C6F7D"/>
    <w:rsid w:val="002C7704"/>
    <w:rsid w:val="002C7F13"/>
    <w:rsid w:val="002D0718"/>
    <w:rsid w:val="002D1073"/>
    <w:rsid w:val="002D1528"/>
    <w:rsid w:val="002D161A"/>
    <w:rsid w:val="002D1693"/>
    <w:rsid w:val="002D206A"/>
    <w:rsid w:val="002D29A3"/>
    <w:rsid w:val="002D332B"/>
    <w:rsid w:val="002D358E"/>
    <w:rsid w:val="002D380C"/>
    <w:rsid w:val="002D65B3"/>
    <w:rsid w:val="002D7D6B"/>
    <w:rsid w:val="002E0382"/>
    <w:rsid w:val="002E2247"/>
    <w:rsid w:val="002E4E8A"/>
    <w:rsid w:val="002E5F95"/>
    <w:rsid w:val="002E72F3"/>
    <w:rsid w:val="002E7FDD"/>
    <w:rsid w:val="002F08DF"/>
    <w:rsid w:val="002F2B5C"/>
    <w:rsid w:val="002F52A9"/>
    <w:rsid w:val="002F6172"/>
    <w:rsid w:val="002F6510"/>
    <w:rsid w:val="002F6AD8"/>
    <w:rsid w:val="002F779A"/>
    <w:rsid w:val="003001AB"/>
    <w:rsid w:val="003006F6"/>
    <w:rsid w:val="003008FA"/>
    <w:rsid w:val="00300974"/>
    <w:rsid w:val="00301D68"/>
    <w:rsid w:val="003031DA"/>
    <w:rsid w:val="00305F01"/>
    <w:rsid w:val="0030643D"/>
    <w:rsid w:val="003064D8"/>
    <w:rsid w:val="003104CE"/>
    <w:rsid w:val="003108B4"/>
    <w:rsid w:val="00311535"/>
    <w:rsid w:val="00311A09"/>
    <w:rsid w:val="00311D8B"/>
    <w:rsid w:val="00312589"/>
    <w:rsid w:val="00312651"/>
    <w:rsid w:val="00313634"/>
    <w:rsid w:val="00314641"/>
    <w:rsid w:val="00315487"/>
    <w:rsid w:val="00316467"/>
    <w:rsid w:val="00316F96"/>
    <w:rsid w:val="00317BA3"/>
    <w:rsid w:val="00321533"/>
    <w:rsid w:val="00321A93"/>
    <w:rsid w:val="003223B0"/>
    <w:rsid w:val="00322F05"/>
    <w:rsid w:val="00323B4F"/>
    <w:rsid w:val="00323B63"/>
    <w:rsid w:val="003242DE"/>
    <w:rsid w:val="00324F79"/>
    <w:rsid w:val="00325D99"/>
    <w:rsid w:val="00326480"/>
    <w:rsid w:val="00326A77"/>
    <w:rsid w:val="00327401"/>
    <w:rsid w:val="00330674"/>
    <w:rsid w:val="00330A81"/>
    <w:rsid w:val="00331C8C"/>
    <w:rsid w:val="003340D3"/>
    <w:rsid w:val="003346EB"/>
    <w:rsid w:val="00334C1B"/>
    <w:rsid w:val="00334DF8"/>
    <w:rsid w:val="00334F4F"/>
    <w:rsid w:val="00335933"/>
    <w:rsid w:val="00335CCE"/>
    <w:rsid w:val="0033664F"/>
    <w:rsid w:val="0033684F"/>
    <w:rsid w:val="00336D41"/>
    <w:rsid w:val="003370E4"/>
    <w:rsid w:val="00337898"/>
    <w:rsid w:val="00340B01"/>
    <w:rsid w:val="00341C5C"/>
    <w:rsid w:val="00341F3D"/>
    <w:rsid w:val="0034305F"/>
    <w:rsid w:val="003437BD"/>
    <w:rsid w:val="00343C1A"/>
    <w:rsid w:val="00343D67"/>
    <w:rsid w:val="00343DD4"/>
    <w:rsid w:val="003441CC"/>
    <w:rsid w:val="00344326"/>
    <w:rsid w:val="0034575F"/>
    <w:rsid w:val="003470F7"/>
    <w:rsid w:val="003478CF"/>
    <w:rsid w:val="00350E98"/>
    <w:rsid w:val="00350FC8"/>
    <w:rsid w:val="003512F3"/>
    <w:rsid w:val="00351435"/>
    <w:rsid w:val="003520AD"/>
    <w:rsid w:val="003523D8"/>
    <w:rsid w:val="00353346"/>
    <w:rsid w:val="0035350F"/>
    <w:rsid w:val="003537FD"/>
    <w:rsid w:val="0035448C"/>
    <w:rsid w:val="00356733"/>
    <w:rsid w:val="00356974"/>
    <w:rsid w:val="003571BC"/>
    <w:rsid w:val="00357227"/>
    <w:rsid w:val="0036015E"/>
    <w:rsid w:val="003608E7"/>
    <w:rsid w:val="003609D1"/>
    <w:rsid w:val="00360AA1"/>
    <w:rsid w:val="003611CF"/>
    <w:rsid w:val="00361216"/>
    <w:rsid w:val="003613B4"/>
    <w:rsid w:val="00361A57"/>
    <w:rsid w:val="003635A5"/>
    <w:rsid w:val="003639A7"/>
    <w:rsid w:val="00364E6F"/>
    <w:rsid w:val="0036500A"/>
    <w:rsid w:val="003650E1"/>
    <w:rsid w:val="00365414"/>
    <w:rsid w:val="00366DE9"/>
    <w:rsid w:val="003674A9"/>
    <w:rsid w:val="003703A8"/>
    <w:rsid w:val="003712C3"/>
    <w:rsid w:val="003720E3"/>
    <w:rsid w:val="0037322E"/>
    <w:rsid w:val="003737C3"/>
    <w:rsid w:val="003743A2"/>
    <w:rsid w:val="00374532"/>
    <w:rsid w:val="00374868"/>
    <w:rsid w:val="00375C62"/>
    <w:rsid w:val="00375DF4"/>
    <w:rsid w:val="00376313"/>
    <w:rsid w:val="00380682"/>
    <w:rsid w:val="00381210"/>
    <w:rsid w:val="00381554"/>
    <w:rsid w:val="003826A9"/>
    <w:rsid w:val="003828EB"/>
    <w:rsid w:val="00382E4C"/>
    <w:rsid w:val="00383004"/>
    <w:rsid w:val="003830CE"/>
    <w:rsid w:val="00383F03"/>
    <w:rsid w:val="00384AA3"/>
    <w:rsid w:val="00385604"/>
    <w:rsid w:val="00385E2D"/>
    <w:rsid w:val="003868B0"/>
    <w:rsid w:val="00386C8E"/>
    <w:rsid w:val="0038782C"/>
    <w:rsid w:val="0038783F"/>
    <w:rsid w:val="00390700"/>
    <w:rsid w:val="0039262E"/>
    <w:rsid w:val="003937F3"/>
    <w:rsid w:val="00393C10"/>
    <w:rsid w:val="0039514A"/>
    <w:rsid w:val="00395E78"/>
    <w:rsid w:val="003962F4"/>
    <w:rsid w:val="003969F5"/>
    <w:rsid w:val="00396D44"/>
    <w:rsid w:val="00397089"/>
    <w:rsid w:val="003974C5"/>
    <w:rsid w:val="003A04ED"/>
    <w:rsid w:val="003A0715"/>
    <w:rsid w:val="003A0789"/>
    <w:rsid w:val="003A0C0B"/>
    <w:rsid w:val="003A0C5D"/>
    <w:rsid w:val="003A15D6"/>
    <w:rsid w:val="003A5145"/>
    <w:rsid w:val="003A58AB"/>
    <w:rsid w:val="003A6D42"/>
    <w:rsid w:val="003A7336"/>
    <w:rsid w:val="003A7AAD"/>
    <w:rsid w:val="003B1CBA"/>
    <w:rsid w:val="003B2445"/>
    <w:rsid w:val="003B2BDE"/>
    <w:rsid w:val="003B40A9"/>
    <w:rsid w:val="003B4426"/>
    <w:rsid w:val="003B4618"/>
    <w:rsid w:val="003B4781"/>
    <w:rsid w:val="003B4F2F"/>
    <w:rsid w:val="003B572F"/>
    <w:rsid w:val="003B5CBD"/>
    <w:rsid w:val="003B6A5F"/>
    <w:rsid w:val="003B774C"/>
    <w:rsid w:val="003B7E9A"/>
    <w:rsid w:val="003B7F05"/>
    <w:rsid w:val="003C02EC"/>
    <w:rsid w:val="003C1DE5"/>
    <w:rsid w:val="003C2E19"/>
    <w:rsid w:val="003C363A"/>
    <w:rsid w:val="003C3A1E"/>
    <w:rsid w:val="003C505B"/>
    <w:rsid w:val="003C6F0F"/>
    <w:rsid w:val="003C71CF"/>
    <w:rsid w:val="003C789D"/>
    <w:rsid w:val="003D0980"/>
    <w:rsid w:val="003D260B"/>
    <w:rsid w:val="003D2953"/>
    <w:rsid w:val="003D3BF3"/>
    <w:rsid w:val="003D3CE6"/>
    <w:rsid w:val="003D4A56"/>
    <w:rsid w:val="003D5810"/>
    <w:rsid w:val="003D5827"/>
    <w:rsid w:val="003D6552"/>
    <w:rsid w:val="003D76A1"/>
    <w:rsid w:val="003D7B2C"/>
    <w:rsid w:val="003E0E99"/>
    <w:rsid w:val="003E1917"/>
    <w:rsid w:val="003E1A58"/>
    <w:rsid w:val="003E259A"/>
    <w:rsid w:val="003E27A9"/>
    <w:rsid w:val="003E2D95"/>
    <w:rsid w:val="003E3563"/>
    <w:rsid w:val="003E3638"/>
    <w:rsid w:val="003E3920"/>
    <w:rsid w:val="003E4490"/>
    <w:rsid w:val="003E5211"/>
    <w:rsid w:val="003E697F"/>
    <w:rsid w:val="003E7659"/>
    <w:rsid w:val="003F1B65"/>
    <w:rsid w:val="003F1BCD"/>
    <w:rsid w:val="003F2C47"/>
    <w:rsid w:val="003F2EB0"/>
    <w:rsid w:val="003F31D2"/>
    <w:rsid w:val="003F3716"/>
    <w:rsid w:val="003F3CC5"/>
    <w:rsid w:val="003F3DB2"/>
    <w:rsid w:val="003F3DC0"/>
    <w:rsid w:val="003F4845"/>
    <w:rsid w:val="003F4DBE"/>
    <w:rsid w:val="003F4F06"/>
    <w:rsid w:val="003F557E"/>
    <w:rsid w:val="003F57E3"/>
    <w:rsid w:val="003F7C66"/>
    <w:rsid w:val="003F7CC5"/>
    <w:rsid w:val="00400D68"/>
    <w:rsid w:val="00401607"/>
    <w:rsid w:val="00401A63"/>
    <w:rsid w:val="004021E2"/>
    <w:rsid w:val="0040276D"/>
    <w:rsid w:val="00403889"/>
    <w:rsid w:val="00403AD9"/>
    <w:rsid w:val="00404A91"/>
    <w:rsid w:val="004067AD"/>
    <w:rsid w:val="00406ADB"/>
    <w:rsid w:val="00407CC5"/>
    <w:rsid w:val="00407EE0"/>
    <w:rsid w:val="004115CF"/>
    <w:rsid w:val="00411E65"/>
    <w:rsid w:val="004124B3"/>
    <w:rsid w:val="0041292A"/>
    <w:rsid w:val="004139EB"/>
    <w:rsid w:val="00414806"/>
    <w:rsid w:val="0041486E"/>
    <w:rsid w:val="004152D4"/>
    <w:rsid w:val="00415F82"/>
    <w:rsid w:val="00416275"/>
    <w:rsid w:val="00416696"/>
    <w:rsid w:val="004166CB"/>
    <w:rsid w:val="004176B9"/>
    <w:rsid w:val="00424786"/>
    <w:rsid w:val="00424A92"/>
    <w:rsid w:val="00424B78"/>
    <w:rsid w:val="00425D5B"/>
    <w:rsid w:val="004279F7"/>
    <w:rsid w:val="00430594"/>
    <w:rsid w:val="004310D3"/>
    <w:rsid w:val="00432547"/>
    <w:rsid w:val="0043277A"/>
    <w:rsid w:val="004335BB"/>
    <w:rsid w:val="004335E8"/>
    <w:rsid w:val="00433B47"/>
    <w:rsid w:val="00434EAE"/>
    <w:rsid w:val="00436837"/>
    <w:rsid w:val="00436A3E"/>
    <w:rsid w:val="00436C40"/>
    <w:rsid w:val="004379F2"/>
    <w:rsid w:val="00437DD6"/>
    <w:rsid w:val="00440AE0"/>
    <w:rsid w:val="00440B24"/>
    <w:rsid w:val="00440BE7"/>
    <w:rsid w:val="00440D78"/>
    <w:rsid w:val="00441A2A"/>
    <w:rsid w:val="004420F6"/>
    <w:rsid w:val="00443354"/>
    <w:rsid w:val="0044359A"/>
    <w:rsid w:val="00444F65"/>
    <w:rsid w:val="004457A2"/>
    <w:rsid w:val="00445E7B"/>
    <w:rsid w:val="0044602C"/>
    <w:rsid w:val="00446720"/>
    <w:rsid w:val="004476C6"/>
    <w:rsid w:val="00447B7F"/>
    <w:rsid w:val="00450ED0"/>
    <w:rsid w:val="0045128F"/>
    <w:rsid w:val="0045130C"/>
    <w:rsid w:val="004513E3"/>
    <w:rsid w:val="0045175F"/>
    <w:rsid w:val="004524EA"/>
    <w:rsid w:val="004529FD"/>
    <w:rsid w:val="00453578"/>
    <w:rsid w:val="004540F3"/>
    <w:rsid w:val="0045449C"/>
    <w:rsid w:val="00454A58"/>
    <w:rsid w:val="00455214"/>
    <w:rsid w:val="00456136"/>
    <w:rsid w:val="00456D5A"/>
    <w:rsid w:val="0045726D"/>
    <w:rsid w:val="00457984"/>
    <w:rsid w:val="0046133D"/>
    <w:rsid w:val="00461719"/>
    <w:rsid w:val="004623F8"/>
    <w:rsid w:val="004626BB"/>
    <w:rsid w:val="00462762"/>
    <w:rsid w:val="004631F7"/>
    <w:rsid w:val="00464328"/>
    <w:rsid w:val="00465059"/>
    <w:rsid w:val="00466244"/>
    <w:rsid w:val="00466652"/>
    <w:rsid w:val="00466CA7"/>
    <w:rsid w:val="00466CE1"/>
    <w:rsid w:val="00467529"/>
    <w:rsid w:val="00470232"/>
    <w:rsid w:val="004712B8"/>
    <w:rsid w:val="00471DB4"/>
    <w:rsid w:val="00472C9B"/>
    <w:rsid w:val="004732BF"/>
    <w:rsid w:val="004735C7"/>
    <w:rsid w:val="00473A5E"/>
    <w:rsid w:val="00473C58"/>
    <w:rsid w:val="004753EF"/>
    <w:rsid w:val="004755DB"/>
    <w:rsid w:val="004758A9"/>
    <w:rsid w:val="00476273"/>
    <w:rsid w:val="00477399"/>
    <w:rsid w:val="004773F5"/>
    <w:rsid w:val="0048020B"/>
    <w:rsid w:val="004813F6"/>
    <w:rsid w:val="00481785"/>
    <w:rsid w:val="004828B2"/>
    <w:rsid w:val="004830D8"/>
    <w:rsid w:val="0048331D"/>
    <w:rsid w:val="00484253"/>
    <w:rsid w:val="00485556"/>
    <w:rsid w:val="0048564F"/>
    <w:rsid w:val="004864DA"/>
    <w:rsid w:val="00486686"/>
    <w:rsid w:val="004872BC"/>
    <w:rsid w:val="0048732C"/>
    <w:rsid w:val="004874A4"/>
    <w:rsid w:val="004877BA"/>
    <w:rsid w:val="00487A97"/>
    <w:rsid w:val="00487AFC"/>
    <w:rsid w:val="00487C6B"/>
    <w:rsid w:val="00490412"/>
    <w:rsid w:val="004920C6"/>
    <w:rsid w:val="00492BBD"/>
    <w:rsid w:val="00492D45"/>
    <w:rsid w:val="00492F19"/>
    <w:rsid w:val="00493C12"/>
    <w:rsid w:val="00493D13"/>
    <w:rsid w:val="00494355"/>
    <w:rsid w:val="00494945"/>
    <w:rsid w:val="00495E07"/>
    <w:rsid w:val="004972B7"/>
    <w:rsid w:val="00497B4B"/>
    <w:rsid w:val="00497F70"/>
    <w:rsid w:val="004A03E5"/>
    <w:rsid w:val="004A0DE8"/>
    <w:rsid w:val="004A0EA2"/>
    <w:rsid w:val="004A131F"/>
    <w:rsid w:val="004A1C83"/>
    <w:rsid w:val="004A3C7C"/>
    <w:rsid w:val="004A4178"/>
    <w:rsid w:val="004A503D"/>
    <w:rsid w:val="004A510D"/>
    <w:rsid w:val="004A5993"/>
    <w:rsid w:val="004A679D"/>
    <w:rsid w:val="004B09BE"/>
    <w:rsid w:val="004B141F"/>
    <w:rsid w:val="004B1E77"/>
    <w:rsid w:val="004B270F"/>
    <w:rsid w:val="004B2C89"/>
    <w:rsid w:val="004B2E58"/>
    <w:rsid w:val="004B36EA"/>
    <w:rsid w:val="004B4172"/>
    <w:rsid w:val="004B4711"/>
    <w:rsid w:val="004B4A8D"/>
    <w:rsid w:val="004B4FAC"/>
    <w:rsid w:val="004B543F"/>
    <w:rsid w:val="004B5994"/>
    <w:rsid w:val="004B5F70"/>
    <w:rsid w:val="004B6C7B"/>
    <w:rsid w:val="004B7600"/>
    <w:rsid w:val="004B7C8D"/>
    <w:rsid w:val="004C0E28"/>
    <w:rsid w:val="004C151C"/>
    <w:rsid w:val="004C190E"/>
    <w:rsid w:val="004C1AEE"/>
    <w:rsid w:val="004C1D89"/>
    <w:rsid w:val="004C360D"/>
    <w:rsid w:val="004C456B"/>
    <w:rsid w:val="004C484B"/>
    <w:rsid w:val="004C4D5F"/>
    <w:rsid w:val="004C5821"/>
    <w:rsid w:val="004C603C"/>
    <w:rsid w:val="004C644B"/>
    <w:rsid w:val="004C6566"/>
    <w:rsid w:val="004C7911"/>
    <w:rsid w:val="004C7FFD"/>
    <w:rsid w:val="004D1BC1"/>
    <w:rsid w:val="004D2083"/>
    <w:rsid w:val="004D32F3"/>
    <w:rsid w:val="004D35E8"/>
    <w:rsid w:val="004D4BF3"/>
    <w:rsid w:val="004D578A"/>
    <w:rsid w:val="004D5DD0"/>
    <w:rsid w:val="004D614C"/>
    <w:rsid w:val="004D6998"/>
    <w:rsid w:val="004D7151"/>
    <w:rsid w:val="004E1A28"/>
    <w:rsid w:val="004E1DA4"/>
    <w:rsid w:val="004E1DAE"/>
    <w:rsid w:val="004E25A6"/>
    <w:rsid w:val="004E2C12"/>
    <w:rsid w:val="004E3480"/>
    <w:rsid w:val="004E37A6"/>
    <w:rsid w:val="004E3827"/>
    <w:rsid w:val="004E4040"/>
    <w:rsid w:val="004E4929"/>
    <w:rsid w:val="004E4A3F"/>
    <w:rsid w:val="004E5B16"/>
    <w:rsid w:val="004E62AA"/>
    <w:rsid w:val="004E63E5"/>
    <w:rsid w:val="004E6FCE"/>
    <w:rsid w:val="004F048D"/>
    <w:rsid w:val="004F0FDD"/>
    <w:rsid w:val="004F2CA9"/>
    <w:rsid w:val="004F2ECD"/>
    <w:rsid w:val="004F3621"/>
    <w:rsid w:val="004F4A62"/>
    <w:rsid w:val="004F4C3C"/>
    <w:rsid w:val="004F4E72"/>
    <w:rsid w:val="004F51EB"/>
    <w:rsid w:val="004F5759"/>
    <w:rsid w:val="004F5795"/>
    <w:rsid w:val="004F6475"/>
    <w:rsid w:val="004F6896"/>
    <w:rsid w:val="004F714A"/>
    <w:rsid w:val="004F7405"/>
    <w:rsid w:val="004F7840"/>
    <w:rsid w:val="0050001C"/>
    <w:rsid w:val="00500FA2"/>
    <w:rsid w:val="00501469"/>
    <w:rsid w:val="005018F9"/>
    <w:rsid w:val="00502336"/>
    <w:rsid w:val="00502D7E"/>
    <w:rsid w:val="00503BEF"/>
    <w:rsid w:val="005047DF"/>
    <w:rsid w:val="00504B22"/>
    <w:rsid w:val="005053B3"/>
    <w:rsid w:val="00505442"/>
    <w:rsid w:val="00505694"/>
    <w:rsid w:val="00505969"/>
    <w:rsid w:val="00506B50"/>
    <w:rsid w:val="00506B54"/>
    <w:rsid w:val="00506E87"/>
    <w:rsid w:val="0051069C"/>
    <w:rsid w:val="00511321"/>
    <w:rsid w:val="00511438"/>
    <w:rsid w:val="00511CB2"/>
    <w:rsid w:val="00511FF8"/>
    <w:rsid w:val="0051264A"/>
    <w:rsid w:val="005134A2"/>
    <w:rsid w:val="00513E14"/>
    <w:rsid w:val="005154C1"/>
    <w:rsid w:val="0051565E"/>
    <w:rsid w:val="005162AB"/>
    <w:rsid w:val="005178EB"/>
    <w:rsid w:val="005208CD"/>
    <w:rsid w:val="0052090E"/>
    <w:rsid w:val="00521122"/>
    <w:rsid w:val="005211CB"/>
    <w:rsid w:val="005212A3"/>
    <w:rsid w:val="00521CC5"/>
    <w:rsid w:val="00521E4E"/>
    <w:rsid w:val="0052209A"/>
    <w:rsid w:val="0052351B"/>
    <w:rsid w:val="00523D6E"/>
    <w:rsid w:val="00523FB5"/>
    <w:rsid w:val="00524E99"/>
    <w:rsid w:val="005251DF"/>
    <w:rsid w:val="0052536D"/>
    <w:rsid w:val="00526553"/>
    <w:rsid w:val="0052664D"/>
    <w:rsid w:val="005266CC"/>
    <w:rsid w:val="00526D66"/>
    <w:rsid w:val="00526FDD"/>
    <w:rsid w:val="005270C3"/>
    <w:rsid w:val="005277DC"/>
    <w:rsid w:val="00527962"/>
    <w:rsid w:val="00527CC0"/>
    <w:rsid w:val="00527FE1"/>
    <w:rsid w:val="00530B7E"/>
    <w:rsid w:val="00531217"/>
    <w:rsid w:val="00532B43"/>
    <w:rsid w:val="00533FAF"/>
    <w:rsid w:val="00534115"/>
    <w:rsid w:val="005343CD"/>
    <w:rsid w:val="00535454"/>
    <w:rsid w:val="0053559A"/>
    <w:rsid w:val="005370A6"/>
    <w:rsid w:val="00537260"/>
    <w:rsid w:val="00541146"/>
    <w:rsid w:val="0054142F"/>
    <w:rsid w:val="005417B4"/>
    <w:rsid w:val="005421E1"/>
    <w:rsid w:val="00542814"/>
    <w:rsid w:val="00542D0D"/>
    <w:rsid w:val="0054350F"/>
    <w:rsid w:val="00543A6D"/>
    <w:rsid w:val="00543DF6"/>
    <w:rsid w:val="00544533"/>
    <w:rsid w:val="00545CC2"/>
    <w:rsid w:val="00546238"/>
    <w:rsid w:val="00546926"/>
    <w:rsid w:val="00547839"/>
    <w:rsid w:val="0054785A"/>
    <w:rsid w:val="00547D3F"/>
    <w:rsid w:val="00550999"/>
    <w:rsid w:val="00550E88"/>
    <w:rsid w:val="0055128A"/>
    <w:rsid w:val="00551CB8"/>
    <w:rsid w:val="00552271"/>
    <w:rsid w:val="00552781"/>
    <w:rsid w:val="00552A11"/>
    <w:rsid w:val="005538A4"/>
    <w:rsid w:val="00553ACA"/>
    <w:rsid w:val="00555A81"/>
    <w:rsid w:val="00556580"/>
    <w:rsid w:val="005577D9"/>
    <w:rsid w:val="0056138F"/>
    <w:rsid w:val="005616B6"/>
    <w:rsid w:val="00561DA8"/>
    <w:rsid w:val="0056246F"/>
    <w:rsid w:val="00562CB2"/>
    <w:rsid w:val="00562E0B"/>
    <w:rsid w:val="005669AA"/>
    <w:rsid w:val="00567F48"/>
    <w:rsid w:val="00570B9B"/>
    <w:rsid w:val="00571D6D"/>
    <w:rsid w:val="00572137"/>
    <w:rsid w:val="005724F0"/>
    <w:rsid w:val="005727FA"/>
    <w:rsid w:val="00572F46"/>
    <w:rsid w:val="00572FA4"/>
    <w:rsid w:val="005746B3"/>
    <w:rsid w:val="00574836"/>
    <w:rsid w:val="00574A02"/>
    <w:rsid w:val="00576363"/>
    <w:rsid w:val="00576371"/>
    <w:rsid w:val="00576A54"/>
    <w:rsid w:val="00576D1E"/>
    <w:rsid w:val="00577DC6"/>
    <w:rsid w:val="005802A2"/>
    <w:rsid w:val="005816F4"/>
    <w:rsid w:val="00581BAC"/>
    <w:rsid w:val="00581BDF"/>
    <w:rsid w:val="00581DB4"/>
    <w:rsid w:val="00582204"/>
    <w:rsid w:val="00583257"/>
    <w:rsid w:val="00583320"/>
    <w:rsid w:val="005835A0"/>
    <w:rsid w:val="005840D2"/>
    <w:rsid w:val="005849CE"/>
    <w:rsid w:val="00585174"/>
    <w:rsid w:val="00585AA0"/>
    <w:rsid w:val="00585B5E"/>
    <w:rsid w:val="005863AD"/>
    <w:rsid w:val="00587B48"/>
    <w:rsid w:val="0059038C"/>
    <w:rsid w:val="005907B9"/>
    <w:rsid w:val="00590E22"/>
    <w:rsid w:val="005921E2"/>
    <w:rsid w:val="00594589"/>
    <w:rsid w:val="00594A2B"/>
    <w:rsid w:val="00594E87"/>
    <w:rsid w:val="005950E5"/>
    <w:rsid w:val="00596983"/>
    <w:rsid w:val="00597309"/>
    <w:rsid w:val="005A0810"/>
    <w:rsid w:val="005A0890"/>
    <w:rsid w:val="005A10A4"/>
    <w:rsid w:val="005A1772"/>
    <w:rsid w:val="005A3197"/>
    <w:rsid w:val="005A4124"/>
    <w:rsid w:val="005A4CD3"/>
    <w:rsid w:val="005A4F52"/>
    <w:rsid w:val="005A54E7"/>
    <w:rsid w:val="005A5753"/>
    <w:rsid w:val="005A5D8C"/>
    <w:rsid w:val="005A6742"/>
    <w:rsid w:val="005A6F7C"/>
    <w:rsid w:val="005A7B8D"/>
    <w:rsid w:val="005A7CD3"/>
    <w:rsid w:val="005A7D82"/>
    <w:rsid w:val="005A7DE7"/>
    <w:rsid w:val="005B0878"/>
    <w:rsid w:val="005B132F"/>
    <w:rsid w:val="005B15EB"/>
    <w:rsid w:val="005B18B2"/>
    <w:rsid w:val="005B1B45"/>
    <w:rsid w:val="005B1CB1"/>
    <w:rsid w:val="005B2295"/>
    <w:rsid w:val="005B38E7"/>
    <w:rsid w:val="005B40A6"/>
    <w:rsid w:val="005B412C"/>
    <w:rsid w:val="005B45C2"/>
    <w:rsid w:val="005C0180"/>
    <w:rsid w:val="005C01B7"/>
    <w:rsid w:val="005C09D8"/>
    <w:rsid w:val="005C15B1"/>
    <w:rsid w:val="005C3DBB"/>
    <w:rsid w:val="005C6F41"/>
    <w:rsid w:val="005D12EA"/>
    <w:rsid w:val="005D1370"/>
    <w:rsid w:val="005D2612"/>
    <w:rsid w:val="005D2A79"/>
    <w:rsid w:val="005D3004"/>
    <w:rsid w:val="005D3D39"/>
    <w:rsid w:val="005D462A"/>
    <w:rsid w:val="005D787E"/>
    <w:rsid w:val="005D7C39"/>
    <w:rsid w:val="005E07C2"/>
    <w:rsid w:val="005E1083"/>
    <w:rsid w:val="005E13DF"/>
    <w:rsid w:val="005E1D8D"/>
    <w:rsid w:val="005E2ABB"/>
    <w:rsid w:val="005E2F66"/>
    <w:rsid w:val="005E387D"/>
    <w:rsid w:val="005E3B75"/>
    <w:rsid w:val="005E3D15"/>
    <w:rsid w:val="005E4C65"/>
    <w:rsid w:val="005E59A3"/>
    <w:rsid w:val="005E6761"/>
    <w:rsid w:val="005E715E"/>
    <w:rsid w:val="005E7807"/>
    <w:rsid w:val="005F015B"/>
    <w:rsid w:val="005F19CF"/>
    <w:rsid w:val="005F2946"/>
    <w:rsid w:val="005F2B3A"/>
    <w:rsid w:val="005F34C6"/>
    <w:rsid w:val="005F3E3A"/>
    <w:rsid w:val="005F3EFC"/>
    <w:rsid w:val="005F4318"/>
    <w:rsid w:val="005F4CAE"/>
    <w:rsid w:val="005F4F8E"/>
    <w:rsid w:val="005F54A4"/>
    <w:rsid w:val="005F56F5"/>
    <w:rsid w:val="005F71D1"/>
    <w:rsid w:val="005F76E4"/>
    <w:rsid w:val="005F7716"/>
    <w:rsid w:val="0060035F"/>
    <w:rsid w:val="00600675"/>
    <w:rsid w:val="006009E4"/>
    <w:rsid w:val="00600CFB"/>
    <w:rsid w:val="00601C94"/>
    <w:rsid w:val="00601DD2"/>
    <w:rsid w:val="0060281F"/>
    <w:rsid w:val="00603267"/>
    <w:rsid w:val="006034FF"/>
    <w:rsid w:val="00603772"/>
    <w:rsid w:val="00604DD6"/>
    <w:rsid w:val="00606936"/>
    <w:rsid w:val="006071ED"/>
    <w:rsid w:val="00607205"/>
    <w:rsid w:val="006074E4"/>
    <w:rsid w:val="006075E8"/>
    <w:rsid w:val="0061051E"/>
    <w:rsid w:val="006112D1"/>
    <w:rsid w:val="006112FA"/>
    <w:rsid w:val="0061164D"/>
    <w:rsid w:val="00613171"/>
    <w:rsid w:val="006131F3"/>
    <w:rsid w:val="006132E1"/>
    <w:rsid w:val="00613590"/>
    <w:rsid w:val="00615185"/>
    <w:rsid w:val="006177F8"/>
    <w:rsid w:val="00620205"/>
    <w:rsid w:val="00620396"/>
    <w:rsid w:val="00620FC7"/>
    <w:rsid w:val="00622682"/>
    <w:rsid w:val="0062282D"/>
    <w:rsid w:val="00622D42"/>
    <w:rsid w:val="00622F63"/>
    <w:rsid w:val="006232F3"/>
    <w:rsid w:val="00623402"/>
    <w:rsid w:val="00623871"/>
    <w:rsid w:val="00624045"/>
    <w:rsid w:val="00624B34"/>
    <w:rsid w:val="00624C9F"/>
    <w:rsid w:val="00625B93"/>
    <w:rsid w:val="00626502"/>
    <w:rsid w:val="00626AD6"/>
    <w:rsid w:val="00627068"/>
    <w:rsid w:val="0062758C"/>
    <w:rsid w:val="006300A8"/>
    <w:rsid w:val="00630693"/>
    <w:rsid w:val="006308D5"/>
    <w:rsid w:val="006308E9"/>
    <w:rsid w:val="00630D68"/>
    <w:rsid w:val="00631D9D"/>
    <w:rsid w:val="00631E4C"/>
    <w:rsid w:val="0063243F"/>
    <w:rsid w:val="00632CAB"/>
    <w:rsid w:val="006330CD"/>
    <w:rsid w:val="00633563"/>
    <w:rsid w:val="0063384D"/>
    <w:rsid w:val="00633E8D"/>
    <w:rsid w:val="00634C19"/>
    <w:rsid w:val="0063583D"/>
    <w:rsid w:val="00636271"/>
    <w:rsid w:val="00636791"/>
    <w:rsid w:val="00636C14"/>
    <w:rsid w:val="00637180"/>
    <w:rsid w:val="006408DC"/>
    <w:rsid w:val="00640978"/>
    <w:rsid w:val="00640CA4"/>
    <w:rsid w:val="00641961"/>
    <w:rsid w:val="00642E49"/>
    <w:rsid w:val="00643AC3"/>
    <w:rsid w:val="00643C5A"/>
    <w:rsid w:val="00644E65"/>
    <w:rsid w:val="006453D9"/>
    <w:rsid w:val="00645532"/>
    <w:rsid w:val="006459F5"/>
    <w:rsid w:val="00646A80"/>
    <w:rsid w:val="006472D3"/>
    <w:rsid w:val="006472EF"/>
    <w:rsid w:val="00647E06"/>
    <w:rsid w:val="00650047"/>
    <w:rsid w:val="006502FA"/>
    <w:rsid w:val="00650404"/>
    <w:rsid w:val="00650F00"/>
    <w:rsid w:val="00652416"/>
    <w:rsid w:val="006530F5"/>
    <w:rsid w:val="00653D8D"/>
    <w:rsid w:val="0065432A"/>
    <w:rsid w:val="00655A79"/>
    <w:rsid w:val="00656093"/>
    <w:rsid w:val="006562E4"/>
    <w:rsid w:val="0065702A"/>
    <w:rsid w:val="006620A6"/>
    <w:rsid w:val="00662BC9"/>
    <w:rsid w:val="00662C8F"/>
    <w:rsid w:val="0066330D"/>
    <w:rsid w:val="00664A9D"/>
    <w:rsid w:val="00665CCD"/>
    <w:rsid w:val="00666338"/>
    <w:rsid w:val="0066645E"/>
    <w:rsid w:val="00667B22"/>
    <w:rsid w:val="00670985"/>
    <w:rsid w:val="00670AE4"/>
    <w:rsid w:val="00670C0A"/>
    <w:rsid w:val="00670DD8"/>
    <w:rsid w:val="006710C1"/>
    <w:rsid w:val="00671AB2"/>
    <w:rsid w:val="00671E5B"/>
    <w:rsid w:val="00672DD9"/>
    <w:rsid w:val="0067304E"/>
    <w:rsid w:val="00674022"/>
    <w:rsid w:val="006745E5"/>
    <w:rsid w:val="006748ED"/>
    <w:rsid w:val="00674C95"/>
    <w:rsid w:val="00675871"/>
    <w:rsid w:val="00675976"/>
    <w:rsid w:val="00676504"/>
    <w:rsid w:val="006776D9"/>
    <w:rsid w:val="00677A0E"/>
    <w:rsid w:val="00677E49"/>
    <w:rsid w:val="00681181"/>
    <w:rsid w:val="0068189F"/>
    <w:rsid w:val="00681933"/>
    <w:rsid w:val="00681D74"/>
    <w:rsid w:val="00682099"/>
    <w:rsid w:val="00683531"/>
    <w:rsid w:val="00683D45"/>
    <w:rsid w:val="006849ED"/>
    <w:rsid w:val="00685A22"/>
    <w:rsid w:val="00686648"/>
    <w:rsid w:val="00687A9A"/>
    <w:rsid w:val="006926CE"/>
    <w:rsid w:val="00692F2A"/>
    <w:rsid w:val="0069359D"/>
    <w:rsid w:val="0069376A"/>
    <w:rsid w:val="00694B2A"/>
    <w:rsid w:val="00694D8A"/>
    <w:rsid w:val="00694F3D"/>
    <w:rsid w:val="0069592C"/>
    <w:rsid w:val="006959CE"/>
    <w:rsid w:val="00697450"/>
    <w:rsid w:val="006A118B"/>
    <w:rsid w:val="006A18B6"/>
    <w:rsid w:val="006A1EDC"/>
    <w:rsid w:val="006A1EE7"/>
    <w:rsid w:val="006A2823"/>
    <w:rsid w:val="006A286E"/>
    <w:rsid w:val="006A292A"/>
    <w:rsid w:val="006A3729"/>
    <w:rsid w:val="006A3AD0"/>
    <w:rsid w:val="006A3FB6"/>
    <w:rsid w:val="006A4342"/>
    <w:rsid w:val="006A5265"/>
    <w:rsid w:val="006A581A"/>
    <w:rsid w:val="006A5B0F"/>
    <w:rsid w:val="006A5E2C"/>
    <w:rsid w:val="006A5ED6"/>
    <w:rsid w:val="006A5FF3"/>
    <w:rsid w:val="006A74E0"/>
    <w:rsid w:val="006B1140"/>
    <w:rsid w:val="006B20EE"/>
    <w:rsid w:val="006B4826"/>
    <w:rsid w:val="006B527E"/>
    <w:rsid w:val="006B59EF"/>
    <w:rsid w:val="006B5B8D"/>
    <w:rsid w:val="006B6596"/>
    <w:rsid w:val="006B6B8D"/>
    <w:rsid w:val="006B6D04"/>
    <w:rsid w:val="006B7C1F"/>
    <w:rsid w:val="006B7F00"/>
    <w:rsid w:val="006C0B26"/>
    <w:rsid w:val="006C1614"/>
    <w:rsid w:val="006C17CA"/>
    <w:rsid w:val="006C1D8C"/>
    <w:rsid w:val="006C4A1D"/>
    <w:rsid w:val="006C51D5"/>
    <w:rsid w:val="006C54F2"/>
    <w:rsid w:val="006C67B4"/>
    <w:rsid w:val="006C793F"/>
    <w:rsid w:val="006C7B29"/>
    <w:rsid w:val="006D1C75"/>
    <w:rsid w:val="006D1E49"/>
    <w:rsid w:val="006D2553"/>
    <w:rsid w:val="006D340A"/>
    <w:rsid w:val="006D432E"/>
    <w:rsid w:val="006D4697"/>
    <w:rsid w:val="006D5B0E"/>
    <w:rsid w:val="006E1761"/>
    <w:rsid w:val="006E1CF4"/>
    <w:rsid w:val="006E26F7"/>
    <w:rsid w:val="006E383E"/>
    <w:rsid w:val="006E3D4F"/>
    <w:rsid w:val="006E4894"/>
    <w:rsid w:val="006E6044"/>
    <w:rsid w:val="006E65F5"/>
    <w:rsid w:val="006E687C"/>
    <w:rsid w:val="006F01F0"/>
    <w:rsid w:val="006F0AFA"/>
    <w:rsid w:val="006F18E9"/>
    <w:rsid w:val="006F1B52"/>
    <w:rsid w:val="006F1DC0"/>
    <w:rsid w:val="006F26EE"/>
    <w:rsid w:val="006F27A6"/>
    <w:rsid w:val="006F3451"/>
    <w:rsid w:val="006F39A4"/>
    <w:rsid w:val="006F3C2D"/>
    <w:rsid w:val="006F42DE"/>
    <w:rsid w:val="006F4410"/>
    <w:rsid w:val="006F63FD"/>
    <w:rsid w:val="006F6597"/>
    <w:rsid w:val="006F6DF0"/>
    <w:rsid w:val="006F6E1D"/>
    <w:rsid w:val="006F7411"/>
    <w:rsid w:val="006F74DD"/>
    <w:rsid w:val="006F7C25"/>
    <w:rsid w:val="0070001A"/>
    <w:rsid w:val="007000C3"/>
    <w:rsid w:val="007016A4"/>
    <w:rsid w:val="00701998"/>
    <w:rsid w:val="00701DA9"/>
    <w:rsid w:val="00703AA0"/>
    <w:rsid w:val="007050AE"/>
    <w:rsid w:val="00705B33"/>
    <w:rsid w:val="0070615E"/>
    <w:rsid w:val="007069C4"/>
    <w:rsid w:val="00706C4B"/>
    <w:rsid w:val="00707443"/>
    <w:rsid w:val="00707EB1"/>
    <w:rsid w:val="00710945"/>
    <w:rsid w:val="00710A58"/>
    <w:rsid w:val="007116AC"/>
    <w:rsid w:val="00711DBE"/>
    <w:rsid w:val="007124A2"/>
    <w:rsid w:val="007133ED"/>
    <w:rsid w:val="0071446C"/>
    <w:rsid w:val="0071471A"/>
    <w:rsid w:val="00716073"/>
    <w:rsid w:val="00716F4C"/>
    <w:rsid w:val="007200D9"/>
    <w:rsid w:val="0072012B"/>
    <w:rsid w:val="00721845"/>
    <w:rsid w:val="00721C8B"/>
    <w:rsid w:val="007227E2"/>
    <w:rsid w:val="007230D6"/>
    <w:rsid w:val="00723362"/>
    <w:rsid w:val="007235BF"/>
    <w:rsid w:val="00723E4B"/>
    <w:rsid w:val="00724553"/>
    <w:rsid w:val="007254DF"/>
    <w:rsid w:val="0072563F"/>
    <w:rsid w:val="00726BA6"/>
    <w:rsid w:val="00727BF8"/>
    <w:rsid w:val="007300E2"/>
    <w:rsid w:val="0073132C"/>
    <w:rsid w:val="00732CFA"/>
    <w:rsid w:val="00732E0D"/>
    <w:rsid w:val="00732E2C"/>
    <w:rsid w:val="00733398"/>
    <w:rsid w:val="00734468"/>
    <w:rsid w:val="00735ECF"/>
    <w:rsid w:val="007368A2"/>
    <w:rsid w:val="00736B59"/>
    <w:rsid w:val="00736B91"/>
    <w:rsid w:val="00736DE9"/>
    <w:rsid w:val="0073711A"/>
    <w:rsid w:val="007401BC"/>
    <w:rsid w:val="0074085B"/>
    <w:rsid w:val="00742439"/>
    <w:rsid w:val="00743A10"/>
    <w:rsid w:val="007441F1"/>
    <w:rsid w:val="00744DAD"/>
    <w:rsid w:val="00745398"/>
    <w:rsid w:val="00745AFC"/>
    <w:rsid w:val="0074625A"/>
    <w:rsid w:val="007465A9"/>
    <w:rsid w:val="00747448"/>
    <w:rsid w:val="00747833"/>
    <w:rsid w:val="00750351"/>
    <w:rsid w:val="00751221"/>
    <w:rsid w:val="0075166A"/>
    <w:rsid w:val="00751D66"/>
    <w:rsid w:val="00753E0F"/>
    <w:rsid w:val="00754A0D"/>
    <w:rsid w:val="007552C1"/>
    <w:rsid w:val="007555E3"/>
    <w:rsid w:val="00755E49"/>
    <w:rsid w:val="007561CF"/>
    <w:rsid w:val="007562E2"/>
    <w:rsid w:val="007577C2"/>
    <w:rsid w:val="00757F7B"/>
    <w:rsid w:val="00760789"/>
    <w:rsid w:val="00761A55"/>
    <w:rsid w:val="00762127"/>
    <w:rsid w:val="00762265"/>
    <w:rsid w:val="00762621"/>
    <w:rsid w:val="00762815"/>
    <w:rsid w:val="00762F2B"/>
    <w:rsid w:val="0076328E"/>
    <w:rsid w:val="00764E6D"/>
    <w:rsid w:val="007653FE"/>
    <w:rsid w:val="0076561E"/>
    <w:rsid w:val="007661B0"/>
    <w:rsid w:val="00766E37"/>
    <w:rsid w:val="00767133"/>
    <w:rsid w:val="00767292"/>
    <w:rsid w:val="00767AF1"/>
    <w:rsid w:val="00770EF3"/>
    <w:rsid w:val="007720DF"/>
    <w:rsid w:val="00772228"/>
    <w:rsid w:val="00772232"/>
    <w:rsid w:val="00772341"/>
    <w:rsid w:val="00773353"/>
    <w:rsid w:val="00773864"/>
    <w:rsid w:val="007746AB"/>
    <w:rsid w:val="00774728"/>
    <w:rsid w:val="00775144"/>
    <w:rsid w:val="007765DF"/>
    <w:rsid w:val="00776724"/>
    <w:rsid w:val="00777144"/>
    <w:rsid w:val="0077770E"/>
    <w:rsid w:val="007777B1"/>
    <w:rsid w:val="007802E4"/>
    <w:rsid w:val="0078069D"/>
    <w:rsid w:val="007806F8"/>
    <w:rsid w:val="00780A45"/>
    <w:rsid w:val="0078115C"/>
    <w:rsid w:val="00781F69"/>
    <w:rsid w:val="007828A4"/>
    <w:rsid w:val="0078338E"/>
    <w:rsid w:val="00783842"/>
    <w:rsid w:val="00784199"/>
    <w:rsid w:val="0078425E"/>
    <w:rsid w:val="007852CD"/>
    <w:rsid w:val="007870ED"/>
    <w:rsid w:val="007876E3"/>
    <w:rsid w:val="00790650"/>
    <w:rsid w:val="007908DE"/>
    <w:rsid w:val="00791B11"/>
    <w:rsid w:val="00791C0B"/>
    <w:rsid w:val="007923F5"/>
    <w:rsid w:val="007928AD"/>
    <w:rsid w:val="00792C41"/>
    <w:rsid w:val="00792E37"/>
    <w:rsid w:val="00793746"/>
    <w:rsid w:val="00793A16"/>
    <w:rsid w:val="00793CD7"/>
    <w:rsid w:val="00793EB0"/>
    <w:rsid w:val="00793EF1"/>
    <w:rsid w:val="00794724"/>
    <w:rsid w:val="0079527A"/>
    <w:rsid w:val="007964DA"/>
    <w:rsid w:val="00797A15"/>
    <w:rsid w:val="00797D50"/>
    <w:rsid w:val="007A0174"/>
    <w:rsid w:val="007A0BB2"/>
    <w:rsid w:val="007A1779"/>
    <w:rsid w:val="007A1CAE"/>
    <w:rsid w:val="007A1DED"/>
    <w:rsid w:val="007A2093"/>
    <w:rsid w:val="007A2A31"/>
    <w:rsid w:val="007A3DD5"/>
    <w:rsid w:val="007A4774"/>
    <w:rsid w:val="007A5131"/>
    <w:rsid w:val="007A5714"/>
    <w:rsid w:val="007A679F"/>
    <w:rsid w:val="007A6B8C"/>
    <w:rsid w:val="007A6BE0"/>
    <w:rsid w:val="007A7CA5"/>
    <w:rsid w:val="007A7CCC"/>
    <w:rsid w:val="007B015F"/>
    <w:rsid w:val="007B0869"/>
    <w:rsid w:val="007B0E2A"/>
    <w:rsid w:val="007B3EE3"/>
    <w:rsid w:val="007B4019"/>
    <w:rsid w:val="007B4D01"/>
    <w:rsid w:val="007B5CCE"/>
    <w:rsid w:val="007B5DC2"/>
    <w:rsid w:val="007B66A0"/>
    <w:rsid w:val="007B69C4"/>
    <w:rsid w:val="007B6E4E"/>
    <w:rsid w:val="007B71E9"/>
    <w:rsid w:val="007B721C"/>
    <w:rsid w:val="007B7782"/>
    <w:rsid w:val="007C007E"/>
    <w:rsid w:val="007C0FA7"/>
    <w:rsid w:val="007C1702"/>
    <w:rsid w:val="007C198D"/>
    <w:rsid w:val="007C1A32"/>
    <w:rsid w:val="007C21A1"/>
    <w:rsid w:val="007C240C"/>
    <w:rsid w:val="007C3EE5"/>
    <w:rsid w:val="007C41D1"/>
    <w:rsid w:val="007C48C7"/>
    <w:rsid w:val="007C598F"/>
    <w:rsid w:val="007C69D6"/>
    <w:rsid w:val="007C73D0"/>
    <w:rsid w:val="007C74E3"/>
    <w:rsid w:val="007D18CE"/>
    <w:rsid w:val="007D210E"/>
    <w:rsid w:val="007D25E4"/>
    <w:rsid w:val="007D28AA"/>
    <w:rsid w:val="007D2CEB"/>
    <w:rsid w:val="007D3591"/>
    <w:rsid w:val="007D3FFD"/>
    <w:rsid w:val="007D5189"/>
    <w:rsid w:val="007D617E"/>
    <w:rsid w:val="007D6683"/>
    <w:rsid w:val="007E0B76"/>
    <w:rsid w:val="007E28E2"/>
    <w:rsid w:val="007E40DF"/>
    <w:rsid w:val="007E5786"/>
    <w:rsid w:val="007E6167"/>
    <w:rsid w:val="007E74C5"/>
    <w:rsid w:val="007F06DA"/>
    <w:rsid w:val="007F0833"/>
    <w:rsid w:val="007F0E34"/>
    <w:rsid w:val="007F18E4"/>
    <w:rsid w:val="007F261C"/>
    <w:rsid w:val="007F292E"/>
    <w:rsid w:val="007F32BF"/>
    <w:rsid w:val="007F32C6"/>
    <w:rsid w:val="007F4570"/>
    <w:rsid w:val="007F4EED"/>
    <w:rsid w:val="007F5120"/>
    <w:rsid w:val="007F5E67"/>
    <w:rsid w:val="007F6368"/>
    <w:rsid w:val="007F7B7F"/>
    <w:rsid w:val="008023AE"/>
    <w:rsid w:val="008043DE"/>
    <w:rsid w:val="00804667"/>
    <w:rsid w:val="0080492B"/>
    <w:rsid w:val="0080498D"/>
    <w:rsid w:val="00805FF6"/>
    <w:rsid w:val="00806058"/>
    <w:rsid w:val="0080606A"/>
    <w:rsid w:val="008065F0"/>
    <w:rsid w:val="00806840"/>
    <w:rsid w:val="0080794B"/>
    <w:rsid w:val="00807B5C"/>
    <w:rsid w:val="00807C2F"/>
    <w:rsid w:val="00807F1D"/>
    <w:rsid w:val="00807F33"/>
    <w:rsid w:val="0081055C"/>
    <w:rsid w:val="00810B67"/>
    <w:rsid w:val="00810E76"/>
    <w:rsid w:val="008129C6"/>
    <w:rsid w:val="00812B63"/>
    <w:rsid w:val="00812E0A"/>
    <w:rsid w:val="0081314F"/>
    <w:rsid w:val="0081352B"/>
    <w:rsid w:val="008140C1"/>
    <w:rsid w:val="00814514"/>
    <w:rsid w:val="0081577A"/>
    <w:rsid w:val="00817626"/>
    <w:rsid w:val="008207B0"/>
    <w:rsid w:val="00820C28"/>
    <w:rsid w:val="00820E80"/>
    <w:rsid w:val="00820FE1"/>
    <w:rsid w:val="008225B9"/>
    <w:rsid w:val="008229BD"/>
    <w:rsid w:val="00822ACF"/>
    <w:rsid w:val="008237E2"/>
    <w:rsid w:val="00823CBC"/>
    <w:rsid w:val="00825243"/>
    <w:rsid w:val="008255E4"/>
    <w:rsid w:val="0082585B"/>
    <w:rsid w:val="00826762"/>
    <w:rsid w:val="00827BAD"/>
    <w:rsid w:val="00830639"/>
    <w:rsid w:val="008309C9"/>
    <w:rsid w:val="00830BC7"/>
    <w:rsid w:val="00830F09"/>
    <w:rsid w:val="008317F7"/>
    <w:rsid w:val="00831D8F"/>
    <w:rsid w:val="008335E3"/>
    <w:rsid w:val="00833F07"/>
    <w:rsid w:val="00834AEB"/>
    <w:rsid w:val="00834C1F"/>
    <w:rsid w:val="00834DCB"/>
    <w:rsid w:val="00834DFF"/>
    <w:rsid w:val="00835A6E"/>
    <w:rsid w:val="0083608E"/>
    <w:rsid w:val="00836512"/>
    <w:rsid w:val="00836673"/>
    <w:rsid w:val="00836DC1"/>
    <w:rsid w:val="0083736C"/>
    <w:rsid w:val="0083798C"/>
    <w:rsid w:val="00837A88"/>
    <w:rsid w:val="00837EA8"/>
    <w:rsid w:val="00840C01"/>
    <w:rsid w:val="00840C42"/>
    <w:rsid w:val="00841534"/>
    <w:rsid w:val="0084167C"/>
    <w:rsid w:val="00842178"/>
    <w:rsid w:val="00842BEB"/>
    <w:rsid w:val="0084354C"/>
    <w:rsid w:val="0084383F"/>
    <w:rsid w:val="00843B20"/>
    <w:rsid w:val="008443AA"/>
    <w:rsid w:val="00844820"/>
    <w:rsid w:val="00844F10"/>
    <w:rsid w:val="00845186"/>
    <w:rsid w:val="00845BBC"/>
    <w:rsid w:val="00847F2B"/>
    <w:rsid w:val="00850048"/>
    <w:rsid w:val="00850438"/>
    <w:rsid w:val="008513D8"/>
    <w:rsid w:val="008516F2"/>
    <w:rsid w:val="00851AD0"/>
    <w:rsid w:val="00851EE2"/>
    <w:rsid w:val="00852AB7"/>
    <w:rsid w:val="00852C25"/>
    <w:rsid w:val="00852DA3"/>
    <w:rsid w:val="00854880"/>
    <w:rsid w:val="00854A81"/>
    <w:rsid w:val="00855B58"/>
    <w:rsid w:val="00855D43"/>
    <w:rsid w:val="008561D7"/>
    <w:rsid w:val="008578C7"/>
    <w:rsid w:val="00860025"/>
    <w:rsid w:val="008604CB"/>
    <w:rsid w:val="008607B4"/>
    <w:rsid w:val="00860B22"/>
    <w:rsid w:val="00861074"/>
    <w:rsid w:val="0086234F"/>
    <w:rsid w:val="00862FDF"/>
    <w:rsid w:val="008631D2"/>
    <w:rsid w:val="00863625"/>
    <w:rsid w:val="008636FC"/>
    <w:rsid w:val="00863DB6"/>
    <w:rsid w:val="00863FC7"/>
    <w:rsid w:val="00864235"/>
    <w:rsid w:val="00865281"/>
    <w:rsid w:val="0086597A"/>
    <w:rsid w:val="00865B86"/>
    <w:rsid w:val="00865C05"/>
    <w:rsid w:val="00866239"/>
    <w:rsid w:val="0086630F"/>
    <w:rsid w:val="00867373"/>
    <w:rsid w:val="0086739D"/>
    <w:rsid w:val="008673F9"/>
    <w:rsid w:val="00867EF8"/>
    <w:rsid w:val="00870368"/>
    <w:rsid w:val="00871164"/>
    <w:rsid w:val="008712F1"/>
    <w:rsid w:val="008725D7"/>
    <w:rsid w:val="008738D5"/>
    <w:rsid w:val="00873BC6"/>
    <w:rsid w:val="00874FB1"/>
    <w:rsid w:val="008752C9"/>
    <w:rsid w:val="00875A3A"/>
    <w:rsid w:val="00875FDC"/>
    <w:rsid w:val="00876345"/>
    <w:rsid w:val="008771F4"/>
    <w:rsid w:val="00880902"/>
    <w:rsid w:val="00880F75"/>
    <w:rsid w:val="00881085"/>
    <w:rsid w:val="00881215"/>
    <w:rsid w:val="00881DA7"/>
    <w:rsid w:val="00881E07"/>
    <w:rsid w:val="00881E3C"/>
    <w:rsid w:val="0088231E"/>
    <w:rsid w:val="008836C2"/>
    <w:rsid w:val="00883B6E"/>
    <w:rsid w:val="008851A1"/>
    <w:rsid w:val="00886F60"/>
    <w:rsid w:val="0088740E"/>
    <w:rsid w:val="00890E74"/>
    <w:rsid w:val="00891399"/>
    <w:rsid w:val="00892A4E"/>
    <w:rsid w:val="00892C84"/>
    <w:rsid w:val="00892CA7"/>
    <w:rsid w:val="00892F17"/>
    <w:rsid w:val="00892F90"/>
    <w:rsid w:val="008942F5"/>
    <w:rsid w:val="00894788"/>
    <w:rsid w:val="008948E0"/>
    <w:rsid w:val="00894A27"/>
    <w:rsid w:val="00894EB0"/>
    <w:rsid w:val="00896A4C"/>
    <w:rsid w:val="00896EBA"/>
    <w:rsid w:val="0089722C"/>
    <w:rsid w:val="00897596"/>
    <w:rsid w:val="0089759A"/>
    <w:rsid w:val="0089797F"/>
    <w:rsid w:val="00897FA1"/>
    <w:rsid w:val="008A0E76"/>
    <w:rsid w:val="008A11C4"/>
    <w:rsid w:val="008A23C9"/>
    <w:rsid w:val="008A2952"/>
    <w:rsid w:val="008A34EE"/>
    <w:rsid w:val="008A39F8"/>
    <w:rsid w:val="008A48A9"/>
    <w:rsid w:val="008A4D94"/>
    <w:rsid w:val="008A6098"/>
    <w:rsid w:val="008A6C57"/>
    <w:rsid w:val="008A7080"/>
    <w:rsid w:val="008B03BC"/>
    <w:rsid w:val="008B05C8"/>
    <w:rsid w:val="008B0B3A"/>
    <w:rsid w:val="008B1F7D"/>
    <w:rsid w:val="008B210E"/>
    <w:rsid w:val="008B214B"/>
    <w:rsid w:val="008B293E"/>
    <w:rsid w:val="008B32A9"/>
    <w:rsid w:val="008B5C3D"/>
    <w:rsid w:val="008C0083"/>
    <w:rsid w:val="008C01A9"/>
    <w:rsid w:val="008C123C"/>
    <w:rsid w:val="008C18F7"/>
    <w:rsid w:val="008C2E2A"/>
    <w:rsid w:val="008C2EDB"/>
    <w:rsid w:val="008C4B49"/>
    <w:rsid w:val="008C6C9A"/>
    <w:rsid w:val="008C701E"/>
    <w:rsid w:val="008C728A"/>
    <w:rsid w:val="008C7412"/>
    <w:rsid w:val="008D083C"/>
    <w:rsid w:val="008D0FAE"/>
    <w:rsid w:val="008D1B64"/>
    <w:rsid w:val="008D1CFD"/>
    <w:rsid w:val="008D4162"/>
    <w:rsid w:val="008D4D94"/>
    <w:rsid w:val="008D4E54"/>
    <w:rsid w:val="008D5312"/>
    <w:rsid w:val="008D611D"/>
    <w:rsid w:val="008D7FAB"/>
    <w:rsid w:val="008E17FB"/>
    <w:rsid w:val="008E32A5"/>
    <w:rsid w:val="008E4760"/>
    <w:rsid w:val="008E482C"/>
    <w:rsid w:val="008E4C89"/>
    <w:rsid w:val="008E51AF"/>
    <w:rsid w:val="008E548A"/>
    <w:rsid w:val="008E5FB8"/>
    <w:rsid w:val="008E6A7C"/>
    <w:rsid w:val="008E6B8A"/>
    <w:rsid w:val="008E6BE8"/>
    <w:rsid w:val="008E73BC"/>
    <w:rsid w:val="008E74A2"/>
    <w:rsid w:val="008E7AEC"/>
    <w:rsid w:val="008F0112"/>
    <w:rsid w:val="008F0910"/>
    <w:rsid w:val="008F1552"/>
    <w:rsid w:val="008F39C0"/>
    <w:rsid w:val="008F3B4A"/>
    <w:rsid w:val="008F406F"/>
    <w:rsid w:val="008F439D"/>
    <w:rsid w:val="008F4B82"/>
    <w:rsid w:val="008F4DC4"/>
    <w:rsid w:val="008F5BDA"/>
    <w:rsid w:val="008F634B"/>
    <w:rsid w:val="008F7DF8"/>
    <w:rsid w:val="009006A6"/>
    <w:rsid w:val="0090090F"/>
    <w:rsid w:val="009016D7"/>
    <w:rsid w:val="009022A1"/>
    <w:rsid w:val="00902974"/>
    <w:rsid w:val="00903AC3"/>
    <w:rsid w:val="0090412E"/>
    <w:rsid w:val="00904536"/>
    <w:rsid w:val="0090478A"/>
    <w:rsid w:val="009102A7"/>
    <w:rsid w:val="009107A0"/>
    <w:rsid w:val="00910A53"/>
    <w:rsid w:val="0091120B"/>
    <w:rsid w:val="00911D86"/>
    <w:rsid w:val="00912775"/>
    <w:rsid w:val="00912CDC"/>
    <w:rsid w:val="0091389D"/>
    <w:rsid w:val="0091426E"/>
    <w:rsid w:val="009144B5"/>
    <w:rsid w:val="009146F6"/>
    <w:rsid w:val="00914B9A"/>
    <w:rsid w:val="00915863"/>
    <w:rsid w:val="00915BA8"/>
    <w:rsid w:val="00916CCF"/>
    <w:rsid w:val="00916ED7"/>
    <w:rsid w:val="00917764"/>
    <w:rsid w:val="009178F5"/>
    <w:rsid w:val="00917A63"/>
    <w:rsid w:val="00921835"/>
    <w:rsid w:val="00921A8B"/>
    <w:rsid w:val="009222EC"/>
    <w:rsid w:val="00922E70"/>
    <w:rsid w:val="00923898"/>
    <w:rsid w:val="00924676"/>
    <w:rsid w:val="00926530"/>
    <w:rsid w:val="00926E69"/>
    <w:rsid w:val="00926E75"/>
    <w:rsid w:val="00927599"/>
    <w:rsid w:val="00927672"/>
    <w:rsid w:val="00927873"/>
    <w:rsid w:val="00927B7C"/>
    <w:rsid w:val="00930837"/>
    <w:rsid w:val="00930EF7"/>
    <w:rsid w:val="0093125C"/>
    <w:rsid w:val="009317B8"/>
    <w:rsid w:val="00934506"/>
    <w:rsid w:val="00935CEC"/>
    <w:rsid w:val="009360D6"/>
    <w:rsid w:val="00936282"/>
    <w:rsid w:val="00936510"/>
    <w:rsid w:val="00936D6D"/>
    <w:rsid w:val="009379B7"/>
    <w:rsid w:val="00937BD8"/>
    <w:rsid w:val="0094071B"/>
    <w:rsid w:val="00941336"/>
    <w:rsid w:val="00941D25"/>
    <w:rsid w:val="00943591"/>
    <w:rsid w:val="009445AA"/>
    <w:rsid w:val="00945476"/>
    <w:rsid w:val="00945BE0"/>
    <w:rsid w:val="00945E92"/>
    <w:rsid w:val="00946230"/>
    <w:rsid w:val="009464A1"/>
    <w:rsid w:val="009464A3"/>
    <w:rsid w:val="009466EE"/>
    <w:rsid w:val="0094698E"/>
    <w:rsid w:val="00947A7F"/>
    <w:rsid w:val="00950580"/>
    <w:rsid w:val="009511A3"/>
    <w:rsid w:val="009525D4"/>
    <w:rsid w:val="00952BC6"/>
    <w:rsid w:val="00954C49"/>
    <w:rsid w:val="00954F1D"/>
    <w:rsid w:val="00955220"/>
    <w:rsid w:val="009561F3"/>
    <w:rsid w:val="009567F5"/>
    <w:rsid w:val="00957324"/>
    <w:rsid w:val="009573DF"/>
    <w:rsid w:val="009575E1"/>
    <w:rsid w:val="00960BC7"/>
    <w:rsid w:val="00961648"/>
    <w:rsid w:val="00962129"/>
    <w:rsid w:val="009630DD"/>
    <w:rsid w:val="009632C9"/>
    <w:rsid w:val="009640E6"/>
    <w:rsid w:val="009644BC"/>
    <w:rsid w:val="00964625"/>
    <w:rsid w:val="00965E60"/>
    <w:rsid w:val="009667EE"/>
    <w:rsid w:val="00970C4F"/>
    <w:rsid w:val="00971109"/>
    <w:rsid w:val="0097152C"/>
    <w:rsid w:val="009720B6"/>
    <w:rsid w:val="009725D2"/>
    <w:rsid w:val="0097316B"/>
    <w:rsid w:val="0097354A"/>
    <w:rsid w:val="00974519"/>
    <w:rsid w:val="00974FAA"/>
    <w:rsid w:val="009768AD"/>
    <w:rsid w:val="00977184"/>
    <w:rsid w:val="0097718F"/>
    <w:rsid w:val="009802C9"/>
    <w:rsid w:val="00980B14"/>
    <w:rsid w:val="00982C38"/>
    <w:rsid w:val="009848D0"/>
    <w:rsid w:val="009852FA"/>
    <w:rsid w:val="00985ABF"/>
    <w:rsid w:val="00985DB0"/>
    <w:rsid w:val="00985FF3"/>
    <w:rsid w:val="009864F8"/>
    <w:rsid w:val="00990264"/>
    <w:rsid w:val="00990B8B"/>
    <w:rsid w:val="009915E0"/>
    <w:rsid w:val="00991685"/>
    <w:rsid w:val="009926EC"/>
    <w:rsid w:val="009927FA"/>
    <w:rsid w:val="009943A5"/>
    <w:rsid w:val="009967F2"/>
    <w:rsid w:val="00997790"/>
    <w:rsid w:val="009A0B11"/>
    <w:rsid w:val="009A1947"/>
    <w:rsid w:val="009A2169"/>
    <w:rsid w:val="009A26BB"/>
    <w:rsid w:val="009A2760"/>
    <w:rsid w:val="009A3C9A"/>
    <w:rsid w:val="009A523E"/>
    <w:rsid w:val="009A5D76"/>
    <w:rsid w:val="009A66D0"/>
    <w:rsid w:val="009A69DE"/>
    <w:rsid w:val="009A7763"/>
    <w:rsid w:val="009B01FC"/>
    <w:rsid w:val="009B1BFE"/>
    <w:rsid w:val="009B2884"/>
    <w:rsid w:val="009B2A59"/>
    <w:rsid w:val="009B42E8"/>
    <w:rsid w:val="009B52E4"/>
    <w:rsid w:val="009B7367"/>
    <w:rsid w:val="009B7440"/>
    <w:rsid w:val="009B773F"/>
    <w:rsid w:val="009C0793"/>
    <w:rsid w:val="009C3796"/>
    <w:rsid w:val="009C4DC4"/>
    <w:rsid w:val="009C5A0D"/>
    <w:rsid w:val="009C797F"/>
    <w:rsid w:val="009C79BA"/>
    <w:rsid w:val="009D2DAA"/>
    <w:rsid w:val="009D31F9"/>
    <w:rsid w:val="009D3F76"/>
    <w:rsid w:val="009D4051"/>
    <w:rsid w:val="009D4D72"/>
    <w:rsid w:val="009D4DB9"/>
    <w:rsid w:val="009D5445"/>
    <w:rsid w:val="009E0893"/>
    <w:rsid w:val="009E0EA2"/>
    <w:rsid w:val="009E0EF7"/>
    <w:rsid w:val="009E214D"/>
    <w:rsid w:val="009E2527"/>
    <w:rsid w:val="009E265A"/>
    <w:rsid w:val="009E28EC"/>
    <w:rsid w:val="009E315A"/>
    <w:rsid w:val="009E38EF"/>
    <w:rsid w:val="009E3AAB"/>
    <w:rsid w:val="009E4316"/>
    <w:rsid w:val="009E4841"/>
    <w:rsid w:val="009E4BD7"/>
    <w:rsid w:val="009E4DBB"/>
    <w:rsid w:val="009E6EFC"/>
    <w:rsid w:val="009E701D"/>
    <w:rsid w:val="009E7406"/>
    <w:rsid w:val="009E7552"/>
    <w:rsid w:val="009E762E"/>
    <w:rsid w:val="009E78E7"/>
    <w:rsid w:val="009E7983"/>
    <w:rsid w:val="009F0349"/>
    <w:rsid w:val="009F0374"/>
    <w:rsid w:val="009F0A6D"/>
    <w:rsid w:val="009F1BD2"/>
    <w:rsid w:val="009F2581"/>
    <w:rsid w:val="009F264F"/>
    <w:rsid w:val="009F2E31"/>
    <w:rsid w:val="009F3F1F"/>
    <w:rsid w:val="009F4FB3"/>
    <w:rsid w:val="009F66F1"/>
    <w:rsid w:val="009F71D1"/>
    <w:rsid w:val="00A008A6"/>
    <w:rsid w:val="00A00DD6"/>
    <w:rsid w:val="00A01693"/>
    <w:rsid w:val="00A017BA"/>
    <w:rsid w:val="00A01DDF"/>
    <w:rsid w:val="00A01E97"/>
    <w:rsid w:val="00A01EFD"/>
    <w:rsid w:val="00A026DF"/>
    <w:rsid w:val="00A0337E"/>
    <w:rsid w:val="00A03A5F"/>
    <w:rsid w:val="00A04030"/>
    <w:rsid w:val="00A04100"/>
    <w:rsid w:val="00A05D9D"/>
    <w:rsid w:val="00A06044"/>
    <w:rsid w:val="00A066DE"/>
    <w:rsid w:val="00A075C8"/>
    <w:rsid w:val="00A07C8B"/>
    <w:rsid w:val="00A105FA"/>
    <w:rsid w:val="00A10B65"/>
    <w:rsid w:val="00A10C39"/>
    <w:rsid w:val="00A1188D"/>
    <w:rsid w:val="00A11B84"/>
    <w:rsid w:val="00A11C56"/>
    <w:rsid w:val="00A11C89"/>
    <w:rsid w:val="00A137CB"/>
    <w:rsid w:val="00A13D1C"/>
    <w:rsid w:val="00A141E5"/>
    <w:rsid w:val="00A14734"/>
    <w:rsid w:val="00A14A94"/>
    <w:rsid w:val="00A15581"/>
    <w:rsid w:val="00A1593F"/>
    <w:rsid w:val="00A15B57"/>
    <w:rsid w:val="00A212F9"/>
    <w:rsid w:val="00A21E9A"/>
    <w:rsid w:val="00A21F92"/>
    <w:rsid w:val="00A22DA9"/>
    <w:rsid w:val="00A23785"/>
    <w:rsid w:val="00A23A49"/>
    <w:rsid w:val="00A23B75"/>
    <w:rsid w:val="00A24630"/>
    <w:rsid w:val="00A2536F"/>
    <w:rsid w:val="00A25726"/>
    <w:rsid w:val="00A258FB"/>
    <w:rsid w:val="00A25F49"/>
    <w:rsid w:val="00A263F4"/>
    <w:rsid w:val="00A26AF6"/>
    <w:rsid w:val="00A26CF9"/>
    <w:rsid w:val="00A30AF9"/>
    <w:rsid w:val="00A30DB3"/>
    <w:rsid w:val="00A30DE2"/>
    <w:rsid w:val="00A31F37"/>
    <w:rsid w:val="00A320DF"/>
    <w:rsid w:val="00A32791"/>
    <w:rsid w:val="00A32F58"/>
    <w:rsid w:val="00A3304D"/>
    <w:rsid w:val="00A33A32"/>
    <w:rsid w:val="00A33D11"/>
    <w:rsid w:val="00A344A6"/>
    <w:rsid w:val="00A4004F"/>
    <w:rsid w:val="00A403E9"/>
    <w:rsid w:val="00A406DC"/>
    <w:rsid w:val="00A40B15"/>
    <w:rsid w:val="00A41119"/>
    <w:rsid w:val="00A4161C"/>
    <w:rsid w:val="00A41912"/>
    <w:rsid w:val="00A41A45"/>
    <w:rsid w:val="00A4347E"/>
    <w:rsid w:val="00A4381E"/>
    <w:rsid w:val="00A44E72"/>
    <w:rsid w:val="00A456E8"/>
    <w:rsid w:val="00A459C8"/>
    <w:rsid w:val="00A4630E"/>
    <w:rsid w:val="00A47DE3"/>
    <w:rsid w:val="00A50251"/>
    <w:rsid w:val="00A5227A"/>
    <w:rsid w:val="00A5374A"/>
    <w:rsid w:val="00A54911"/>
    <w:rsid w:val="00A549BA"/>
    <w:rsid w:val="00A55A52"/>
    <w:rsid w:val="00A55DE0"/>
    <w:rsid w:val="00A55E65"/>
    <w:rsid w:val="00A565E2"/>
    <w:rsid w:val="00A565FA"/>
    <w:rsid w:val="00A5664E"/>
    <w:rsid w:val="00A57A34"/>
    <w:rsid w:val="00A57D42"/>
    <w:rsid w:val="00A60BBB"/>
    <w:rsid w:val="00A60C83"/>
    <w:rsid w:val="00A60ED1"/>
    <w:rsid w:val="00A63502"/>
    <w:rsid w:val="00A63A99"/>
    <w:rsid w:val="00A63B07"/>
    <w:rsid w:val="00A64CA7"/>
    <w:rsid w:val="00A6503B"/>
    <w:rsid w:val="00A651C7"/>
    <w:rsid w:val="00A6536A"/>
    <w:rsid w:val="00A65F1E"/>
    <w:rsid w:val="00A66805"/>
    <w:rsid w:val="00A669BE"/>
    <w:rsid w:val="00A66E08"/>
    <w:rsid w:val="00A70352"/>
    <w:rsid w:val="00A70AD4"/>
    <w:rsid w:val="00A73623"/>
    <w:rsid w:val="00A739AD"/>
    <w:rsid w:val="00A74292"/>
    <w:rsid w:val="00A760C1"/>
    <w:rsid w:val="00A766A9"/>
    <w:rsid w:val="00A7785B"/>
    <w:rsid w:val="00A80964"/>
    <w:rsid w:val="00A8108E"/>
    <w:rsid w:val="00A81CF0"/>
    <w:rsid w:val="00A81D46"/>
    <w:rsid w:val="00A82E66"/>
    <w:rsid w:val="00A83111"/>
    <w:rsid w:val="00A83956"/>
    <w:rsid w:val="00A84047"/>
    <w:rsid w:val="00A8465B"/>
    <w:rsid w:val="00A84C16"/>
    <w:rsid w:val="00A855AA"/>
    <w:rsid w:val="00A85982"/>
    <w:rsid w:val="00A8733B"/>
    <w:rsid w:val="00A87DD5"/>
    <w:rsid w:val="00A90123"/>
    <w:rsid w:val="00A90388"/>
    <w:rsid w:val="00A907D2"/>
    <w:rsid w:val="00A9119A"/>
    <w:rsid w:val="00A912F4"/>
    <w:rsid w:val="00A930B9"/>
    <w:rsid w:val="00A934C1"/>
    <w:rsid w:val="00A93A6B"/>
    <w:rsid w:val="00A949D3"/>
    <w:rsid w:val="00A94D1C"/>
    <w:rsid w:val="00A9528A"/>
    <w:rsid w:val="00A9550B"/>
    <w:rsid w:val="00A95808"/>
    <w:rsid w:val="00A95BC8"/>
    <w:rsid w:val="00A972FF"/>
    <w:rsid w:val="00A9777B"/>
    <w:rsid w:val="00AA0030"/>
    <w:rsid w:val="00AA052B"/>
    <w:rsid w:val="00AA0DEC"/>
    <w:rsid w:val="00AA2206"/>
    <w:rsid w:val="00AA22FC"/>
    <w:rsid w:val="00AA26CE"/>
    <w:rsid w:val="00AA32DB"/>
    <w:rsid w:val="00AA3D85"/>
    <w:rsid w:val="00AA51CC"/>
    <w:rsid w:val="00AA535D"/>
    <w:rsid w:val="00AA594C"/>
    <w:rsid w:val="00AA7F0D"/>
    <w:rsid w:val="00AB0683"/>
    <w:rsid w:val="00AB0EE6"/>
    <w:rsid w:val="00AB1266"/>
    <w:rsid w:val="00AB179B"/>
    <w:rsid w:val="00AB197C"/>
    <w:rsid w:val="00AB199E"/>
    <w:rsid w:val="00AB2DA9"/>
    <w:rsid w:val="00AB31A1"/>
    <w:rsid w:val="00AB358C"/>
    <w:rsid w:val="00AB35FD"/>
    <w:rsid w:val="00AB5052"/>
    <w:rsid w:val="00AB5560"/>
    <w:rsid w:val="00AB665B"/>
    <w:rsid w:val="00AB6CAA"/>
    <w:rsid w:val="00AB7330"/>
    <w:rsid w:val="00AC1501"/>
    <w:rsid w:val="00AC2F1A"/>
    <w:rsid w:val="00AC58FC"/>
    <w:rsid w:val="00AC7409"/>
    <w:rsid w:val="00AC76DD"/>
    <w:rsid w:val="00AC7740"/>
    <w:rsid w:val="00AC7C97"/>
    <w:rsid w:val="00AC7D76"/>
    <w:rsid w:val="00AD1631"/>
    <w:rsid w:val="00AD3094"/>
    <w:rsid w:val="00AD3B3E"/>
    <w:rsid w:val="00AD4221"/>
    <w:rsid w:val="00AD48BE"/>
    <w:rsid w:val="00AD50C0"/>
    <w:rsid w:val="00AD5E69"/>
    <w:rsid w:val="00AD5EC0"/>
    <w:rsid w:val="00AD7AA1"/>
    <w:rsid w:val="00AE0B3A"/>
    <w:rsid w:val="00AE16EC"/>
    <w:rsid w:val="00AE20F9"/>
    <w:rsid w:val="00AE31DC"/>
    <w:rsid w:val="00AE43EE"/>
    <w:rsid w:val="00AE4F05"/>
    <w:rsid w:val="00AE54F6"/>
    <w:rsid w:val="00AE6D52"/>
    <w:rsid w:val="00AE6DD4"/>
    <w:rsid w:val="00AE7B86"/>
    <w:rsid w:val="00AF2305"/>
    <w:rsid w:val="00AF2A93"/>
    <w:rsid w:val="00AF35AD"/>
    <w:rsid w:val="00AF37C9"/>
    <w:rsid w:val="00AF3AC8"/>
    <w:rsid w:val="00AF4088"/>
    <w:rsid w:val="00AF46AA"/>
    <w:rsid w:val="00AF5D98"/>
    <w:rsid w:val="00AF6684"/>
    <w:rsid w:val="00AF6BED"/>
    <w:rsid w:val="00AF7307"/>
    <w:rsid w:val="00B03169"/>
    <w:rsid w:val="00B03844"/>
    <w:rsid w:val="00B03A57"/>
    <w:rsid w:val="00B040F3"/>
    <w:rsid w:val="00B044C6"/>
    <w:rsid w:val="00B04647"/>
    <w:rsid w:val="00B055F2"/>
    <w:rsid w:val="00B05898"/>
    <w:rsid w:val="00B0799E"/>
    <w:rsid w:val="00B11332"/>
    <w:rsid w:val="00B11407"/>
    <w:rsid w:val="00B11FF2"/>
    <w:rsid w:val="00B13EF9"/>
    <w:rsid w:val="00B142C0"/>
    <w:rsid w:val="00B15BE4"/>
    <w:rsid w:val="00B16AB7"/>
    <w:rsid w:val="00B2007F"/>
    <w:rsid w:val="00B21EED"/>
    <w:rsid w:val="00B2222C"/>
    <w:rsid w:val="00B22E06"/>
    <w:rsid w:val="00B237C6"/>
    <w:rsid w:val="00B2486F"/>
    <w:rsid w:val="00B24F9D"/>
    <w:rsid w:val="00B25698"/>
    <w:rsid w:val="00B26221"/>
    <w:rsid w:val="00B2679C"/>
    <w:rsid w:val="00B27A34"/>
    <w:rsid w:val="00B302A1"/>
    <w:rsid w:val="00B32078"/>
    <w:rsid w:val="00B323EF"/>
    <w:rsid w:val="00B32540"/>
    <w:rsid w:val="00B33202"/>
    <w:rsid w:val="00B34F63"/>
    <w:rsid w:val="00B35216"/>
    <w:rsid w:val="00B35670"/>
    <w:rsid w:val="00B377D7"/>
    <w:rsid w:val="00B4012B"/>
    <w:rsid w:val="00B40EDB"/>
    <w:rsid w:val="00B43126"/>
    <w:rsid w:val="00B439F1"/>
    <w:rsid w:val="00B447CB"/>
    <w:rsid w:val="00B503F1"/>
    <w:rsid w:val="00B51316"/>
    <w:rsid w:val="00B5162C"/>
    <w:rsid w:val="00B51D30"/>
    <w:rsid w:val="00B52688"/>
    <w:rsid w:val="00B526CB"/>
    <w:rsid w:val="00B5275C"/>
    <w:rsid w:val="00B5352D"/>
    <w:rsid w:val="00B53A21"/>
    <w:rsid w:val="00B53B49"/>
    <w:rsid w:val="00B54076"/>
    <w:rsid w:val="00B548FA"/>
    <w:rsid w:val="00B54A0A"/>
    <w:rsid w:val="00B56EDE"/>
    <w:rsid w:val="00B56FF3"/>
    <w:rsid w:val="00B57AFD"/>
    <w:rsid w:val="00B57EA9"/>
    <w:rsid w:val="00B61A97"/>
    <w:rsid w:val="00B61D39"/>
    <w:rsid w:val="00B641F8"/>
    <w:rsid w:val="00B64399"/>
    <w:rsid w:val="00B65C18"/>
    <w:rsid w:val="00B668F3"/>
    <w:rsid w:val="00B66C14"/>
    <w:rsid w:val="00B712FA"/>
    <w:rsid w:val="00B7228A"/>
    <w:rsid w:val="00B7236F"/>
    <w:rsid w:val="00B73B91"/>
    <w:rsid w:val="00B75CDF"/>
    <w:rsid w:val="00B7662E"/>
    <w:rsid w:val="00B7706A"/>
    <w:rsid w:val="00B774A3"/>
    <w:rsid w:val="00B7764B"/>
    <w:rsid w:val="00B77794"/>
    <w:rsid w:val="00B77CDF"/>
    <w:rsid w:val="00B81C02"/>
    <w:rsid w:val="00B82086"/>
    <w:rsid w:val="00B825E9"/>
    <w:rsid w:val="00B82C15"/>
    <w:rsid w:val="00B83391"/>
    <w:rsid w:val="00B83DAE"/>
    <w:rsid w:val="00B847D0"/>
    <w:rsid w:val="00B850D9"/>
    <w:rsid w:val="00B860D2"/>
    <w:rsid w:val="00B873F3"/>
    <w:rsid w:val="00B87D63"/>
    <w:rsid w:val="00B87F41"/>
    <w:rsid w:val="00B90A6E"/>
    <w:rsid w:val="00B91263"/>
    <w:rsid w:val="00B9131A"/>
    <w:rsid w:val="00B9223A"/>
    <w:rsid w:val="00B927C6"/>
    <w:rsid w:val="00B927E5"/>
    <w:rsid w:val="00B93982"/>
    <w:rsid w:val="00B9530F"/>
    <w:rsid w:val="00B9598B"/>
    <w:rsid w:val="00B959D8"/>
    <w:rsid w:val="00B964C6"/>
    <w:rsid w:val="00B9729B"/>
    <w:rsid w:val="00B975F3"/>
    <w:rsid w:val="00BA0256"/>
    <w:rsid w:val="00BA02E1"/>
    <w:rsid w:val="00BA0968"/>
    <w:rsid w:val="00BA1E11"/>
    <w:rsid w:val="00BA1EEF"/>
    <w:rsid w:val="00BA490F"/>
    <w:rsid w:val="00BA76E3"/>
    <w:rsid w:val="00BA774A"/>
    <w:rsid w:val="00BB0CB6"/>
    <w:rsid w:val="00BB1282"/>
    <w:rsid w:val="00BB1697"/>
    <w:rsid w:val="00BB1A89"/>
    <w:rsid w:val="00BB3B42"/>
    <w:rsid w:val="00BB5AA6"/>
    <w:rsid w:val="00BB5B00"/>
    <w:rsid w:val="00BB69A5"/>
    <w:rsid w:val="00BB78CA"/>
    <w:rsid w:val="00BC0459"/>
    <w:rsid w:val="00BC0EFB"/>
    <w:rsid w:val="00BC21EE"/>
    <w:rsid w:val="00BC3083"/>
    <w:rsid w:val="00BC3703"/>
    <w:rsid w:val="00BC4114"/>
    <w:rsid w:val="00BC52FA"/>
    <w:rsid w:val="00BC5AD7"/>
    <w:rsid w:val="00BC65D8"/>
    <w:rsid w:val="00BC77B0"/>
    <w:rsid w:val="00BC7FA4"/>
    <w:rsid w:val="00BD0901"/>
    <w:rsid w:val="00BD1415"/>
    <w:rsid w:val="00BD316B"/>
    <w:rsid w:val="00BD450C"/>
    <w:rsid w:val="00BD4653"/>
    <w:rsid w:val="00BD560B"/>
    <w:rsid w:val="00BD6475"/>
    <w:rsid w:val="00BD66D8"/>
    <w:rsid w:val="00BE0356"/>
    <w:rsid w:val="00BE0779"/>
    <w:rsid w:val="00BE166C"/>
    <w:rsid w:val="00BE2499"/>
    <w:rsid w:val="00BE3CF0"/>
    <w:rsid w:val="00BE4A26"/>
    <w:rsid w:val="00BE59DF"/>
    <w:rsid w:val="00BE5C95"/>
    <w:rsid w:val="00BE6721"/>
    <w:rsid w:val="00BE787C"/>
    <w:rsid w:val="00BE7A78"/>
    <w:rsid w:val="00BF0271"/>
    <w:rsid w:val="00BF06DD"/>
    <w:rsid w:val="00BF12C4"/>
    <w:rsid w:val="00BF2C0E"/>
    <w:rsid w:val="00BF3F70"/>
    <w:rsid w:val="00BF4509"/>
    <w:rsid w:val="00BF46A2"/>
    <w:rsid w:val="00BF4A21"/>
    <w:rsid w:val="00BF5E81"/>
    <w:rsid w:val="00BF65CA"/>
    <w:rsid w:val="00BF68E3"/>
    <w:rsid w:val="00BF72A4"/>
    <w:rsid w:val="00C00348"/>
    <w:rsid w:val="00C00674"/>
    <w:rsid w:val="00C01123"/>
    <w:rsid w:val="00C02BA8"/>
    <w:rsid w:val="00C03A44"/>
    <w:rsid w:val="00C03B41"/>
    <w:rsid w:val="00C06F95"/>
    <w:rsid w:val="00C07526"/>
    <w:rsid w:val="00C07559"/>
    <w:rsid w:val="00C1096B"/>
    <w:rsid w:val="00C10E3C"/>
    <w:rsid w:val="00C1110D"/>
    <w:rsid w:val="00C11A50"/>
    <w:rsid w:val="00C120CD"/>
    <w:rsid w:val="00C127B1"/>
    <w:rsid w:val="00C12C00"/>
    <w:rsid w:val="00C12DC6"/>
    <w:rsid w:val="00C134B7"/>
    <w:rsid w:val="00C14144"/>
    <w:rsid w:val="00C15AF0"/>
    <w:rsid w:val="00C15E87"/>
    <w:rsid w:val="00C17328"/>
    <w:rsid w:val="00C175D0"/>
    <w:rsid w:val="00C176B5"/>
    <w:rsid w:val="00C17BAD"/>
    <w:rsid w:val="00C2096B"/>
    <w:rsid w:val="00C209DE"/>
    <w:rsid w:val="00C21A8D"/>
    <w:rsid w:val="00C21E2C"/>
    <w:rsid w:val="00C22C33"/>
    <w:rsid w:val="00C22D3B"/>
    <w:rsid w:val="00C22D8B"/>
    <w:rsid w:val="00C23098"/>
    <w:rsid w:val="00C232A3"/>
    <w:rsid w:val="00C24DB0"/>
    <w:rsid w:val="00C25282"/>
    <w:rsid w:val="00C26B1C"/>
    <w:rsid w:val="00C274AA"/>
    <w:rsid w:val="00C3101F"/>
    <w:rsid w:val="00C314FE"/>
    <w:rsid w:val="00C325AC"/>
    <w:rsid w:val="00C32965"/>
    <w:rsid w:val="00C3426D"/>
    <w:rsid w:val="00C346A6"/>
    <w:rsid w:val="00C346F5"/>
    <w:rsid w:val="00C359ED"/>
    <w:rsid w:val="00C36B76"/>
    <w:rsid w:val="00C37178"/>
    <w:rsid w:val="00C37439"/>
    <w:rsid w:val="00C3757D"/>
    <w:rsid w:val="00C3781C"/>
    <w:rsid w:val="00C4129C"/>
    <w:rsid w:val="00C430C9"/>
    <w:rsid w:val="00C43CEF"/>
    <w:rsid w:val="00C44ADA"/>
    <w:rsid w:val="00C46060"/>
    <w:rsid w:val="00C461E1"/>
    <w:rsid w:val="00C4645A"/>
    <w:rsid w:val="00C4719D"/>
    <w:rsid w:val="00C50267"/>
    <w:rsid w:val="00C50711"/>
    <w:rsid w:val="00C51C74"/>
    <w:rsid w:val="00C523C6"/>
    <w:rsid w:val="00C525BA"/>
    <w:rsid w:val="00C5260B"/>
    <w:rsid w:val="00C52C12"/>
    <w:rsid w:val="00C53065"/>
    <w:rsid w:val="00C53841"/>
    <w:rsid w:val="00C54204"/>
    <w:rsid w:val="00C55300"/>
    <w:rsid w:val="00C555F7"/>
    <w:rsid w:val="00C55EF8"/>
    <w:rsid w:val="00C56391"/>
    <w:rsid w:val="00C56446"/>
    <w:rsid w:val="00C5760A"/>
    <w:rsid w:val="00C576AD"/>
    <w:rsid w:val="00C6000B"/>
    <w:rsid w:val="00C604C2"/>
    <w:rsid w:val="00C60863"/>
    <w:rsid w:val="00C61056"/>
    <w:rsid w:val="00C6285D"/>
    <w:rsid w:val="00C62D09"/>
    <w:rsid w:val="00C62EDC"/>
    <w:rsid w:val="00C636EE"/>
    <w:rsid w:val="00C639E3"/>
    <w:rsid w:val="00C63B5A"/>
    <w:rsid w:val="00C640E3"/>
    <w:rsid w:val="00C6433E"/>
    <w:rsid w:val="00C66099"/>
    <w:rsid w:val="00C66294"/>
    <w:rsid w:val="00C67DD5"/>
    <w:rsid w:val="00C7002D"/>
    <w:rsid w:val="00C70049"/>
    <w:rsid w:val="00C70563"/>
    <w:rsid w:val="00C70C31"/>
    <w:rsid w:val="00C71292"/>
    <w:rsid w:val="00C71484"/>
    <w:rsid w:val="00C716CA"/>
    <w:rsid w:val="00C72305"/>
    <w:rsid w:val="00C72436"/>
    <w:rsid w:val="00C735A7"/>
    <w:rsid w:val="00C7470D"/>
    <w:rsid w:val="00C76FAC"/>
    <w:rsid w:val="00C809D3"/>
    <w:rsid w:val="00C80B3C"/>
    <w:rsid w:val="00C81990"/>
    <w:rsid w:val="00C82422"/>
    <w:rsid w:val="00C84BB7"/>
    <w:rsid w:val="00C8566F"/>
    <w:rsid w:val="00C859AE"/>
    <w:rsid w:val="00C861C6"/>
    <w:rsid w:val="00C863CB"/>
    <w:rsid w:val="00C863EB"/>
    <w:rsid w:val="00C87741"/>
    <w:rsid w:val="00C87C43"/>
    <w:rsid w:val="00C87D61"/>
    <w:rsid w:val="00C9275D"/>
    <w:rsid w:val="00C92D36"/>
    <w:rsid w:val="00C9306B"/>
    <w:rsid w:val="00C93B0E"/>
    <w:rsid w:val="00C93E6A"/>
    <w:rsid w:val="00C94CB5"/>
    <w:rsid w:val="00C979D0"/>
    <w:rsid w:val="00CA1B2C"/>
    <w:rsid w:val="00CA2A81"/>
    <w:rsid w:val="00CA33AB"/>
    <w:rsid w:val="00CA410E"/>
    <w:rsid w:val="00CA447E"/>
    <w:rsid w:val="00CA53EE"/>
    <w:rsid w:val="00CA560E"/>
    <w:rsid w:val="00CA5B8B"/>
    <w:rsid w:val="00CA63B5"/>
    <w:rsid w:val="00CA7B9F"/>
    <w:rsid w:val="00CA7CC7"/>
    <w:rsid w:val="00CB0B75"/>
    <w:rsid w:val="00CB0CDF"/>
    <w:rsid w:val="00CB0E40"/>
    <w:rsid w:val="00CB0FE7"/>
    <w:rsid w:val="00CB1830"/>
    <w:rsid w:val="00CB1DDE"/>
    <w:rsid w:val="00CB2459"/>
    <w:rsid w:val="00CB27FD"/>
    <w:rsid w:val="00CB34E0"/>
    <w:rsid w:val="00CB492B"/>
    <w:rsid w:val="00CB528D"/>
    <w:rsid w:val="00CB635C"/>
    <w:rsid w:val="00CB6DB3"/>
    <w:rsid w:val="00CB7321"/>
    <w:rsid w:val="00CB776E"/>
    <w:rsid w:val="00CB7B32"/>
    <w:rsid w:val="00CB7E0A"/>
    <w:rsid w:val="00CC11CB"/>
    <w:rsid w:val="00CC1CF8"/>
    <w:rsid w:val="00CC2004"/>
    <w:rsid w:val="00CC2E82"/>
    <w:rsid w:val="00CC3027"/>
    <w:rsid w:val="00CC3500"/>
    <w:rsid w:val="00CC390D"/>
    <w:rsid w:val="00CC421B"/>
    <w:rsid w:val="00CC458A"/>
    <w:rsid w:val="00CC4A2C"/>
    <w:rsid w:val="00CC5383"/>
    <w:rsid w:val="00CC5689"/>
    <w:rsid w:val="00CC605B"/>
    <w:rsid w:val="00CC6272"/>
    <w:rsid w:val="00CC65C9"/>
    <w:rsid w:val="00CC712C"/>
    <w:rsid w:val="00CC71D5"/>
    <w:rsid w:val="00CC7F88"/>
    <w:rsid w:val="00CD06D9"/>
    <w:rsid w:val="00CD0ADB"/>
    <w:rsid w:val="00CD1949"/>
    <w:rsid w:val="00CD1BC6"/>
    <w:rsid w:val="00CD27EE"/>
    <w:rsid w:val="00CD2B0D"/>
    <w:rsid w:val="00CD2F26"/>
    <w:rsid w:val="00CD3475"/>
    <w:rsid w:val="00CD7132"/>
    <w:rsid w:val="00CD724A"/>
    <w:rsid w:val="00CE099A"/>
    <w:rsid w:val="00CE10BD"/>
    <w:rsid w:val="00CE1E3D"/>
    <w:rsid w:val="00CE1E6E"/>
    <w:rsid w:val="00CE1F17"/>
    <w:rsid w:val="00CE2F2D"/>
    <w:rsid w:val="00CE37DF"/>
    <w:rsid w:val="00CE5ADC"/>
    <w:rsid w:val="00CE6B54"/>
    <w:rsid w:val="00CE715A"/>
    <w:rsid w:val="00CE774C"/>
    <w:rsid w:val="00CE7F13"/>
    <w:rsid w:val="00CF112D"/>
    <w:rsid w:val="00CF1136"/>
    <w:rsid w:val="00CF26BF"/>
    <w:rsid w:val="00CF2A17"/>
    <w:rsid w:val="00CF2D59"/>
    <w:rsid w:val="00CF309E"/>
    <w:rsid w:val="00CF3276"/>
    <w:rsid w:val="00CF345D"/>
    <w:rsid w:val="00CF3FB2"/>
    <w:rsid w:val="00CF4090"/>
    <w:rsid w:val="00CF5B87"/>
    <w:rsid w:val="00CF5EBF"/>
    <w:rsid w:val="00CF628E"/>
    <w:rsid w:val="00CF66A7"/>
    <w:rsid w:val="00CF6A54"/>
    <w:rsid w:val="00CF7365"/>
    <w:rsid w:val="00D00129"/>
    <w:rsid w:val="00D004BE"/>
    <w:rsid w:val="00D00852"/>
    <w:rsid w:val="00D00DBC"/>
    <w:rsid w:val="00D01166"/>
    <w:rsid w:val="00D0148F"/>
    <w:rsid w:val="00D018CB"/>
    <w:rsid w:val="00D02E95"/>
    <w:rsid w:val="00D03586"/>
    <w:rsid w:val="00D03B28"/>
    <w:rsid w:val="00D04662"/>
    <w:rsid w:val="00D05726"/>
    <w:rsid w:val="00D06325"/>
    <w:rsid w:val="00D075C6"/>
    <w:rsid w:val="00D10952"/>
    <w:rsid w:val="00D129AA"/>
    <w:rsid w:val="00D1303C"/>
    <w:rsid w:val="00D141E2"/>
    <w:rsid w:val="00D14D58"/>
    <w:rsid w:val="00D14FB9"/>
    <w:rsid w:val="00D15603"/>
    <w:rsid w:val="00D1561D"/>
    <w:rsid w:val="00D162B4"/>
    <w:rsid w:val="00D17D1E"/>
    <w:rsid w:val="00D213E9"/>
    <w:rsid w:val="00D241A0"/>
    <w:rsid w:val="00D24387"/>
    <w:rsid w:val="00D253AE"/>
    <w:rsid w:val="00D25465"/>
    <w:rsid w:val="00D271AF"/>
    <w:rsid w:val="00D30508"/>
    <w:rsid w:val="00D30E72"/>
    <w:rsid w:val="00D32FAB"/>
    <w:rsid w:val="00D33731"/>
    <w:rsid w:val="00D33B6C"/>
    <w:rsid w:val="00D33DF4"/>
    <w:rsid w:val="00D3454C"/>
    <w:rsid w:val="00D34BBE"/>
    <w:rsid w:val="00D35618"/>
    <w:rsid w:val="00D358ED"/>
    <w:rsid w:val="00D35D1F"/>
    <w:rsid w:val="00D36653"/>
    <w:rsid w:val="00D3677A"/>
    <w:rsid w:val="00D37171"/>
    <w:rsid w:val="00D37F45"/>
    <w:rsid w:val="00D40B18"/>
    <w:rsid w:val="00D4105E"/>
    <w:rsid w:val="00D42E24"/>
    <w:rsid w:val="00D42F03"/>
    <w:rsid w:val="00D42FF3"/>
    <w:rsid w:val="00D43993"/>
    <w:rsid w:val="00D43B72"/>
    <w:rsid w:val="00D44A44"/>
    <w:rsid w:val="00D45B9A"/>
    <w:rsid w:val="00D46107"/>
    <w:rsid w:val="00D4736C"/>
    <w:rsid w:val="00D501FC"/>
    <w:rsid w:val="00D50854"/>
    <w:rsid w:val="00D50899"/>
    <w:rsid w:val="00D516EC"/>
    <w:rsid w:val="00D519B7"/>
    <w:rsid w:val="00D54081"/>
    <w:rsid w:val="00D54158"/>
    <w:rsid w:val="00D543F5"/>
    <w:rsid w:val="00D55251"/>
    <w:rsid w:val="00D55B20"/>
    <w:rsid w:val="00D55EC8"/>
    <w:rsid w:val="00D5688B"/>
    <w:rsid w:val="00D57CB5"/>
    <w:rsid w:val="00D60AEC"/>
    <w:rsid w:val="00D60DAA"/>
    <w:rsid w:val="00D6198F"/>
    <w:rsid w:val="00D61B62"/>
    <w:rsid w:val="00D61ED9"/>
    <w:rsid w:val="00D623BC"/>
    <w:rsid w:val="00D62AC4"/>
    <w:rsid w:val="00D63D53"/>
    <w:rsid w:val="00D63DAD"/>
    <w:rsid w:val="00D63F65"/>
    <w:rsid w:val="00D6453B"/>
    <w:rsid w:val="00D6630B"/>
    <w:rsid w:val="00D66453"/>
    <w:rsid w:val="00D6655B"/>
    <w:rsid w:val="00D66694"/>
    <w:rsid w:val="00D67AFF"/>
    <w:rsid w:val="00D70D36"/>
    <w:rsid w:val="00D72181"/>
    <w:rsid w:val="00D7396F"/>
    <w:rsid w:val="00D74251"/>
    <w:rsid w:val="00D743A8"/>
    <w:rsid w:val="00D74C6A"/>
    <w:rsid w:val="00D7523E"/>
    <w:rsid w:val="00D75A17"/>
    <w:rsid w:val="00D75DD5"/>
    <w:rsid w:val="00D764D5"/>
    <w:rsid w:val="00D76A33"/>
    <w:rsid w:val="00D80861"/>
    <w:rsid w:val="00D81AF1"/>
    <w:rsid w:val="00D82C4D"/>
    <w:rsid w:val="00D82E65"/>
    <w:rsid w:val="00D835AE"/>
    <w:rsid w:val="00D843D7"/>
    <w:rsid w:val="00D84E4B"/>
    <w:rsid w:val="00D857AF"/>
    <w:rsid w:val="00D862F0"/>
    <w:rsid w:val="00D87C92"/>
    <w:rsid w:val="00D90042"/>
    <w:rsid w:val="00D90345"/>
    <w:rsid w:val="00D906AD"/>
    <w:rsid w:val="00D911C7"/>
    <w:rsid w:val="00D9287A"/>
    <w:rsid w:val="00D92A4E"/>
    <w:rsid w:val="00D94977"/>
    <w:rsid w:val="00D95974"/>
    <w:rsid w:val="00D95BB2"/>
    <w:rsid w:val="00D95E98"/>
    <w:rsid w:val="00D97D5E"/>
    <w:rsid w:val="00D97EBA"/>
    <w:rsid w:val="00DA181A"/>
    <w:rsid w:val="00DA2C5F"/>
    <w:rsid w:val="00DA2F13"/>
    <w:rsid w:val="00DA3419"/>
    <w:rsid w:val="00DA358F"/>
    <w:rsid w:val="00DA37DE"/>
    <w:rsid w:val="00DA3A9C"/>
    <w:rsid w:val="00DA4017"/>
    <w:rsid w:val="00DA40A0"/>
    <w:rsid w:val="00DA4D7F"/>
    <w:rsid w:val="00DA5B94"/>
    <w:rsid w:val="00DA5F57"/>
    <w:rsid w:val="00DA72DC"/>
    <w:rsid w:val="00DB16ED"/>
    <w:rsid w:val="00DB22C9"/>
    <w:rsid w:val="00DB26F8"/>
    <w:rsid w:val="00DB2CC5"/>
    <w:rsid w:val="00DB2DBE"/>
    <w:rsid w:val="00DB50D8"/>
    <w:rsid w:val="00DB534F"/>
    <w:rsid w:val="00DB5C76"/>
    <w:rsid w:val="00DB5C83"/>
    <w:rsid w:val="00DB63B8"/>
    <w:rsid w:val="00DB6EC9"/>
    <w:rsid w:val="00DC0159"/>
    <w:rsid w:val="00DC0500"/>
    <w:rsid w:val="00DC1740"/>
    <w:rsid w:val="00DC1B3C"/>
    <w:rsid w:val="00DC24E6"/>
    <w:rsid w:val="00DC2A13"/>
    <w:rsid w:val="00DC46F3"/>
    <w:rsid w:val="00DC4B1F"/>
    <w:rsid w:val="00DC4D2E"/>
    <w:rsid w:val="00DC5090"/>
    <w:rsid w:val="00DC6B70"/>
    <w:rsid w:val="00DC7F13"/>
    <w:rsid w:val="00DD00CB"/>
    <w:rsid w:val="00DD013D"/>
    <w:rsid w:val="00DD0D36"/>
    <w:rsid w:val="00DD1675"/>
    <w:rsid w:val="00DD1854"/>
    <w:rsid w:val="00DD2B27"/>
    <w:rsid w:val="00DD2F32"/>
    <w:rsid w:val="00DD46EB"/>
    <w:rsid w:val="00DD5644"/>
    <w:rsid w:val="00DD5C10"/>
    <w:rsid w:val="00DD69DD"/>
    <w:rsid w:val="00DD6D90"/>
    <w:rsid w:val="00DD7267"/>
    <w:rsid w:val="00DD7491"/>
    <w:rsid w:val="00DD776A"/>
    <w:rsid w:val="00DD7977"/>
    <w:rsid w:val="00DD7DAE"/>
    <w:rsid w:val="00DD7E17"/>
    <w:rsid w:val="00DE09CB"/>
    <w:rsid w:val="00DE261E"/>
    <w:rsid w:val="00DE2A8B"/>
    <w:rsid w:val="00DE2BE6"/>
    <w:rsid w:val="00DE35DB"/>
    <w:rsid w:val="00DE39AA"/>
    <w:rsid w:val="00DE42DC"/>
    <w:rsid w:val="00DE4A62"/>
    <w:rsid w:val="00DE5561"/>
    <w:rsid w:val="00DE6449"/>
    <w:rsid w:val="00DE7144"/>
    <w:rsid w:val="00DE74C8"/>
    <w:rsid w:val="00DF156B"/>
    <w:rsid w:val="00DF17A3"/>
    <w:rsid w:val="00DF335E"/>
    <w:rsid w:val="00DF3569"/>
    <w:rsid w:val="00DF3EDC"/>
    <w:rsid w:val="00DF48A2"/>
    <w:rsid w:val="00DF4A66"/>
    <w:rsid w:val="00DF551B"/>
    <w:rsid w:val="00DF5F34"/>
    <w:rsid w:val="00DF7D9B"/>
    <w:rsid w:val="00E012A7"/>
    <w:rsid w:val="00E01B07"/>
    <w:rsid w:val="00E0219F"/>
    <w:rsid w:val="00E028CF"/>
    <w:rsid w:val="00E02AF7"/>
    <w:rsid w:val="00E03737"/>
    <w:rsid w:val="00E03B9D"/>
    <w:rsid w:val="00E048FD"/>
    <w:rsid w:val="00E06425"/>
    <w:rsid w:val="00E07740"/>
    <w:rsid w:val="00E07B09"/>
    <w:rsid w:val="00E10132"/>
    <w:rsid w:val="00E105EE"/>
    <w:rsid w:val="00E10790"/>
    <w:rsid w:val="00E108B6"/>
    <w:rsid w:val="00E10C6E"/>
    <w:rsid w:val="00E114C1"/>
    <w:rsid w:val="00E12B83"/>
    <w:rsid w:val="00E133F6"/>
    <w:rsid w:val="00E15C7D"/>
    <w:rsid w:val="00E163DE"/>
    <w:rsid w:val="00E164A3"/>
    <w:rsid w:val="00E1655A"/>
    <w:rsid w:val="00E16A71"/>
    <w:rsid w:val="00E1736B"/>
    <w:rsid w:val="00E2092D"/>
    <w:rsid w:val="00E216A6"/>
    <w:rsid w:val="00E21A4B"/>
    <w:rsid w:val="00E21A4E"/>
    <w:rsid w:val="00E2276B"/>
    <w:rsid w:val="00E22EDF"/>
    <w:rsid w:val="00E23C65"/>
    <w:rsid w:val="00E24E8E"/>
    <w:rsid w:val="00E27198"/>
    <w:rsid w:val="00E2749E"/>
    <w:rsid w:val="00E32E1C"/>
    <w:rsid w:val="00E32EC5"/>
    <w:rsid w:val="00E33095"/>
    <w:rsid w:val="00E332F7"/>
    <w:rsid w:val="00E33B17"/>
    <w:rsid w:val="00E33C1C"/>
    <w:rsid w:val="00E33C66"/>
    <w:rsid w:val="00E33D67"/>
    <w:rsid w:val="00E34B4F"/>
    <w:rsid w:val="00E35986"/>
    <w:rsid w:val="00E35B18"/>
    <w:rsid w:val="00E35C5F"/>
    <w:rsid w:val="00E363C7"/>
    <w:rsid w:val="00E3640E"/>
    <w:rsid w:val="00E36853"/>
    <w:rsid w:val="00E3699A"/>
    <w:rsid w:val="00E36F79"/>
    <w:rsid w:val="00E37382"/>
    <w:rsid w:val="00E374E0"/>
    <w:rsid w:val="00E377F5"/>
    <w:rsid w:val="00E42AB6"/>
    <w:rsid w:val="00E430B6"/>
    <w:rsid w:val="00E45377"/>
    <w:rsid w:val="00E464B6"/>
    <w:rsid w:val="00E467D4"/>
    <w:rsid w:val="00E470AE"/>
    <w:rsid w:val="00E472CA"/>
    <w:rsid w:val="00E47430"/>
    <w:rsid w:val="00E4775F"/>
    <w:rsid w:val="00E50484"/>
    <w:rsid w:val="00E50770"/>
    <w:rsid w:val="00E50AAA"/>
    <w:rsid w:val="00E51217"/>
    <w:rsid w:val="00E523F8"/>
    <w:rsid w:val="00E53529"/>
    <w:rsid w:val="00E54FFB"/>
    <w:rsid w:val="00E57EE2"/>
    <w:rsid w:val="00E60558"/>
    <w:rsid w:val="00E61883"/>
    <w:rsid w:val="00E61D31"/>
    <w:rsid w:val="00E61D7A"/>
    <w:rsid w:val="00E6204C"/>
    <w:rsid w:val="00E6233B"/>
    <w:rsid w:val="00E62B80"/>
    <w:rsid w:val="00E62FBA"/>
    <w:rsid w:val="00E64BBB"/>
    <w:rsid w:val="00E64F9F"/>
    <w:rsid w:val="00E650E9"/>
    <w:rsid w:val="00E65810"/>
    <w:rsid w:val="00E70742"/>
    <w:rsid w:val="00E70B5E"/>
    <w:rsid w:val="00E74405"/>
    <w:rsid w:val="00E74554"/>
    <w:rsid w:val="00E74B5C"/>
    <w:rsid w:val="00E7690E"/>
    <w:rsid w:val="00E76936"/>
    <w:rsid w:val="00E76984"/>
    <w:rsid w:val="00E81228"/>
    <w:rsid w:val="00E814AC"/>
    <w:rsid w:val="00E81C52"/>
    <w:rsid w:val="00E81E5E"/>
    <w:rsid w:val="00E82408"/>
    <w:rsid w:val="00E82A7A"/>
    <w:rsid w:val="00E82D77"/>
    <w:rsid w:val="00E831F6"/>
    <w:rsid w:val="00E841E5"/>
    <w:rsid w:val="00E84C64"/>
    <w:rsid w:val="00E85610"/>
    <w:rsid w:val="00E85915"/>
    <w:rsid w:val="00E867B4"/>
    <w:rsid w:val="00E868EE"/>
    <w:rsid w:val="00E87F29"/>
    <w:rsid w:val="00E917E1"/>
    <w:rsid w:val="00E9253B"/>
    <w:rsid w:val="00E92873"/>
    <w:rsid w:val="00E92C22"/>
    <w:rsid w:val="00E92F00"/>
    <w:rsid w:val="00E932C1"/>
    <w:rsid w:val="00E938FA"/>
    <w:rsid w:val="00E93D12"/>
    <w:rsid w:val="00E950E7"/>
    <w:rsid w:val="00E955AF"/>
    <w:rsid w:val="00E9699C"/>
    <w:rsid w:val="00E9758C"/>
    <w:rsid w:val="00E97592"/>
    <w:rsid w:val="00E97F4A"/>
    <w:rsid w:val="00EA0ABD"/>
    <w:rsid w:val="00EA17FD"/>
    <w:rsid w:val="00EA195D"/>
    <w:rsid w:val="00EA2A81"/>
    <w:rsid w:val="00EA2DDD"/>
    <w:rsid w:val="00EA3244"/>
    <w:rsid w:val="00EA35D6"/>
    <w:rsid w:val="00EA3ABE"/>
    <w:rsid w:val="00EA477A"/>
    <w:rsid w:val="00EA52D4"/>
    <w:rsid w:val="00EA55A7"/>
    <w:rsid w:val="00EA7477"/>
    <w:rsid w:val="00EA77F3"/>
    <w:rsid w:val="00EB02E1"/>
    <w:rsid w:val="00EB2000"/>
    <w:rsid w:val="00EB3996"/>
    <w:rsid w:val="00EB3B34"/>
    <w:rsid w:val="00EB4AC3"/>
    <w:rsid w:val="00EB50B9"/>
    <w:rsid w:val="00EB5372"/>
    <w:rsid w:val="00EB5D6A"/>
    <w:rsid w:val="00EB7B41"/>
    <w:rsid w:val="00EC076B"/>
    <w:rsid w:val="00EC09E5"/>
    <w:rsid w:val="00EC0C04"/>
    <w:rsid w:val="00EC1382"/>
    <w:rsid w:val="00EC3F55"/>
    <w:rsid w:val="00EC4F55"/>
    <w:rsid w:val="00EC4FD5"/>
    <w:rsid w:val="00EC52B7"/>
    <w:rsid w:val="00EC53C5"/>
    <w:rsid w:val="00EC5903"/>
    <w:rsid w:val="00EC5D8C"/>
    <w:rsid w:val="00EC69BA"/>
    <w:rsid w:val="00EC6D44"/>
    <w:rsid w:val="00EC7A29"/>
    <w:rsid w:val="00ED0125"/>
    <w:rsid w:val="00ED021D"/>
    <w:rsid w:val="00ED361F"/>
    <w:rsid w:val="00ED488F"/>
    <w:rsid w:val="00ED4E09"/>
    <w:rsid w:val="00EE00AB"/>
    <w:rsid w:val="00EE019F"/>
    <w:rsid w:val="00EE3811"/>
    <w:rsid w:val="00EE3C35"/>
    <w:rsid w:val="00EE4122"/>
    <w:rsid w:val="00EE5B07"/>
    <w:rsid w:val="00EE6A9B"/>
    <w:rsid w:val="00EE74B5"/>
    <w:rsid w:val="00EE79C9"/>
    <w:rsid w:val="00EF0AAB"/>
    <w:rsid w:val="00EF1B10"/>
    <w:rsid w:val="00EF1C32"/>
    <w:rsid w:val="00EF2536"/>
    <w:rsid w:val="00EF286E"/>
    <w:rsid w:val="00EF369E"/>
    <w:rsid w:val="00EF6E86"/>
    <w:rsid w:val="00F0000F"/>
    <w:rsid w:val="00F00AF7"/>
    <w:rsid w:val="00F00BC7"/>
    <w:rsid w:val="00F01066"/>
    <w:rsid w:val="00F0107B"/>
    <w:rsid w:val="00F011D2"/>
    <w:rsid w:val="00F01B04"/>
    <w:rsid w:val="00F0267B"/>
    <w:rsid w:val="00F0306A"/>
    <w:rsid w:val="00F030AA"/>
    <w:rsid w:val="00F033E6"/>
    <w:rsid w:val="00F034C9"/>
    <w:rsid w:val="00F04583"/>
    <w:rsid w:val="00F05B04"/>
    <w:rsid w:val="00F05F9A"/>
    <w:rsid w:val="00F07694"/>
    <w:rsid w:val="00F07BDD"/>
    <w:rsid w:val="00F10270"/>
    <w:rsid w:val="00F10EBE"/>
    <w:rsid w:val="00F117B4"/>
    <w:rsid w:val="00F11DC9"/>
    <w:rsid w:val="00F12A29"/>
    <w:rsid w:val="00F12CA4"/>
    <w:rsid w:val="00F12D19"/>
    <w:rsid w:val="00F14118"/>
    <w:rsid w:val="00F1412A"/>
    <w:rsid w:val="00F15579"/>
    <w:rsid w:val="00F15816"/>
    <w:rsid w:val="00F1588F"/>
    <w:rsid w:val="00F15D23"/>
    <w:rsid w:val="00F1704B"/>
    <w:rsid w:val="00F171EE"/>
    <w:rsid w:val="00F17756"/>
    <w:rsid w:val="00F213B6"/>
    <w:rsid w:val="00F215F7"/>
    <w:rsid w:val="00F22032"/>
    <w:rsid w:val="00F225A5"/>
    <w:rsid w:val="00F22B6C"/>
    <w:rsid w:val="00F22EDA"/>
    <w:rsid w:val="00F26755"/>
    <w:rsid w:val="00F30005"/>
    <w:rsid w:val="00F30211"/>
    <w:rsid w:val="00F30992"/>
    <w:rsid w:val="00F3251D"/>
    <w:rsid w:val="00F32F47"/>
    <w:rsid w:val="00F3385A"/>
    <w:rsid w:val="00F33976"/>
    <w:rsid w:val="00F3492D"/>
    <w:rsid w:val="00F352B2"/>
    <w:rsid w:val="00F3649B"/>
    <w:rsid w:val="00F36E4A"/>
    <w:rsid w:val="00F37984"/>
    <w:rsid w:val="00F37F47"/>
    <w:rsid w:val="00F4016C"/>
    <w:rsid w:val="00F4064C"/>
    <w:rsid w:val="00F42328"/>
    <w:rsid w:val="00F42671"/>
    <w:rsid w:val="00F44443"/>
    <w:rsid w:val="00F44D80"/>
    <w:rsid w:val="00F45447"/>
    <w:rsid w:val="00F46973"/>
    <w:rsid w:val="00F4721B"/>
    <w:rsid w:val="00F47279"/>
    <w:rsid w:val="00F504F1"/>
    <w:rsid w:val="00F50AF3"/>
    <w:rsid w:val="00F50CB0"/>
    <w:rsid w:val="00F516CE"/>
    <w:rsid w:val="00F52E74"/>
    <w:rsid w:val="00F53E57"/>
    <w:rsid w:val="00F541EB"/>
    <w:rsid w:val="00F54362"/>
    <w:rsid w:val="00F54657"/>
    <w:rsid w:val="00F54827"/>
    <w:rsid w:val="00F5535B"/>
    <w:rsid w:val="00F55B53"/>
    <w:rsid w:val="00F55D14"/>
    <w:rsid w:val="00F566F3"/>
    <w:rsid w:val="00F56DC0"/>
    <w:rsid w:val="00F575FE"/>
    <w:rsid w:val="00F5775A"/>
    <w:rsid w:val="00F60395"/>
    <w:rsid w:val="00F60452"/>
    <w:rsid w:val="00F60B64"/>
    <w:rsid w:val="00F60BA0"/>
    <w:rsid w:val="00F60C53"/>
    <w:rsid w:val="00F612C8"/>
    <w:rsid w:val="00F61DE6"/>
    <w:rsid w:val="00F62589"/>
    <w:rsid w:val="00F64007"/>
    <w:rsid w:val="00F640B6"/>
    <w:rsid w:val="00F644C2"/>
    <w:rsid w:val="00F66A3B"/>
    <w:rsid w:val="00F66FE7"/>
    <w:rsid w:val="00F7000C"/>
    <w:rsid w:val="00F70228"/>
    <w:rsid w:val="00F7094B"/>
    <w:rsid w:val="00F71008"/>
    <w:rsid w:val="00F71582"/>
    <w:rsid w:val="00F723A0"/>
    <w:rsid w:val="00F72CCE"/>
    <w:rsid w:val="00F73135"/>
    <w:rsid w:val="00F745CB"/>
    <w:rsid w:val="00F74D5D"/>
    <w:rsid w:val="00F7573E"/>
    <w:rsid w:val="00F75823"/>
    <w:rsid w:val="00F763FB"/>
    <w:rsid w:val="00F767A0"/>
    <w:rsid w:val="00F77DC4"/>
    <w:rsid w:val="00F81019"/>
    <w:rsid w:val="00F81754"/>
    <w:rsid w:val="00F81859"/>
    <w:rsid w:val="00F81978"/>
    <w:rsid w:val="00F82183"/>
    <w:rsid w:val="00F83603"/>
    <w:rsid w:val="00F84094"/>
    <w:rsid w:val="00F84A29"/>
    <w:rsid w:val="00F84C83"/>
    <w:rsid w:val="00F84EBF"/>
    <w:rsid w:val="00F85005"/>
    <w:rsid w:val="00F85639"/>
    <w:rsid w:val="00F85A2D"/>
    <w:rsid w:val="00F86040"/>
    <w:rsid w:val="00F86B02"/>
    <w:rsid w:val="00F875CC"/>
    <w:rsid w:val="00F90387"/>
    <w:rsid w:val="00F913C1"/>
    <w:rsid w:val="00F91475"/>
    <w:rsid w:val="00F91FBC"/>
    <w:rsid w:val="00F92A57"/>
    <w:rsid w:val="00F93B1E"/>
    <w:rsid w:val="00F9436B"/>
    <w:rsid w:val="00F94D8F"/>
    <w:rsid w:val="00F95FFB"/>
    <w:rsid w:val="00F96520"/>
    <w:rsid w:val="00F965C0"/>
    <w:rsid w:val="00FA0014"/>
    <w:rsid w:val="00FA0FC5"/>
    <w:rsid w:val="00FA11D5"/>
    <w:rsid w:val="00FA2693"/>
    <w:rsid w:val="00FA2DDF"/>
    <w:rsid w:val="00FA340D"/>
    <w:rsid w:val="00FA47F7"/>
    <w:rsid w:val="00FA5090"/>
    <w:rsid w:val="00FA5778"/>
    <w:rsid w:val="00FA5A84"/>
    <w:rsid w:val="00FA72A2"/>
    <w:rsid w:val="00FA7429"/>
    <w:rsid w:val="00FB0124"/>
    <w:rsid w:val="00FB17AD"/>
    <w:rsid w:val="00FB45F9"/>
    <w:rsid w:val="00FB48D4"/>
    <w:rsid w:val="00FB4E04"/>
    <w:rsid w:val="00FB549E"/>
    <w:rsid w:val="00FB65C9"/>
    <w:rsid w:val="00FB6D02"/>
    <w:rsid w:val="00FB767C"/>
    <w:rsid w:val="00FC0871"/>
    <w:rsid w:val="00FC0EAE"/>
    <w:rsid w:val="00FC104C"/>
    <w:rsid w:val="00FC13CF"/>
    <w:rsid w:val="00FC1EBD"/>
    <w:rsid w:val="00FC2012"/>
    <w:rsid w:val="00FC27B2"/>
    <w:rsid w:val="00FC2986"/>
    <w:rsid w:val="00FC351C"/>
    <w:rsid w:val="00FC3E4F"/>
    <w:rsid w:val="00FC44B2"/>
    <w:rsid w:val="00FC4720"/>
    <w:rsid w:val="00FC4FA0"/>
    <w:rsid w:val="00FC5373"/>
    <w:rsid w:val="00FC582B"/>
    <w:rsid w:val="00FC65B1"/>
    <w:rsid w:val="00FC6878"/>
    <w:rsid w:val="00FC7E8B"/>
    <w:rsid w:val="00FD00AE"/>
    <w:rsid w:val="00FD06B0"/>
    <w:rsid w:val="00FD3D3B"/>
    <w:rsid w:val="00FD4046"/>
    <w:rsid w:val="00FD4822"/>
    <w:rsid w:val="00FD513A"/>
    <w:rsid w:val="00FD5B3E"/>
    <w:rsid w:val="00FD5CF1"/>
    <w:rsid w:val="00FD6E48"/>
    <w:rsid w:val="00FD7780"/>
    <w:rsid w:val="00FE04C3"/>
    <w:rsid w:val="00FE08F0"/>
    <w:rsid w:val="00FE0A6B"/>
    <w:rsid w:val="00FE15E8"/>
    <w:rsid w:val="00FE1714"/>
    <w:rsid w:val="00FE17CB"/>
    <w:rsid w:val="00FE2570"/>
    <w:rsid w:val="00FE3124"/>
    <w:rsid w:val="00FE519C"/>
    <w:rsid w:val="00FE57C2"/>
    <w:rsid w:val="00FF00BE"/>
    <w:rsid w:val="00FF20CC"/>
    <w:rsid w:val="00FF2513"/>
    <w:rsid w:val="00FF32A1"/>
    <w:rsid w:val="00FF41BA"/>
    <w:rsid w:val="00FF4ACE"/>
    <w:rsid w:val="00FF4E89"/>
    <w:rsid w:val="00FF5F83"/>
    <w:rsid w:val="00FF60E9"/>
    <w:rsid w:val="29A40ECD"/>
    <w:rsid w:val="3539EED9"/>
    <w:rsid w:val="598E5D63"/>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A5227A"/>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A5227A"/>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A5227A"/>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2261B3"/>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2261B3"/>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A5227A"/>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A5227A"/>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A5227A"/>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A5227A"/>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D743A8"/>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rsid w:val="00EB5D6A"/>
    <w:rPr>
      <w:rFonts w:ascii="Times New Roman" w:eastAsia="Times New Roman" w:hAnsi="Times New Roman" w:cs="Times New Roman"/>
      <w:b/>
      <w:kern w:val="32"/>
      <w:sz w:val="26"/>
      <w:szCs w:val="26"/>
      <w:u w:val="single"/>
    </w:rPr>
  </w:style>
  <w:style w:type="paragraph" w:styleId="FootnoteText">
    <w:name w:val="footnote text"/>
    <w:basedOn w:val="Normal"/>
    <w:link w:val="FootnoteTextChar"/>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customStyle="1" w:styleId="BlockIndent">
    <w:name w:val="Block Indent"/>
    <w:basedOn w:val="Normal"/>
    <w:next w:val="FERCparanumber"/>
    <w:link w:val="BlockIndentChar"/>
    <w:rsid w:val="00D743A8"/>
    <w:pPr>
      <w:widowControl/>
      <w:spacing w:after="240"/>
      <w:ind w:left="1440" w:right="1440"/>
    </w:pPr>
  </w:style>
  <w:style w:type="character" w:customStyle="1" w:styleId="BlockIndentChar">
    <w:name w:val="Block Indent Char"/>
    <w:basedOn w:val="FERCparanumberChar"/>
    <w:link w:val="BlockIndent"/>
    <w:rsid w:val="00D743A8"/>
    <w:rPr>
      <w:rFonts w:ascii="Times New Roman" w:hAnsi="Times New Roman" w:cs="Times New Roman"/>
      <w:sz w:val="26"/>
    </w:rPr>
  </w:style>
  <w:style w:type="character" w:customStyle="1" w:styleId="FootnoteTextChar">
    <w:name w:val="Footnote Text Char"/>
    <w:basedOn w:val="DefaultParagraphFont"/>
    <w:link w:val="FootnoteText"/>
    <w:rsid w:val="00594589"/>
    <w:rPr>
      <w:rFonts w:ascii="Times New Roman" w:hAnsi="Times New Roman" w:cs="Times New Roman"/>
      <w:sz w:val="26"/>
      <w:szCs w:val="20"/>
    </w:rPr>
  </w:style>
  <w:style w:type="paragraph" w:styleId="Revision">
    <w:name w:val="Revision"/>
    <w:hidden/>
    <w:uiPriority w:val="99"/>
    <w:semiHidden/>
    <w:rsid w:val="00F11DC9"/>
    <w:pPr>
      <w:spacing w:after="0" w:line="240" w:lineRule="auto"/>
    </w:pPr>
    <w:rPr>
      <w:rFonts w:ascii="Times New Roman" w:hAnsi="Times New Roman" w:cs="Times New Roman"/>
      <w:sz w:val="26"/>
      <w:szCs w:val="22"/>
    </w:rPr>
  </w:style>
  <w:style w:type="character" w:styleId="Mention">
    <w:name w:val="Mention"/>
    <w:basedOn w:val="DefaultParagraphFont"/>
    <w:uiPriority w:val="99"/>
    <w:unhideWhenUsed/>
    <w:rsid w:val="00792E37"/>
    <w:rPr>
      <w:color w:val="2B579A"/>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9CD2A07F-EB14-4D40-B016-9B39B3DD5A1F}">
  <ds:schemaRefs>
    <ds:schemaRef ds:uri="http://schemas.microsoft.com/sharepoint/v3/contenttype/forms"/>
  </ds:schemaRefs>
</ds:datastoreItem>
</file>

<file path=customXml/itemProps2.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3.xml><?xml version="1.0" encoding="utf-8"?>
<ds:datastoreItem xmlns:ds="http://schemas.openxmlformats.org/officeDocument/2006/customXml" ds:itemID="{F50ED3BA-8CFF-4054-90B8-94BC666B9211}">
  <ds:schemaRefs>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5e8733a2-e908-454b-85cf-c9d17e1d0943"/>
    <ds:schemaRef ds:uri="http://www.w3.org/XML/1998/namespace"/>
    <ds:schemaRef ds:uri="http://purl.org/dc/dcmitype/"/>
  </ds:schemaRefs>
</ds:datastoreItem>
</file>

<file path=customXml/itemProps4.xml><?xml version="1.0" encoding="utf-8"?>
<ds:datastoreItem xmlns:ds="http://schemas.openxmlformats.org/officeDocument/2006/customXml" ds:itemID="{5AB69793-9D52-401D-A29F-A030CB72F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46BD39-0E27-4228-86CF-47E52232165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otalTime>7</TotalTime>
  <Pages>7</Pages>
  <Words>1904</Words>
  <Characters>10263</Characters>
  <Application>Microsoft Office Word</Application>
  <DocSecurity>0</DocSecurity>
  <Lines>183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2026-03-31T18:00:11Z</cp:lastPrinted>
  <dcterms:created xsi:type="dcterms:W3CDTF">2026-03-31T12:31:00Z</dcterms:created>
  <dcterms:modified xsi:type="dcterms:W3CDTF">2026-03-31T16:53:00Z</dcterms:modified>
</cp:coreProperties>
</file>