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6.0 -->
  <w:body>
    <w:p w:rsidR="00144A9C">
      <w:pPr>
        <w:jc w:val="center"/>
      </w:pPr>
      <w:r>
        <w:t>194 FERC ¶ 61,025</w:t>
      </w:r>
    </w:p>
    <w:p w:rsidR="00D12516" w:rsidRPr="00CD0B38">
      <w:pPr>
        <w:jc w:val="center"/>
      </w:pPr>
      <w:r>
        <w:rPr>
          <w:b/>
        </w:rPr>
        <w:fldChar w:fldCharType="begin"/>
      </w:r>
      <w:r>
        <w:rPr>
          <w:b/>
        </w:rPr>
        <w:instrText xml:space="preserve"> MACROBUTTON  AcceptAllChangesInDoc </w:instrText>
      </w:r>
      <w:r>
        <w:rPr>
          <w:b/>
        </w:rPr>
        <w:fldChar w:fldCharType="end"/>
      </w:r>
      <w:r w:rsidRPr="00CD0B38">
        <w:t>UNITED STATES OF AMERICA</w:t>
      </w:r>
    </w:p>
    <w:p w:rsidR="00D12516" w:rsidRPr="00CD0B38">
      <w:pPr>
        <w:jc w:val="center"/>
      </w:pPr>
      <w:r w:rsidRPr="00CD0B38">
        <w:t>FEDERAL ENERGY REGULATORY COMMISSION</w:t>
      </w:r>
    </w:p>
    <w:p w:rsidR="00D12516" w:rsidRPr="00CD0B38"/>
    <w:p w:rsidR="00D12516" w:rsidRPr="00505B58" w:rsidP="00505B58">
      <w:pPr>
        <w:widowControl/>
      </w:pPr>
      <w:r w:rsidRPr="00505B58">
        <w:t>Before Commissioners:  Laura V. Swett, Chairman;</w:t>
      </w:r>
    </w:p>
    <w:p w:rsidR="00505B58" w:rsidRPr="00505B58" w:rsidP="00505B58">
      <w:pPr>
        <w:widowControl/>
      </w:pPr>
      <w:r w:rsidRPr="00505B58">
        <w:t xml:space="preserve">                                        David Rosner, Lindsay S. See,</w:t>
      </w:r>
    </w:p>
    <w:p w:rsidR="00505B58" w:rsidRPr="00CD0B38" w:rsidP="00505B58">
      <w:pPr>
        <w:widowControl/>
      </w:pPr>
      <w:r w:rsidRPr="00505B58">
        <w:t xml:space="preserve">                                        Judy W. Chang, and David LaCerte.</w:t>
      </w:r>
    </w:p>
    <w:p w:rsidR="00D12516" w:rsidRPr="00CD0B38"/>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1E0"/>
      </w:tblPr>
      <w:tblGrid>
        <w:gridCol w:w="5915"/>
        <w:gridCol w:w="1375"/>
        <w:gridCol w:w="2070"/>
      </w:tblGrid>
      <w:tr w:rsidTr="00B253B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1E0"/>
        </w:tblPrEx>
        <w:tc>
          <w:tcPr>
            <w:tcW w:w="5915" w:type="dxa"/>
          </w:tcPr>
          <w:p w:rsidR="00D12516" w:rsidRPr="00CD0B38">
            <w:pPr>
              <w:widowControl/>
              <w:autoSpaceDE/>
              <w:autoSpaceDN/>
              <w:adjustRightInd/>
              <w:spacing w:after="0" w:line="240" w:lineRule="auto"/>
              <w:rPr>
                <w:rFonts w:ascii="Times New Roman" w:eastAsia="Calibri" w:hAnsi="Times New Roman" w:cs="Times New Roman"/>
                <w:sz w:val="26"/>
                <w:szCs w:val="22"/>
                <w:lang w:val="en-US" w:eastAsia="en-US" w:bidi="ar-SA"/>
              </w:rPr>
            </w:pPr>
            <w:r>
              <w:rPr>
                <w:rFonts w:ascii="Times New Roman" w:eastAsia="Calibri" w:hAnsi="Times New Roman" w:cs="Times New Roman"/>
                <w:sz w:val="26"/>
                <w:szCs w:val="22"/>
                <w:lang w:val="en-US" w:eastAsia="en-US" w:bidi="ar-SA"/>
              </w:rPr>
              <w:t>New York Independent System Operator, Inc.</w:t>
            </w:r>
          </w:p>
        </w:tc>
        <w:tc>
          <w:tcPr>
            <w:tcW w:w="1375" w:type="dxa"/>
          </w:tcPr>
          <w:p w:rsidR="00D12516" w:rsidRPr="00CD0B38" w:rsidP="00D12516">
            <w:pPr>
              <w:widowControl/>
              <w:autoSpaceDE/>
              <w:autoSpaceDN/>
              <w:adjustRightInd/>
              <w:spacing w:after="0" w:line="240" w:lineRule="auto"/>
              <w:jc w:val="right"/>
              <w:rPr>
                <w:rFonts w:ascii="Times New Roman" w:eastAsia="Calibri" w:hAnsi="Times New Roman" w:cs="Times New Roman"/>
                <w:sz w:val="26"/>
                <w:szCs w:val="22"/>
                <w:lang w:val="en-US" w:eastAsia="en-US" w:bidi="ar-SA"/>
              </w:rPr>
            </w:pPr>
            <w:r>
              <w:rPr>
                <w:rFonts w:ascii="Times New Roman" w:eastAsia="Calibri" w:hAnsi="Times New Roman" w:cs="Times New Roman"/>
                <w:sz w:val="26"/>
                <w:szCs w:val="22"/>
                <w:lang w:val="en-US" w:eastAsia="en-US" w:bidi="ar-SA"/>
              </w:rPr>
              <w:t>Docket Nos.</w:t>
            </w:r>
          </w:p>
        </w:tc>
        <w:tc>
          <w:tcPr>
            <w:tcW w:w="2070" w:type="dxa"/>
            <w:tcMar>
              <w:left w:w="144" w:type="dxa"/>
            </w:tcMar>
          </w:tcPr>
          <w:p w:rsidR="00D12516" w:rsidP="00505B58">
            <w:pPr>
              <w:widowControl/>
              <w:autoSpaceDE/>
              <w:autoSpaceDN/>
              <w:adjustRightInd/>
              <w:spacing w:after="0" w:line="240" w:lineRule="auto"/>
              <w:ind w:left="-148"/>
              <w:rPr>
                <w:rFonts w:ascii="Times New Roman" w:eastAsia="Calibri" w:hAnsi="Times New Roman" w:cs="Times New Roman"/>
                <w:sz w:val="26"/>
                <w:szCs w:val="22"/>
                <w:lang w:val="en-US" w:eastAsia="en-US" w:bidi="ar-SA"/>
              </w:rPr>
            </w:pPr>
            <w:r>
              <w:rPr>
                <w:rFonts w:ascii="Times New Roman" w:eastAsia="Calibri" w:hAnsi="Times New Roman" w:cs="Times New Roman"/>
                <w:sz w:val="26"/>
                <w:szCs w:val="22"/>
                <w:lang w:val="en-US" w:eastAsia="en-US" w:bidi="ar-SA"/>
              </w:rPr>
              <w:t xml:space="preserve"> </w:t>
            </w:r>
            <w:r>
              <w:rPr>
                <w:rFonts w:ascii="Times New Roman" w:eastAsia="Calibri" w:hAnsi="Times New Roman" w:cs="Times New Roman"/>
                <w:sz w:val="26"/>
                <w:szCs w:val="22"/>
                <w:lang w:val="en-US" w:eastAsia="en-US" w:bidi="ar-SA"/>
              </w:rPr>
              <w:t>ER19-2276-007</w:t>
            </w:r>
          </w:p>
          <w:p w:rsidR="00D12516" w:rsidP="00505B58">
            <w:pPr>
              <w:widowControl/>
              <w:autoSpaceDE/>
              <w:autoSpaceDN/>
              <w:adjustRightInd/>
              <w:spacing w:after="0" w:line="240" w:lineRule="auto"/>
              <w:ind w:left="-148"/>
              <w:rPr>
                <w:rFonts w:ascii="Times New Roman" w:eastAsia="Calibri" w:hAnsi="Times New Roman" w:cs="Times New Roman"/>
                <w:sz w:val="26"/>
                <w:szCs w:val="22"/>
                <w:lang w:val="en-US" w:eastAsia="en-US" w:bidi="ar-SA"/>
              </w:rPr>
            </w:pPr>
            <w:r>
              <w:rPr>
                <w:rFonts w:ascii="Times New Roman" w:eastAsia="Calibri" w:hAnsi="Times New Roman" w:cs="Times New Roman"/>
                <w:sz w:val="26"/>
                <w:szCs w:val="22"/>
                <w:lang w:val="en-US" w:eastAsia="en-US" w:bidi="ar-SA"/>
              </w:rPr>
              <w:t xml:space="preserve"> </w:t>
            </w:r>
            <w:r>
              <w:rPr>
                <w:rFonts w:ascii="Times New Roman" w:eastAsia="Calibri" w:hAnsi="Times New Roman" w:cs="Times New Roman"/>
                <w:sz w:val="26"/>
                <w:szCs w:val="22"/>
                <w:lang w:val="en-US" w:eastAsia="en-US" w:bidi="ar-SA"/>
              </w:rPr>
              <w:t>ER23-2040-004</w:t>
            </w:r>
          </w:p>
          <w:p w:rsidR="00B253B1" w:rsidRPr="00CD0B38" w:rsidP="00505B58">
            <w:pPr>
              <w:widowControl/>
              <w:autoSpaceDE/>
              <w:autoSpaceDN/>
              <w:adjustRightInd/>
              <w:spacing w:after="0" w:line="240" w:lineRule="auto"/>
              <w:ind w:left="-148"/>
              <w:rPr>
                <w:rFonts w:ascii="Times New Roman" w:eastAsia="Calibri" w:hAnsi="Times New Roman" w:cs="Times New Roman"/>
                <w:sz w:val="26"/>
                <w:szCs w:val="22"/>
                <w:lang w:val="en-US" w:eastAsia="en-US" w:bidi="ar-SA"/>
              </w:rPr>
            </w:pPr>
            <w:r>
              <w:rPr>
                <w:rFonts w:ascii="Times New Roman" w:eastAsia="Calibri" w:hAnsi="Times New Roman" w:cs="Times New Roman"/>
                <w:sz w:val="26"/>
                <w:szCs w:val="22"/>
                <w:lang w:val="en-US" w:eastAsia="en-US" w:bidi="ar-SA"/>
              </w:rPr>
              <w:t xml:space="preserve"> </w:t>
            </w:r>
            <w:r>
              <w:rPr>
                <w:rFonts w:ascii="Times New Roman" w:eastAsia="Calibri" w:hAnsi="Times New Roman" w:cs="Times New Roman"/>
                <w:sz w:val="26"/>
                <w:szCs w:val="22"/>
                <w:lang w:val="en-US" w:eastAsia="en-US" w:bidi="ar-SA"/>
              </w:rPr>
              <w:t>(not consolidated)</w:t>
            </w:r>
          </w:p>
        </w:tc>
      </w:tr>
    </w:tbl>
    <w:p w:rsidR="00D12516" w:rsidRPr="00CD0B38">
      <w:pPr>
        <w:jc w:val="center"/>
      </w:pPr>
    </w:p>
    <w:p w:rsidR="00D12516" w:rsidRPr="00CD0B38">
      <w:pPr>
        <w:jc w:val="center"/>
      </w:pPr>
      <w:r>
        <w:t>ORDER ON COMPLIANCE</w:t>
      </w:r>
    </w:p>
    <w:p w:rsidR="00D12516" w:rsidRPr="00CD0B38">
      <w:pPr>
        <w:jc w:val="center"/>
      </w:pPr>
    </w:p>
    <w:p w:rsidR="00D12516" w:rsidP="00505B58">
      <w:pPr>
        <w:widowControl/>
        <w:jc w:val="center"/>
      </w:pPr>
      <w:r w:rsidRPr="00505B58">
        <w:t>(Issued January 9, 2026)</w:t>
      </w:r>
    </w:p>
    <w:p w:rsidR="00D12516" w:rsidRPr="00C26B1C">
      <w:pPr>
        <w:rPr>
          <w:bCs/>
        </w:rPr>
      </w:pPr>
    </w:p>
    <w:p w:rsidR="00D12516" w:rsidRPr="008435E9">
      <w:pPr>
        <w:pStyle w:val="FERCparanumber"/>
        <w:rPr>
          <w:rFonts w:cs="Times New Roman"/>
        </w:rPr>
      </w:pPr>
      <w:r>
        <w:t>On October 15,</w:t>
      </w:r>
      <w:r w:rsidR="006F0B4B">
        <w:t xml:space="preserve"> 2025</w:t>
      </w:r>
      <w:r w:rsidR="00346EA3">
        <w:t>,</w:t>
      </w:r>
      <w:r>
        <w:t xml:space="preserve"> </w:t>
      </w:r>
      <w:r w:rsidRPr="008E17D3">
        <w:t>New York Independent System Operator, Inc. (NYISO) submitted two filings</w:t>
      </w:r>
      <w:r w:rsidRPr="008E17D3" w:rsidR="00F15CBF">
        <w:t>, o</w:t>
      </w:r>
      <w:r w:rsidRPr="008E17D3" w:rsidR="003E7CEF">
        <w:t>ne</w:t>
      </w:r>
      <w:r w:rsidRPr="008E17D3" w:rsidR="00F15CBF">
        <w:t xml:space="preserve"> </w:t>
      </w:r>
      <w:r w:rsidRPr="008E17D3" w:rsidR="003E7CEF">
        <w:t>in Docket No. ER</w:t>
      </w:r>
      <w:r w:rsidRPr="008E17D3" w:rsidR="00D927DC">
        <w:t>19-2276-007 a</w:t>
      </w:r>
      <w:r w:rsidRPr="008E17D3" w:rsidR="00F15CBF">
        <w:t>n</w:t>
      </w:r>
      <w:r w:rsidRPr="008E17D3" w:rsidR="00D927DC">
        <w:t xml:space="preserve">d one in </w:t>
      </w:r>
      <w:r w:rsidR="00BE40F8">
        <w:t>Docket</w:t>
      </w:r>
      <w:r w:rsidR="00505B58">
        <w:t xml:space="preserve">               </w:t>
      </w:r>
      <w:r w:rsidR="00BE40F8">
        <w:t xml:space="preserve"> No. </w:t>
      </w:r>
      <w:r w:rsidRPr="008E17D3" w:rsidR="00D927DC">
        <w:t>ER23-2040-004</w:t>
      </w:r>
      <w:r w:rsidR="008810E4">
        <w:t>,</w:t>
      </w:r>
      <w:r w:rsidRPr="008E17D3" w:rsidR="00677456">
        <w:t xml:space="preserve"> </w:t>
      </w:r>
      <w:r w:rsidRPr="008E17D3" w:rsidR="00DE2D98">
        <w:t>to comply with Commission orders</w:t>
      </w:r>
      <w:r>
        <w:rPr>
          <w:rStyle w:val="FootnoteReference"/>
        </w:rPr>
        <w:footnoteReference w:id="3"/>
      </w:r>
      <w:r w:rsidRPr="008E17D3" w:rsidR="00DE2D98">
        <w:t xml:space="preserve"> </w:t>
      </w:r>
      <w:r w:rsidRPr="008E17D3" w:rsidR="005424AB">
        <w:t xml:space="preserve">to </w:t>
      </w:r>
      <w:r w:rsidRPr="008E17D3" w:rsidR="008C7085">
        <w:t>establish the effective</w:t>
      </w:r>
      <w:r w:rsidR="00505B58">
        <w:t xml:space="preserve">    </w:t>
      </w:r>
      <w:r w:rsidRPr="008E17D3" w:rsidR="008C7085">
        <w:t xml:space="preserve"> date o</w:t>
      </w:r>
      <w:r w:rsidRPr="008E17D3" w:rsidR="00CF6822">
        <w:t>f</w:t>
      </w:r>
      <w:r w:rsidRPr="008E17D3" w:rsidR="008C7085">
        <w:t xml:space="preserve"> tariff revisions </w:t>
      </w:r>
      <w:bookmarkStart w:id="0" w:name="_Hlk217383792"/>
      <w:r w:rsidRPr="008E17D3" w:rsidR="008C7085">
        <w:t>terminating NYISO’s Day-Ahead Demand Response Program</w:t>
      </w:r>
      <w:r>
        <w:rPr>
          <w:rStyle w:val="FootnoteReference"/>
        </w:rPr>
        <w:footnoteReference w:id="4"/>
      </w:r>
      <w:r w:rsidRPr="008E17D3" w:rsidR="008C7085">
        <w:t xml:space="preserve"> (DADRP) and Demand Side Ancillary Service Program </w:t>
      </w:r>
      <w:bookmarkEnd w:id="0"/>
      <w:r w:rsidRPr="008E17D3" w:rsidR="008C7085">
        <w:t>(DSASP)</w:t>
      </w:r>
      <w:r w:rsidR="00402620">
        <w:t>,</w:t>
      </w:r>
      <w:r w:rsidR="0092630D">
        <w:t xml:space="preserve"> </w:t>
      </w:r>
      <w:r w:rsidRPr="008E17D3" w:rsidR="006B14BB">
        <w:t>effective October 31, 2025</w:t>
      </w:r>
      <w:r w:rsidR="009C249C">
        <w:t>.  In this order, we accept</w:t>
      </w:r>
      <w:r w:rsidR="003A7656">
        <w:t xml:space="preserve"> NYISO’s</w:t>
      </w:r>
      <w:r w:rsidRPr="00962946" w:rsidR="003A7656">
        <w:t xml:space="preserve"> proposed </w:t>
      </w:r>
      <w:r w:rsidR="003A7656">
        <w:t xml:space="preserve">October 31, 2025 effective date for the </w:t>
      </w:r>
      <w:r w:rsidR="00373900">
        <w:t xml:space="preserve">previously </w:t>
      </w:r>
      <w:r w:rsidR="003A7656">
        <w:t xml:space="preserve">accepted tariff records </w:t>
      </w:r>
      <w:r w:rsidR="00117E70">
        <w:t>that</w:t>
      </w:r>
      <w:r w:rsidR="003A7656">
        <w:t xml:space="preserve"> terminate the DADRP and DSASP</w:t>
      </w:r>
      <w:r w:rsidRPr="00962946" w:rsidR="003A7656">
        <w:t>,</w:t>
      </w:r>
      <w:r w:rsidRPr="008435E9" w:rsidR="003A7656">
        <w:rPr>
          <w:rFonts w:cs="Times New Roman"/>
        </w:rPr>
        <w:t xml:space="preserve"> </w:t>
      </w:r>
      <w:r w:rsidRPr="008435E9" w:rsidR="008435E9">
        <w:rPr>
          <w:rFonts w:cs="Times New Roman"/>
        </w:rPr>
        <w:t>as requested, as discussed belo</w:t>
      </w:r>
      <w:r w:rsidR="008435E9">
        <w:rPr>
          <w:rFonts w:cs="Times New Roman"/>
        </w:rPr>
        <w:t>w</w:t>
      </w:r>
      <w:r w:rsidR="008435E9">
        <w:t>.</w:t>
      </w:r>
    </w:p>
    <w:p w:rsidR="00D12516" w:rsidP="00D12516">
      <w:pPr>
        <w:pStyle w:val="Heading1"/>
      </w:pPr>
      <w:r>
        <w:t>Background</w:t>
      </w:r>
    </w:p>
    <w:p w:rsidR="00391A22" w:rsidP="00391A22">
      <w:pPr>
        <w:pStyle w:val="Heading2"/>
      </w:pPr>
      <w:r>
        <w:t xml:space="preserve">Docket No. </w:t>
      </w:r>
      <w:r w:rsidR="0049135B">
        <w:t>ER19-2276</w:t>
      </w:r>
    </w:p>
    <w:p w:rsidR="00505B58" w:rsidP="00F74C63">
      <w:pPr>
        <w:pStyle w:val="FERCparanumber"/>
      </w:pPr>
      <w:r>
        <w:t xml:space="preserve">On June 27, </w:t>
      </w:r>
      <w:r w:rsidR="00426398">
        <w:t xml:space="preserve">2019, NYISO filed proposed revisions to its </w:t>
      </w:r>
      <w:r w:rsidR="00E64A9E">
        <w:t xml:space="preserve">OATT and Services </w:t>
      </w:r>
      <w:r w:rsidRPr="009C0127" w:rsidR="00E64A9E">
        <w:t>Tariff</w:t>
      </w:r>
      <w:r w:rsidRPr="009C0127" w:rsidR="00426398">
        <w:t xml:space="preserve"> to establish</w:t>
      </w:r>
      <w:r w:rsidR="00426398">
        <w:t xml:space="preserve"> a new participation model for </w:t>
      </w:r>
      <w:r w:rsidR="00DD65AA">
        <w:t>Distributed Energy Resources</w:t>
      </w:r>
      <w:r w:rsidR="00AE3290">
        <w:t xml:space="preserve"> (DER)</w:t>
      </w:r>
      <w:r w:rsidR="0049581C">
        <w:t xml:space="preserve"> </w:t>
      </w:r>
      <w:r w:rsidR="009C5480">
        <w:t xml:space="preserve">via </w:t>
      </w:r>
    </w:p>
    <w:p w:rsidR="00185F0D" w:rsidP="00505B58">
      <w:pPr>
        <w:pStyle w:val="FERCparanumber"/>
        <w:numPr>
          <w:ilvl w:val="0"/>
          <w:numId w:val="0"/>
        </w:numPr>
      </w:pPr>
      <w:r>
        <w:t>Aggregations (DER and Aggregation participation model</w:t>
      </w:r>
      <w:r w:rsidR="00530AE1">
        <w:t>)</w:t>
      </w:r>
      <w:r w:rsidR="00BD4CF4">
        <w:t>.</w:t>
      </w:r>
      <w:r>
        <w:rPr>
          <w:rStyle w:val="FootnoteReference"/>
        </w:rPr>
        <w:footnoteReference w:id="5"/>
      </w:r>
      <w:r w:rsidR="00E506E3">
        <w:t xml:space="preserve">  As part of these revis</w:t>
      </w:r>
      <w:r w:rsidR="00A67A84">
        <w:t xml:space="preserve">ions, NYISO </w:t>
      </w:r>
      <w:r w:rsidRPr="009C0127" w:rsidR="00A67A84">
        <w:t>proposed tariff revisions</w:t>
      </w:r>
      <w:r w:rsidR="00A67A84">
        <w:t xml:space="preserve"> to sunset the DADRP and DSASP</w:t>
      </w:r>
      <w:r w:rsidR="00832688">
        <w:t>, which would</w:t>
      </w:r>
      <w:r w:rsidR="00073372">
        <w:t xml:space="preserve"> </w:t>
      </w:r>
      <w:r w:rsidR="00832688">
        <w:t xml:space="preserve">be replaced by the new </w:t>
      </w:r>
      <w:r w:rsidR="00E372A1">
        <w:t>DER and Aggregation participation model</w:t>
      </w:r>
      <w:r w:rsidR="00BD4CF4">
        <w:t>.</w:t>
      </w:r>
      <w:r>
        <w:rPr>
          <w:rStyle w:val="FootnoteReference"/>
        </w:rPr>
        <w:footnoteReference w:id="6"/>
      </w:r>
      <w:r w:rsidR="00BD4CF4">
        <w:t xml:space="preserve">  The </w:t>
      </w:r>
      <w:r w:rsidR="00BB559C">
        <w:t xml:space="preserve">Commission </w:t>
      </w:r>
      <w:r w:rsidR="00804941">
        <w:t>accepted the filing</w:t>
      </w:r>
      <w:r w:rsidR="005E451B">
        <w:t>, subject to</w:t>
      </w:r>
      <w:r w:rsidR="00D739C4">
        <w:t xml:space="preserve"> </w:t>
      </w:r>
      <w:r w:rsidR="00105DDC">
        <w:t xml:space="preserve">NYISO making </w:t>
      </w:r>
      <w:r w:rsidR="00D739C4">
        <w:t xml:space="preserve">a compliance </w:t>
      </w:r>
      <w:r w:rsidR="008E3389">
        <w:t>filing at least two weeks prior to its proposed</w:t>
      </w:r>
      <w:r w:rsidR="00DC7C11">
        <w:t xml:space="preserve"> effective date </w:t>
      </w:r>
      <w:r w:rsidR="002F56ED">
        <w:t>to</w:t>
      </w:r>
      <w:r w:rsidR="00DC7C11">
        <w:t xml:space="preserve"> specify the date on which the revised language will take effect.</w:t>
      </w:r>
      <w:r>
        <w:rPr>
          <w:rStyle w:val="FootnoteReference"/>
        </w:rPr>
        <w:footnoteReference w:id="7"/>
      </w:r>
      <w:r w:rsidR="0022236D">
        <w:t xml:space="preserve">  </w:t>
      </w:r>
      <w:r w:rsidRPr="00CC10E9" w:rsidR="004C34A1">
        <w:t>NYISO</w:t>
      </w:r>
      <w:r w:rsidRPr="00CC10E9" w:rsidR="002F5B50">
        <w:t xml:space="preserve"> subsequently</w:t>
      </w:r>
      <w:r w:rsidRPr="00CC10E9" w:rsidR="004C34A1">
        <w:t xml:space="preserve"> submitted </w:t>
      </w:r>
      <w:r w:rsidRPr="00CC10E9" w:rsidR="00E915BB">
        <w:t>filings</w:t>
      </w:r>
      <w:r w:rsidRPr="00CC10E9" w:rsidR="004C34A1">
        <w:t xml:space="preserve"> </w:t>
      </w:r>
      <w:r w:rsidRPr="00CC10E9" w:rsidR="003B7049">
        <w:t xml:space="preserve">to the Commission </w:t>
      </w:r>
      <w:r w:rsidRPr="00CC10E9" w:rsidR="002F5B50">
        <w:t>addressing the effective date</w:t>
      </w:r>
      <w:r w:rsidRPr="00CC10E9" w:rsidR="00EC3DC8">
        <w:t xml:space="preserve"> </w:t>
      </w:r>
      <w:r w:rsidRPr="00CC10E9" w:rsidR="00F179DE">
        <w:t xml:space="preserve">for the revised tariff language </w:t>
      </w:r>
      <w:r w:rsidRPr="00CC10E9" w:rsidR="002F5B50">
        <w:t xml:space="preserve">on </w:t>
      </w:r>
      <w:r w:rsidRPr="00CC10E9" w:rsidR="001F03F1">
        <w:t xml:space="preserve">September </w:t>
      </w:r>
      <w:r w:rsidRPr="00CC10E9" w:rsidR="008A32B9">
        <w:t>29, 2023,</w:t>
      </w:r>
      <w:r>
        <w:rPr>
          <w:rStyle w:val="FootnoteReference"/>
        </w:rPr>
        <w:footnoteReference w:id="8"/>
      </w:r>
      <w:r w:rsidRPr="00CC10E9" w:rsidR="008A32B9">
        <w:t xml:space="preserve"> </w:t>
      </w:r>
      <w:r w:rsidRPr="00CC10E9" w:rsidR="002F5B50">
        <w:t>October 19, 2023,</w:t>
      </w:r>
      <w:r>
        <w:rPr>
          <w:rStyle w:val="FootnoteReference"/>
        </w:rPr>
        <w:footnoteReference w:id="9"/>
      </w:r>
      <w:r w:rsidRPr="00CC10E9" w:rsidR="001C5398">
        <w:t xml:space="preserve"> and</w:t>
      </w:r>
      <w:r w:rsidRPr="00CC10E9" w:rsidR="002F5B50">
        <w:t xml:space="preserve"> </w:t>
      </w:r>
      <w:r w:rsidRPr="00CC10E9" w:rsidR="007D21F2">
        <w:t xml:space="preserve">April 16, </w:t>
      </w:r>
      <w:r w:rsidRPr="00D84363" w:rsidR="007D21F2">
        <w:t>2024</w:t>
      </w:r>
      <w:r w:rsidRPr="00D84363" w:rsidR="0043068E">
        <w:t>.</w:t>
      </w:r>
      <w:r>
        <w:rPr>
          <w:rStyle w:val="FootnoteReference"/>
        </w:rPr>
        <w:footnoteReference w:id="10"/>
      </w:r>
      <w:r w:rsidR="00EF4ED4">
        <w:t xml:space="preserve"> </w:t>
      </w:r>
      <w:r w:rsidR="007D21F2">
        <w:t xml:space="preserve"> </w:t>
      </w:r>
      <w:r w:rsidR="00832688">
        <w:t xml:space="preserve">In the April 2024 Notice Filing, NYISO </w:t>
      </w:r>
      <w:r w:rsidRPr="00832688" w:rsidR="00832688">
        <w:t>submit</w:t>
      </w:r>
      <w:r w:rsidR="00E372A1">
        <w:t>ted</w:t>
      </w:r>
      <w:r w:rsidRPr="00832688" w:rsidR="00832688">
        <w:t xml:space="preserve"> tariff records for its DER and Aggregation participation model reflecting an effective date of April 16, 2024</w:t>
      </w:r>
      <w:r w:rsidR="00E372A1">
        <w:t xml:space="preserve">, but </w:t>
      </w:r>
      <w:r w:rsidR="000D3911">
        <w:t xml:space="preserve">proposed a </w:t>
      </w:r>
      <w:r w:rsidR="00E517C5">
        <w:t>12</w:t>
      </w:r>
      <w:r w:rsidR="000D3911">
        <w:t xml:space="preserve">-month transition period before </w:t>
      </w:r>
      <w:r w:rsidR="00F13037">
        <w:t xml:space="preserve">terminating </w:t>
      </w:r>
      <w:r w:rsidR="000D3911">
        <w:t>its DADRP and DSASP</w:t>
      </w:r>
      <w:r w:rsidR="00F13037">
        <w:t>, and</w:t>
      </w:r>
      <w:r w:rsidR="00EF4ED4">
        <w:t xml:space="preserve"> committed to submitting</w:t>
      </w:r>
      <w:r w:rsidRPr="00EF4ED4" w:rsidR="00EF4ED4">
        <w:t xml:space="preserve"> a </w:t>
      </w:r>
      <w:r w:rsidR="00EF4ED4">
        <w:t>n</w:t>
      </w:r>
      <w:r w:rsidRPr="00EF4ED4" w:rsidR="00EF4ED4">
        <w:t xml:space="preserve">otice of </w:t>
      </w:r>
      <w:r w:rsidR="00EF4ED4">
        <w:t>e</w:t>
      </w:r>
      <w:r w:rsidRPr="00EF4ED4" w:rsidR="00EF4ED4">
        <w:t xml:space="preserve">ffective </w:t>
      </w:r>
      <w:r w:rsidR="00EF4ED4">
        <w:t>d</w:t>
      </w:r>
      <w:r w:rsidRPr="00EF4ED4" w:rsidR="00EF4ED4">
        <w:t>ate for those tariff revisions at least two weeks before the</w:t>
      </w:r>
      <w:r w:rsidR="002F45AF">
        <w:t xml:space="preserve">y </w:t>
      </w:r>
      <w:r w:rsidRPr="00EF4ED4" w:rsidR="00EF4ED4">
        <w:t>become</w:t>
      </w:r>
      <w:r w:rsidR="00EF4ED4">
        <w:t xml:space="preserve"> effective.</w:t>
      </w:r>
      <w:r>
        <w:rPr>
          <w:rStyle w:val="FootnoteReference"/>
        </w:rPr>
        <w:footnoteReference w:id="11"/>
      </w:r>
    </w:p>
    <w:p w:rsidR="00A64A62" w:rsidP="00FD3D3B">
      <w:pPr>
        <w:pStyle w:val="FERCparanumber"/>
      </w:pPr>
      <w:r>
        <w:t xml:space="preserve">On July 9, 2024, the Commission issued </w:t>
      </w:r>
      <w:r w:rsidRPr="00327AEA" w:rsidR="0045666E">
        <w:t>an</w:t>
      </w:r>
      <w:r w:rsidR="0042314A">
        <w:t xml:space="preserve"> </w:t>
      </w:r>
      <w:r w:rsidR="0006156D">
        <w:t xml:space="preserve">order </w:t>
      </w:r>
      <w:r w:rsidR="0042314A">
        <w:t>accepting</w:t>
      </w:r>
      <w:r w:rsidR="0045666E">
        <w:t xml:space="preserve"> </w:t>
      </w:r>
      <w:r w:rsidR="0006156D">
        <w:t xml:space="preserve">the proposal in </w:t>
      </w:r>
      <w:r w:rsidR="0065413C">
        <w:t>NYISO</w:t>
      </w:r>
      <w:r w:rsidR="0042314A">
        <w:t xml:space="preserve">’s </w:t>
      </w:r>
      <w:r w:rsidR="0006156D">
        <w:t xml:space="preserve">April 2024 </w:t>
      </w:r>
      <w:r w:rsidR="00377B7A">
        <w:t xml:space="preserve">Notice </w:t>
      </w:r>
      <w:r w:rsidR="0006156D">
        <w:t>Filing</w:t>
      </w:r>
      <w:r w:rsidR="00335E0A">
        <w:t>.</w:t>
      </w:r>
      <w:r>
        <w:rPr>
          <w:rStyle w:val="FootnoteReference"/>
        </w:rPr>
        <w:footnoteReference w:id="12"/>
      </w:r>
      <w:r w:rsidR="00B11FE3">
        <w:t xml:space="preserve">  </w:t>
      </w:r>
    </w:p>
    <w:p w:rsidR="0049135B" w:rsidP="0049135B">
      <w:pPr>
        <w:pStyle w:val="Heading2"/>
      </w:pPr>
      <w:r>
        <w:t xml:space="preserve">Docket No. </w:t>
      </w:r>
      <w:r>
        <w:t>ER23-2040</w:t>
      </w:r>
    </w:p>
    <w:p w:rsidR="0049135B" w:rsidRPr="0049135B" w:rsidP="0049135B">
      <w:pPr>
        <w:pStyle w:val="FERCparanumber"/>
      </w:pPr>
      <w:r>
        <w:t>On June 1, 2023, NYISO submitted revisions to its OATT and Services Tariff to clarify and enhance the requirements for the DER and Aggregation participation model.</w:t>
      </w:r>
      <w:r>
        <w:rPr>
          <w:rStyle w:val="FootnoteReference"/>
        </w:rPr>
        <w:footnoteReference w:id="13"/>
      </w:r>
      <w:r>
        <w:t xml:space="preserve">  As part of this filing, NYISO proposed additional tariff revisions required to sunset the DADRP and DSASP</w:t>
      </w:r>
      <w:r w:rsidR="00BE4AEE">
        <w:t>,</w:t>
      </w:r>
      <w:r>
        <w:t xml:space="preserve"> and</w:t>
      </w:r>
      <w:r w:rsidR="00BE4AEE">
        <w:t xml:space="preserve"> also</w:t>
      </w:r>
      <w:r>
        <w:t xml:space="preserve"> proposed a timeline for participants in these programs to transition to the DER and Aggregation participation model.  NYISO requested a flexible effective date for the tariff </w:t>
      </w:r>
      <w:r w:rsidRPr="00FF5FB9" w:rsidR="00FF5FB9">
        <w:t xml:space="preserve">revisions </w:t>
      </w:r>
      <w:r>
        <w:t xml:space="preserve">terminating the </w:t>
      </w:r>
      <w:r w:rsidR="005B602C">
        <w:t>DADRP and DSASP</w:t>
      </w:r>
      <w:r>
        <w:t xml:space="preserve"> </w:t>
      </w:r>
      <w:r w:rsidRPr="00C77A8F" w:rsidR="00C77A8F">
        <w:t>12 months after the</w:t>
      </w:r>
      <w:r w:rsidR="004C1EB4">
        <w:t xml:space="preserve"> effective</w:t>
      </w:r>
      <w:r w:rsidRPr="00C77A8F" w:rsidR="00C77A8F">
        <w:t xml:space="preserve"> date </w:t>
      </w:r>
      <w:r w:rsidR="004C1EB4">
        <w:t>of</w:t>
      </w:r>
      <w:r w:rsidRPr="00C77A8F" w:rsidR="00C77A8F">
        <w:t xml:space="preserve"> the DER and Aggregation participation model</w:t>
      </w:r>
      <w:r>
        <w:t>.</w:t>
      </w:r>
      <w:r>
        <w:rPr>
          <w:rStyle w:val="FootnoteReference"/>
        </w:rPr>
        <w:footnoteReference w:id="14"/>
      </w:r>
      <w:r>
        <w:t xml:space="preserve">  On April 15, 2024, the Commission accepted the proposed revisions </w:t>
      </w:r>
      <w:r w:rsidR="00B23CB1">
        <w:t>and directed NYISO to make a</w:t>
      </w:r>
      <w:r w:rsidR="000003FB">
        <w:t xml:space="preserve"> filing to</w:t>
      </w:r>
      <w:r w:rsidR="00B23CB1">
        <w:t xml:space="preserve"> </w:t>
      </w:r>
      <w:r w:rsidR="00063C10">
        <w:t>notify the Commission</w:t>
      </w:r>
      <w:r w:rsidR="00885A92">
        <w:t xml:space="preserve"> </w:t>
      </w:r>
      <w:r w:rsidRPr="00885A92" w:rsidR="00885A92">
        <w:t xml:space="preserve">of the effective date of the tariff record terminating the </w:t>
      </w:r>
      <w:r w:rsidR="005B602C">
        <w:t>DADRP and DSASP</w:t>
      </w:r>
      <w:r w:rsidRPr="00885A92" w:rsidR="00885A92">
        <w:t xml:space="preserve"> at least two weeks prior to the proposed effective date of the tariff record, as NYISO propose</w:t>
      </w:r>
      <w:r w:rsidR="00885A92">
        <w:t>d</w:t>
      </w:r>
      <w:r>
        <w:t>.</w:t>
      </w:r>
      <w:r>
        <w:rPr>
          <w:rStyle w:val="FootnoteReference"/>
        </w:rPr>
        <w:footnoteReference w:id="15"/>
      </w:r>
    </w:p>
    <w:p w:rsidR="00D12516" w:rsidP="00D12516">
      <w:pPr>
        <w:pStyle w:val="Heading1"/>
      </w:pPr>
      <w:r>
        <w:t>Filings</w:t>
      </w:r>
    </w:p>
    <w:p w:rsidR="00D12516" w:rsidP="00D12516">
      <w:pPr>
        <w:pStyle w:val="Heading2"/>
      </w:pPr>
      <w:r>
        <w:t xml:space="preserve">Docket No. </w:t>
      </w:r>
      <w:r>
        <w:t>ER19</w:t>
      </w:r>
      <w:r w:rsidR="001A1DC1">
        <w:t>-2276-007</w:t>
      </w:r>
    </w:p>
    <w:p w:rsidR="00EC6857" w:rsidRPr="00A86DDF" w:rsidP="00A86DDF">
      <w:pPr>
        <w:pStyle w:val="FERCparanumber"/>
      </w:pPr>
      <w:r>
        <w:t>NYISO states that</w:t>
      </w:r>
      <w:r w:rsidR="00A05B35">
        <w:t>,</w:t>
      </w:r>
      <w:r>
        <w:t xml:space="preserve"> i</w:t>
      </w:r>
      <w:r w:rsidRPr="005F6BF1" w:rsidR="005F6BF1">
        <w:t xml:space="preserve">n compliance with the </w:t>
      </w:r>
      <w:r w:rsidR="00803453">
        <w:t xml:space="preserve">Commission’s prior orders, </w:t>
      </w:r>
      <w:r>
        <w:t xml:space="preserve">it </w:t>
      </w:r>
      <w:r w:rsidR="007C6480">
        <w:t xml:space="preserve">submits </w:t>
      </w:r>
      <w:r>
        <w:t xml:space="preserve">the </w:t>
      </w:r>
      <w:r w:rsidR="007C6480">
        <w:t xml:space="preserve">filing </w:t>
      </w:r>
      <w:r w:rsidR="00544F04">
        <w:t xml:space="preserve">in Docket No. ER19-2276-007 </w:t>
      </w:r>
      <w:r w:rsidR="00C848F4">
        <w:t>to establish</w:t>
      </w:r>
      <w:r>
        <w:t xml:space="preserve"> </w:t>
      </w:r>
      <w:r w:rsidR="000527B8">
        <w:t xml:space="preserve">the </w:t>
      </w:r>
      <w:r w:rsidR="00C848F4">
        <w:t xml:space="preserve">effective date of </w:t>
      </w:r>
      <w:r w:rsidR="003A030E">
        <w:t xml:space="preserve">October 31, 2025 </w:t>
      </w:r>
      <w:r w:rsidR="002B3654">
        <w:t>for</w:t>
      </w:r>
      <w:r>
        <w:t xml:space="preserve"> the </w:t>
      </w:r>
      <w:r w:rsidR="002B3654">
        <w:t xml:space="preserve">tariff revisions </w:t>
      </w:r>
      <w:r w:rsidR="00820CBB">
        <w:t>ter</w:t>
      </w:r>
      <w:r w:rsidR="002B3654">
        <w:t>minating</w:t>
      </w:r>
      <w:r w:rsidR="00847ED9">
        <w:t xml:space="preserve"> </w:t>
      </w:r>
      <w:r w:rsidR="00861E91">
        <w:t>the DADRP and DSASP</w:t>
      </w:r>
      <w:r w:rsidR="00487526">
        <w:t xml:space="preserve"> </w:t>
      </w:r>
      <w:r w:rsidR="00184AC3">
        <w:t xml:space="preserve">and </w:t>
      </w:r>
      <w:r w:rsidR="00264A95">
        <w:t xml:space="preserve">explains </w:t>
      </w:r>
      <w:r w:rsidR="00557924">
        <w:t>that it has notified Market Participants of the upcoming termination of these programs.</w:t>
      </w:r>
      <w:r>
        <w:rPr>
          <w:rStyle w:val="FootnoteReference"/>
        </w:rPr>
        <w:footnoteReference w:id="16"/>
      </w:r>
    </w:p>
    <w:p w:rsidR="00173897" w:rsidP="00173897">
      <w:pPr>
        <w:pStyle w:val="Heading2"/>
      </w:pPr>
      <w:r>
        <w:t xml:space="preserve">Docket No. </w:t>
      </w:r>
      <w:r>
        <w:t>ER23-2040</w:t>
      </w:r>
      <w:r w:rsidR="00C4517B">
        <w:t>-004</w:t>
      </w:r>
    </w:p>
    <w:p w:rsidR="00A85872" w:rsidRPr="00A85872" w:rsidP="00A85872">
      <w:pPr>
        <w:pStyle w:val="FERCparanumber"/>
      </w:pPr>
      <w:r>
        <w:t>NYISO states that</w:t>
      </w:r>
      <w:r w:rsidR="00264A95">
        <w:t>,</w:t>
      </w:r>
      <w:r>
        <w:t xml:space="preserve"> </w:t>
      </w:r>
      <w:r w:rsidR="0017600A">
        <w:t xml:space="preserve">in compliance with the </w:t>
      </w:r>
      <w:r w:rsidR="003C2FB5">
        <w:t xml:space="preserve">April 2024 DER Order, it submits </w:t>
      </w:r>
      <w:r w:rsidR="00505B58">
        <w:t xml:space="preserve">     </w:t>
      </w:r>
      <w:r w:rsidR="001B6BFD">
        <w:t>the filing</w:t>
      </w:r>
      <w:r w:rsidR="004F7F82">
        <w:t xml:space="preserve"> in Docket No. ER23-2040-004</w:t>
      </w:r>
      <w:r w:rsidR="001B6BFD">
        <w:t xml:space="preserve"> </w:t>
      </w:r>
      <w:r w:rsidR="00B338C9">
        <w:t>to provide</w:t>
      </w:r>
      <w:r w:rsidR="001B6BFD">
        <w:t xml:space="preserve"> notice of the effective date</w:t>
      </w:r>
      <w:r w:rsidR="006427B0">
        <w:t xml:space="preserve"> of October 31, 2025</w:t>
      </w:r>
      <w:r w:rsidR="001B6BFD">
        <w:t xml:space="preserve"> </w:t>
      </w:r>
      <w:r w:rsidR="006427B0">
        <w:t xml:space="preserve">for the additional tariff revisions terminating </w:t>
      </w:r>
      <w:r w:rsidR="001B6BFD">
        <w:t>the DADRP and DSA</w:t>
      </w:r>
      <w:r w:rsidR="004E1FDC">
        <w:t xml:space="preserve">SP </w:t>
      </w:r>
      <w:r w:rsidR="00A15FAC">
        <w:t>that were accepted in the Commission’s April 2024 DER Order.</w:t>
      </w:r>
      <w:r>
        <w:rPr>
          <w:rStyle w:val="FootnoteReference"/>
        </w:rPr>
        <w:footnoteReference w:id="17"/>
      </w:r>
    </w:p>
    <w:p w:rsidR="00EF1847" w:rsidP="00D12516">
      <w:pPr>
        <w:pStyle w:val="Heading1"/>
      </w:pPr>
      <w:r>
        <w:t xml:space="preserve">Notice </w:t>
      </w:r>
      <w:r w:rsidR="00E458AA">
        <w:t xml:space="preserve">of Filings </w:t>
      </w:r>
      <w:r>
        <w:t>and Responsive Pleadings</w:t>
      </w:r>
    </w:p>
    <w:p w:rsidR="0030766E" w:rsidP="00FA048E">
      <w:pPr>
        <w:pStyle w:val="FERCparanumber"/>
      </w:pPr>
      <w:r>
        <w:t>N</w:t>
      </w:r>
      <w:r w:rsidRPr="00642E4A">
        <w:t xml:space="preserve">otice of </w:t>
      </w:r>
      <w:r>
        <w:t>NYISO</w:t>
      </w:r>
      <w:r w:rsidR="00987B3D">
        <w:t>’s</w:t>
      </w:r>
      <w:r w:rsidRPr="00642E4A">
        <w:t xml:space="preserve"> filing</w:t>
      </w:r>
      <w:r w:rsidR="00E81683">
        <w:t>s</w:t>
      </w:r>
      <w:r w:rsidR="00A66BE6">
        <w:t xml:space="preserve"> </w:t>
      </w:r>
      <w:r w:rsidR="00D33E79">
        <w:t>in</w:t>
      </w:r>
      <w:r w:rsidR="00A66BE6">
        <w:t xml:space="preserve"> </w:t>
      </w:r>
      <w:r w:rsidR="00987B3D">
        <w:t xml:space="preserve">Docket Nos. </w:t>
      </w:r>
      <w:r w:rsidR="00A66BE6">
        <w:t>ER19-2276-007</w:t>
      </w:r>
      <w:r w:rsidRPr="00642E4A">
        <w:t xml:space="preserve"> </w:t>
      </w:r>
      <w:r w:rsidR="00E81683">
        <w:t>and ER</w:t>
      </w:r>
      <w:r>
        <w:t>23-20</w:t>
      </w:r>
      <w:r w:rsidR="00BF695D">
        <w:t>4</w:t>
      </w:r>
      <w:r>
        <w:t>0-004</w:t>
      </w:r>
      <w:r w:rsidRPr="00642E4A">
        <w:t xml:space="preserve"> was issued on October </w:t>
      </w:r>
      <w:r w:rsidR="00D42A7E">
        <w:t>15</w:t>
      </w:r>
      <w:r w:rsidRPr="00642E4A">
        <w:t xml:space="preserve">, 2025, with interventions and protests due on or before </w:t>
      </w:r>
      <w:r w:rsidR="00D42A7E">
        <w:t>November</w:t>
      </w:r>
      <w:r w:rsidR="00803973">
        <w:t xml:space="preserve"> 5</w:t>
      </w:r>
      <w:r w:rsidRPr="00642E4A">
        <w:t>, 2025.</w:t>
      </w:r>
      <w:r>
        <w:rPr>
          <w:rStyle w:val="FootnoteReference"/>
        </w:rPr>
        <w:footnoteReference w:id="18"/>
      </w:r>
    </w:p>
    <w:p w:rsidR="00D73EEC" w:rsidP="00FA048E">
      <w:pPr>
        <w:pStyle w:val="FERCparanumber"/>
      </w:pPr>
      <w:r>
        <w:t>Voltus, Inc. (Voltus)</w:t>
      </w:r>
      <w:r w:rsidR="00124A35">
        <w:t xml:space="preserve"> filed</w:t>
      </w:r>
      <w:r w:rsidR="0010553F">
        <w:t xml:space="preserve"> </w:t>
      </w:r>
      <w:r w:rsidR="00393046">
        <w:t xml:space="preserve">a </w:t>
      </w:r>
      <w:r w:rsidR="00016FD1">
        <w:t xml:space="preserve">timely </w:t>
      </w:r>
      <w:r w:rsidR="00393046">
        <w:t>motion to</w:t>
      </w:r>
      <w:r>
        <w:t xml:space="preserve"> intervene and protest</w:t>
      </w:r>
      <w:r w:rsidR="0030766E">
        <w:t xml:space="preserve"> in Docket</w:t>
      </w:r>
      <w:r w:rsidR="00505B58">
        <w:t xml:space="preserve">   </w:t>
      </w:r>
      <w:r w:rsidR="0030766E">
        <w:t xml:space="preserve"> No. ER19-2276-007.</w:t>
      </w:r>
      <w:r w:rsidR="003F1289">
        <w:t xml:space="preserve">  </w:t>
      </w:r>
      <w:r>
        <w:t xml:space="preserve">NYISO filed </w:t>
      </w:r>
      <w:r w:rsidR="0034390A">
        <w:t xml:space="preserve">an answer </w:t>
      </w:r>
      <w:r w:rsidR="003F1289">
        <w:t xml:space="preserve">in </w:t>
      </w:r>
      <w:r w:rsidR="00312234">
        <w:t xml:space="preserve">Docket No. </w:t>
      </w:r>
      <w:r w:rsidR="005D07C0">
        <w:t xml:space="preserve">ER19-2276-007 </w:t>
      </w:r>
      <w:r w:rsidR="0034390A">
        <w:t xml:space="preserve">on </w:t>
      </w:r>
      <w:r w:rsidR="00967E73">
        <w:t xml:space="preserve">November </w:t>
      </w:r>
      <w:r w:rsidR="0034390A">
        <w:t>24, 2025.</w:t>
      </w:r>
      <w:r w:rsidR="00BD0F3A">
        <w:t xml:space="preserve">  Voltus filed an answer </w:t>
      </w:r>
      <w:r w:rsidR="0007588D">
        <w:t>in Docket No. ER19-2276-007 to NYISO’s answer</w:t>
      </w:r>
      <w:r w:rsidR="0034390A">
        <w:t xml:space="preserve"> </w:t>
      </w:r>
      <w:r w:rsidR="0007588D">
        <w:t>on December 12, 2025.</w:t>
      </w:r>
    </w:p>
    <w:p w:rsidR="00556042" w:rsidRPr="00D12516" w:rsidP="00556042">
      <w:pPr>
        <w:pStyle w:val="Heading2"/>
      </w:pPr>
      <w:r>
        <w:t>Protest</w:t>
      </w:r>
    </w:p>
    <w:p w:rsidR="00801A8F" w:rsidRPr="00DC52D3" w:rsidP="00DC52D3">
      <w:pPr>
        <w:pStyle w:val="FERCparanumber"/>
        <w:autoSpaceDE w:val="0"/>
        <w:autoSpaceDN w:val="0"/>
        <w:adjustRightInd w:val="0"/>
        <w:rPr>
          <w:szCs w:val="26"/>
        </w:rPr>
      </w:pPr>
      <w:r w:rsidRPr="009C0F4C">
        <w:t xml:space="preserve">Voltus </w:t>
      </w:r>
      <w:r w:rsidR="0073349E">
        <w:t>requests that the Commission</w:t>
      </w:r>
      <w:r w:rsidR="005E2CEC">
        <w:t xml:space="preserve"> direct NYISO to</w:t>
      </w:r>
      <w:r w:rsidR="0073349E">
        <w:t xml:space="preserve"> further extend the </w:t>
      </w:r>
      <w:r w:rsidR="005E2CEC">
        <w:t>transition period</w:t>
      </w:r>
      <w:r w:rsidR="009F3B8C">
        <w:t xml:space="preserve"> and not terminate</w:t>
      </w:r>
      <w:r w:rsidR="003311AD">
        <w:t xml:space="preserve"> the </w:t>
      </w:r>
      <w:r w:rsidR="005A2BEE">
        <w:t xml:space="preserve">DADRP and DSASP </w:t>
      </w:r>
      <w:r w:rsidR="009B2753">
        <w:t xml:space="preserve">until </w:t>
      </w:r>
      <w:r w:rsidR="00BE71AD">
        <w:t>it is demonstrated that all</w:t>
      </w:r>
      <w:r w:rsidR="00E97240">
        <w:t xml:space="preserve"> transmission owners have completed the necessary </w:t>
      </w:r>
      <w:r w:rsidR="003376DD">
        <w:t>infrastructure</w:t>
      </w:r>
      <w:r w:rsidR="00365021">
        <w:t xml:space="preserve"> to integrate the telemetry required for </w:t>
      </w:r>
      <w:r w:rsidR="005A2BEE">
        <w:t xml:space="preserve">DADRP and DSASP </w:t>
      </w:r>
      <w:r w:rsidR="00A7001F">
        <w:t>resources to participate</w:t>
      </w:r>
      <w:r w:rsidR="00627C4B">
        <w:t xml:space="preserve"> in</w:t>
      </w:r>
      <w:r w:rsidR="003376DD">
        <w:t xml:space="preserve"> </w:t>
      </w:r>
      <w:r w:rsidR="000509FF">
        <w:t xml:space="preserve">the </w:t>
      </w:r>
      <w:r w:rsidR="00023F26">
        <w:t>DER and Aggregation participation model</w:t>
      </w:r>
      <w:r w:rsidR="003376DD">
        <w:t>.</w:t>
      </w:r>
      <w:r>
        <w:rPr>
          <w:rStyle w:val="FootnoteReference"/>
        </w:rPr>
        <w:footnoteReference w:id="19"/>
      </w:r>
      <w:r w:rsidR="00627C4B">
        <w:t xml:space="preserve"> </w:t>
      </w:r>
      <w:r w:rsidR="003376DD">
        <w:t xml:space="preserve"> Voltus</w:t>
      </w:r>
      <w:r w:rsidR="004B523D">
        <w:t xml:space="preserve"> </w:t>
      </w:r>
      <w:r w:rsidR="00522034">
        <w:t>argues</w:t>
      </w:r>
      <w:r w:rsidRPr="009C0F4C" w:rsidR="00522034">
        <w:t xml:space="preserve"> </w:t>
      </w:r>
      <w:r w:rsidRPr="009C0F4C" w:rsidR="000E4FB5">
        <w:t>that</w:t>
      </w:r>
      <w:r w:rsidR="00522034">
        <w:t>,</w:t>
      </w:r>
      <w:r w:rsidRPr="00DC52D3" w:rsidR="00C42C72">
        <w:t xml:space="preserve"> </w:t>
      </w:r>
      <w:r w:rsidR="00C42C72">
        <w:t xml:space="preserve">if </w:t>
      </w:r>
      <w:r w:rsidR="00023F26">
        <w:t>the</w:t>
      </w:r>
      <w:r w:rsidR="00F179E5">
        <w:t xml:space="preserve"> termination</w:t>
      </w:r>
      <w:r w:rsidR="00023F26">
        <w:t xml:space="preserve"> date is not e</w:t>
      </w:r>
      <w:r w:rsidR="00F179E5">
        <w:t>xtended</w:t>
      </w:r>
      <w:r w:rsidR="00522034">
        <w:t>,</w:t>
      </w:r>
      <w:r w:rsidRPr="00DC52D3" w:rsidR="00F70DEF">
        <w:t xml:space="preserve"> </w:t>
      </w:r>
      <w:r w:rsidR="00AB1D2D">
        <w:t xml:space="preserve">some </w:t>
      </w:r>
      <w:r w:rsidRPr="00DC52D3" w:rsidR="00F70DEF">
        <w:t>DSASP resources will be stranded</w:t>
      </w:r>
      <w:r w:rsidR="005B16E5">
        <w:t>,</w:t>
      </w:r>
      <w:r w:rsidRPr="00DC52D3" w:rsidR="00F70DEF">
        <w:t xml:space="preserve"> </w:t>
      </w:r>
      <w:r w:rsidR="00522034">
        <w:t xml:space="preserve">thus </w:t>
      </w:r>
      <w:r w:rsidR="00CD4B1D">
        <w:t>depriving</w:t>
      </w:r>
      <w:r w:rsidRPr="00DC52D3" w:rsidR="00F70DEF">
        <w:t xml:space="preserve"> NYISO </w:t>
      </w:r>
      <w:r w:rsidR="00CD4B1D">
        <w:t>of</w:t>
      </w:r>
      <w:r w:rsidRPr="00DC52D3" w:rsidR="00F70DEF">
        <w:t xml:space="preserve"> needed</w:t>
      </w:r>
      <w:r w:rsidRPr="00DC52D3" w:rsidR="001A55CA">
        <w:t xml:space="preserve"> </w:t>
      </w:r>
      <w:r w:rsidRPr="00DC52D3" w:rsidR="00F70DEF">
        <w:t>real-time system balancing capabilities.</w:t>
      </w:r>
      <w:r>
        <w:rPr>
          <w:rStyle w:val="FootnoteReference"/>
        </w:rPr>
        <w:footnoteReference w:id="20"/>
      </w:r>
      <w:r w:rsidRPr="00DC52D3" w:rsidR="001A55CA">
        <w:t xml:space="preserve">  </w:t>
      </w:r>
      <w:r w:rsidRPr="00DC52D3">
        <w:t xml:space="preserve">Voltus states that, from November 2024 through April 2025, there were up to </w:t>
      </w:r>
      <w:r w:rsidR="00522034">
        <w:t>12</w:t>
      </w:r>
      <w:r w:rsidRPr="00DC52D3" w:rsidR="00522034">
        <w:t xml:space="preserve"> </w:t>
      </w:r>
      <w:r w:rsidRPr="00DC52D3">
        <w:t xml:space="preserve">Demand Side Resources in the DSASP providing Operating Reserves, contributing 433 MW of capability.  </w:t>
      </w:r>
      <w:r w:rsidRPr="00DC52D3" w:rsidR="001A55CA">
        <w:t>Voltus</w:t>
      </w:r>
      <w:r w:rsidR="00AA732C">
        <w:t xml:space="preserve"> further</w:t>
      </w:r>
      <w:r w:rsidRPr="00DC52D3" w:rsidR="001A55CA">
        <w:t xml:space="preserve"> states that </w:t>
      </w:r>
      <w:r w:rsidR="005B16E5">
        <w:t>t</w:t>
      </w:r>
      <w:r w:rsidRPr="00DC52D3" w:rsidR="001A55CA">
        <w:t xml:space="preserve">he DSASP </w:t>
      </w:r>
      <w:r w:rsidR="00AA732C">
        <w:t>r</w:t>
      </w:r>
      <w:r w:rsidRPr="00903D8B" w:rsidR="001A55CA">
        <w:t>esources</w:t>
      </w:r>
      <w:r w:rsidRPr="00DC52D3" w:rsidR="001A55CA">
        <w:t xml:space="preserve"> that had not transitioned before the end of October represented up to 185 MW of capability</w:t>
      </w:r>
      <w:r w:rsidRPr="00DC52D3" w:rsidR="00F144A5">
        <w:t>.</w:t>
      </w:r>
      <w:r w:rsidR="00D8006B">
        <w:t xml:space="preserve"> </w:t>
      </w:r>
      <w:r w:rsidRPr="00802939" w:rsidR="00D8006B">
        <w:rPr>
          <w:szCs w:val="26"/>
        </w:rPr>
        <w:t xml:space="preserve"> </w:t>
      </w:r>
      <w:r w:rsidR="00D8006B">
        <w:t>Voltus states that</w:t>
      </w:r>
      <w:r w:rsidR="000B0B4F">
        <w:t>,</w:t>
      </w:r>
      <w:r w:rsidR="00D8006B">
        <w:t xml:space="preserve"> </w:t>
      </w:r>
      <w:r w:rsidRPr="00903D8B" w:rsidR="00D8006B">
        <w:rPr>
          <w:szCs w:val="26"/>
        </w:rPr>
        <w:t>after</w:t>
      </w:r>
      <w:r w:rsidRPr="00903D8B" w:rsidR="005F6839">
        <w:rPr>
          <w:szCs w:val="26"/>
        </w:rPr>
        <w:t xml:space="preserve"> </w:t>
      </w:r>
      <w:r w:rsidRPr="00903D8B" w:rsidR="00D8006B">
        <w:rPr>
          <w:szCs w:val="26"/>
        </w:rPr>
        <w:t xml:space="preserve">the DSASP Program </w:t>
      </w:r>
      <w:r w:rsidRPr="00802939" w:rsidR="00D8006B">
        <w:rPr>
          <w:szCs w:val="26"/>
        </w:rPr>
        <w:t>sunset</w:t>
      </w:r>
      <w:r w:rsidR="00FF073C">
        <w:rPr>
          <w:szCs w:val="26"/>
        </w:rPr>
        <w:t>s</w:t>
      </w:r>
      <w:r w:rsidR="00692E67">
        <w:rPr>
          <w:szCs w:val="26"/>
        </w:rPr>
        <w:t>,</w:t>
      </w:r>
      <w:r w:rsidRPr="00903D8B" w:rsidR="00D8006B">
        <w:rPr>
          <w:szCs w:val="26"/>
        </w:rPr>
        <w:t xml:space="preserve"> </w:t>
      </w:r>
      <w:r w:rsidR="00E36FD6">
        <w:rPr>
          <w:szCs w:val="26"/>
        </w:rPr>
        <w:t>these strand</w:t>
      </w:r>
      <w:r w:rsidR="00421E14">
        <w:rPr>
          <w:szCs w:val="26"/>
        </w:rPr>
        <w:t>ed</w:t>
      </w:r>
      <w:r w:rsidR="00E36FD6">
        <w:rPr>
          <w:szCs w:val="26"/>
        </w:rPr>
        <w:t xml:space="preserve"> </w:t>
      </w:r>
      <w:r w:rsidR="000633B0">
        <w:rPr>
          <w:szCs w:val="26"/>
        </w:rPr>
        <w:t xml:space="preserve">resources </w:t>
      </w:r>
      <w:r w:rsidR="000148E4">
        <w:rPr>
          <w:szCs w:val="26"/>
        </w:rPr>
        <w:t>will be prevented from</w:t>
      </w:r>
      <w:r w:rsidRPr="00057D9B" w:rsidR="00057D9B">
        <w:rPr>
          <w:szCs w:val="26"/>
        </w:rPr>
        <w:t xml:space="preserve"> </w:t>
      </w:r>
      <w:r w:rsidRPr="00057D9B" w:rsidR="00BF5BC0">
        <w:rPr>
          <w:szCs w:val="26"/>
        </w:rPr>
        <w:t>contin</w:t>
      </w:r>
      <w:r w:rsidR="00BF5BC0">
        <w:rPr>
          <w:szCs w:val="26"/>
        </w:rPr>
        <w:t>uing</w:t>
      </w:r>
      <w:r w:rsidRPr="00057D9B" w:rsidR="00057D9B">
        <w:rPr>
          <w:szCs w:val="26"/>
        </w:rPr>
        <w:t xml:space="preserve"> to provid</w:t>
      </w:r>
      <w:r w:rsidR="000148E4">
        <w:rPr>
          <w:szCs w:val="26"/>
        </w:rPr>
        <w:t>e</w:t>
      </w:r>
      <w:r w:rsidRPr="00057D9B" w:rsidR="00057D9B">
        <w:rPr>
          <w:szCs w:val="26"/>
        </w:rPr>
        <w:t xml:space="preserve"> this important grid service</w:t>
      </w:r>
      <w:r w:rsidRPr="00903D8B" w:rsidR="00D8006B">
        <w:rPr>
          <w:szCs w:val="26"/>
        </w:rPr>
        <w:t>.</w:t>
      </w:r>
      <w:r>
        <w:rPr>
          <w:rStyle w:val="FootnoteReference"/>
          <w:szCs w:val="26"/>
        </w:rPr>
        <w:footnoteReference w:id="21"/>
      </w:r>
      <w:r w:rsidRPr="00903D8B" w:rsidR="00D8006B">
        <w:rPr>
          <w:szCs w:val="26"/>
        </w:rPr>
        <w:t xml:space="preserve"> </w:t>
      </w:r>
      <w:r w:rsidR="00FF073C">
        <w:rPr>
          <w:szCs w:val="26"/>
        </w:rPr>
        <w:t xml:space="preserve"> Voltus </w:t>
      </w:r>
      <w:r w:rsidR="00692E67">
        <w:rPr>
          <w:szCs w:val="26"/>
        </w:rPr>
        <w:t xml:space="preserve">contends </w:t>
      </w:r>
      <w:r w:rsidR="00FF073C">
        <w:rPr>
          <w:szCs w:val="26"/>
        </w:rPr>
        <w:t xml:space="preserve">that </w:t>
      </w:r>
      <w:r w:rsidR="00BF5BC0">
        <w:rPr>
          <w:szCs w:val="26"/>
        </w:rPr>
        <w:t>this</w:t>
      </w:r>
      <w:r w:rsidRPr="00903D8B" w:rsidR="00D8006B">
        <w:rPr>
          <w:szCs w:val="26"/>
        </w:rPr>
        <w:t xml:space="preserve"> is not consistent with </w:t>
      </w:r>
      <w:r w:rsidR="00CA48CA">
        <w:rPr>
          <w:szCs w:val="26"/>
        </w:rPr>
        <w:t>the Commission’s</w:t>
      </w:r>
      <w:r w:rsidRPr="00903D8B" w:rsidR="00D8006B">
        <w:rPr>
          <w:szCs w:val="26"/>
        </w:rPr>
        <w:t xml:space="preserve"> policy of</w:t>
      </w:r>
      <w:r w:rsidRPr="00903D8B" w:rsidR="005F6839">
        <w:rPr>
          <w:szCs w:val="26"/>
        </w:rPr>
        <w:t xml:space="preserve"> </w:t>
      </w:r>
      <w:r w:rsidRPr="00903D8B" w:rsidR="00D8006B">
        <w:rPr>
          <w:szCs w:val="26"/>
        </w:rPr>
        <w:t xml:space="preserve">ensuring that any resource that is </w:t>
      </w:r>
      <w:r w:rsidRPr="001F5257" w:rsidR="00D8006B">
        <w:rPr>
          <w:szCs w:val="26"/>
        </w:rPr>
        <w:t>technically capable</w:t>
      </w:r>
      <w:r w:rsidRPr="00903D8B" w:rsidR="00D8006B">
        <w:rPr>
          <w:b/>
          <w:szCs w:val="26"/>
        </w:rPr>
        <w:t xml:space="preserve"> </w:t>
      </w:r>
      <w:r w:rsidRPr="00903D8B" w:rsidR="00D8006B">
        <w:rPr>
          <w:szCs w:val="26"/>
        </w:rPr>
        <w:t>of providing wholesale services through</w:t>
      </w:r>
      <w:r w:rsidRPr="00903D8B" w:rsidR="005F6839">
        <w:rPr>
          <w:szCs w:val="26"/>
        </w:rPr>
        <w:t xml:space="preserve"> </w:t>
      </w:r>
      <w:r w:rsidRPr="00903D8B" w:rsidR="00D8006B">
        <w:rPr>
          <w:szCs w:val="26"/>
        </w:rPr>
        <w:t xml:space="preserve">aggregation is eligible to do so, which enhances competition and helps to ensure that </w:t>
      </w:r>
      <w:r w:rsidR="00FF0E94">
        <w:rPr>
          <w:szCs w:val="26"/>
        </w:rPr>
        <w:t>the</w:t>
      </w:r>
      <w:r w:rsidR="00B94723">
        <w:rPr>
          <w:szCs w:val="26"/>
        </w:rPr>
        <w:t>se</w:t>
      </w:r>
      <w:r w:rsidR="00FF0E94">
        <w:rPr>
          <w:szCs w:val="26"/>
        </w:rPr>
        <w:t xml:space="preserve"> </w:t>
      </w:r>
      <w:r w:rsidR="0021598E">
        <w:rPr>
          <w:szCs w:val="26"/>
        </w:rPr>
        <w:t>energy</w:t>
      </w:r>
      <w:r w:rsidRPr="00903D8B" w:rsidR="00D8006B">
        <w:rPr>
          <w:szCs w:val="26"/>
        </w:rPr>
        <w:t xml:space="preserve"> markets produce just and reasonable </w:t>
      </w:r>
      <w:r w:rsidR="0021598E">
        <w:rPr>
          <w:szCs w:val="26"/>
        </w:rPr>
        <w:t>r</w:t>
      </w:r>
      <w:r w:rsidRPr="00903D8B" w:rsidR="00D8006B">
        <w:rPr>
          <w:szCs w:val="26"/>
        </w:rPr>
        <w:t>ates.</w:t>
      </w:r>
      <w:r>
        <w:rPr>
          <w:rStyle w:val="FootnoteReference"/>
          <w:szCs w:val="26"/>
        </w:rPr>
        <w:footnoteReference w:id="22"/>
      </w:r>
    </w:p>
    <w:p w:rsidR="0097269A" w:rsidRPr="00903D8B" w:rsidP="0097269A">
      <w:pPr>
        <w:pStyle w:val="FERCparanumber"/>
        <w:autoSpaceDE w:val="0"/>
        <w:autoSpaceDN w:val="0"/>
        <w:adjustRightInd w:val="0"/>
        <w:rPr>
          <w:szCs w:val="26"/>
        </w:rPr>
      </w:pPr>
      <w:r w:rsidRPr="0097269A">
        <w:t>Voltus states that</w:t>
      </w:r>
      <w:r w:rsidRPr="009C0F4C" w:rsidR="004F7458">
        <w:t xml:space="preserve">, </w:t>
      </w:r>
      <w:r w:rsidR="004F7458">
        <w:t>d</w:t>
      </w:r>
      <w:r w:rsidRPr="009C0F4C" w:rsidR="004F7458">
        <w:t>uring the</w:t>
      </w:r>
      <w:r w:rsidR="004F7458">
        <w:t xml:space="preserve"> </w:t>
      </w:r>
      <w:r w:rsidR="004F7458">
        <w:rPr>
          <w:szCs w:val="26"/>
        </w:rPr>
        <w:t>Commission</w:t>
      </w:r>
      <w:r w:rsidRPr="00C21EDD" w:rsidR="004F7458">
        <w:rPr>
          <w:szCs w:val="26"/>
        </w:rPr>
        <w:t xml:space="preserve"> proceedings</w:t>
      </w:r>
      <w:r w:rsidRPr="008C0D9C" w:rsidR="008C0D9C">
        <w:rPr>
          <w:szCs w:val="26"/>
        </w:rPr>
        <w:t xml:space="preserve"> to </w:t>
      </w:r>
      <w:r w:rsidRPr="00C21EDD" w:rsidR="004F7458">
        <w:rPr>
          <w:szCs w:val="26"/>
        </w:rPr>
        <w:t>implement</w:t>
      </w:r>
      <w:r w:rsidRPr="008C0D9C" w:rsidR="008C0D9C">
        <w:rPr>
          <w:szCs w:val="26"/>
        </w:rPr>
        <w:t xml:space="preserve"> the </w:t>
      </w:r>
      <w:r w:rsidR="004F7458">
        <w:rPr>
          <w:szCs w:val="26"/>
        </w:rPr>
        <w:t>DER and</w:t>
      </w:r>
      <w:r w:rsidRPr="00C21EDD" w:rsidR="004F7458">
        <w:rPr>
          <w:szCs w:val="26"/>
        </w:rPr>
        <w:t xml:space="preserve"> </w:t>
      </w:r>
      <w:r w:rsidRPr="0031294F" w:rsidR="004F7458">
        <w:rPr>
          <w:szCs w:val="26"/>
        </w:rPr>
        <w:t>Aggregation participation model,</w:t>
      </w:r>
      <w:r w:rsidRPr="00C21EDD" w:rsidR="004F7458">
        <w:rPr>
          <w:szCs w:val="26"/>
        </w:rPr>
        <w:t xml:space="preserve"> stakeholders expressed concern about the proposed </w:t>
      </w:r>
      <w:r w:rsidRPr="008C0D9C" w:rsidR="008C0D9C">
        <w:rPr>
          <w:szCs w:val="26"/>
        </w:rPr>
        <w:t xml:space="preserve">transition </w:t>
      </w:r>
      <w:r w:rsidRPr="00C21EDD" w:rsidR="004F7458">
        <w:rPr>
          <w:szCs w:val="26"/>
        </w:rPr>
        <w:t>period.</w:t>
      </w:r>
      <w:r>
        <w:rPr>
          <w:rStyle w:val="FootnoteReference"/>
          <w:szCs w:val="26"/>
        </w:rPr>
        <w:footnoteReference w:id="23"/>
      </w:r>
      <w:r w:rsidRPr="00C21EDD" w:rsidR="004F7458">
        <w:rPr>
          <w:szCs w:val="26"/>
        </w:rPr>
        <w:t xml:space="preserve"> </w:t>
      </w:r>
      <w:r w:rsidR="004F7458">
        <w:rPr>
          <w:szCs w:val="26"/>
        </w:rPr>
        <w:t xml:space="preserve"> Voltus </w:t>
      </w:r>
      <w:r w:rsidR="00DD47EB">
        <w:rPr>
          <w:szCs w:val="26"/>
        </w:rPr>
        <w:t xml:space="preserve">asserts </w:t>
      </w:r>
      <w:r w:rsidR="004F7458">
        <w:rPr>
          <w:szCs w:val="26"/>
        </w:rPr>
        <w:t>that</w:t>
      </w:r>
      <w:r w:rsidR="00DD47EB">
        <w:rPr>
          <w:szCs w:val="26"/>
        </w:rPr>
        <w:t>,</w:t>
      </w:r>
      <w:r w:rsidR="004F7458">
        <w:rPr>
          <w:szCs w:val="26"/>
        </w:rPr>
        <w:t xml:space="preserve"> in accepting NYISO</w:t>
      </w:r>
      <w:r w:rsidR="00E362B2">
        <w:rPr>
          <w:szCs w:val="26"/>
        </w:rPr>
        <w:t>’s</w:t>
      </w:r>
      <w:r w:rsidR="004F7458">
        <w:rPr>
          <w:szCs w:val="26"/>
        </w:rPr>
        <w:t xml:space="preserve"> proposed timeline,</w:t>
      </w:r>
      <w:r w:rsidRPr="008C0D9C" w:rsidR="008C0D9C">
        <w:rPr>
          <w:szCs w:val="26"/>
        </w:rPr>
        <w:t xml:space="preserve"> the </w:t>
      </w:r>
      <w:r w:rsidR="004F7458">
        <w:rPr>
          <w:szCs w:val="26"/>
        </w:rPr>
        <w:t>Commission</w:t>
      </w:r>
      <w:r w:rsidRPr="00C21EDD" w:rsidR="004F7458">
        <w:rPr>
          <w:szCs w:val="26"/>
        </w:rPr>
        <w:t xml:space="preserve"> specifically </w:t>
      </w:r>
      <w:r w:rsidR="004F7458">
        <w:rPr>
          <w:szCs w:val="26"/>
        </w:rPr>
        <w:t xml:space="preserve">relied </w:t>
      </w:r>
      <w:r w:rsidRPr="00C21EDD" w:rsidR="004F7458">
        <w:rPr>
          <w:szCs w:val="26"/>
        </w:rPr>
        <w:t xml:space="preserve">on NYISO’s commitment to extend the </w:t>
      </w:r>
      <w:r w:rsidRPr="008C0D9C" w:rsidR="008C0D9C">
        <w:rPr>
          <w:szCs w:val="26"/>
        </w:rPr>
        <w:t xml:space="preserve">transition </w:t>
      </w:r>
      <w:r w:rsidRPr="00C21EDD" w:rsidR="004F7458">
        <w:rPr>
          <w:szCs w:val="26"/>
        </w:rPr>
        <w:t>period if needed.</w:t>
      </w:r>
      <w:r>
        <w:rPr>
          <w:rStyle w:val="FootnoteReference"/>
          <w:szCs w:val="26"/>
        </w:rPr>
        <w:footnoteReference w:id="24"/>
      </w:r>
      <w:r w:rsidRPr="0097269A">
        <w:t xml:space="preserve">  </w:t>
      </w:r>
      <w:r w:rsidR="001023A7">
        <w:t xml:space="preserve">Voltus argues that </w:t>
      </w:r>
      <w:r w:rsidR="00CA48CA">
        <w:rPr>
          <w:szCs w:val="26"/>
        </w:rPr>
        <w:t>the Commission</w:t>
      </w:r>
      <w:r w:rsidRPr="0097269A">
        <w:t xml:space="preserve"> should direct NYISO to further extend the window until </w:t>
      </w:r>
      <w:r w:rsidRPr="00EF5FDB" w:rsidR="00956513">
        <w:t>load serving entities</w:t>
      </w:r>
      <w:r w:rsidRPr="0097269A">
        <w:t xml:space="preserve"> are ready, and it is demonstrated that all </w:t>
      </w:r>
      <w:r w:rsidR="00956513">
        <w:t>transmission owners</w:t>
      </w:r>
      <w:r w:rsidRPr="0097269A">
        <w:t xml:space="preserve"> have completed the necessary infrastructure to integrate the telemetry</w:t>
      </w:r>
      <w:r w:rsidR="00956513">
        <w:t xml:space="preserve"> </w:t>
      </w:r>
      <w:r w:rsidRPr="0097269A">
        <w:t xml:space="preserve">required </w:t>
      </w:r>
      <w:r w:rsidR="00956513">
        <w:t xml:space="preserve">for participation in the </w:t>
      </w:r>
      <w:r w:rsidR="00444E75">
        <w:t xml:space="preserve">DER and Aggregation participation </w:t>
      </w:r>
      <w:r w:rsidR="00956513">
        <w:t>model</w:t>
      </w:r>
      <w:r w:rsidRPr="0097269A">
        <w:t>.</w:t>
      </w:r>
      <w:r>
        <w:rPr>
          <w:rStyle w:val="FootnoteReference"/>
          <w:szCs w:val="26"/>
        </w:rPr>
        <w:footnoteReference w:id="25"/>
      </w:r>
    </w:p>
    <w:p w:rsidR="00B023EE" w:rsidRPr="00B023EE" w:rsidP="00B023EE">
      <w:pPr>
        <w:pStyle w:val="Heading2"/>
      </w:pPr>
      <w:r>
        <w:t xml:space="preserve">NYISO </w:t>
      </w:r>
      <w:r>
        <w:t>Answer</w:t>
      </w:r>
    </w:p>
    <w:p w:rsidR="00930BEB" w:rsidRPr="00B21A1A" w:rsidP="00556042">
      <w:pPr>
        <w:pStyle w:val="FERCparanumber"/>
        <w:rPr>
          <w:rFonts w:cs="Times New Roman"/>
        </w:rPr>
      </w:pPr>
      <w:r>
        <w:t xml:space="preserve">NYISO states that the Commission accepted NYISO’s proposal to </w:t>
      </w:r>
      <w:r w:rsidRPr="00B450A6">
        <w:t xml:space="preserve">submit a compliance filing at least two weeks prior to its proposed effective date </w:t>
      </w:r>
      <w:r>
        <w:t>to</w:t>
      </w:r>
      <w:r w:rsidRPr="00B450A6">
        <w:t xml:space="preserve"> specify the date on which the </w:t>
      </w:r>
      <w:r>
        <w:t>DADRP and DSASP would terminate</w:t>
      </w:r>
      <w:r w:rsidRPr="00B450A6">
        <w:t>.</w:t>
      </w:r>
      <w:r>
        <w:rPr>
          <w:rStyle w:val="FootnoteReference"/>
        </w:rPr>
        <w:footnoteReference w:id="26"/>
      </w:r>
      <w:r>
        <w:rPr>
          <w:rFonts w:cs="Times New Roman"/>
        </w:rPr>
        <w:t xml:space="preserve">  </w:t>
      </w:r>
      <w:r w:rsidRPr="00B21A1A" w:rsidR="00B023EE">
        <w:rPr>
          <w:rFonts w:cs="Times New Roman"/>
        </w:rPr>
        <w:t xml:space="preserve">NYISO </w:t>
      </w:r>
      <w:r w:rsidR="00674684">
        <w:rPr>
          <w:rFonts w:cs="Times New Roman"/>
        </w:rPr>
        <w:t xml:space="preserve">asserts </w:t>
      </w:r>
      <w:r w:rsidR="00755136">
        <w:rPr>
          <w:rFonts w:cs="Times New Roman"/>
        </w:rPr>
        <w:t xml:space="preserve">that it has been providing </w:t>
      </w:r>
      <w:r w:rsidRPr="00EF5FDB" w:rsidR="00755136">
        <w:rPr>
          <w:rFonts w:cs="Times New Roman"/>
        </w:rPr>
        <w:t>Market Participants</w:t>
      </w:r>
      <w:r w:rsidR="00755136">
        <w:rPr>
          <w:rFonts w:cs="Times New Roman"/>
        </w:rPr>
        <w:t xml:space="preserve"> with notice </w:t>
      </w:r>
      <w:r w:rsidR="00DA2E0E">
        <w:rPr>
          <w:rFonts w:cs="Times New Roman"/>
        </w:rPr>
        <w:t>since at least 2017</w:t>
      </w:r>
      <w:r w:rsidR="00755136">
        <w:rPr>
          <w:rFonts w:cs="Times New Roman"/>
        </w:rPr>
        <w:t xml:space="preserve"> that the DER </w:t>
      </w:r>
      <w:r w:rsidR="00DA2E0E">
        <w:rPr>
          <w:rFonts w:cs="Times New Roman"/>
        </w:rPr>
        <w:t>and Aggregation</w:t>
      </w:r>
      <w:r w:rsidR="00755136">
        <w:rPr>
          <w:rFonts w:cs="Times New Roman"/>
        </w:rPr>
        <w:t xml:space="preserve"> participation model will result in sunsetting the DADRP and DSASP</w:t>
      </w:r>
      <w:r w:rsidR="00BB5E8D">
        <w:rPr>
          <w:rFonts w:cs="Times New Roman"/>
        </w:rPr>
        <w:t xml:space="preserve"> and that</w:t>
      </w:r>
      <w:r w:rsidR="00D97728">
        <w:rPr>
          <w:rFonts w:cs="Times New Roman"/>
        </w:rPr>
        <w:t xml:space="preserve"> it worked with stakeholders throughout </w:t>
      </w:r>
      <w:r w:rsidR="00A34B21">
        <w:rPr>
          <w:rFonts w:cs="Times New Roman"/>
        </w:rPr>
        <w:t xml:space="preserve">2018 and 2019 on </w:t>
      </w:r>
      <w:r w:rsidR="000E51A7">
        <w:rPr>
          <w:rFonts w:cs="Times New Roman"/>
        </w:rPr>
        <w:t>developing</w:t>
      </w:r>
      <w:r w:rsidR="00A34B21">
        <w:rPr>
          <w:rFonts w:cs="Times New Roman"/>
        </w:rPr>
        <w:t xml:space="preserve"> the requirements to establish the DER </w:t>
      </w:r>
      <w:r w:rsidRPr="005A7509" w:rsidR="0074297F">
        <w:t xml:space="preserve">and Aggregation </w:t>
      </w:r>
      <w:r w:rsidR="000E51A7">
        <w:rPr>
          <w:rFonts w:cs="Times New Roman"/>
        </w:rPr>
        <w:t>participation</w:t>
      </w:r>
      <w:r w:rsidR="00A34B21">
        <w:rPr>
          <w:rFonts w:cs="Times New Roman"/>
        </w:rPr>
        <w:t xml:space="preserve"> model.</w:t>
      </w:r>
      <w:r>
        <w:rPr>
          <w:rStyle w:val="FootnoteReference"/>
        </w:rPr>
        <w:footnoteReference w:id="27"/>
      </w:r>
    </w:p>
    <w:p w:rsidR="00930BEB" w:rsidP="00930BEB">
      <w:pPr>
        <w:pStyle w:val="FERCparanumber"/>
      </w:pPr>
      <w:r>
        <w:t xml:space="preserve">NYISO </w:t>
      </w:r>
      <w:r w:rsidR="00655925">
        <w:t>explains</w:t>
      </w:r>
      <w:r>
        <w:t xml:space="preserve"> that, i</w:t>
      </w:r>
      <w:r>
        <w:t xml:space="preserve">n </w:t>
      </w:r>
      <w:r w:rsidR="004B0A4F">
        <w:t xml:space="preserve">the </w:t>
      </w:r>
      <w:r w:rsidRPr="00B450A6">
        <w:t>September 2023</w:t>
      </w:r>
      <w:r>
        <w:t xml:space="preserve"> </w:t>
      </w:r>
      <w:r w:rsidR="001B15FB">
        <w:t>Notice F</w:t>
      </w:r>
      <w:r>
        <w:t>iling</w:t>
      </w:r>
      <w:r>
        <w:t>, it</w:t>
      </w:r>
      <w:r w:rsidRPr="00B450A6">
        <w:t xml:space="preserve"> stated </w:t>
      </w:r>
      <w:r w:rsidRPr="00EE1121">
        <w:t xml:space="preserve">that it </w:t>
      </w:r>
      <w:r w:rsidRPr="00002997">
        <w:t>anticipated</w:t>
      </w:r>
      <w:r w:rsidRPr="00EE1121">
        <w:t xml:space="preserve"> terminating DADRP and DSASP </w:t>
      </w:r>
      <w:r w:rsidR="001B15FB">
        <w:t>12</w:t>
      </w:r>
      <w:r w:rsidRPr="00EE1121" w:rsidR="001B15FB">
        <w:t xml:space="preserve"> </w:t>
      </w:r>
      <w:r w:rsidRPr="00EE1121">
        <w:t xml:space="preserve">months after the </w:t>
      </w:r>
      <w:r w:rsidR="00F6615B">
        <w:t xml:space="preserve">effective date of the </w:t>
      </w:r>
      <w:r w:rsidRPr="00EE1121">
        <w:t xml:space="preserve">DER </w:t>
      </w:r>
      <w:r w:rsidR="004C2495">
        <w:t>and Aggregation p</w:t>
      </w:r>
      <w:r w:rsidRPr="00EE1121">
        <w:t xml:space="preserve">articipation </w:t>
      </w:r>
      <w:r w:rsidR="00F6615B">
        <w:t>m</w:t>
      </w:r>
      <w:r w:rsidRPr="00EE1121">
        <w:t>odel</w:t>
      </w:r>
      <w:r w:rsidR="00BC741F">
        <w:t>,</w:t>
      </w:r>
      <w:r>
        <w:rPr>
          <w:rStyle w:val="FootnoteReference"/>
        </w:rPr>
        <w:footnoteReference w:id="28"/>
      </w:r>
      <w:r w:rsidR="00BC741F">
        <w:t xml:space="preserve"> which was subsequently revised to be </w:t>
      </w:r>
      <w:r w:rsidR="00505B58">
        <w:t xml:space="preserve">  </w:t>
      </w:r>
      <w:r w:rsidR="00BC741F">
        <w:t>April 16, 2024</w:t>
      </w:r>
      <w:r w:rsidR="0099094B">
        <w:t>.</w:t>
      </w:r>
      <w:r>
        <w:rPr>
          <w:rStyle w:val="FootnoteReference"/>
        </w:rPr>
        <w:footnoteReference w:id="29"/>
      </w:r>
      <w:r>
        <w:t xml:space="preserve">  NYISO </w:t>
      </w:r>
      <w:r w:rsidR="00B47EC4">
        <w:t xml:space="preserve">further </w:t>
      </w:r>
      <w:r>
        <w:t>states that</w:t>
      </w:r>
      <w:r w:rsidR="00F62989">
        <w:t xml:space="preserve"> later</w:t>
      </w:r>
      <w:r>
        <w:t xml:space="preserve">, </w:t>
      </w:r>
      <w:r w:rsidR="007F5A96">
        <w:t>o</w:t>
      </w:r>
      <w:r>
        <w:t>n January 4, 2025</w:t>
      </w:r>
      <w:r w:rsidR="007F5A96">
        <w:t>,</w:t>
      </w:r>
      <w:r>
        <w:t xml:space="preserve"> </w:t>
      </w:r>
      <w:r w:rsidRPr="00B450A6">
        <w:t xml:space="preserve">NYISO provided Market Participants with notice of the </w:t>
      </w:r>
      <w:r w:rsidR="00E71C5E">
        <w:t xml:space="preserve">proposed </w:t>
      </w:r>
      <w:r w:rsidRPr="00B450A6">
        <w:t xml:space="preserve">October 31, 2025 sunset date for </w:t>
      </w:r>
      <w:r w:rsidRPr="0095391F">
        <w:t>DADRP and DSASP</w:t>
      </w:r>
      <w:r>
        <w:t>.</w:t>
      </w:r>
      <w:r w:rsidR="004C28DF">
        <w:t xml:space="preserve">  </w:t>
      </w:r>
      <w:r>
        <w:t>NYISO states that</w:t>
      </w:r>
      <w:r w:rsidRPr="00EE1121">
        <w:t xml:space="preserve"> DADRP</w:t>
      </w:r>
      <w:r>
        <w:t xml:space="preserve"> and </w:t>
      </w:r>
      <w:r w:rsidRPr="00EE1121">
        <w:t xml:space="preserve">DSASP Resources have </w:t>
      </w:r>
      <w:r w:rsidR="00066E5D">
        <w:t>now</w:t>
      </w:r>
      <w:r w:rsidR="005E65ED">
        <w:t xml:space="preserve"> </w:t>
      </w:r>
      <w:r w:rsidRPr="00EE1121">
        <w:t xml:space="preserve">been afforded the </w:t>
      </w:r>
      <w:r w:rsidR="005E65ED">
        <w:t>12</w:t>
      </w:r>
      <w:r w:rsidR="008F4B54">
        <w:t>-</w:t>
      </w:r>
      <w:r w:rsidRPr="00EE1121">
        <w:t>month transition period, plus a six</w:t>
      </w:r>
      <w:r w:rsidR="008F4B54">
        <w:t>-</w:t>
      </w:r>
      <w:r w:rsidRPr="00EE1121">
        <w:t>month extension</w:t>
      </w:r>
      <w:r w:rsidR="00C05EDD">
        <w:t>, which is</w:t>
      </w:r>
      <w:r w:rsidRPr="00EE1121">
        <w:t xml:space="preserve"> a reasonable opportunity to transition to the </w:t>
      </w:r>
      <w:r w:rsidR="00D430B1">
        <w:t xml:space="preserve">DER </w:t>
      </w:r>
      <w:r w:rsidR="00C05EDD">
        <w:t>and Aggregation participation model</w:t>
      </w:r>
      <w:r w:rsidRPr="00EE1121">
        <w:t>.</w:t>
      </w:r>
      <w:r>
        <w:rPr>
          <w:rStyle w:val="FootnoteReference"/>
        </w:rPr>
        <w:footnoteReference w:id="30"/>
      </w:r>
      <w:r w:rsidRPr="00EE1121">
        <w:t xml:space="preserve"> </w:t>
      </w:r>
      <w:r>
        <w:t xml:space="preserve"> </w:t>
      </w:r>
    </w:p>
    <w:p w:rsidR="00930BEB" w:rsidRPr="00EB48C2" w:rsidP="00930BEB">
      <w:pPr>
        <w:pStyle w:val="FERCparanumber"/>
      </w:pPr>
      <w:r>
        <w:t>NYISO states that</w:t>
      </w:r>
      <w:r w:rsidR="00690C78">
        <w:t>,</w:t>
      </w:r>
      <w:r w:rsidRPr="00690C78" w:rsidR="00690C78">
        <w:t xml:space="preserve"> </w:t>
      </w:r>
      <w:r w:rsidR="00690C78">
        <w:t>contrary to Voltus’ assertions that a substantial number of participants are stranded</w:t>
      </w:r>
      <w:r w:rsidR="00D47950">
        <w:t>,</w:t>
      </w:r>
      <w:r>
        <w:t xml:space="preserve"> the majority of Market Participants that participated in DADRP</w:t>
      </w:r>
      <w:r w:rsidR="005969A8">
        <w:t xml:space="preserve"> and</w:t>
      </w:r>
      <w:r>
        <w:t xml:space="preserve"> DSASP can currently transition to the </w:t>
      </w:r>
      <w:r w:rsidRPr="005A7509" w:rsidR="002A2DB2">
        <w:t xml:space="preserve">DER </w:t>
      </w:r>
      <w:r w:rsidRPr="005A7509" w:rsidR="00894D20">
        <w:t xml:space="preserve">and Aggregation </w:t>
      </w:r>
      <w:r w:rsidRPr="005A7509" w:rsidR="000375CD">
        <w:t>p</w:t>
      </w:r>
      <w:r w:rsidRPr="005A7509" w:rsidR="002A2DB2">
        <w:t xml:space="preserve">articipation </w:t>
      </w:r>
      <w:r w:rsidRPr="005A7509" w:rsidR="000375CD">
        <w:t>m</w:t>
      </w:r>
      <w:r w:rsidRPr="005A7509" w:rsidR="002A2DB2">
        <w:t>odel</w:t>
      </w:r>
      <w:r w:rsidRPr="005A7509">
        <w:t>.</w:t>
      </w:r>
      <w:r>
        <w:rPr>
          <w:rStyle w:val="FootnoteReference"/>
        </w:rPr>
        <w:footnoteReference w:id="31"/>
      </w:r>
      <w:r w:rsidRPr="005A7509">
        <w:t xml:space="preserve">  NYISO </w:t>
      </w:r>
      <w:r w:rsidR="00CC088E">
        <w:t>notes</w:t>
      </w:r>
      <w:r w:rsidRPr="005A7509">
        <w:t xml:space="preserve"> that there is one </w:t>
      </w:r>
      <w:r w:rsidRPr="005A7509" w:rsidR="008804E4">
        <w:t>transmission owner</w:t>
      </w:r>
      <w:r w:rsidRPr="005A7509">
        <w:t xml:space="preserve"> that is still working to establish telemetry with an Aggregator</w:t>
      </w:r>
      <w:r w:rsidR="00927382">
        <w:t>,</w:t>
      </w:r>
      <w:r w:rsidRPr="005A7509">
        <w:t xml:space="preserve"> </w:t>
      </w:r>
      <w:r w:rsidRPr="005A7509" w:rsidR="003B2E91">
        <w:t>but</w:t>
      </w:r>
      <w:r w:rsidRPr="005A7509" w:rsidR="00047B6D">
        <w:t xml:space="preserve"> there is less </w:t>
      </w:r>
      <w:r w:rsidRPr="005A7509">
        <w:t xml:space="preserve">than </w:t>
      </w:r>
      <w:r w:rsidR="00927382">
        <w:t>five</w:t>
      </w:r>
      <w:r w:rsidRPr="005A7509">
        <w:t xml:space="preserve"> MW of </w:t>
      </w:r>
      <w:r w:rsidRPr="005A7509" w:rsidR="002A2DB2">
        <w:t xml:space="preserve">DADRP and DSASP </w:t>
      </w:r>
      <w:r w:rsidRPr="005A7509">
        <w:t xml:space="preserve">Resources in that </w:t>
      </w:r>
      <w:r w:rsidRPr="005A7509" w:rsidR="00047B6D">
        <w:t>transmission owner</w:t>
      </w:r>
      <w:r w:rsidR="00927382">
        <w:t>’s</w:t>
      </w:r>
      <w:r w:rsidRPr="005A7509">
        <w:t xml:space="preserve"> franchise area.</w:t>
      </w:r>
      <w:r>
        <w:rPr>
          <w:rStyle w:val="FootnoteReference"/>
        </w:rPr>
        <w:footnoteReference w:id="32"/>
      </w:r>
      <w:r w:rsidRPr="005A7509">
        <w:t xml:space="preserve">  NYISO states that a limited number of other </w:t>
      </w:r>
      <w:r w:rsidRPr="005A7509" w:rsidR="00BC07FA">
        <w:t xml:space="preserve">DADRP and DSASP </w:t>
      </w:r>
      <w:r w:rsidRPr="005A7509">
        <w:t xml:space="preserve">Resources – less than 15 MW – are or may be unable to participate in the DER </w:t>
      </w:r>
      <w:r w:rsidRPr="005A7509" w:rsidR="000375CD">
        <w:t xml:space="preserve">and Aggregation </w:t>
      </w:r>
      <w:r w:rsidRPr="005A7509">
        <w:t>participation model</w:t>
      </w:r>
      <w:r w:rsidRPr="0099707A">
        <w:t xml:space="preserve"> because they are located in municipal electric utility territories where the utility distributed </w:t>
      </w:r>
      <w:r w:rsidR="001E1142">
        <w:t>four</w:t>
      </w:r>
      <w:r w:rsidRPr="0099707A">
        <w:t xml:space="preserve"> million MWh </w:t>
      </w:r>
      <w:r w:rsidRPr="00EB48C2">
        <w:t xml:space="preserve">or less in the previous fiscal year and has or may elect not to </w:t>
      </w:r>
      <w:r w:rsidR="009772BF">
        <w:t xml:space="preserve">offer </w:t>
      </w:r>
      <w:r w:rsidR="00B36AEC">
        <w:t xml:space="preserve">the </w:t>
      </w:r>
      <w:r w:rsidRPr="00EB48C2">
        <w:t xml:space="preserve">DER </w:t>
      </w:r>
      <w:r w:rsidRPr="00EB48C2" w:rsidR="000375CD">
        <w:t xml:space="preserve">and Aggregation </w:t>
      </w:r>
      <w:r w:rsidRPr="00EB48C2">
        <w:t>participation model.</w:t>
      </w:r>
      <w:r>
        <w:rPr>
          <w:rStyle w:val="FootnoteReference"/>
        </w:rPr>
        <w:footnoteReference w:id="33"/>
      </w:r>
    </w:p>
    <w:p w:rsidR="00930BEB" w:rsidP="00930BEB">
      <w:pPr>
        <w:pStyle w:val="FERCparanumber"/>
      </w:pPr>
      <w:r w:rsidRPr="00EB48C2">
        <w:t xml:space="preserve">Additionally, </w:t>
      </w:r>
      <w:r w:rsidRPr="00EB48C2">
        <w:t xml:space="preserve">NYISO states that all of the </w:t>
      </w:r>
      <w:r w:rsidRPr="00EB48C2" w:rsidR="00BC07FA">
        <w:t xml:space="preserve">DADRP and DSASP </w:t>
      </w:r>
      <w:r w:rsidRPr="00EB48C2">
        <w:t>Resources that are subject to the sunset are currently or have historically participated in the NYISO Special Case Resource program, which provides the opportunity to participate in the NYISO capacity and energy market</w:t>
      </w:r>
      <w:r w:rsidR="00827E49">
        <w:t>s</w:t>
      </w:r>
      <w:r w:rsidR="000D5974">
        <w:t>;</w:t>
      </w:r>
      <w:r w:rsidR="003A0234">
        <w:t xml:space="preserve"> </w:t>
      </w:r>
      <w:r w:rsidRPr="00EB48C2" w:rsidR="00426856">
        <w:t>thus</w:t>
      </w:r>
      <w:r w:rsidRPr="00EB48C2">
        <w:t xml:space="preserve">, even if </w:t>
      </w:r>
      <w:r w:rsidRPr="00EB48C2" w:rsidR="00BC07FA">
        <w:t xml:space="preserve">DADRP and DSASP </w:t>
      </w:r>
      <w:r w:rsidRPr="00EB48C2">
        <w:t xml:space="preserve">Resources are unable to or decline to transition to the DER </w:t>
      </w:r>
      <w:r w:rsidRPr="00EB48C2" w:rsidR="005664B6">
        <w:t>and Aggregation p</w:t>
      </w:r>
      <w:r w:rsidRPr="00EB48C2">
        <w:t xml:space="preserve">articipation </w:t>
      </w:r>
      <w:r w:rsidRPr="00EB48C2" w:rsidR="005664B6">
        <w:t>m</w:t>
      </w:r>
      <w:r w:rsidRPr="00EB48C2">
        <w:t>odel, the</w:t>
      </w:r>
      <w:r w:rsidRPr="00EB48C2" w:rsidR="005D684B">
        <w:t>y</w:t>
      </w:r>
      <w:r w:rsidRPr="00EB48C2">
        <w:t xml:space="preserve"> can</w:t>
      </w:r>
      <w:r w:rsidRPr="009F5ABC">
        <w:t xml:space="preserve"> still participate </w:t>
      </w:r>
      <w:r>
        <w:t xml:space="preserve">as </w:t>
      </w:r>
      <w:r w:rsidRPr="00DD1A30" w:rsidR="00561E63">
        <w:t xml:space="preserve">Special Case </w:t>
      </w:r>
      <w:r>
        <w:t>Resources</w:t>
      </w:r>
      <w:r w:rsidRPr="009F5ABC">
        <w:t>, which provides an alternative for wholesale market participation</w:t>
      </w:r>
      <w:r>
        <w:t>.</w:t>
      </w:r>
      <w:r>
        <w:rPr>
          <w:rStyle w:val="FootnoteReference"/>
        </w:rPr>
        <w:footnoteReference w:id="34"/>
      </w:r>
    </w:p>
    <w:p w:rsidR="00B023EE" w:rsidP="00002997">
      <w:pPr>
        <w:pStyle w:val="FERCparanumber"/>
      </w:pPr>
      <w:r>
        <w:t xml:space="preserve">NYISO argues that, </w:t>
      </w:r>
      <w:r w:rsidRPr="009F5ABC">
        <w:t xml:space="preserve">even if there had been substantial telemetry delays, the Commission has already determined that delays associated with </w:t>
      </w:r>
      <w:r w:rsidR="00181535">
        <w:t xml:space="preserve">individual </w:t>
      </w:r>
      <w:r w:rsidR="00797D35">
        <w:t>transmission owners</w:t>
      </w:r>
      <w:r w:rsidR="003B5AB4">
        <w:t>’</w:t>
      </w:r>
      <w:r w:rsidRPr="009F5ABC">
        <w:t xml:space="preserve"> adoption of telemetry are not grounds for delaying the elimination of the </w:t>
      </w:r>
      <w:r w:rsidR="00E72B54">
        <w:t>DADRP and DSASP</w:t>
      </w:r>
      <w:r w:rsidRPr="009F5ABC">
        <w:t xml:space="preserve">, finding that such an approach could create unnecessary confusion and costs for NYISO and </w:t>
      </w:r>
      <w:r w:rsidRPr="00A970CE" w:rsidR="00A970CE">
        <w:t xml:space="preserve">Market Participants </w:t>
      </w:r>
      <w:r w:rsidRPr="009F5ABC">
        <w:t>without demonstrated benefits.</w:t>
      </w:r>
      <w:r>
        <w:rPr>
          <w:rStyle w:val="FootnoteReference"/>
        </w:rPr>
        <w:footnoteReference w:id="35"/>
      </w:r>
      <w:r w:rsidR="00BB4575">
        <w:t xml:space="preserve"> </w:t>
      </w:r>
      <w:r>
        <w:t xml:space="preserve"> NYISO </w:t>
      </w:r>
      <w:r w:rsidR="00BB4575">
        <w:t>adds</w:t>
      </w:r>
      <w:r>
        <w:t xml:space="preserve"> that </w:t>
      </w:r>
      <w:r w:rsidRPr="0099707A">
        <w:t>there is a cost to NYISO of both (</w:t>
      </w:r>
      <w:r w:rsidR="003B5AB4">
        <w:t>1</w:t>
      </w:r>
      <w:r w:rsidRPr="0099707A">
        <w:t>) implementing the expansive DER program that the Commission required it to develop and implement, and (</w:t>
      </w:r>
      <w:r w:rsidR="003B5AB4">
        <w:t>2</w:t>
      </w:r>
      <w:r w:rsidRPr="0099707A">
        <w:t xml:space="preserve">) being required to maintain legacy programs such as DADRP and DSASP </w:t>
      </w:r>
      <w:r w:rsidR="001E1A04">
        <w:t>to support less than 15 MW of participants in the prior model</w:t>
      </w:r>
      <w:r>
        <w:t>.</w:t>
      </w:r>
      <w:r>
        <w:rPr>
          <w:rStyle w:val="FootnoteReference"/>
        </w:rPr>
        <w:footnoteReference w:id="36"/>
      </w:r>
    </w:p>
    <w:p w:rsidR="008229A3" w:rsidRPr="00286D7F" w:rsidP="00AA5EDB">
      <w:pPr>
        <w:pStyle w:val="FERCparanumber"/>
        <w:numPr>
          <w:ilvl w:val="0"/>
          <w:numId w:val="0"/>
        </w:numPr>
        <w:ind w:firstLine="720"/>
        <w:rPr>
          <w:b/>
        </w:rPr>
      </w:pPr>
      <w:r w:rsidRPr="00286D7F">
        <w:rPr>
          <w:b/>
        </w:rPr>
        <w:t>C.</w:t>
        <w:tab/>
      </w:r>
      <w:r w:rsidRPr="00286D7F">
        <w:rPr>
          <w:b/>
          <w:u w:val="single"/>
        </w:rPr>
        <w:t>Voltus Answer</w:t>
      </w:r>
    </w:p>
    <w:p w:rsidR="00D91852" w:rsidRPr="00A86DDF" w:rsidP="00505B58">
      <w:pPr>
        <w:pStyle w:val="FERCparanumber"/>
        <w:numPr>
          <w:ilvl w:val="0"/>
          <w:numId w:val="0"/>
        </w:numPr>
        <w:ind w:right="-90"/>
      </w:pPr>
      <w:r>
        <w:t>16.</w:t>
        <w:tab/>
      </w:r>
      <w:r w:rsidR="00B75272">
        <w:t xml:space="preserve">Voltus </w:t>
      </w:r>
      <w:r w:rsidR="00395A19">
        <w:t>argu</w:t>
      </w:r>
      <w:r w:rsidR="003209DB">
        <w:t>es</w:t>
      </w:r>
      <w:r w:rsidR="00395A19">
        <w:t xml:space="preserve"> that </w:t>
      </w:r>
      <w:r w:rsidR="0009019E">
        <w:t xml:space="preserve">NYISO </w:t>
      </w:r>
      <w:r w:rsidR="00895284">
        <w:t xml:space="preserve">has acknowledged that a transmission owner has yet to establish </w:t>
      </w:r>
      <w:r w:rsidR="00EC50E6">
        <w:t>telemetry</w:t>
      </w:r>
      <w:r w:rsidR="00895284">
        <w:t xml:space="preserve">, </w:t>
      </w:r>
      <w:r w:rsidR="00EC50E6">
        <w:t>and that this</w:t>
      </w:r>
      <w:r w:rsidR="00895284">
        <w:t xml:space="preserve"> will result in</w:t>
      </w:r>
      <w:r w:rsidR="00EC50E6">
        <w:t xml:space="preserve"> a material impact to the DSASP resources in that transmission owner’s </w:t>
      </w:r>
      <w:r w:rsidR="003D7B3A">
        <w:t>franchise area, meaning that under the standard proposed by NYISO and accepted by the Commission, an extension of time for those resource</w:t>
      </w:r>
      <w:r w:rsidR="00255571">
        <w:t>s</w:t>
      </w:r>
      <w:r w:rsidR="003D7B3A">
        <w:t xml:space="preserve"> is warranted.</w:t>
      </w:r>
      <w:r>
        <w:rPr>
          <w:rStyle w:val="FootnoteReference"/>
        </w:rPr>
        <w:footnoteReference w:id="37"/>
      </w:r>
      <w:r w:rsidR="003D7B3A">
        <w:t xml:space="preserve">  </w:t>
      </w:r>
      <w:r w:rsidR="006C35D7">
        <w:t>Voltus</w:t>
      </w:r>
      <w:r w:rsidR="003D7B3A">
        <w:t xml:space="preserve"> further argues that </w:t>
      </w:r>
      <w:r w:rsidR="006C35D7">
        <w:t xml:space="preserve">NYISO underestimates </w:t>
      </w:r>
      <w:r w:rsidR="00DA5F54">
        <w:t>the amount of resources</w:t>
      </w:r>
      <w:r w:rsidR="00C07AB4">
        <w:t xml:space="preserve"> in municipal electric utility territories where the utility distributed </w:t>
      </w:r>
      <w:r w:rsidR="000929C9">
        <w:t>four</w:t>
      </w:r>
      <w:r w:rsidR="00C07AB4">
        <w:t xml:space="preserve"> million MW</w:t>
      </w:r>
      <w:r w:rsidR="001F075D">
        <w:t>h</w:t>
      </w:r>
      <w:r w:rsidR="00C07AB4">
        <w:t xml:space="preserve"> or less </w:t>
      </w:r>
      <w:r w:rsidR="00DA6CBA">
        <w:t xml:space="preserve">in the prior fiscal year that will be </w:t>
      </w:r>
      <w:r w:rsidR="00DA5F54">
        <w:t xml:space="preserve">unable to </w:t>
      </w:r>
      <w:r w:rsidR="00DA6CBA">
        <w:t>participate</w:t>
      </w:r>
      <w:r w:rsidR="00DA5F54">
        <w:t xml:space="preserve"> in the DER and Aggregation participation mo</w:t>
      </w:r>
      <w:r w:rsidR="00DA6CBA">
        <w:t>d</w:t>
      </w:r>
      <w:r w:rsidR="00DA5F54">
        <w:t>el</w:t>
      </w:r>
      <w:r w:rsidR="001B6368">
        <w:t xml:space="preserve"> because NYISO instituted a freeze on the enrollment of new resources or increases in enrollment volumes </w:t>
      </w:r>
      <w:r w:rsidR="006C35D7">
        <w:t>in the D</w:t>
      </w:r>
      <w:r w:rsidR="002119B4">
        <w:t xml:space="preserve">SASP program </w:t>
      </w:r>
      <w:r w:rsidR="001B6368">
        <w:t>as of April 16, 2024.</w:t>
      </w:r>
      <w:r w:rsidR="000929C9">
        <w:t xml:space="preserve">  Voltus states that it would have enrolled approximately 50</w:t>
      </w:r>
      <w:r w:rsidR="00BD162C">
        <w:t xml:space="preserve"> MW in DSASP had the program not been </w:t>
      </w:r>
      <w:r>
        <w:t>frozen</w:t>
      </w:r>
      <w:r w:rsidR="00BD162C">
        <w:t>, which means the full volume of stranded capacity is at least 65 MW</w:t>
      </w:r>
      <w:r w:rsidR="000C1FEF">
        <w:t>.</w:t>
      </w:r>
      <w:r>
        <w:rPr>
          <w:rStyle w:val="FootnoteReference"/>
        </w:rPr>
        <w:footnoteReference w:id="38"/>
      </w:r>
      <w:r w:rsidR="000C1FEF">
        <w:t xml:space="preserve">  Final</w:t>
      </w:r>
      <w:r w:rsidR="007660C8">
        <w:t>l</w:t>
      </w:r>
      <w:r w:rsidR="000C1FEF">
        <w:t xml:space="preserve">y, Voltus argues that </w:t>
      </w:r>
      <w:r w:rsidR="001E2E3B">
        <w:t>the</w:t>
      </w:r>
      <w:r w:rsidR="000C1FEF">
        <w:t xml:space="preserve"> S</w:t>
      </w:r>
      <w:r w:rsidR="001E2E3B">
        <w:t xml:space="preserve">pecial </w:t>
      </w:r>
      <w:r w:rsidR="000C1FEF">
        <w:t>C</w:t>
      </w:r>
      <w:r w:rsidR="001E2E3B">
        <w:t xml:space="preserve">ase </w:t>
      </w:r>
      <w:r w:rsidR="000C1FEF">
        <w:t>R</w:t>
      </w:r>
      <w:r w:rsidR="001E2E3B">
        <w:t>esource program</w:t>
      </w:r>
      <w:r w:rsidR="00617018">
        <w:t xml:space="preserve"> is not a substitute because DSASP is the only way to sell ancillary services for Demand Response</w:t>
      </w:r>
      <w:r w:rsidR="00D67EAC">
        <w:t xml:space="preserve"> resources that have not been able to transition to the DER and Aggregation participation model.</w:t>
      </w:r>
      <w:r>
        <w:rPr>
          <w:rStyle w:val="FootnoteReference"/>
        </w:rPr>
        <w:footnoteReference w:id="39"/>
      </w:r>
    </w:p>
    <w:p w:rsidR="00A03801" w:rsidRPr="00A03801" w:rsidP="00A03801">
      <w:pPr>
        <w:pStyle w:val="Heading1"/>
      </w:pPr>
      <w:r>
        <w:t>Discussion</w:t>
      </w:r>
    </w:p>
    <w:p w:rsidR="00A03801" w:rsidP="009A2014">
      <w:pPr>
        <w:pStyle w:val="Heading2"/>
      </w:pPr>
      <w:r>
        <w:t>Procedural Matters</w:t>
      </w:r>
    </w:p>
    <w:p w:rsidR="005F639F" w:rsidP="005F639F">
      <w:pPr>
        <w:pStyle w:val="FERCparanumber"/>
        <w:spacing w:after="240"/>
        <w:rPr>
          <w:rFonts w:eastAsia="Times New Roman"/>
        </w:rPr>
      </w:pPr>
      <w:r>
        <w:t>Pursuant</w:t>
      </w:r>
      <w:r w:rsidRPr="3CEEC841">
        <w:rPr>
          <w:rFonts w:eastAsia="Times New Roman"/>
        </w:rPr>
        <w:t xml:space="preserve"> to Rule 214 of the Commission’s Rules of Practice and Proc</w:t>
      </w:r>
      <w:r>
        <w:rPr>
          <w:rFonts w:eastAsia="Times New Roman"/>
        </w:rPr>
        <w:t xml:space="preserve">edure, </w:t>
      </w:r>
      <w:r w:rsidR="00505B58">
        <w:rPr>
          <w:rFonts w:eastAsia="Times New Roman"/>
        </w:rPr>
        <w:t xml:space="preserve">       </w:t>
      </w:r>
      <w:r>
        <w:rPr>
          <w:rFonts w:eastAsia="Times New Roman"/>
        </w:rPr>
        <w:t>18 C.F.R. § 385.214 (2025</w:t>
      </w:r>
      <w:r w:rsidRPr="3CEEC841">
        <w:rPr>
          <w:rFonts w:eastAsia="Times New Roman"/>
        </w:rPr>
        <w:t>), the timely, unopposed motion</w:t>
      </w:r>
      <w:r>
        <w:rPr>
          <w:rFonts w:eastAsia="Times New Roman"/>
        </w:rPr>
        <w:t xml:space="preserve"> </w:t>
      </w:r>
      <w:r w:rsidRPr="3CEEC841">
        <w:rPr>
          <w:rFonts w:eastAsia="Times New Roman"/>
        </w:rPr>
        <w:t xml:space="preserve">to intervene </w:t>
      </w:r>
      <w:r>
        <w:rPr>
          <w:rFonts w:eastAsia="Times New Roman"/>
        </w:rPr>
        <w:t xml:space="preserve">filed by Voltus </w:t>
      </w:r>
      <w:r w:rsidRPr="3CEEC841">
        <w:rPr>
          <w:rFonts w:eastAsia="Times New Roman"/>
        </w:rPr>
        <w:t>serve</w:t>
      </w:r>
      <w:r>
        <w:rPr>
          <w:rFonts w:eastAsia="Times New Roman"/>
        </w:rPr>
        <w:t>s</w:t>
      </w:r>
      <w:r w:rsidRPr="3CEEC841">
        <w:rPr>
          <w:rFonts w:eastAsia="Times New Roman"/>
        </w:rPr>
        <w:t xml:space="preserve"> to make </w:t>
      </w:r>
      <w:r>
        <w:rPr>
          <w:rFonts w:eastAsia="Times New Roman"/>
        </w:rPr>
        <w:t>it a</w:t>
      </w:r>
      <w:r w:rsidRPr="3CEEC841">
        <w:rPr>
          <w:rFonts w:eastAsia="Times New Roman"/>
        </w:rPr>
        <w:t xml:space="preserve"> part</w:t>
      </w:r>
      <w:r>
        <w:rPr>
          <w:rFonts w:eastAsia="Times New Roman"/>
        </w:rPr>
        <w:t>y</w:t>
      </w:r>
      <w:r w:rsidRPr="3CEEC841">
        <w:rPr>
          <w:rFonts w:eastAsia="Times New Roman"/>
        </w:rPr>
        <w:t xml:space="preserve"> to </w:t>
      </w:r>
      <w:r w:rsidR="00CC2D17">
        <w:rPr>
          <w:rFonts w:eastAsia="Times New Roman"/>
        </w:rPr>
        <w:t>Docket No. ER19-2276</w:t>
      </w:r>
      <w:r w:rsidRPr="3CEEC841">
        <w:rPr>
          <w:rFonts w:eastAsia="Times New Roman"/>
        </w:rPr>
        <w:t>.</w:t>
      </w:r>
    </w:p>
    <w:p w:rsidR="003B20E5" w:rsidRPr="00AA5EDB" w:rsidP="003B20E5">
      <w:pPr>
        <w:pStyle w:val="FERCparanumber"/>
        <w:spacing w:after="240"/>
      </w:pPr>
      <w:r w:rsidRPr="3CEEC841">
        <w:rPr>
          <w:rFonts w:eastAsia="Times New Roman"/>
        </w:rPr>
        <w:t xml:space="preserve">Rule </w:t>
      </w:r>
      <w:r>
        <w:t>213</w:t>
      </w:r>
      <w:r w:rsidRPr="3CEEC841">
        <w:rPr>
          <w:rFonts w:eastAsia="Times New Roman"/>
        </w:rPr>
        <w:t>(a)(2) of the Commission</w:t>
      </w:r>
      <w:r w:rsidR="006B063A">
        <w:rPr>
          <w:rFonts w:eastAsia="Times New Roman"/>
        </w:rPr>
        <w:t>’</w:t>
      </w:r>
      <w:r w:rsidRPr="3CEEC841">
        <w:rPr>
          <w:rFonts w:eastAsia="Times New Roman"/>
        </w:rPr>
        <w:t xml:space="preserve">s Rules of Practice and Procedure, </w:t>
      </w:r>
      <w:r w:rsidR="00505B58">
        <w:rPr>
          <w:rFonts w:eastAsia="Times New Roman"/>
        </w:rPr>
        <w:t xml:space="preserve">                 </w:t>
      </w:r>
      <w:r w:rsidRPr="3CEEC841">
        <w:rPr>
          <w:rFonts w:eastAsia="Times New Roman"/>
        </w:rPr>
        <w:t>18 C.F.R. §</w:t>
      </w:r>
      <w:r>
        <w:rPr>
          <w:rFonts w:eastAsia="Times New Roman"/>
        </w:rPr>
        <w:t> </w:t>
      </w:r>
      <w:r w:rsidRPr="3CEEC841">
        <w:rPr>
          <w:rFonts w:eastAsia="Times New Roman"/>
        </w:rPr>
        <w:t xml:space="preserve">385.213(a)(2) </w:t>
      </w:r>
      <w:r>
        <w:rPr>
          <w:rFonts w:eastAsia="Times New Roman"/>
        </w:rPr>
        <w:t>(2025)</w:t>
      </w:r>
      <w:r w:rsidRPr="3CEEC841">
        <w:rPr>
          <w:rFonts w:eastAsia="Times New Roman"/>
        </w:rPr>
        <w:t xml:space="preserve">, prohibits an answer to a protest unless otherwise ordered by the decisional authority.  We accept </w:t>
      </w:r>
      <w:r w:rsidR="00BC2244">
        <w:rPr>
          <w:rFonts w:eastAsia="Times New Roman"/>
        </w:rPr>
        <w:t>the</w:t>
      </w:r>
      <w:r w:rsidRPr="3CEEC841">
        <w:rPr>
          <w:rFonts w:eastAsia="Times New Roman"/>
        </w:rPr>
        <w:t xml:space="preserve"> answer</w:t>
      </w:r>
      <w:r w:rsidR="00BC2244">
        <w:rPr>
          <w:rFonts w:eastAsia="Times New Roman"/>
        </w:rPr>
        <w:t>s filed in this proceeding</w:t>
      </w:r>
      <w:r w:rsidRPr="3CEEC841">
        <w:rPr>
          <w:rFonts w:eastAsia="Times New Roman"/>
        </w:rPr>
        <w:t xml:space="preserve"> because </w:t>
      </w:r>
      <w:r w:rsidR="00BC2244">
        <w:rPr>
          <w:rFonts w:eastAsia="Times New Roman"/>
        </w:rPr>
        <w:t xml:space="preserve">they </w:t>
      </w:r>
      <w:r w:rsidRPr="3CEEC841">
        <w:rPr>
          <w:rFonts w:eastAsia="Times New Roman"/>
        </w:rPr>
        <w:t>ha</w:t>
      </w:r>
      <w:r w:rsidR="00BC2244">
        <w:rPr>
          <w:rFonts w:eastAsia="Times New Roman"/>
        </w:rPr>
        <w:t>ve</w:t>
      </w:r>
      <w:r w:rsidRPr="3CEEC841">
        <w:rPr>
          <w:rFonts w:eastAsia="Times New Roman"/>
        </w:rPr>
        <w:t xml:space="preserve"> provided information that </w:t>
      </w:r>
      <w:r w:rsidRPr="3CEEC841" w:rsidR="00C868B9">
        <w:rPr>
          <w:rFonts w:eastAsia="Times New Roman"/>
        </w:rPr>
        <w:t>assisted</w:t>
      </w:r>
      <w:r w:rsidRPr="3CEEC841">
        <w:rPr>
          <w:rFonts w:eastAsia="Times New Roman"/>
        </w:rPr>
        <w:t xml:space="preserve"> us in our decision-making process</w:t>
      </w:r>
      <w:r w:rsidR="00062EAB">
        <w:rPr>
          <w:rFonts w:eastAsia="Times New Roman"/>
        </w:rPr>
        <w:t>.</w:t>
      </w:r>
    </w:p>
    <w:p w:rsidR="00A03801" w:rsidRPr="00A03801" w:rsidP="009A2014">
      <w:pPr>
        <w:pStyle w:val="Heading2"/>
      </w:pPr>
      <w:r>
        <w:t>Substantive Matters</w:t>
      </w:r>
    </w:p>
    <w:p w:rsidR="00AF6F75">
      <w:pPr>
        <w:pStyle w:val="FERCparanumber"/>
      </w:pPr>
      <w:r>
        <w:t>W</w:t>
      </w:r>
      <w:r w:rsidRPr="00F9395D" w:rsidR="0010681A">
        <w:t>e</w:t>
      </w:r>
      <w:r w:rsidR="0010681A">
        <w:t xml:space="preserve"> accept NYISO’s </w:t>
      </w:r>
      <w:r w:rsidR="00A35FF9">
        <w:t>proposed e</w:t>
      </w:r>
      <w:r w:rsidR="003C7D7B">
        <w:t>ffec</w:t>
      </w:r>
      <w:r w:rsidR="00AC7C05">
        <w:t>tive</w:t>
      </w:r>
      <w:r w:rsidR="007D3AD0">
        <w:t xml:space="preserve"> date</w:t>
      </w:r>
      <w:r w:rsidR="00AC7C05">
        <w:t xml:space="preserve"> of October 31, 2025 to terminate</w:t>
      </w:r>
      <w:r w:rsidR="00075442">
        <w:t xml:space="preserve"> </w:t>
      </w:r>
      <w:r w:rsidR="00505B58">
        <w:t xml:space="preserve">    </w:t>
      </w:r>
      <w:r>
        <w:t>the DADRP and DSASP</w:t>
      </w:r>
      <w:r w:rsidR="00075442">
        <w:t xml:space="preserve"> programs</w:t>
      </w:r>
      <w:r w:rsidR="0071362A">
        <w:t>.</w:t>
      </w:r>
      <w:r w:rsidR="00F01D09">
        <w:t xml:space="preserve">  </w:t>
      </w:r>
      <w:r w:rsidR="00AC7C05">
        <w:t xml:space="preserve">The Commission required NYISO to notify the Commission of the effective date of the </w:t>
      </w:r>
      <w:r w:rsidRPr="00BE5CB2" w:rsidR="00AC7C05">
        <w:t>tariff</w:t>
      </w:r>
      <w:r w:rsidR="00AC7C05">
        <w:t xml:space="preserve"> record terminating the DADRP and DSASP at least two weeks prior to the proposed effective date, which NYISO has done.  </w:t>
      </w:r>
      <w:r w:rsidRPr="00F64A40" w:rsidR="00F64A40">
        <w:t>Additionally, we note that, as NYISO explains, DADRP and DSASP Resources were provided with the 12-month NYISO-proposed and Commission-approved transition period as well as an additional six-month extension to transition to the DER and Aggregation participation model</w:t>
      </w:r>
      <w:r w:rsidR="00606FEC">
        <w:t xml:space="preserve">.  Furthermore, as </w:t>
      </w:r>
      <w:r w:rsidR="00DF1B23">
        <w:t>the Commission</w:t>
      </w:r>
      <w:r w:rsidR="00606FEC">
        <w:t xml:space="preserve"> previously found</w:t>
      </w:r>
      <w:r w:rsidR="00677F57">
        <w:t xml:space="preserve"> the</w:t>
      </w:r>
      <w:r w:rsidR="0006040E">
        <w:t xml:space="preserve"> transition period should n</w:t>
      </w:r>
      <w:r w:rsidR="00E56ABE">
        <w:t xml:space="preserve">ot be </w:t>
      </w:r>
      <w:r w:rsidRPr="00E56ABE" w:rsidR="00E56ABE">
        <w:t>transmission owner-dependent because</w:t>
      </w:r>
      <w:r w:rsidR="00E56ABE">
        <w:t xml:space="preserve"> </w:t>
      </w:r>
      <w:r w:rsidRPr="00E56ABE" w:rsidR="00E56ABE">
        <w:t xml:space="preserve">that approach could create unnecessary confusion and costs for NYISO and </w:t>
      </w:r>
      <w:r w:rsidRPr="009325EC" w:rsidR="009325EC">
        <w:t>Market Participants</w:t>
      </w:r>
      <w:r w:rsidRPr="00E56ABE" w:rsidR="00E56ABE">
        <w:t xml:space="preserve"> without demonstrated benefits.</w:t>
      </w:r>
      <w:r>
        <w:rPr>
          <w:rStyle w:val="FootnoteReference"/>
        </w:rPr>
        <w:footnoteReference w:id="40"/>
      </w:r>
      <w:r w:rsidRPr="00E56ABE" w:rsidR="00E56ABE">
        <w:t xml:space="preserve"> </w:t>
      </w:r>
      <w:r w:rsidR="00606FEC">
        <w:t xml:space="preserve"> </w:t>
      </w:r>
      <w:r w:rsidR="0048405C">
        <w:t xml:space="preserve">We </w:t>
      </w:r>
      <w:r w:rsidR="00BC4A4B">
        <w:t>disagree with</w:t>
      </w:r>
      <w:r w:rsidR="0048405C">
        <w:t xml:space="preserve"> </w:t>
      </w:r>
      <w:r w:rsidR="00374179">
        <w:t>Voltus</w:t>
      </w:r>
      <w:r w:rsidR="00606FEC">
        <w:t xml:space="preserve">’ </w:t>
      </w:r>
      <w:r w:rsidR="0048405C">
        <w:t>argument for a further extension for the same reason here</w:t>
      </w:r>
      <w:r w:rsidRPr="00374179" w:rsidR="00374179">
        <w:rPr>
          <w:szCs w:val="26"/>
        </w:rPr>
        <w:t xml:space="preserve">.  </w:t>
      </w:r>
      <w:r w:rsidR="00FE694D">
        <w:t>W</w:t>
      </w:r>
      <w:r w:rsidR="007F4F8B">
        <w:t xml:space="preserve">e find that </w:t>
      </w:r>
      <w:r w:rsidRPr="00F01D09" w:rsidR="007F4F8B">
        <w:t>NYISO</w:t>
      </w:r>
      <w:r w:rsidR="00410664">
        <w:t xml:space="preserve"> has provided </w:t>
      </w:r>
      <w:r w:rsidR="00A85A20">
        <w:t>ample</w:t>
      </w:r>
      <w:r w:rsidR="00410664">
        <w:t xml:space="preserve"> notice</w:t>
      </w:r>
      <w:r w:rsidR="007F4F8B">
        <w:t xml:space="preserve"> </w:t>
      </w:r>
      <w:r w:rsidR="00E15327">
        <w:t xml:space="preserve">to Market Participants </w:t>
      </w:r>
      <w:r w:rsidR="0054194D">
        <w:t xml:space="preserve">in advance </w:t>
      </w:r>
      <w:r w:rsidR="007F4F8B">
        <w:t>of the proposed October 31, 2025 sunset deadline.</w:t>
      </w:r>
    </w:p>
    <w:p w:rsidR="00B728E9" w:rsidRPr="00D12516" w:rsidP="00F9395D">
      <w:pPr>
        <w:pStyle w:val="FERCparanumber"/>
      </w:pPr>
      <w:r>
        <w:t>Accordingly, we accept</w:t>
      </w:r>
      <w:r w:rsidR="005203A6">
        <w:t xml:space="preserve"> the</w:t>
      </w:r>
      <w:r w:rsidR="00FD4C92">
        <w:t xml:space="preserve"> October 31, 2025</w:t>
      </w:r>
      <w:r w:rsidR="005203A6">
        <w:t xml:space="preserve"> proposed </w:t>
      </w:r>
      <w:r w:rsidR="003F1756">
        <w:t xml:space="preserve">effective date for the </w:t>
      </w:r>
      <w:r w:rsidR="00F73CC7">
        <w:t xml:space="preserve">previously </w:t>
      </w:r>
      <w:r w:rsidR="003F1756">
        <w:t xml:space="preserve">accepted </w:t>
      </w:r>
      <w:r w:rsidR="005203A6">
        <w:t xml:space="preserve">tariff records terminating the </w:t>
      </w:r>
      <w:r w:rsidR="001036E0">
        <w:t>DADRP and DSASP</w:t>
      </w:r>
      <w:r w:rsidR="005203A6">
        <w:t>, as requested.</w:t>
      </w:r>
    </w:p>
    <w:p w:rsidR="00D12516">
      <w:r w:rsidRPr="00CD0B38">
        <w:rPr>
          <w:u w:val="single"/>
        </w:rPr>
        <w:t>The Commission orders</w:t>
      </w:r>
      <w:r w:rsidRPr="00CD0B38">
        <w:t>:</w:t>
      </w:r>
    </w:p>
    <w:p w:rsidR="00D12516"/>
    <w:p w:rsidR="00D12516" w:rsidRPr="00CD0B38" w:rsidP="00505B58">
      <w:pPr>
        <w:ind w:firstLine="720"/>
      </w:pPr>
      <w:r>
        <w:t>NYISO’s</w:t>
      </w:r>
      <w:r w:rsidRPr="00962946">
        <w:t xml:space="preserve"> proposed </w:t>
      </w:r>
      <w:r w:rsidR="004840A1">
        <w:t xml:space="preserve">October 31, 2025 </w:t>
      </w:r>
      <w:r w:rsidR="009C12AF">
        <w:t xml:space="preserve">effective date </w:t>
      </w:r>
      <w:r w:rsidR="007B02CD">
        <w:t xml:space="preserve">for the </w:t>
      </w:r>
      <w:r w:rsidR="005A7865">
        <w:t xml:space="preserve">previously </w:t>
      </w:r>
      <w:r w:rsidR="007B02CD">
        <w:t xml:space="preserve">accepted </w:t>
      </w:r>
      <w:r w:rsidR="00DD001D">
        <w:t xml:space="preserve">tariff </w:t>
      </w:r>
      <w:r w:rsidR="00A3475F">
        <w:t>records</w:t>
      </w:r>
      <w:r w:rsidR="00DD001D">
        <w:t xml:space="preserve"> </w:t>
      </w:r>
      <w:r w:rsidR="009C12AF">
        <w:t xml:space="preserve">to </w:t>
      </w:r>
      <w:r w:rsidR="00BC1B04">
        <w:t xml:space="preserve">terminate </w:t>
      </w:r>
      <w:r w:rsidR="009C12AF">
        <w:t xml:space="preserve">the DADRP and DSASP </w:t>
      </w:r>
      <w:r w:rsidR="00DD001D">
        <w:t>is</w:t>
      </w:r>
      <w:r w:rsidRPr="00962946">
        <w:t xml:space="preserve"> hereby accepted, as requested, as discussed in the body of this order.</w:t>
      </w:r>
    </w:p>
    <w:p w:rsidR="00D12516" w:rsidRPr="00CD0B38"/>
    <w:p w:rsidR="00D12516" w:rsidRPr="00CD0B38">
      <w:r w:rsidRPr="00CD0B38">
        <w:t>By the Commission.</w:t>
      </w:r>
    </w:p>
    <w:p w:rsidR="00D12516" w:rsidRPr="00CD0B38"/>
    <w:p w:rsidR="00D12516" w:rsidP="007D3BCA">
      <w:pPr>
        <w:widowControl/>
      </w:pPr>
      <w:r w:rsidRPr="00505B58">
        <w:t>( S E A L )</w:t>
      </w:r>
      <w:r w:rsidRPr="00CD0B38">
        <w:tab/>
        <w:tab/>
        <w:tab/>
        <w:tab/>
        <w:tab/>
        <w:tab/>
        <w:tab/>
      </w:r>
    </w:p>
    <w:p w:rsidR="007D3BCA" w:rsidP="007D3BCA">
      <w:pPr>
        <w:widowControl/>
      </w:pPr>
    </w:p>
    <w:p w:rsidR="007D3BCA" w:rsidP="007D3BCA">
      <w:pPr>
        <w:widowControl/>
      </w:pPr>
    </w:p>
    <w:p w:rsidR="007D3BCA" w:rsidP="007D3BCA">
      <w:pPr>
        <w:widowControl/>
      </w:pPr>
    </w:p>
    <w:p w:rsidR="007D3BCA" w:rsidRPr="007D3BCA" w:rsidP="007D3BCA">
      <w:pPr>
        <w:widowControl/>
        <w:ind w:firstLine="2606"/>
        <w:jc w:val="center"/>
      </w:pPr>
      <w:r>
        <w:t>Carlos D. Clay</w:t>
      </w:r>
      <w:r w:rsidRPr="007D3BCA">
        <w:t>,</w:t>
      </w:r>
    </w:p>
    <w:p w:rsidR="007D3BCA" w:rsidRPr="007D3BCA" w:rsidP="007D3BCA">
      <w:pPr>
        <w:widowControl/>
        <w:ind w:firstLine="2606"/>
        <w:jc w:val="center"/>
      </w:pPr>
      <w:r>
        <w:t xml:space="preserve">Deputy </w:t>
      </w:r>
      <w:r w:rsidRPr="007D3BCA">
        <w:t>Secretary.</w:t>
      </w:r>
    </w:p>
    <w:p w:rsidR="007D3BCA" w:rsidP="007D3BCA">
      <w:pPr>
        <w:widowControl/>
      </w:pPr>
    </w:p>
    <w:p w:rsidR="00505B58" w:rsidRPr="00CD0B38" w:rsidP="00505B58">
      <w:pPr>
        <w:widowControl/>
      </w:pPr>
    </w:p>
    <w:p w:rsidR="00D12516" w:rsidRPr="00401A63" w:rsidP="00401A63"/>
    <w:p w:rsidR="00FF32A1" w:rsidRPr="0003382F" w:rsidP="003E7BCA"/>
    <w:sectPr w:rsidSect="00D12516">
      <w:headerReference w:type="even" r:id="rId11"/>
      <w:headerReference w:type="default" r:id="rId12"/>
      <w:headerReference w:type="first" r:id="rId13"/>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26D0" w:rsidP="0048020B">
      <w:r>
        <w:separator/>
      </w:r>
    </w:p>
  </w:endnote>
  <w:endnote w:type="continuationSeparator" w:id="1">
    <w:p w:rsidR="003E26D0" w:rsidP="004802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0000000000000000000"/>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26D0" w:rsidP="0048020B">
      <w:r>
        <w:separator/>
      </w:r>
    </w:p>
  </w:footnote>
  <w:footnote w:type="continuationSeparator" w:id="1">
    <w:p w:rsidR="003E26D0" w:rsidP="0048020B">
      <w:r>
        <w:continuationSeparator/>
      </w:r>
    </w:p>
  </w:footnote>
  <w:footnote w:type="continuationNotice" w:id="2">
    <w:p w:rsidR="003E26D0" w:rsidRPr="008810E4" w:rsidP="00E31D9B">
      <w:pPr>
        <w:spacing w:line="14" w:lineRule="exact"/>
        <w:rPr>
          <w:sz w:val="2"/>
        </w:rPr>
      </w:pPr>
    </w:p>
  </w:footnote>
  <w:footnote w:id="3">
    <w:p w:rsidR="0034109C">
      <w:pPr>
        <w:pStyle w:val="FootnoteText"/>
      </w:pPr>
      <w:r>
        <w:rPr>
          <w:rStyle w:val="FootnoteReference"/>
        </w:rPr>
        <w:footnoteRef/>
      </w:r>
      <w:r>
        <w:t xml:space="preserve"> </w:t>
      </w:r>
      <w:r w:rsidRPr="000B2BFB" w:rsidR="00C9137E">
        <w:rPr>
          <w:i/>
          <w:iCs/>
        </w:rPr>
        <w:t>See N</w:t>
      </w:r>
      <w:r w:rsidR="00F2540A">
        <w:rPr>
          <w:i/>
          <w:iCs/>
        </w:rPr>
        <w:t>.</w:t>
      </w:r>
      <w:r w:rsidR="00CE5693">
        <w:rPr>
          <w:i/>
          <w:iCs/>
        </w:rPr>
        <w:t>Y</w:t>
      </w:r>
      <w:r w:rsidR="00F2540A">
        <w:rPr>
          <w:i/>
          <w:iCs/>
        </w:rPr>
        <w:t xml:space="preserve">. </w:t>
      </w:r>
      <w:r w:rsidR="00CE5693">
        <w:rPr>
          <w:i/>
          <w:iCs/>
        </w:rPr>
        <w:t>I</w:t>
      </w:r>
      <w:r w:rsidR="00F2540A">
        <w:rPr>
          <w:i/>
          <w:iCs/>
        </w:rPr>
        <w:t xml:space="preserve">ndep. </w:t>
      </w:r>
      <w:r w:rsidR="00CE5693">
        <w:rPr>
          <w:i/>
          <w:iCs/>
        </w:rPr>
        <w:t>S</w:t>
      </w:r>
      <w:r w:rsidR="00F2540A">
        <w:rPr>
          <w:i/>
          <w:iCs/>
        </w:rPr>
        <w:t xml:space="preserve">ys. </w:t>
      </w:r>
      <w:r w:rsidR="00CE5693">
        <w:rPr>
          <w:i/>
          <w:iCs/>
        </w:rPr>
        <w:t>O</w:t>
      </w:r>
      <w:r w:rsidR="00F2540A">
        <w:rPr>
          <w:i/>
          <w:iCs/>
        </w:rPr>
        <w:t>perator</w:t>
      </w:r>
      <w:r w:rsidRPr="000B2BFB" w:rsidR="00C9137E">
        <w:rPr>
          <w:i/>
          <w:iCs/>
        </w:rPr>
        <w:t xml:space="preserve">, </w:t>
      </w:r>
      <w:r w:rsidR="00424BF3">
        <w:rPr>
          <w:i/>
          <w:iCs/>
        </w:rPr>
        <w:t>Inc.</w:t>
      </w:r>
      <w:r w:rsidRPr="000A79D2" w:rsidR="00424BF3">
        <w:t>,</w:t>
      </w:r>
      <w:r w:rsidR="00424BF3">
        <w:rPr>
          <w:i/>
          <w:iCs/>
        </w:rPr>
        <w:t xml:space="preserve"> </w:t>
      </w:r>
      <w:r w:rsidRPr="00D8481B" w:rsidR="00C9137E">
        <w:t>Docket No. ER19-2276</w:t>
      </w:r>
      <w:r w:rsidRPr="00D8481B" w:rsidR="0032422E">
        <w:t>-003</w:t>
      </w:r>
      <w:r w:rsidRPr="00D8481B" w:rsidR="00C9137E">
        <w:t xml:space="preserve"> (Apr. 21, 2020)</w:t>
      </w:r>
      <w:r w:rsidRPr="00D8481B" w:rsidR="00EF1903">
        <w:t xml:space="preserve"> (</w:t>
      </w:r>
      <w:r w:rsidRPr="00D8481B" w:rsidR="00080CC4">
        <w:t>delegated</w:t>
      </w:r>
      <w:r w:rsidRPr="00D8481B" w:rsidR="00EF1903">
        <w:t xml:space="preserve"> order</w:t>
      </w:r>
      <w:r w:rsidRPr="00D8481B" w:rsidR="00C9137E">
        <w:t>) (April 2020 Order)</w:t>
      </w:r>
      <w:r w:rsidRPr="00D8481B" w:rsidR="00844347">
        <w:t xml:space="preserve"> (ordering compliance filing)</w:t>
      </w:r>
      <w:r w:rsidRPr="00D8481B" w:rsidR="00C9137E">
        <w:t xml:space="preserve">; </w:t>
      </w:r>
      <w:r w:rsidRPr="000B2BFB" w:rsidR="00424BF3">
        <w:rPr>
          <w:i/>
          <w:iCs/>
        </w:rPr>
        <w:t>N</w:t>
      </w:r>
      <w:r w:rsidR="00424BF3">
        <w:rPr>
          <w:i/>
          <w:iCs/>
        </w:rPr>
        <w:t>.Y. Indep. Sys. Operator</w:t>
      </w:r>
      <w:r w:rsidRPr="000B2BFB" w:rsidR="00424BF3">
        <w:rPr>
          <w:i/>
          <w:iCs/>
        </w:rPr>
        <w:t xml:space="preserve">, </w:t>
      </w:r>
      <w:r w:rsidR="00424BF3">
        <w:rPr>
          <w:i/>
          <w:iCs/>
        </w:rPr>
        <w:t>Inc.</w:t>
      </w:r>
      <w:r w:rsidRPr="0089311C" w:rsidR="00424BF3">
        <w:t>,</w:t>
      </w:r>
      <w:r w:rsidRPr="00D8481B" w:rsidR="00AE1AAB">
        <w:t xml:space="preserve"> 187 FERC ¶ 61,022</w:t>
      </w:r>
      <w:r w:rsidRPr="00D8481B" w:rsidR="00C9137E">
        <w:t xml:space="preserve"> (2024) (</w:t>
      </w:r>
      <w:r w:rsidRPr="00D8481B" w:rsidR="00A050E0">
        <w:t xml:space="preserve">April </w:t>
      </w:r>
      <w:r w:rsidRPr="00D8481B" w:rsidR="00C9137E">
        <w:t>2024</w:t>
      </w:r>
      <w:r w:rsidRPr="00D8481B" w:rsidR="00A050E0">
        <w:t xml:space="preserve"> DER</w:t>
      </w:r>
      <w:r w:rsidRPr="00D8481B" w:rsidR="00C9137E">
        <w:t xml:space="preserve"> Order)</w:t>
      </w:r>
      <w:r w:rsidRPr="00D8481B" w:rsidR="002F61AC">
        <w:t xml:space="preserve"> (ordering</w:t>
      </w:r>
      <w:r w:rsidR="002F61AC">
        <w:t xml:space="preserve"> information</w:t>
      </w:r>
      <w:r w:rsidR="00903E9A">
        <w:t>al</w:t>
      </w:r>
      <w:r w:rsidR="002F61AC">
        <w:t xml:space="preserve"> filing in Docket No. ER23-2040)</w:t>
      </w:r>
      <w:r w:rsidRPr="000B2BFB" w:rsidR="00C9137E">
        <w:t>.</w:t>
      </w:r>
    </w:p>
  </w:footnote>
  <w:footnote w:id="4">
    <w:p w:rsidR="00FF61F6" w:rsidP="000E03ED">
      <w:pPr>
        <w:pStyle w:val="FootnoteText"/>
      </w:pPr>
      <w:r>
        <w:rPr>
          <w:rStyle w:val="FootnoteReference"/>
        </w:rPr>
        <w:footnoteRef/>
      </w:r>
      <w:r>
        <w:t xml:space="preserve"> </w:t>
      </w:r>
      <w:r w:rsidRPr="000E03ED" w:rsidR="000E03ED">
        <w:t xml:space="preserve">Capitalized terms that are not otherwise defined in this </w:t>
      </w:r>
      <w:r w:rsidR="000E03ED">
        <w:t>order</w:t>
      </w:r>
      <w:r w:rsidRPr="000E03ED" w:rsidR="000E03ED">
        <w:t xml:space="preserve"> shall have the meaning specified in </w:t>
      </w:r>
      <w:r w:rsidR="000E03ED">
        <w:t xml:space="preserve">the </w:t>
      </w:r>
      <w:r w:rsidRPr="000E03ED" w:rsidR="000E03ED">
        <w:t xml:space="preserve">NYISO Open Access Transmission Tariff (OATT) and </w:t>
      </w:r>
      <w:r w:rsidR="000E03ED">
        <w:t xml:space="preserve">the </w:t>
      </w:r>
      <w:r w:rsidRPr="000E03ED" w:rsidR="000E03ED">
        <w:t>NYISO Market Administration and Control Area Services Tariff (Services Tariff).</w:t>
      </w:r>
    </w:p>
  </w:footnote>
  <w:footnote w:id="5">
    <w:p w:rsidR="00BD4CF4" w:rsidRPr="009A389D" w:rsidP="00BD4CF4">
      <w:pPr>
        <w:pStyle w:val="FootnoteText"/>
        <w:rPr>
          <w:i/>
          <w:iCs/>
        </w:rPr>
      </w:pPr>
      <w:r>
        <w:rPr>
          <w:rStyle w:val="FootnoteReference"/>
        </w:rPr>
        <w:footnoteRef/>
      </w:r>
      <w:r>
        <w:t xml:space="preserve"> </w:t>
      </w:r>
      <w:r w:rsidRPr="000B2BFB" w:rsidR="00BF1ACD">
        <w:rPr>
          <w:i/>
          <w:iCs/>
        </w:rPr>
        <w:t>N</w:t>
      </w:r>
      <w:r w:rsidR="00BF1ACD">
        <w:rPr>
          <w:i/>
          <w:iCs/>
        </w:rPr>
        <w:t>.Y. Indep. Sys. Operator</w:t>
      </w:r>
      <w:r w:rsidRPr="000B2BFB" w:rsidR="00BF1ACD">
        <w:rPr>
          <w:i/>
          <w:iCs/>
        </w:rPr>
        <w:t xml:space="preserve">, </w:t>
      </w:r>
      <w:r w:rsidR="00BF1ACD">
        <w:rPr>
          <w:i/>
          <w:iCs/>
        </w:rPr>
        <w:t>Inc.</w:t>
      </w:r>
      <w:r w:rsidRPr="000A79D2" w:rsidR="00BF1ACD">
        <w:t>,</w:t>
      </w:r>
      <w:r w:rsidR="00BF1ACD">
        <w:rPr>
          <w:i/>
          <w:iCs/>
        </w:rPr>
        <w:t xml:space="preserve"> </w:t>
      </w:r>
      <w:r w:rsidR="00BF1ACD">
        <w:t>Distributed Energy Resource Tariff Filing,</w:t>
      </w:r>
      <w:r w:rsidRPr="00D8481B" w:rsidR="00BF1ACD">
        <w:t xml:space="preserve"> Docket No. ER19-2276-00</w:t>
      </w:r>
      <w:r w:rsidR="00BF1ACD">
        <w:t>0 (filed June 2</w:t>
      </w:r>
      <w:r w:rsidRPr="00517067" w:rsidR="00BF1ACD">
        <w:t>7</w:t>
      </w:r>
      <w:r w:rsidR="00BF1ACD">
        <w:t>, 2019).</w:t>
      </w:r>
    </w:p>
  </w:footnote>
  <w:footnote w:id="6">
    <w:p w:rsidR="00E71D8F">
      <w:pPr>
        <w:pStyle w:val="FootnoteText"/>
      </w:pPr>
      <w:r>
        <w:rPr>
          <w:rStyle w:val="FootnoteReference"/>
        </w:rPr>
        <w:footnoteRef/>
      </w:r>
      <w:r>
        <w:t xml:space="preserve"> </w:t>
      </w:r>
      <w:r w:rsidRPr="004B5533">
        <w:rPr>
          <w:i/>
          <w:iCs/>
        </w:rPr>
        <w:t>Id.</w:t>
      </w:r>
      <w:r>
        <w:t>, Transmittal Letter at 33-35.</w:t>
      </w:r>
    </w:p>
  </w:footnote>
  <w:footnote w:id="7">
    <w:p w:rsidR="000D1064">
      <w:pPr>
        <w:pStyle w:val="FootnoteText"/>
      </w:pPr>
      <w:r>
        <w:rPr>
          <w:rStyle w:val="FootnoteReference"/>
        </w:rPr>
        <w:footnoteRef/>
      </w:r>
      <w:r>
        <w:t xml:space="preserve"> </w:t>
      </w:r>
      <w:r w:rsidRPr="000B2BFB" w:rsidR="0062615F">
        <w:rPr>
          <w:i/>
          <w:iCs/>
        </w:rPr>
        <w:t>N</w:t>
      </w:r>
      <w:r w:rsidR="0062615F">
        <w:rPr>
          <w:i/>
          <w:iCs/>
        </w:rPr>
        <w:t>.Y. Indep. Sys. Operator</w:t>
      </w:r>
      <w:r w:rsidRPr="000B2BFB" w:rsidR="0062615F">
        <w:rPr>
          <w:i/>
          <w:iCs/>
        </w:rPr>
        <w:t xml:space="preserve">, </w:t>
      </w:r>
      <w:r w:rsidR="0062615F">
        <w:rPr>
          <w:i/>
          <w:iCs/>
        </w:rPr>
        <w:t>Inc.</w:t>
      </w:r>
      <w:r w:rsidRPr="0089311C" w:rsidR="0062615F">
        <w:t>,</w:t>
      </w:r>
      <w:r w:rsidR="0062615F">
        <w:t xml:space="preserve"> 170 FERC ¶ 61,033</w:t>
      </w:r>
      <w:r w:rsidR="00902C70">
        <w:t>, at P 35</w:t>
      </w:r>
      <w:r w:rsidR="0062615F">
        <w:t xml:space="preserve"> (2020)</w:t>
      </w:r>
      <w:r w:rsidR="00C72B6C">
        <w:t xml:space="preserve">; </w:t>
      </w:r>
      <w:r w:rsidR="00505B58">
        <w:t xml:space="preserve">             </w:t>
      </w:r>
      <w:r w:rsidR="002312C2">
        <w:t>April 2020 Order, Docket No. ER19-2276-00</w:t>
      </w:r>
      <w:r w:rsidR="0057325D">
        <w:t>3</w:t>
      </w:r>
      <w:r w:rsidR="002312C2">
        <w:t xml:space="preserve"> at 1</w:t>
      </w:r>
      <w:r w:rsidR="0062615F">
        <w:t xml:space="preserve">. </w:t>
      </w:r>
    </w:p>
  </w:footnote>
  <w:footnote w:id="8">
    <w:p w:rsidR="008A32B9">
      <w:pPr>
        <w:pStyle w:val="FootnoteText"/>
      </w:pPr>
      <w:r>
        <w:rPr>
          <w:rStyle w:val="FootnoteReference"/>
        </w:rPr>
        <w:footnoteRef/>
      </w:r>
      <w:r>
        <w:t xml:space="preserve"> </w:t>
      </w:r>
      <w:r w:rsidRPr="000B2BFB" w:rsidR="009B7898">
        <w:rPr>
          <w:i/>
          <w:iCs/>
        </w:rPr>
        <w:t>N</w:t>
      </w:r>
      <w:r w:rsidR="009B7898">
        <w:rPr>
          <w:i/>
          <w:iCs/>
        </w:rPr>
        <w:t>.Y. Indep. Sys. Operator</w:t>
      </w:r>
      <w:r w:rsidRPr="000B2BFB" w:rsidR="009B7898">
        <w:rPr>
          <w:i/>
          <w:iCs/>
        </w:rPr>
        <w:t xml:space="preserve">, </w:t>
      </w:r>
      <w:r w:rsidR="009B7898">
        <w:rPr>
          <w:i/>
          <w:iCs/>
        </w:rPr>
        <w:t>Inc.</w:t>
      </w:r>
      <w:r w:rsidRPr="008A32B9">
        <w:t xml:space="preserve">, Notice Establishing an Effective Date for </w:t>
      </w:r>
      <w:r w:rsidR="00505B58">
        <w:t xml:space="preserve">         </w:t>
      </w:r>
      <w:r w:rsidRPr="008A32B9">
        <w:t>the Distributed Energy Resource and Aggregation Participation Model, Docket</w:t>
      </w:r>
      <w:r w:rsidR="00505B58">
        <w:t xml:space="preserve">           </w:t>
      </w:r>
      <w:r w:rsidRPr="008A32B9">
        <w:t xml:space="preserve"> No. ER19-2276-000 (</w:t>
      </w:r>
      <w:r w:rsidR="00772BFA">
        <w:t xml:space="preserve">filed </w:t>
      </w:r>
      <w:r w:rsidRPr="008A32B9">
        <w:t>Sep. 29, 2023)</w:t>
      </w:r>
      <w:r w:rsidR="00E064D8">
        <w:t xml:space="preserve"> (September 2023 Notice Filing)</w:t>
      </w:r>
      <w:r w:rsidRPr="008A32B9">
        <w:t>.</w:t>
      </w:r>
    </w:p>
  </w:footnote>
  <w:footnote w:id="9">
    <w:p w:rsidR="00EC3DC8">
      <w:pPr>
        <w:pStyle w:val="FootnoteText"/>
      </w:pPr>
      <w:r>
        <w:rPr>
          <w:rStyle w:val="FootnoteReference"/>
        </w:rPr>
        <w:footnoteRef/>
      </w:r>
      <w:r>
        <w:t xml:space="preserve"> </w:t>
      </w:r>
      <w:r w:rsidRPr="000B2BFB" w:rsidR="007969D4">
        <w:rPr>
          <w:i/>
          <w:iCs/>
        </w:rPr>
        <w:t>N</w:t>
      </w:r>
      <w:r w:rsidR="007969D4">
        <w:rPr>
          <w:i/>
          <w:iCs/>
        </w:rPr>
        <w:t>.Y. Indep. Sys. Operator</w:t>
      </w:r>
      <w:r w:rsidRPr="000B2BFB" w:rsidR="007969D4">
        <w:rPr>
          <w:i/>
          <w:iCs/>
        </w:rPr>
        <w:t xml:space="preserve">, </w:t>
      </w:r>
      <w:r w:rsidR="007969D4">
        <w:rPr>
          <w:i/>
          <w:iCs/>
        </w:rPr>
        <w:t>Inc.</w:t>
      </w:r>
      <w:r w:rsidRPr="0089311C" w:rsidR="007969D4">
        <w:t>,</w:t>
      </w:r>
      <w:r w:rsidR="007969D4">
        <w:t xml:space="preserve"> </w:t>
      </w:r>
      <w:r w:rsidRPr="00392455" w:rsidR="00392455">
        <w:t>Notice of Delayed and Revised Effective Date Applicable to the Implementation of the Distributed Energy Resource and Aggregation Participation Model, Docket No. ER19-2276</w:t>
      </w:r>
      <w:r w:rsidR="00C8413C">
        <w:t>-000</w:t>
      </w:r>
      <w:r w:rsidRPr="00392455" w:rsidR="00392455">
        <w:t xml:space="preserve"> (</w:t>
      </w:r>
      <w:r w:rsidR="001E1FFB">
        <w:t xml:space="preserve">filed </w:t>
      </w:r>
      <w:r w:rsidRPr="00392455" w:rsidR="00392455">
        <w:t>Oct. 19, 2023).</w:t>
      </w:r>
    </w:p>
  </w:footnote>
  <w:footnote w:id="10">
    <w:p w:rsidR="00F91205" w:rsidRPr="0042314A">
      <w:pPr>
        <w:pStyle w:val="FootnoteText"/>
      </w:pPr>
      <w:r>
        <w:rPr>
          <w:rStyle w:val="FootnoteReference"/>
        </w:rPr>
        <w:footnoteRef/>
      </w:r>
      <w:r>
        <w:t xml:space="preserve"> </w:t>
      </w:r>
      <w:r w:rsidRPr="000B2BFB" w:rsidR="007969D4">
        <w:rPr>
          <w:i/>
          <w:iCs/>
        </w:rPr>
        <w:t>N</w:t>
      </w:r>
      <w:r w:rsidR="007969D4">
        <w:rPr>
          <w:i/>
          <w:iCs/>
        </w:rPr>
        <w:t>.Y. Indep. Sys. Operator</w:t>
      </w:r>
      <w:r w:rsidRPr="000B2BFB" w:rsidR="007969D4">
        <w:rPr>
          <w:i/>
          <w:iCs/>
        </w:rPr>
        <w:t xml:space="preserve">, </w:t>
      </w:r>
      <w:r w:rsidR="007969D4">
        <w:rPr>
          <w:i/>
          <w:iCs/>
        </w:rPr>
        <w:t>Inc.</w:t>
      </w:r>
      <w:r w:rsidRPr="0089311C" w:rsidR="007969D4">
        <w:t>,</w:t>
      </w:r>
      <w:r w:rsidRPr="0042314A" w:rsidR="0042314A">
        <w:rPr>
          <w:i/>
          <w:iCs/>
        </w:rPr>
        <w:t xml:space="preserve"> </w:t>
      </w:r>
      <w:r w:rsidRPr="007E60DF" w:rsidR="008B473C">
        <w:t>Tariff Filing</w:t>
      </w:r>
      <w:r w:rsidRPr="007E60DF" w:rsidR="0042314A">
        <w:t>,</w:t>
      </w:r>
      <w:r w:rsidRPr="007E60DF" w:rsidR="008B473C">
        <w:t xml:space="preserve"> Docket No. ER</w:t>
      </w:r>
      <w:r w:rsidRPr="007E60DF" w:rsidR="00033681">
        <w:t>19-2276-006</w:t>
      </w:r>
      <w:r w:rsidR="00505B58">
        <w:t xml:space="preserve">    </w:t>
      </w:r>
      <w:r w:rsidRPr="007E60DF" w:rsidR="00C67544">
        <w:t xml:space="preserve"> </w:t>
      </w:r>
      <w:r w:rsidRPr="007E60DF" w:rsidR="0042314A">
        <w:t>(</w:t>
      </w:r>
      <w:r w:rsidRPr="007E60DF" w:rsidR="007E60DF">
        <w:t xml:space="preserve">filed </w:t>
      </w:r>
      <w:r w:rsidRPr="007E60DF" w:rsidR="0042314A">
        <w:t>Apr. 1</w:t>
      </w:r>
      <w:r w:rsidRPr="007E60DF" w:rsidR="007E60DF">
        <w:t>6</w:t>
      </w:r>
      <w:r w:rsidRPr="007E60DF" w:rsidR="0042314A">
        <w:t>, 2024)</w:t>
      </w:r>
      <w:r w:rsidR="007708D6">
        <w:t xml:space="preserve"> </w:t>
      </w:r>
      <w:r w:rsidRPr="004D149C" w:rsidR="007708D6">
        <w:t>(April 2024 Notice Filing)</w:t>
      </w:r>
      <w:r w:rsidRPr="004D149C" w:rsidR="007E60DF">
        <w:t>.</w:t>
      </w:r>
    </w:p>
  </w:footnote>
  <w:footnote w:id="11">
    <w:p w:rsidR="003A58E2">
      <w:pPr>
        <w:pStyle w:val="FootnoteText"/>
      </w:pPr>
      <w:r>
        <w:rPr>
          <w:rStyle w:val="FootnoteReference"/>
        </w:rPr>
        <w:footnoteRef/>
      </w:r>
      <w:r>
        <w:t xml:space="preserve"> </w:t>
      </w:r>
      <w:r w:rsidRPr="001B15FB">
        <w:rPr>
          <w:i/>
          <w:iCs/>
        </w:rPr>
        <w:t>Id.</w:t>
      </w:r>
      <w:r w:rsidR="00610BBA">
        <w:t>,</w:t>
      </w:r>
      <w:r>
        <w:t xml:space="preserve"> </w:t>
      </w:r>
      <w:r w:rsidR="00610BBA">
        <w:t xml:space="preserve">Transmittal Letter </w:t>
      </w:r>
      <w:r>
        <w:t>at 2-3.</w:t>
      </w:r>
    </w:p>
  </w:footnote>
  <w:footnote w:id="12">
    <w:p w:rsidR="00335E0A">
      <w:pPr>
        <w:pStyle w:val="FootnoteText"/>
      </w:pPr>
      <w:r>
        <w:rPr>
          <w:rStyle w:val="FootnoteReference"/>
        </w:rPr>
        <w:footnoteRef/>
      </w:r>
      <w:r w:rsidR="00377B7A">
        <w:t xml:space="preserve"> </w:t>
      </w:r>
      <w:r w:rsidRPr="000B2BFB" w:rsidR="002B00B2">
        <w:rPr>
          <w:i/>
          <w:iCs/>
        </w:rPr>
        <w:t>N</w:t>
      </w:r>
      <w:r w:rsidR="002B00B2">
        <w:rPr>
          <w:i/>
          <w:iCs/>
        </w:rPr>
        <w:t>.Y. Indep. Sys. Operator</w:t>
      </w:r>
      <w:r w:rsidRPr="000B2BFB" w:rsidR="002B00B2">
        <w:rPr>
          <w:i/>
          <w:iCs/>
        </w:rPr>
        <w:t xml:space="preserve">, </w:t>
      </w:r>
      <w:r w:rsidR="002B00B2">
        <w:rPr>
          <w:i/>
          <w:iCs/>
        </w:rPr>
        <w:t>Inc.</w:t>
      </w:r>
      <w:r w:rsidRPr="000A79D2" w:rsidR="002B00B2">
        <w:t>,</w:t>
      </w:r>
      <w:r w:rsidR="002B00B2">
        <w:rPr>
          <w:i/>
          <w:iCs/>
        </w:rPr>
        <w:t xml:space="preserve"> </w:t>
      </w:r>
      <w:r w:rsidRPr="00D8481B" w:rsidR="002B00B2">
        <w:t>Docket No. ER19-2276-00</w:t>
      </w:r>
      <w:r w:rsidR="002B00B2">
        <w:t>6</w:t>
      </w:r>
      <w:r w:rsidRPr="00D8481B" w:rsidR="002B00B2">
        <w:t>, (</w:t>
      </w:r>
      <w:r w:rsidR="002B00B2">
        <w:t>Jul</w:t>
      </w:r>
      <w:r w:rsidRPr="00D8481B" w:rsidR="002B00B2">
        <w:t xml:space="preserve">. </w:t>
      </w:r>
      <w:r w:rsidR="002B00B2">
        <w:t>9</w:t>
      </w:r>
      <w:r w:rsidRPr="00D8481B" w:rsidR="002B00B2">
        <w:t>, 202</w:t>
      </w:r>
      <w:r w:rsidR="002B00B2">
        <w:t>4</w:t>
      </w:r>
      <w:r w:rsidRPr="00D8481B" w:rsidR="002B00B2">
        <w:t>) (delegated order)</w:t>
      </w:r>
      <w:r w:rsidR="002B00B2">
        <w:t>.</w:t>
      </w:r>
    </w:p>
  </w:footnote>
  <w:footnote w:id="13">
    <w:p w:rsidR="00BE4AEE">
      <w:pPr>
        <w:pStyle w:val="FootnoteText"/>
      </w:pPr>
      <w:r>
        <w:rPr>
          <w:rStyle w:val="FootnoteReference"/>
        </w:rPr>
        <w:footnoteRef/>
      </w:r>
      <w:r>
        <w:t xml:space="preserve"> </w:t>
      </w:r>
      <w:r w:rsidRPr="000B2BFB" w:rsidR="00DF2040">
        <w:rPr>
          <w:i/>
          <w:iCs/>
        </w:rPr>
        <w:t>N</w:t>
      </w:r>
      <w:r w:rsidR="00DF2040">
        <w:rPr>
          <w:i/>
          <w:iCs/>
        </w:rPr>
        <w:t>.Y. Indep. Sys. Operator</w:t>
      </w:r>
      <w:r w:rsidRPr="000B2BFB" w:rsidR="00DF2040">
        <w:rPr>
          <w:i/>
          <w:iCs/>
        </w:rPr>
        <w:t xml:space="preserve">, </w:t>
      </w:r>
      <w:r w:rsidR="00DF2040">
        <w:rPr>
          <w:i/>
          <w:iCs/>
        </w:rPr>
        <w:t>Inc.</w:t>
      </w:r>
      <w:r w:rsidRPr="0089311C" w:rsidR="00DF2040">
        <w:t>,</w:t>
      </w:r>
      <w:r w:rsidRPr="00F87522" w:rsidR="00F87522">
        <w:t xml:space="preserve"> Tariff Filing, </w:t>
      </w:r>
      <w:r w:rsidR="001B65FA">
        <w:t xml:space="preserve">Docket No. ER23-2040-000 </w:t>
      </w:r>
      <w:r w:rsidR="00505B58">
        <w:t xml:space="preserve">   </w:t>
      </w:r>
      <w:r w:rsidR="001B65FA">
        <w:t>(filed June 1, 2023).</w:t>
      </w:r>
    </w:p>
  </w:footnote>
  <w:footnote w:id="14">
    <w:p w:rsidR="0049135B" w:rsidP="0049135B">
      <w:pPr>
        <w:pStyle w:val="FootnoteText"/>
      </w:pPr>
      <w:r>
        <w:rPr>
          <w:rStyle w:val="FootnoteReference"/>
        </w:rPr>
        <w:footnoteRef/>
      </w:r>
      <w:r>
        <w:t xml:space="preserve"> </w:t>
      </w:r>
      <w:r w:rsidR="00121AC5">
        <w:t>April 2024 DER Order</w:t>
      </w:r>
      <w:r w:rsidR="00BE0345">
        <w:t xml:space="preserve">, </w:t>
      </w:r>
      <w:r w:rsidR="00553AB6">
        <w:t>187 FERC ¶ 61,022</w:t>
      </w:r>
      <w:r w:rsidR="00A50E3D">
        <w:t xml:space="preserve"> at </w:t>
      </w:r>
      <w:r w:rsidR="00451537">
        <w:t xml:space="preserve">P </w:t>
      </w:r>
      <w:r w:rsidR="00A21210">
        <w:t>4.</w:t>
      </w:r>
    </w:p>
  </w:footnote>
  <w:footnote w:id="15">
    <w:p w:rsidR="0049135B" w:rsidRPr="00902D70" w:rsidP="0049135B">
      <w:pPr>
        <w:pStyle w:val="FootnoteText"/>
      </w:pPr>
      <w:r>
        <w:rPr>
          <w:rStyle w:val="FootnoteReference"/>
        </w:rPr>
        <w:footnoteRef/>
      </w:r>
      <w:r>
        <w:t xml:space="preserve"> </w:t>
      </w:r>
      <w:r w:rsidRPr="00A368A4" w:rsidR="00F75836">
        <w:rPr>
          <w:i/>
          <w:iCs/>
        </w:rPr>
        <w:t>Id</w:t>
      </w:r>
      <w:r w:rsidR="00F75836">
        <w:t>.</w:t>
      </w:r>
      <w:r w:rsidR="00433F21">
        <w:t xml:space="preserve"> </w:t>
      </w:r>
      <w:r w:rsidR="00760B17">
        <w:t>P 102</w:t>
      </w:r>
      <w:r>
        <w:t>.</w:t>
      </w:r>
    </w:p>
  </w:footnote>
  <w:footnote w:id="16">
    <w:p w:rsidR="00EC4222">
      <w:pPr>
        <w:pStyle w:val="FootnoteText"/>
      </w:pPr>
      <w:r>
        <w:rPr>
          <w:rStyle w:val="FootnoteReference"/>
        </w:rPr>
        <w:footnoteRef/>
      </w:r>
      <w:r>
        <w:t xml:space="preserve"> Transmittal</w:t>
      </w:r>
      <w:r w:rsidR="000E5A46">
        <w:t xml:space="preserve"> Letter</w:t>
      </w:r>
      <w:r w:rsidR="00CA4CC2">
        <w:t>,</w:t>
      </w:r>
      <w:r>
        <w:t xml:space="preserve"> Docket No. </w:t>
      </w:r>
      <w:r w:rsidR="00CA4CC2">
        <w:t xml:space="preserve">ER19-2276-007 at </w:t>
      </w:r>
      <w:r w:rsidR="00E54531">
        <w:t>3</w:t>
      </w:r>
      <w:r w:rsidR="00CA4CC2">
        <w:t>.</w:t>
      </w:r>
    </w:p>
  </w:footnote>
  <w:footnote w:id="17">
    <w:p w:rsidR="00A15FAC">
      <w:pPr>
        <w:pStyle w:val="FootnoteText"/>
      </w:pPr>
      <w:r>
        <w:rPr>
          <w:rStyle w:val="FootnoteReference"/>
        </w:rPr>
        <w:footnoteRef/>
      </w:r>
      <w:r w:rsidR="00C55999">
        <w:t xml:space="preserve"> Transmittal Letter</w:t>
      </w:r>
      <w:r w:rsidR="00637784">
        <w:t>, Docket No. ER23-2040-004</w:t>
      </w:r>
      <w:r w:rsidR="005D220D">
        <w:t xml:space="preserve"> at 3.</w:t>
      </w:r>
    </w:p>
  </w:footnote>
  <w:footnote w:id="18">
    <w:p w:rsidR="00803973" w:rsidRPr="00785CEC">
      <w:pPr>
        <w:pStyle w:val="FootnoteText"/>
      </w:pPr>
      <w:r>
        <w:rPr>
          <w:rStyle w:val="FootnoteReference"/>
        </w:rPr>
        <w:footnoteRef/>
      </w:r>
      <w:r>
        <w:t xml:space="preserve"> Further notice was published in the </w:t>
      </w:r>
      <w:r w:rsidRPr="00785CEC">
        <w:rPr>
          <w:i/>
          <w:iCs/>
        </w:rPr>
        <w:t>Federal Register</w:t>
      </w:r>
      <w:r w:rsidR="00785CEC">
        <w:t xml:space="preserve">, </w:t>
      </w:r>
      <w:r w:rsidRPr="0079457F" w:rsidR="0079457F">
        <w:t>90 F</w:t>
      </w:r>
      <w:r w:rsidR="0079457F">
        <w:t>ed.</w:t>
      </w:r>
      <w:r w:rsidR="00000BBC">
        <w:t xml:space="preserve"> Reg. </w:t>
      </w:r>
      <w:r w:rsidRPr="0079457F" w:rsidR="0079457F">
        <w:t>53314</w:t>
      </w:r>
      <w:r w:rsidR="00000BBC">
        <w:t xml:space="preserve"> </w:t>
      </w:r>
      <w:r w:rsidR="00505B58">
        <w:t xml:space="preserve">  </w:t>
      </w:r>
      <w:r w:rsidR="00000BBC">
        <w:t>(Nov. 25, 2025).</w:t>
      </w:r>
    </w:p>
  </w:footnote>
  <w:footnote w:id="19">
    <w:p w:rsidR="003376DD">
      <w:pPr>
        <w:pStyle w:val="FootnoteText"/>
      </w:pPr>
      <w:r>
        <w:rPr>
          <w:rStyle w:val="FootnoteReference"/>
        </w:rPr>
        <w:footnoteRef/>
      </w:r>
      <w:r>
        <w:t xml:space="preserve"> Protest at 4.</w:t>
      </w:r>
    </w:p>
  </w:footnote>
  <w:footnote w:id="20">
    <w:p w:rsidR="00D04857">
      <w:pPr>
        <w:pStyle w:val="FootnoteText"/>
      </w:pPr>
      <w:r>
        <w:rPr>
          <w:rStyle w:val="FootnoteReference"/>
        </w:rPr>
        <w:footnoteRef/>
      </w:r>
      <w:r>
        <w:t xml:space="preserve"> </w:t>
      </w:r>
      <w:r w:rsidRPr="00A368A4" w:rsidR="000F63E6">
        <w:rPr>
          <w:i/>
          <w:iCs/>
        </w:rPr>
        <w:t>Id</w:t>
      </w:r>
      <w:r w:rsidR="000F63E6">
        <w:t xml:space="preserve">. </w:t>
      </w:r>
      <w:r w:rsidR="000E1C03">
        <w:t>at 3.</w:t>
      </w:r>
    </w:p>
  </w:footnote>
  <w:footnote w:id="21">
    <w:p w:rsidR="00BF5BC0">
      <w:pPr>
        <w:pStyle w:val="FootnoteText"/>
      </w:pPr>
      <w:r>
        <w:rPr>
          <w:rStyle w:val="FootnoteReference"/>
        </w:rPr>
        <w:footnoteRef/>
      </w:r>
      <w:r>
        <w:t xml:space="preserve"> </w:t>
      </w:r>
      <w:r w:rsidRPr="00A368A4" w:rsidR="000F63E6">
        <w:rPr>
          <w:i/>
          <w:iCs/>
        </w:rPr>
        <w:t>Id</w:t>
      </w:r>
      <w:r w:rsidR="000F63E6">
        <w:t xml:space="preserve">. </w:t>
      </w:r>
      <w:r>
        <w:t>at 3-4.</w:t>
      </w:r>
    </w:p>
  </w:footnote>
  <w:footnote w:id="22">
    <w:p w:rsidR="00383BB3">
      <w:pPr>
        <w:pStyle w:val="FootnoteText"/>
      </w:pPr>
      <w:r>
        <w:rPr>
          <w:rStyle w:val="FootnoteReference"/>
        </w:rPr>
        <w:footnoteRef/>
      </w:r>
      <w:r>
        <w:t xml:space="preserve"> </w:t>
      </w:r>
      <w:r w:rsidRPr="00A368A4" w:rsidR="000F63E6">
        <w:rPr>
          <w:i/>
          <w:iCs/>
        </w:rPr>
        <w:t>Id</w:t>
      </w:r>
      <w:r w:rsidR="000F63E6">
        <w:t xml:space="preserve">. </w:t>
      </w:r>
      <w:r w:rsidR="0009445F">
        <w:t xml:space="preserve">at </w:t>
      </w:r>
      <w:r w:rsidR="00EB16D9">
        <w:t>4</w:t>
      </w:r>
      <w:r w:rsidR="00262DC9">
        <w:t xml:space="preserve"> (citing </w:t>
      </w:r>
      <w:r w:rsidRPr="004A1BF0" w:rsidR="004A1BF0">
        <w:rPr>
          <w:i/>
          <w:iCs/>
        </w:rPr>
        <w:t>Participation of Distributed Energy Res. Aggregations in Mkts. Operated by Reg’l Transmission Orgs. &amp; Indep. Sys. Operators</w:t>
      </w:r>
      <w:r w:rsidRPr="004A1BF0" w:rsidR="004A1BF0">
        <w:t xml:space="preserve">, </w:t>
      </w:r>
      <w:r w:rsidRPr="00EB16D9" w:rsidR="00EB16D9">
        <w:t xml:space="preserve">Order </w:t>
      </w:r>
      <w:r w:rsidR="00EB16D9">
        <w:t xml:space="preserve">No. </w:t>
      </w:r>
      <w:r w:rsidRPr="004A1BF0" w:rsidR="004A1BF0">
        <w:t xml:space="preserve">2222, </w:t>
      </w:r>
      <w:r w:rsidR="00505B58">
        <w:t xml:space="preserve">       </w:t>
      </w:r>
      <w:r w:rsidRPr="004A1BF0" w:rsidR="004A1BF0">
        <w:t>172 FERC ¶ 61,247</w:t>
      </w:r>
      <w:r w:rsidR="004A1BF0">
        <w:t>, at P 114</w:t>
      </w:r>
      <w:r w:rsidRPr="004A1BF0" w:rsidR="004A1BF0">
        <w:t xml:space="preserve"> (2020</w:t>
      </w:r>
      <w:r w:rsidR="004A1BF0">
        <w:t>)</w:t>
      </w:r>
      <w:r w:rsidRPr="004A1BF0" w:rsidR="004A1BF0">
        <w:t>)</w:t>
      </w:r>
      <w:r w:rsidR="00433417">
        <w:t>.</w:t>
      </w:r>
    </w:p>
  </w:footnote>
  <w:footnote w:id="23">
    <w:p w:rsidR="004F7458" w:rsidP="004F7458">
      <w:pPr>
        <w:pStyle w:val="FootnoteText"/>
      </w:pPr>
      <w:r>
        <w:rPr>
          <w:rStyle w:val="FootnoteReference"/>
        </w:rPr>
        <w:footnoteRef/>
      </w:r>
      <w:r>
        <w:t xml:space="preserve"> </w:t>
      </w:r>
      <w:r w:rsidRPr="009306D9" w:rsidR="00D92603">
        <w:rPr>
          <w:i/>
          <w:iCs/>
        </w:rPr>
        <w:t>Id</w:t>
      </w:r>
      <w:r w:rsidR="00D92603">
        <w:t xml:space="preserve">. </w:t>
      </w:r>
      <w:r>
        <w:t>at 3.</w:t>
      </w:r>
    </w:p>
  </w:footnote>
  <w:footnote w:id="24">
    <w:p w:rsidR="00D6420F" w:rsidP="00505B58">
      <w:pPr>
        <w:pStyle w:val="FootnoteText"/>
        <w:ind w:right="-270"/>
      </w:pPr>
      <w:r>
        <w:rPr>
          <w:rStyle w:val="FootnoteReference"/>
        </w:rPr>
        <w:footnoteRef/>
      </w:r>
      <w:r>
        <w:t xml:space="preserve"> </w:t>
      </w:r>
      <w:r w:rsidRPr="009306D9" w:rsidR="00D92603">
        <w:rPr>
          <w:i/>
          <w:iCs/>
        </w:rPr>
        <w:t>Id</w:t>
      </w:r>
      <w:r w:rsidR="00D92603">
        <w:t xml:space="preserve">. </w:t>
      </w:r>
      <w:r w:rsidR="00173AB5">
        <w:t xml:space="preserve">at </w:t>
      </w:r>
      <w:r w:rsidR="00CB2E40">
        <w:t>2</w:t>
      </w:r>
      <w:r w:rsidR="008623A3">
        <w:t xml:space="preserve">, 4 </w:t>
      </w:r>
      <w:r w:rsidR="00B0436B">
        <w:t>(</w:t>
      </w:r>
      <w:r w:rsidRPr="00D1193E" w:rsidR="008623A3">
        <w:t>citing</w:t>
      </w:r>
      <w:r w:rsidRPr="00D1193E" w:rsidR="001A1363">
        <w:t xml:space="preserve"> </w:t>
      </w:r>
      <w:r w:rsidRPr="00D1193E" w:rsidR="00C85A8B">
        <w:t>September 2023 Notice Filing</w:t>
      </w:r>
      <w:r w:rsidR="007359C4">
        <w:t xml:space="preserve">, </w:t>
      </w:r>
      <w:r w:rsidRPr="00EE1121" w:rsidR="007359C4">
        <w:t>Docket No. ER19-2276</w:t>
      </w:r>
      <w:r w:rsidR="007359C4">
        <w:t>-000</w:t>
      </w:r>
      <w:r w:rsidRPr="001A1363" w:rsidR="001A1363">
        <w:t xml:space="preserve"> </w:t>
      </w:r>
      <w:r w:rsidR="002955AA">
        <w:t>at 3</w:t>
      </w:r>
      <w:r w:rsidRPr="001A1363" w:rsidR="001A1363">
        <w:t>)</w:t>
      </w:r>
      <w:r w:rsidR="00895CAB">
        <w:t>.</w:t>
      </w:r>
    </w:p>
  </w:footnote>
  <w:footnote w:id="25">
    <w:p w:rsidR="0097269A">
      <w:pPr>
        <w:pStyle w:val="FootnoteText"/>
      </w:pPr>
      <w:r>
        <w:rPr>
          <w:rStyle w:val="FootnoteReference"/>
        </w:rPr>
        <w:footnoteRef/>
      </w:r>
      <w:r>
        <w:t xml:space="preserve"> </w:t>
      </w:r>
      <w:r w:rsidRPr="009306D9" w:rsidR="00D92603">
        <w:rPr>
          <w:i/>
          <w:iCs/>
        </w:rPr>
        <w:t>Id</w:t>
      </w:r>
      <w:r w:rsidR="00D92603">
        <w:t xml:space="preserve">. </w:t>
      </w:r>
      <w:r>
        <w:t>at 4.</w:t>
      </w:r>
    </w:p>
  </w:footnote>
  <w:footnote w:id="26">
    <w:p w:rsidR="00B21A1A" w:rsidP="00B21A1A">
      <w:pPr>
        <w:pStyle w:val="FootnoteText"/>
      </w:pPr>
      <w:r>
        <w:rPr>
          <w:rStyle w:val="FootnoteReference"/>
        </w:rPr>
        <w:footnoteRef/>
      </w:r>
      <w:r>
        <w:t xml:space="preserve"> </w:t>
      </w:r>
      <w:r w:rsidR="00395A19">
        <w:t xml:space="preserve">NYISO </w:t>
      </w:r>
      <w:r>
        <w:t xml:space="preserve">Answer at 4 (citing </w:t>
      </w:r>
      <w:r w:rsidRPr="00D730BB">
        <w:t>April 2020 Order</w:t>
      </w:r>
      <w:r>
        <w:t xml:space="preserve">, </w:t>
      </w:r>
      <w:r w:rsidRPr="00F21ACE">
        <w:t>Docket No. ER19-2276</w:t>
      </w:r>
      <w:r w:rsidR="00AE08F5">
        <w:t>-00</w:t>
      </w:r>
      <w:r w:rsidR="006B52A5">
        <w:t>3</w:t>
      </w:r>
      <w:r>
        <w:t>).</w:t>
      </w:r>
    </w:p>
  </w:footnote>
  <w:footnote w:id="27">
    <w:p w:rsidR="00FC6FC9">
      <w:pPr>
        <w:pStyle w:val="FootnoteText"/>
      </w:pPr>
      <w:r>
        <w:rPr>
          <w:rStyle w:val="FootnoteReference"/>
        </w:rPr>
        <w:footnoteRef/>
      </w:r>
      <w:r>
        <w:t xml:space="preserve"> </w:t>
      </w:r>
      <w:r w:rsidRPr="00172C5F" w:rsidR="00395A19">
        <w:rPr>
          <w:i/>
          <w:iCs/>
        </w:rPr>
        <w:t>Id</w:t>
      </w:r>
      <w:r w:rsidR="00395A19">
        <w:t>.</w:t>
      </w:r>
      <w:r w:rsidR="001645DB">
        <w:t xml:space="preserve"> at </w:t>
      </w:r>
      <w:r w:rsidR="00585EBC">
        <w:t>3.</w:t>
      </w:r>
    </w:p>
  </w:footnote>
  <w:footnote w:id="28">
    <w:p w:rsidR="00930BEB" w:rsidP="00930BEB">
      <w:pPr>
        <w:pStyle w:val="FootnoteText"/>
      </w:pPr>
      <w:r>
        <w:rPr>
          <w:rStyle w:val="FootnoteReference"/>
        </w:rPr>
        <w:footnoteRef/>
      </w:r>
      <w:r>
        <w:t xml:space="preserve"> </w:t>
      </w:r>
      <w:r w:rsidRPr="00F837B4" w:rsidR="00395A19">
        <w:rPr>
          <w:i/>
          <w:iCs/>
        </w:rPr>
        <w:t>Id</w:t>
      </w:r>
      <w:r w:rsidR="00395A19">
        <w:t>.</w:t>
      </w:r>
      <w:r w:rsidR="00172C5F">
        <w:t xml:space="preserve"> </w:t>
      </w:r>
      <w:r>
        <w:t xml:space="preserve">at 4 </w:t>
      </w:r>
      <w:r w:rsidR="0099094B">
        <w:t>(</w:t>
      </w:r>
      <w:r>
        <w:t xml:space="preserve">citing </w:t>
      </w:r>
      <w:r w:rsidR="00E064D8">
        <w:t>September 2023</w:t>
      </w:r>
      <w:r w:rsidR="00F42839">
        <w:t xml:space="preserve"> </w:t>
      </w:r>
      <w:r w:rsidRPr="00F42839" w:rsidR="00F42839">
        <w:t>Notice</w:t>
      </w:r>
      <w:r w:rsidRPr="00EE1121">
        <w:t xml:space="preserve"> Filing, Docket No. ER19-2276</w:t>
      </w:r>
      <w:r w:rsidR="00AE08F5">
        <w:t>-000</w:t>
      </w:r>
      <w:r w:rsidR="00275BE1">
        <w:t>)</w:t>
      </w:r>
      <w:r w:rsidRPr="00EE1121">
        <w:t>.</w:t>
      </w:r>
    </w:p>
  </w:footnote>
  <w:footnote w:id="29">
    <w:p w:rsidR="00930BEB" w:rsidP="00930BEB">
      <w:pPr>
        <w:pStyle w:val="FootnoteText"/>
      </w:pPr>
      <w:r>
        <w:rPr>
          <w:rStyle w:val="FootnoteReference"/>
        </w:rPr>
        <w:footnoteRef/>
      </w:r>
      <w:r w:rsidR="005872A8">
        <w:t xml:space="preserve"> </w:t>
      </w:r>
      <w:r w:rsidRPr="00F837B4" w:rsidR="00395A19">
        <w:rPr>
          <w:i/>
          <w:iCs/>
        </w:rPr>
        <w:t>Id</w:t>
      </w:r>
      <w:r w:rsidR="00395A19">
        <w:t xml:space="preserve">. </w:t>
      </w:r>
      <w:r w:rsidR="00161892">
        <w:t xml:space="preserve">(citing </w:t>
      </w:r>
      <w:r w:rsidRPr="00F42839" w:rsidR="00161892">
        <w:t xml:space="preserve">April </w:t>
      </w:r>
      <w:r w:rsidR="00161892">
        <w:t xml:space="preserve">2024 </w:t>
      </w:r>
      <w:r w:rsidRPr="00F42839" w:rsidR="00161892">
        <w:t>Notice Filing</w:t>
      </w:r>
      <w:r w:rsidRPr="00EE1121" w:rsidR="00161892">
        <w:t>, Docket No. ER19-2276</w:t>
      </w:r>
      <w:r w:rsidR="00193721">
        <w:t>-006</w:t>
      </w:r>
      <w:r w:rsidR="00161892">
        <w:t>)</w:t>
      </w:r>
      <w:r w:rsidRPr="00EE1121" w:rsidR="00161892">
        <w:t>.</w:t>
      </w:r>
    </w:p>
  </w:footnote>
  <w:footnote w:id="30">
    <w:p w:rsidR="00930BEB" w:rsidP="00930BEB">
      <w:pPr>
        <w:pStyle w:val="FootnoteText"/>
      </w:pPr>
      <w:r>
        <w:rPr>
          <w:rStyle w:val="FootnoteReference"/>
        </w:rPr>
        <w:footnoteRef/>
      </w:r>
      <w:r>
        <w:t xml:space="preserve"> </w:t>
      </w:r>
      <w:r w:rsidRPr="00F837B4" w:rsidR="00395A19">
        <w:rPr>
          <w:i/>
          <w:iCs/>
        </w:rPr>
        <w:t>Id</w:t>
      </w:r>
      <w:r w:rsidR="00395A19">
        <w:t>.</w:t>
      </w:r>
      <w:r>
        <w:t xml:space="preserve"> at 5.</w:t>
      </w:r>
    </w:p>
  </w:footnote>
  <w:footnote w:id="31">
    <w:p w:rsidR="00D47950">
      <w:pPr>
        <w:pStyle w:val="FootnoteText"/>
      </w:pPr>
      <w:r>
        <w:rPr>
          <w:rStyle w:val="FootnoteReference"/>
        </w:rPr>
        <w:footnoteRef/>
      </w:r>
      <w:r>
        <w:t xml:space="preserve"> </w:t>
      </w:r>
      <w:r w:rsidRPr="00F837B4" w:rsidR="00395A19">
        <w:rPr>
          <w:i/>
          <w:iCs/>
        </w:rPr>
        <w:t>Id</w:t>
      </w:r>
      <w:r w:rsidR="00395A19">
        <w:t>.</w:t>
      </w:r>
      <w:r w:rsidR="00D92603">
        <w:t xml:space="preserve"> </w:t>
      </w:r>
      <w:r>
        <w:t xml:space="preserve">at </w:t>
      </w:r>
      <w:r w:rsidR="00A4180B">
        <w:t>5-6.</w:t>
      </w:r>
    </w:p>
  </w:footnote>
  <w:footnote w:id="32">
    <w:p w:rsidR="00930BEB" w:rsidP="00930BEB">
      <w:pPr>
        <w:pStyle w:val="FootnoteText"/>
      </w:pPr>
      <w:r>
        <w:rPr>
          <w:rStyle w:val="FootnoteReference"/>
        </w:rPr>
        <w:footnoteRef/>
      </w:r>
      <w:r>
        <w:t xml:space="preserve"> </w:t>
      </w:r>
      <w:r w:rsidRPr="00F837B4" w:rsidR="00395A19">
        <w:rPr>
          <w:i/>
          <w:iCs/>
        </w:rPr>
        <w:t>Id</w:t>
      </w:r>
      <w:r w:rsidR="00395A19">
        <w:t>.</w:t>
      </w:r>
      <w:r w:rsidR="00D92603">
        <w:t xml:space="preserve"> </w:t>
      </w:r>
      <w:r>
        <w:t>at 6.</w:t>
      </w:r>
    </w:p>
  </w:footnote>
  <w:footnote w:id="33">
    <w:p w:rsidR="00930BEB" w:rsidP="00930BEB">
      <w:pPr>
        <w:pStyle w:val="FootnoteText"/>
      </w:pPr>
      <w:r>
        <w:rPr>
          <w:rStyle w:val="FootnoteReference"/>
        </w:rPr>
        <w:footnoteRef/>
      </w:r>
      <w:r>
        <w:t xml:space="preserve"> </w:t>
      </w:r>
      <w:r w:rsidRPr="00F837B4" w:rsidR="00C12FA3">
        <w:rPr>
          <w:i/>
          <w:iCs/>
        </w:rPr>
        <w:t>Id</w:t>
      </w:r>
      <w:r w:rsidR="00C12FA3">
        <w:t xml:space="preserve">. at 7.  NYISO explains that, in Order No. 2222, the Commission amended its regulations to provide an opt out for </w:t>
      </w:r>
      <w:r w:rsidRPr="00192C5B" w:rsidR="00C12FA3">
        <w:t xml:space="preserve">small utilities </w:t>
      </w:r>
      <w:r w:rsidR="00C12FA3">
        <w:t xml:space="preserve">(less than four million MWh annual total electric output) where </w:t>
      </w:r>
      <w:r w:rsidRPr="00192C5B" w:rsidR="00C12FA3">
        <w:t xml:space="preserve">the relevant electric retail regulatory authority </w:t>
      </w:r>
      <w:r w:rsidR="00C12FA3">
        <w:t>does not allow</w:t>
      </w:r>
      <w:r w:rsidRPr="00192C5B" w:rsidR="00C12FA3">
        <w:t xml:space="preserve"> customers of </w:t>
      </w:r>
      <w:r w:rsidR="00C12FA3">
        <w:t>such</w:t>
      </w:r>
      <w:r w:rsidRPr="00192C5B" w:rsidR="00C12FA3">
        <w:t xml:space="preserve"> utilities to participate in distributed energy resource aggregations</w:t>
      </w:r>
      <w:r w:rsidR="00C12FA3">
        <w:t xml:space="preserve">.  </w:t>
      </w:r>
      <w:r w:rsidRPr="00172C5F" w:rsidR="00C12FA3">
        <w:rPr>
          <w:i/>
          <w:iCs/>
        </w:rPr>
        <w:t>Id</w:t>
      </w:r>
      <w:r w:rsidRPr="004D5334" w:rsidR="00C12FA3">
        <w:rPr>
          <w:i/>
          <w:iCs/>
        </w:rPr>
        <w:t>.</w:t>
      </w:r>
      <w:r w:rsidR="00C12FA3">
        <w:t xml:space="preserve"> at 7 n.28 (citing </w:t>
      </w:r>
      <w:r w:rsidRPr="0078084E" w:rsidR="00C12FA3">
        <w:t>Order No. 2222, 172 FERC ¶ 61,247</w:t>
      </w:r>
      <w:r w:rsidR="00C12FA3">
        <w:t>; 18 C.F.R. § 35.24(g)(12)(iv)).</w:t>
      </w:r>
    </w:p>
  </w:footnote>
  <w:footnote w:id="34">
    <w:p w:rsidR="00930BEB" w:rsidP="00930BEB">
      <w:pPr>
        <w:pStyle w:val="FootnoteText"/>
      </w:pPr>
      <w:r>
        <w:rPr>
          <w:rStyle w:val="FootnoteReference"/>
        </w:rPr>
        <w:footnoteRef/>
      </w:r>
      <w:r>
        <w:t xml:space="preserve"> </w:t>
      </w:r>
      <w:r w:rsidRPr="00F837B4" w:rsidR="00395A19">
        <w:rPr>
          <w:i/>
          <w:iCs/>
        </w:rPr>
        <w:t>Id</w:t>
      </w:r>
      <w:r w:rsidR="00395A19">
        <w:t>.</w:t>
      </w:r>
    </w:p>
  </w:footnote>
  <w:footnote w:id="35">
    <w:p w:rsidR="00930BEB" w:rsidP="00930BEB">
      <w:pPr>
        <w:pStyle w:val="FootnoteText"/>
      </w:pPr>
      <w:r>
        <w:rPr>
          <w:rStyle w:val="FootnoteReference"/>
        </w:rPr>
        <w:footnoteRef/>
      </w:r>
      <w:r>
        <w:t xml:space="preserve"> </w:t>
      </w:r>
      <w:r w:rsidRPr="00F837B4" w:rsidR="00395A19">
        <w:rPr>
          <w:i/>
          <w:iCs/>
        </w:rPr>
        <w:t>Id</w:t>
      </w:r>
      <w:r w:rsidR="00395A19">
        <w:t>.</w:t>
      </w:r>
      <w:r w:rsidR="00D92603">
        <w:t xml:space="preserve"> </w:t>
      </w:r>
      <w:r>
        <w:t xml:space="preserve">at 8 </w:t>
      </w:r>
      <w:r w:rsidR="007E3974">
        <w:t>(</w:t>
      </w:r>
      <w:r>
        <w:t xml:space="preserve">citing </w:t>
      </w:r>
      <w:r w:rsidR="00225D9F">
        <w:t>April 2024 DER Order</w:t>
      </w:r>
      <w:r w:rsidRPr="00D856F1">
        <w:t>, 187 FERC ¶ 61,022 at P 102</w:t>
      </w:r>
      <w:r w:rsidR="00540918">
        <w:t>)</w:t>
      </w:r>
      <w:r w:rsidRPr="00D856F1">
        <w:t>.</w:t>
      </w:r>
    </w:p>
  </w:footnote>
  <w:footnote w:id="36">
    <w:p w:rsidR="00930BEB" w:rsidP="00930BEB">
      <w:pPr>
        <w:pStyle w:val="FootnoteText"/>
      </w:pPr>
      <w:r>
        <w:rPr>
          <w:rStyle w:val="FootnoteReference"/>
        </w:rPr>
        <w:footnoteRef/>
      </w:r>
      <w:r>
        <w:t xml:space="preserve"> </w:t>
      </w:r>
      <w:r w:rsidRPr="00F837B4" w:rsidR="00395A19">
        <w:rPr>
          <w:i/>
          <w:iCs/>
        </w:rPr>
        <w:t>Id</w:t>
      </w:r>
      <w:r w:rsidR="00395A19">
        <w:t>.</w:t>
      </w:r>
      <w:r w:rsidR="00D92603">
        <w:t xml:space="preserve"> </w:t>
      </w:r>
      <w:r>
        <w:t>at 8-9.</w:t>
      </w:r>
    </w:p>
  </w:footnote>
  <w:footnote w:id="37">
    <w:p w:rsidR="001B6368">
      <w:pPr>
        <w:pStyle w:val="FootnoteText"/>
      </w:pPr>
      <w:r>
        <w:rPr>
          <w:rStyle w:val="FootnoteReference"/>
        </w:rPr>
        <w:footnoteRef/>
      </w:r>
      <w:r>
        <w:t xml:space="preserve"> Voltus Answer at 2.</w:t>
      </w:r>
    </w:p>
  </w:footnote>
  <w:footnote w:id="38">
    <w:p w:rsidR="003A3383" w:rsidRPr="003A3383">
      <w:pPr>
        <w:pStyle w:val="FootnoteText"/>
      </w:pPr>
      <w:r>
        <w:rPr>
          <w:rStyle w:val="FootnoteReference"/>
        </w:rPr>
        <w:footnoteRef/>
      </w:r>
      <w:r>
        <w:t xml:space="preserve"> </w:t>
      </w:r>
      <w:r>
        <w:rPr>
          <w:i/>
          <w:iCs/>
        </w:rPr>
        <w:t>Id</w:t>
      </w:r>
      <w:r>
        <w:t>. at 2-3.</w:t>
      </w:r>
    </w:p>
  </w:footnote>
  <w:footnote w:id="39">
    <w:p w:rsidR="003A3383">
      <w:pPr>
        <w:pStyle w:val="FootnoteText"/>
      </w:pPr>
      <w:r>
        <w:rPr>
          <w:rStyle w:val="FootnoteReference"/>
        </w:rPr>
        <w:footnoteRef/>
      </w:r>
      <w:r>
        <w:t xml:space="preserve"> </w:t>
      </w:r>
      <w:r w:rsidRPr="00A1277E">
        <w:rPr>
          <w:i/>
          <w:iCs/>
        </w:rPr>
        <w:t>Id</w:t>
      </w:r>
      <w:r>
        <w:t>. at 3.</w:t>
      </w:r>
    </w:p>
  </w:footnote>
  <w:footnote w:id="40">
    <w:p w:rsidR="00E56ABE">
      <w:pPr>
        <w:pStyle w:val="FootnoteText"/>
      </w:pPr>
      <w:r>
        <w:rPr>
          <w:rStyle w:val="FootnoteReference"/>
        </w:rPr>
        <w:footnoteRef/>
      </w:r>
      <w:r>
        <w:t xml:space="preserve"> April 2024 DER Order, </w:t>
      </w:r>
      <w:r w:rsidR="00203F4F">
        <w:t>187 FERC ¶ 61,022</w:t>
      </w:r>
      <w:r w:rsidR="002A5261">
        <w:t xml:space="preserve"> </w:t>
      </w:r>
      <w:r>
        <w:t>at P 102</w:t>
      </w:r>
      <w:r w:rsidR="00606FEC">
        <w:t xml:space="preserve"> (</w:t>
      </w:r>
      <w:r w:rsidRPr="00606FEC" w:rsidR="00606FEC">
        <w:t>finding that a 12-month transition period for the elimination of the DADRP and DSASP is just and reasonable</w:t>
      </w:r>
      <w:r w:rsidR="00606FEC">
        <w:t>)</w:t>
      </w:r>
      <w:r w:rsidR="007D3BCA">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407E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653D8D" w:rsidP="00407EE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D12516">
    <w:pPr>
      <w:pStyle w:val="Header"/>
      <w:tabs>
        <w:tab w:val="clear" w:pos="4680"/>
      </w:tabs>
      <w:spacing w:after="240"/>
    </w:pPr>
    <w:r>
      <w:t>Docket Nos. ER19-2276-007 and ER23-2040-004</w:t>
      <w:tab/>
    </w:r>
    <w:r>
      <w:fldChar w:fldCharType="begin"/>
    </w:r>
    <w:r>
      <w:instrText xml:space="preserve"> PAGE  \* MERGEFORMAT </w:instrText>
    </w:r>
    <w:r>
      <w:fldChar w:fldCharType="separate"/>
    </w:r>
    <w:r>
      <w:rPr>
        <w:noProof/>
      </w:rPr>
      <w:t>- 8 -</w: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EC3F55">
    <w:pPr>
      <w:pStyle w:val="Header"/>
      <w:tabs>
        <w:tab w:val="clear" w:pos="468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F6CD3"/>
    <w:multiLevelType w:val="hybridMultilevel"/>
    <w:tmpl w:val="64A0B718"/>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1">
    <w:nsid w:val="0AD240F1"/>
    <w:multiLevelType w:val="hybridMultilevel"/>
    <w:tmpl w:val="CFBE3900"/>
    <w:lvl w:ilvl="0">
      <w:start w:val="7"/>
      <w:numFmt w:val="bullet"/>
      <w:lvlText w:val="-"/>
      <w:lvlJc w:val="left"/>
      <w:pPr>
        <w:ind w:left="9480" w:hanging="360"/>
      </w:pPr>
      <w:rPr>
        <w:rFonts w:ascii="Times New Roman" w:eastAsia="Calibri" w:hAnsi="Times New Roman" w:cs="Times New Roman" w:hint="default"/>
      </w:rPr>
    </w:lvl>
    <w:lvl w:ilvl="1" w:tentative="1">
      <w:start w:val="1"/>
      <w:numFmt w:val="bullet"/>
      <w:lvlText w:val="o"/>
      <w:lvlJc w:val="left"/>
      <w:pPr>
        <w:ind w:left="10200" w:hanging="360"/>
      </w:pPr>
      <w:rPr>
        <w:rFonts w:ascii="Courier New" w:hAnsi="Courier New" w:cs="Courier New" w:hint="default"/>
      </w:rPr>
    </w:lvl>
    <w:lvl w:ilvl="2" w:tentative="1">
      <w:start w:val="1"/>
      <w:numFmt w:val="bullet"/>
      <w:lvlText w:val=""/>
      <w:lvlJc w:val="left"/>
      <w:pPr>
        <w:ind w:left="10920" w:hanging="360"/>
      </w:pPr>
      <w:rPr>
        <w:rFonts w:ascii="Wingdings" w:hAnsi="Wingdings" w:hint="default"/>
      </w:rPr>
    </w:lvl>
    <w:lvl w:ilvl="3" w:tentative="1">
      <w:start w:val="1"/>
      <w:numFmt w:val="bullet"/>
      <w:lvlText w:val=""/>
      <w:lvlJc w:val="left"/>
      <w:pPr>
        <w:ind w:left="11640" w:hanging="360"/>
      </w:pPr>
      <w:rPr>
        <w:rFonts w:ascii="Symbol" w:hAnsi="Symbol" w:hint="default"/>
      </w:rPr>
    </w:lvl>
    <w:lvl w:ilvl="4" w:tentative="1">
      <w:start w:val="1"/>
      <w:numFmt w:val="bullet"/>
      <w:lvlText w:val="o"/>
      <w:lvlJc w:val="left"/>
      <w:pPr>
        <w:ind w:left="12360" w:hanging="360"/>
      </w:pPr>
      <w:rPr>
        <w:rFonts w:ascii="Courier New" w:hAnsi="Courier New" w:cs="Courier New" w:hint="default"/>
      </w:rPr>
    </w:lvl>
    <w:lvl w:ilvl="5" w:tentative="1">
      <w:start w:val="1"/>
      <w:numFmt w:val="bullet"/>
      <w:lvlText w:val=""/>
      <w:lvlJc w:val="left"/>
      <w:pPr>
        <w:ind w:left="13080" w:hanging="360"/>
      </w:pPr>
      <w:rPr>
        <w:rFonts w:ascii="Wingdings" w:hAnsi="Wingdings" w:hint="default"/>
      </w:rPr>
    </w:lvl>
    <w:lvl w:ilvl="6" w:tentative="1">
      <w:start w:val="1"/>
      <w:numFmt w:val="bullet"/>
      <w:lvlText w:val=""/>
      <w:lvlJc w:val="left"/>
      <w:pPr>
        <w:ind w:left="13800" w:hanging="360"/>
      </w:pPr>
      <w:rPr>
        <w:rFonts w:ascii="Symbol" w:hAnsi="Symbol" w:hint="default"/>
      </w:rPr>
    </w:lvl>
    <w:lvl w:ilvl="7" w:tentative="1">
      <w:start w:val="1"/>
      <w:numFmt w:val="bullet"/>
      <w:lvlText w:val="o"/>
      <w:lvlJc w:val="left"/>
      <w:pPr>
        <w:ind w:left="14520" w:hanging="360"/>
      </w:pPr>
      <w:rPr>
        <w:rFonts w:ascii="Courier New" w:hAnsi="Courier New" w:cs="Courier New" w:hint="default"/>
      </w:rPr>
    </w:lvl>
    <w:lvl w:ilvl="8" w:tentative="1">
      <w:start w:val="1"/>
      <w:numFmt w:val="bullet"/>
      <w:lvlText w:val=""/>
      <w:lvlJc w:val="left"/>
      <w:pPr>
        <w:ind w:left="15240" w:hanging="360"/>
      </w:pPr>
      <w:rPr>
        <w:rFonts w:ascii="Wingdings" w:hAnsi="Wingdings" w:hint="default"/>
      </w:rPr>
    </w:lvl>
  </w:abstractNum>
  <w:abstractNum w:abstractNumId="12">
    <w:nsid w:val="13B11278"/>
    <w:multiLevelType w:val="hybridMultilevel"/>
    <w:tmpl w:val="8158AD8E"/>
    <w:lvl w:ilvl="0">
      <w:start w:val="7"/>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4">
    <w:nsid w:val="1E5A2883"/>
    <w:multiLevelType w:val="hybridMultilevel"/>
    <w:tmpl w:val="543635AE"/>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5">
    <w:nsid w:val="3FBF35A2"/>
    <w:multiLevelType w:val="hybridMultilevel"/>
    <w:tmpl w:val="903277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746082C"/>
    <w:multiLevelType w:val="hybridMultilevel"/>
    <w:tmpl w:val="287213FA"/>
    <w:lvl w:ilvl="0">
      <w:start w:val="1"/>
      <w:numFmt w:val="upperLetter"/>
      <w:lvlText w:val="(%1)"/>
      <w:lvlJc w:val="left"/>
      <w:pPr>
        <w:ind w:left="0" w:firstLine="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B6502FF"/>
    <w:multiLevelType w:val="multilevel"/>
    <w:tmpl w:val="42787ABA"/>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8">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707A48D3"/>
    <w:multiLevelType w:val="multilevel"/>
    <w:tmpl w:val="D4FA253C"/>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20">
    <w:nsid w:val="7D3B09D3"/>
    <w:multiLevelType w:val="hybridMultilevel"/>
    <w:tmpl w:val="CBA4F348"/>
    <w:lvl w:ilvl="0">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E4E4DD3"/>
    <w:multiLevelType w:val="hybridMultilevel"/>
    <w:tmpl w:val="ED2073C2"/>
    <w:lvl w:ilvl="0">
      <w:start w:val="1"/>
      <w:numFmt w:val="decimal"/>
      <w:pStyle w:val="Non-TOCStyle"/>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8"/>
  </w:num>
  <w:num w:numId="13">
    <w:abstractNumId w:val="13"/>
  </w:num>
  <w:num w:numId="14">
    <w:abstractNumId w:val="19"/>
  </w:num>
  <w:num w:numId="15">
    <w:abstractNumId w:val="17"/>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14"/>
  </w:num>
  <w:num w:numId="20">
    <w:abstractNumId w:val="12"/>
  </w:num>
  <w:num w:numId="21">
    <w:abstractNumId w:val="21"/>
  </w:num>
  <w:num w:numId="22">
    <w:abstractNumId w:val="15"/>
  </w:num>
  <w:num w:numId="2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grammar="clean"/>
  <w:revisionView w:comments="1" w:formatting="0" w:inkAnnotations="1" w:insDel="1" w:markup="1"/>
  <w:defaultTabStop w:val="720"/>
  <w:characterSpacingControl w:val="doNotCompress"/>
  <w:footnotePr>
    <w:footnote w:id="0"/>
    <w:footnote w:id="1"/>
    <w:footnote w:id="2"/>
  </w:footnotePr>
  <w:endnotePr>
    <w:endnote w:id="0"/>
    <w:endnote w:id="1"/>
  </w:endnotePr>
  <w:compat/>
  <w:rsids>
    <w:rsidRoot w:val="003E7BCA"/>
    <w:rsid w:val="000003FB"/>
    <w:rsid w:val="00000BBC"/>
    <w:rsid w:val="0000214D"/>
    <w:rsid w:val="00002997"/>
    <w:rsid w:val="00003340"/>
    <w:rsid w:val="00003F6B"/>
    <w:rsid w:val="00005E13"/>
    <w:rsid w:val="00006C2D"/>
    <w:rsid w:val="0000731D"/>
    <w:rsid w:val="0000761D"/>
    <w:rsid w:val="0001045E"/>
    <w:rsid w:val="00010CA3"/>
    <w:rsid w:val="00010FA6"/>
    <w:rsid w:val="000118C8"/>
    <w:rsid w:val="00011E25"/>
    <w:rsid w:val="000130BB"/>
    <w:rsid w:val="0001313C"/>
    <w:rsid w:val="000143AA"/>
    <w:rsid w:val="000148E4"/>
    <w:rsid w:val="00015E4A"/>
    <w:rsid w:val="000166BD"/>
    <w:rsid w:val="00016FD1"/>
    <w:rsid w:val="0002042F"/>
    <w:rsid w:val="000210B2"/>
    <w:rsid w:val="00021943"/>
    <w:rsid w:val="00022222"/>
    <w:rsid w:val="00022A33"/>
    <w:rsid w:val="00022CB7"/>
    <w:rsid w:val="0002355F"/>
    <w:rsid w:val="00023F26"/>
    <w:rsid w:val="00024CF4"/>
    <w:rsid w:val="00026172"/>
    <w:rsid w:val="00026815"/>
    <w:rsid w:val="0003145B"/>
    <w:rsid w:val="00032889"/>
    <w:rsid w:val="0003304D"/>
    <w:rsid w:val="00033645"/>
    <w:rsid w:val="00033681"/>
    <w:rsid w:val="0003382F"/>
    <w:rsid w:val="00033DFA"/>
    <w:rsid w:val="00035EBF"/>
    <w:rsid w:val="00036616"/>
    <w:rsid w:val="000371E8"/>
    <w:rsid w:val="000375CD"/>
    <w:rsid w:val="00040129"/>
    <w:rsid w:val="000428C4"/>
    <w:rsid w:val="00042C51"/>
    <w:rsid w:val="00043963"/>
    <w:rsid w:val="00045139"/>
    <w:rsid w:val="000453E6"/>
    <w:rsid w:val="00045DC5"/>
    <w:rsid w:val="0004624A"/>
    <w:rsid w:val="000463E1"/>
    <w:rsid w:val="000475A4"/>
    <w:rsid w:val="00047B6D"/>
    <w:rsid w:val="0005080B"/>
    <w:rsid w:val="000509FF"/>
    <w:rsid w:val="00050DAE"/>
    <w:rsid w:val="0005135D"/>
    <w:rsid w:val="00051A9F"/>
    <w:rsid w:val="000527B8"/>
    <w:rsid w:val="00053077"/>
    <w:rsid w:val="00053EF4"/>
    <w:rsid w:val="00054AD8"/>
    <w:rsid w:val="00054FA4"/>
    <w:rsid w:val="000550DC"/>
    <w:rsid w:val="00055486"/>
    <w:rsid w:val="00055F5F"/>
    <w:rsid w:val="000575F9"/>
    <w:rsid w:val="000577C4"/>
    <w:rsid w:val="00057D9B"/>
    <w:rsid w:val="0006040E"/>
    <w:rsid w:val="000608D0"/>
    <w:rsid w:val="0006117F"/>
    <w:rsid w:val="000612FF"/>
    <w:rsid w:val="0006156D"/>
    <w:rsid w:val="00061816"/>
    <w:rsid w:val="000619C3"/>
    <w:rsid w:val="00062311"/>
    <w:rsid w:val="00062431"/>
    <w:rsid w:val="00062732"/>
    <w:rsid w:val="00062746"/>
    <w:rsid w:val="00062EAB"/>
    <w:rsid w:val="000633B0"/>
    <w:rsid w:val="000637DE"/>
    <w:rsid w:val="0006384D"/>
    <w:rsid w:val="00063C10"/>
    <w:rsid w:val="00064FF2"/>
    <w:rsid w:val="000660FE"/>
    <w:rsid w:val="00066E5D"/>
    <w:rsid w:val="00070857"/>
    <w:rsid w:val="00070C1D"/>
    <w:rsid w:val="0007180E"/>
    <w:rsid w:val="00071BD7"/>
    <w:rsid w:val="00072AB6"/>
    <w:rsid w:val="00073372"/>
    <w:rsid w:val="0007377C"/>
    <w:rsid w:val="00074ADF"/>
    <w:rsid w:val="00075442"/>
    <w:rsid w:val="0007588D"/>
    <w:rsid w:val="00075992"/>
    <w:rsid w:val="0007636C"/>
    <w:rsid w:val="00080CC4"/>
    <w:rsid w:val="00082935"/>
    <w:rsid w:val="00082CEC"/>
    <w:rsid w:val="00083D20"/>
    <w:rsid w:val="0008478C"/>
    <w:rsid w:val="00084A31"/>
    <w:rsid w:val="00086D98"/>
    <w:rsid w:val="0008778D"/>
    <w:rsid w:val="00087C0E"/>
    <w:rsid w:val="0009019E"/>
    <w:rsid w:val="00090245"/>
    <w:rsid w:val="00090723"/>
    <w:rsid w:val="00090A96"/>
    <w:rsid w:val="0009208A"/>
    <w:rsid w:val="00092634"/>
    <w:rsid w:val="000929C9"/>
    <w:rsid w:val="0009445F"/>
    <w:rsid w:val="00096551"/>
    <w:rsid w:val="00097C05"/>
    <w:rsid w:val="00097E59"/>
    <w:rsid w:val="000A052D"/>
    <w:rsid w:val="000A0EDE"/>
    <w:rsid w:val="000A137F"/>
    <w:rsid w:val="000A15AA"/>
    <w:rsid w:val="000A32B8"/>
    <w:rsid w:val="000A37BB"/>
    <w:rsid w:val="000A3D0B"/>
    <w:rsid w:val="000A3D2F"/>
    <w:rsid w:val="000A537B"/>
    <w:rsid w:val="000A6835"/>
    <w:rsid w:val="000A6C08"/>
    <w:rsid w:val="000A73B2"/>
    <w:rsid w:val="000A75FD"/>
    <w:rsid w:val="000A76C2"/>
    <w:rsid w:val="000A79D2"/>
    <w:rsid w:val="000A7D28"/>
    <w:rsid w:val="000B0840"/>
    <w:rsid w:val="000B0B4F"/>
    <w:rsid w:val="000B0FD0"/>
    <w:rsid w:val="000B13D1"/>
    <w:rsid w:val="000B1DDD"/>
    <w:rsid w:val="000B29B2"/>
    <w:rsid w:val="000B2BFB"/>
    <w:rsid w:val="000B3848"/>
    <w:rsid w:val="000B4124"/>
    <w:rsid w:val="000B4386"/>
    <w:rsid w:val="000B44DA"/>
    <w:rsid w:val="000B6BCC"/>
    <w:rsid w:val="000B6C70"/>
    <w:rsid w:val="000B6D27"/>
    <w:rsid w:val="000B6F8B"/>
    <w:rsid w:val="000B7E62"/>
    <w:rsid w:val="000C0253"/>
    <w:rsid w:val="000C1FCA"/>
    <w:rsid w:val="000C1FEF"/>
    <w:rsid w:val="000C4A0B"/>
    <w:rsid w:val="000C544D"/>
    <w:rsid w:val="000C6869"/>
    <w:rsid w:val="000C701D"/>
    <w:rsid w:val="000D0EE6"/>
    <w:rsid w:val="000D1064"/>
    <w:rsid w:val="000D1359"/>
    <w:rsid w:val="000D13DE"/>
    <w:rsid w:val="000D1413"/>
    <w:rsid w:val="000D1D4B"/>
    <w:rsid w:val="000D1FB6"/>
    <w:rsid w:val="000D2003"/>
    <w:rsid w:val="000D23ED"/>
    <w:rsid w:val="000D2671"/>
    <w:rsid w:val="000D2881"/>
    <w:rsid w:val="000D3911"/>
    <w:rsid w:val="000D3EC2"/>
    <w:rsid w:val="000D46DE"/>
    <w:rsid w:val="000D5209"/>
    <w:rsid w:val="000D5974"/>
    <w:rsid w:val="000D684E"/>
    <w:rsid w:val="000D739B"/>
    <w:rsid w:val="000D7A1B"/>
    <w:rsid w:val="000D7DD4"/>
    <w:rsid w:val="000D7E4E"/>
    <w:rsid w:val="000D7E96"/>
    <w:rsid w:val="000E03ED"/>
    <w:rsid w:val="000E0476"/>
    <w:rsid w:val="000E0510"/>
    <w:rsid w:val="000E065C"/>
    <w:rsid w:val="000E0857"/>
    <w:rsid w:val="000E0FB3"/>
    <w:rsid w:val="000E1C03"/>
    <w:rsid w:val="000E21E6"/>
    <w:rsid w:val="000E2BFA"/>
    <w:rsid w:val="000E3595"/>
    <w:rsid w:val="000E43A2"/>
    <w:rsid w:val="000E4FB5"/>
    <w:rsid w:val="000E51A7"/>
    <w:rsid w:val="000E550C"/>
    <w:rsid w:val="000E565D"/>
    <w:rsid w:val="000E5A46"/>
    <w:rsid w:val="000E6555"/>
    <w:rsid w:val="000E72D8"/>
    <w:rsid w:val="000F0587"/>
    <w:rsid w:val="000F08FD"/>
    <w:rsid w:val="000F13FC"/>
    <w:rsid w:val="000F2DC1"/>
    <w:rsid w:val="000F372C"/>
    <w:rsid w:val="000F4105"/>
    <w:rsid w:val="000F529A"/>
    <w:rsid w:val="000F5708"/>
    <w:rsid w:val="000F594B"/>
    <w:rsid w:val="000F603B"/>
    <w:rsid w:val="000F63E6"/>
    <w:rsid w:val="000F6403"/>
    <w:rsid w:val="000F6422"/>
    <w:rsid w:val="000F6C7F"/>
    <w:rsid w:val="000F74BB"/>
    <w:rsid w:val="000F77DD"/>
    <w:rsid w:val="00100E1B"/>
    <w:rsid w:val="00101107"/>
    <w:rsid w:val="001023A7"/>
    <w:rsid w:val="00102611"/>
    <w:rsid w:val="00102736"/>
    <w:rsid w:val="0010290F"/>
    <w:rsid w:val="001036E0"/>
    <w:rsid w:val="0010397C"/>
    <w:rsid w:val="001039C5"/>
    <w:rsid w:val="00103B4C"/>
    <w:rsid w:val="0010402D"/>
    <w:rsid w:val="001047A7"/>
    <w:rsid w:val="00104840"/>
    <w:rsid w:val="00104969"/>
    <w:rsid w:val="00104F76"/>
    <w:rsid w:val="0010553F"/>
    <w:rsid w:val="00105DDC"/>
    <w:rsid w:val="0010681A"/>
    <w:rsid w:val="00106BF0"/>
    <w:rsid w:val="00107930"/>
    <w:rsid w:val="00107932"/>
    <w:rsid w:val="0011066E"/>
    <w:rsid w:val="00111232"/>
    <w:rsid w:val="00112356"/>
    <w:rsid w:val="001125BA"/>
    <w:rsid w:val="00113E18"/>
    <w:rsid w:val="00114DA4"/>
    <w:rsid w:val="00115F38"/>
    <w:rsid w:val="001163DE"/>
    <w:rsid w:val="001165EC"/>
    <w:rsid w:val="00116896"/>
    <w:rsid w:val="00117000"/>
    <w:rsid w:val="00117E70"/>
    <w:rsid w:val="00120603"/>
    <w:rsid w:val="001208A2"/>
    <w:rsid w:val="001209EF"/>
    <w:rsid w:val="00121AC5"/>
    <w:rsid w:val="00121B3B"/>
    <w:rsid w:val="00122386"/>
    <w:rsid w:val="001236E4"/>
    <w:rsid w:val="00123B09"/>
    <w:rsid w:val="00123BD5"/>
    <w:rsid w:val="00124132"/>
    <w:rsid w:val="00124386"/>
    <w:rsid w:val="00124853"/>
    <w:rsid w:val="00124A35"/>
    <w:rsid w:val="00124C66"/>
    <w:rsid w:val="00125052"/>
    <w:rsid w:val="00125482"/>
    <w:rsid w:val="00126AD0"/>
    <w:rsid w:val="0012713F"/>
    <w:rsid w:val="00127478"/>
    <w:rsid w:val="0012756C"/>
    <w:rsid w:val="001279B9"/>
    <w:rsid w:val="00130CCE"/>
    <w:rsid w:val="00130D31"/>
    <w:rsid w:val="00132097"/>
    <w:rsid w:val="00132D57"/>
    <w:rsid w:val="00132D65"/>
    <w:rsid w:val="00133233"/>
    <w:rsid w:val="001333BB"/>
    <w:rsid w:val="001334BC"/>
    <w:rsid w:val="0013507B"/>
    <w:rsid w:val="00135F2C"/>
    <w:rsid w:val="00136355"/>
    <w:rsid w:val="001368D7"/>
    <w:rsid w:val="00137D3E"/>
    <w:rsid w:val="00141A4A"/>
    <w:rsid w:val="001421AA"/>
    <w:rsid w:val="001421D5"/>
    <w:rsid w:val="0014279E"/>
    <w:rsid w:val="00143F6B"/>
    <w:rsid w:val="0014455A"/>
    <w:rsid w:val="00144931"/>
    <w:rsid w:val="00144A9C"/>
    <w:rsid w:val="00146074"/>
    <w:rsid w:val="0014624B"/>
    <w:rsid w:val="0014660F"/>
    <w:rsid w:val="00146A50"/>
    <w:rsid w:val="00146DF7"/>
    <w:rsid w:val="00147DD8"/>
    <w:rsid w:val="00150B5F"/>
    <w:rsid w:val="001512A7"/>
    <w:rsid w:val="00151D59"/>
    <w:rsid w:val="001520D4"/>
    <w:rsid w:val="00153139"/>
    <w:rsid w:val="00153212"/>
    <w:rsid w:val="00153C2E"/>
    <w:rsid w:val="001549DE"/>
    <w:rsid w:val="00154C7A"/>
    <w:rsid w:val="00154EFA"/>
    <w:rsid w:val="00155059"/>
    <w:rsid w:val="001551EE"/>
    <w:rsid w:val="001554C1"/>
    <w:rsid w:val="00155B07"/>
    <w:rsid w:val="00155C24"/>
    <w:rsid w:val="00157571"/>
    <w:rsid w:val="00157D5F"/>
    <w:rsid w:val="00161892"/>
    <w:rsid w:val="00161956"/>
    <w:rsid w:val="00161B91"/>
    <w:rsid w:val="00162ADF"/>
    <w:rsid w:val="001645DB"/>
    <w:rsid w:val="001649C6"/>
    <w:rsid w:val="001651B5"/>
    <w:rsid w:val="0016531B"/>
    <w:rsid w:val="00165351"/>
    <w:rsid w:val="00165811"/>
    <w:rsid w:val="00165D0F"/>
    <w:rsid w:val="001665C7"/>
    <w:rsid w:val="00167B8F"/>
    <w:rsid w:val="0017038B"/>
    <w:rsid w:val="001720FE"/>
    <w:rsid w:val="00172C5F"/>
    <w:rsid w:val="00172F75"/>
    <w:rsid w:val="00172F93"/>
    <w:rsid w:val="00173439"/>
    <w:rsid w:val="00173897"/>
    <w:rsid w:val="00173AB5"/>
    <w:rsid w:val="0017600A"/>
    <w:rsid w:val="0017685B"/>
    <w:rsid w:val="0017696A"/>
    <w:rsid w:val="0017701D"/>
    <w:rsid w:val="001772CD"/>
    <w:rsid w:val="00181535"/>
    <w:rsid w:val="0018285B"/>
    <w:rsid w:val="00182C26"/>
    <w:rsid w:val="001833DC"/>
    <w:rsid w:val="00184AC3"/>
    <w:rsid w:val="00185B37"/>
    <w:rsid w:val="00185F0D"/>
    <w:rsid w:val="00186453"/>
    <w:rsid w:val="00186E59"/>
    <w:rsid w:val="0018758C"/>
    <w:rsid w:val="00187F54"/>
    <w:rsid w:val="00190E06"/>
    <w:rsid w:val="00191617"/>
    <w:rsid w:val="0019292E"/>
    <w:rsid w:val="00192C5B"/>
    <w:rsid w:val="001934C8"/>
    <w:rsid w:val="00193721"/>
    <w:rsid w:val="0019420C"/>
    <w:rsid w:val="001948CB"/>
    <w:rsid w:val="00195D9F"/>
    <w:rsid w:val="001960DD"/>
    <w:rsid w:val="00196680"/>
    <w:rsid w:val="001A0406"/>
    <w:rsid w:val="001A1363"/>
    <w:rsid w:val="001A1852"/>
    <w:rsid w:val="001A1A46"/>
    <w:rsid w:val="001A1DC1"/>
    <w:rsid w:val="001A1EA1"/>
    <w:rsid w:val="001A2536"/>
    <w:rsid w:val="001A2829"/>
    <w:rsid w:val="001A2AF1"/>
    <w:rsid w:val="001A33D6"/>
    <w:rsid w:val="001A4D46"/>
    <w:rsid w:val="001A4F29"/>
    <w:rsid w:val="001A55CA"/>
    <w:rsid w:val="001A563A"/>
    <w:rsid w:val="001A6279"/>
    <w:rsid w:val="001A6D9F"/>
    <w:rsid w:val="001B042B"/>
    <w:rsid w:val="001B0D42"/>
    <w:rsid w:val="001B107C"/>
    <w:rsid w:val="001B15FB"/>
    <w:rsid w:val="001B1FE9"/>
    <w:rsid w:val="001B2C6D"/>
    <w:rsid w:val="001B2D81"/>
    <w:rsid w:val="001B2DF9"/>
    <w:rsid w:val="001B362D"/>
    <w:rsid w:val="001B3B8C"/>
    <w:rsid w:val="001B4FB2"/>
    <w:rsid w:val="001B6368"/>
    <w:rsid w:val="001B65FA"/>
    <w:rsid w:val="001B6BB6"/>
    <w:rsid w:val="001B6BFD"/>
    <w:rsid w:val="001B7785"/>
    <w:rsid w:val="001C2C6B"/>
    <w:rsid w:val="001C2FBB"/>
    <w:rsid w:val="001C312F"/>
    <w:rsid w:val="001C346F"/>
    <w:rsid w:val="001C3AD5"/>
    <w:rsid w:val="001C4A22"/>
    <w:rsid w:val="001C4D58"/>
    <w:rsid w:val="001C4FC4"/>
    <w:rsid w:val="001C4FEC"/>
    <w:rsid w:val="001C522B"/>
    <w:rsid w:val="001C5398"/>
    <w:rsid w:val="001C5FFE"/>
    <w:rsid w:val="001C6250"/>
    <w:rsid w:val="001C712A"/>
    <w:rsid w:val="001D1063"/>
    <w:rsid w:val="001D1834"/>
    <w:rsid w:val="001D1DD2"/>
    <w:rsid w:val="001D1E96"/>
    <w:rsid w:val="001D264B"/>
    <w:rsid w:val="001D307C"/>
    <w:rsid w:val="001D37BE"/>
    <w:rsid w:val="001D3B0D"/>
    <w:rsid w:val="001D53FE"/>
    <w:rsid w:val="001D7927"/>
    <w:rsid w:val="001E08B6"/>
    <w:rsid w:val="001E0E34"/>
    <w:rsid w:val="001E1142"/>
    <w:rsid w:val="001E1A04"/>
    <w:rsid w:val="001E1FFB"/>
    <w:rsid w:val="001E2E3B"/>
    <w:rsid w:val="001E336B"/>
    <w:rsid w:val="001E36C0"/>
    <w:rsid w:val="001E36E1"/>
    <w:rsid w:val="001E3932"/>
    <w:rsid w:val="001E44CA"/>
    <w:rsid w:val="001E5379"/>
    <w:rsid w:val="001E5465"/>
    <w:rsid w:val="001E59F9"/>
    <w:rsid w:val="001E6096"/>
    <w:rsid w:val="001E7A8F"/>
    <w:rsid w:val="001E7CB1"/>
    <w:rsid w:val="001F03F1"/>
    <w:rsid w:val="001F075D"/>
    <w:rsid w:val="001F0D76"/>
    <w:rsid w:val="001F4191"/>
    <w:rsid w:val="001F4E45"/>
    <w:rsid w:val="001F51A0"/>
    <w:rsid w:val="001F5257"/>
    <w:rsid w:val="001F5269"/>
    <w:rsid w:val="001F5CC6"/>
    <w:rsid w:val="001F654A"/>
    <w:rsid w:val="001F697A"/>
    <w:rsid w:val="00200A65"/>
    <w:rsid w:val="00201CF2"/>
    <w:rsid w:val="0020247E"/>
    <w:rsid w:val="0020288E"/>
    <w:rsid w:val="00202BC3"/>
    <w:rsid w:val="00202F07"/>
    <w:rsid w:val="002030FC"/>
    <w:rsid w:val="00203911"/>
    <w:rsid w:val="00203972"/>
    <w:rsid w:val="00203F4F"/>
    <w:rsid w:val="00205623"/>
    <w:rsid w:val="00205F7A"/>
    <w:rsid w:val="00206015"/>
    <w:rsid w:val="00206EA2"/>
    <w:rsid w:val="00206FAB"/>
    <w:rsid w:val="002072CF"/>
    <w:rsid w:val="002077E2"/>
    <w:rsid w:val="00210103"/>
    <w:rsid w:val="00210380"/>
    <w:rsid w:val="00210DEC"/>
    <w:rsid w:val="00211765"/>
    <w:rsid w:val="002119B4"/>
    <w:rsid w:val="002123C4"/>
    <w:rsid w:val="002130CE"/>
    <w:rsid w:val="0021357E"/>
    <w:rsid w:val="002136E7"/>
    <w:rsid w:val="00214C5F"/>
    <w:rsid w:val="0021598E"/>
    <w:rsid w:val="00215A85"/>
    <w:rsid w:val="00216928"/>
    <w:rsid w:val="002169E9"/>
    <w:rsid w:val="0021756D"/>
    <w:rsid w:val="00217E05"/>
    <w:rsid w:val="0022027F"/>
    <w:rsid w:val="002206DB"/>
    <w:rsid w:val="0022080D"/>
    <w:rsid w:val="0022115D"/>
    <w:rsid w:val="0022182D"/>
    <w:rsid w:val="0022236D"/>
    <w:rsid w:val="00223D1E"/>
    <w:rsid w:val="00224392"/>
    <w:rsid w:val="0022468F"/>
    <w:rsid w:val="00224859"/>
    <w:rsid w:val="002254D9"/>
    <w:rsid w:val="002258D4"/>
    <w:rsid w:val="00225A12"/>
    <w:rsid w:val="00225D9F"/>
    <w:rsid w:val="00225E04"/>
    <w:rsid w:val="002261B3"/>
    <w:rsid w:val="00227037"/>
    <w:rsid w:val="002275B2"/>
    <w:rsid w:val="002303A3"/>
    <w:rsid w:val="002312C2"/>
    <w:rsid w:val="002318B6"/>
    <w:rsid w:val="0023225A"/>
    <w:rsid w:val="00232DC1"/>
    <w:rsid w:val="00233CEF"/>
    <w:rsid w:val="00233FD0"/>
    <w:rsid w:val="002342B0"/>
    <w:rsid w:val="002352B0"/>
    <w:rsid w:val="002354E4"/>
    <w:rsid w:val="002356E6"/>
    <w:rsid w:val="002357F0"/>
    <w:rsid w:val="0023625A"/>
    <w:rsid w:val="00236736"/>
    <w:rsid w:val="00237B62"/>
    <w:rsid w:val="00237F62"/>
    <w:rsid w:val="00240493"/>
    <w:rsid w:val="00240B50"/>
    <w:rsid w:val="002419E6"/>
    <w:rsid w:val="002430E7"/>
    <w:rsid w:val="002437DC"/>
    <w:rsid w:val="00243942"/>
    <w:rsid w:val="00243A62"/>
    <w:rsid w:val="00244F18"/>
    <w:rsid w:val="00245522"/>
    <w:rsid w:val="00245D86"/>
    <w:rsid w:val="002464E8"/>
    <w:rsid w:val="0024710C"/>
    <w:rsid w:val="0024715B"/>
    <w:rsid w:val="00247397"/>
    <w:rsid w:val="00250AC1"/>
    <w:rsid w:val="00250EBD"/>
    <w:rsid w:val="00251235"/>
    <w:rsid w:val="0025166F"/>
    <w:rsid w:val="00252AFB"/>
    <w:rsid w:val="00252C11"/>
    <w:rsid w:val="00252EEE"/>
    <w:rsid w:val="00253265"/>
    <w:rsid w:val="00253776"/>
    <w:rsid w:val="0025467E"/>
    <w:rsid w:val="00255417"/>
    <w:rsid w:val="00255509"/>
    <w:rsid w:val="00255571"/>
    <w:rsid w:val="00256020"/>
    <w:rsid w:val="00256D44"/>
    <w:rsid w:val="00257989"/>
    <w:rsid w:val="00257993"/>
    <w:rsid w:val="00257D61"/>
    <w:rsid w:val="00257DC0"/>
    <w:rsid w:val="00260517"/>
    <w:rsid w:val="00260F4E"/>
    <w:rsid w:val="0026297D"/>
    <w:rsid w:val="00262A67"/>
    <w:rsid w:val="00262DC9"/>
    <w:rsid w:val="00262FED"/>
    <w:rsid w:val="0026338F"/>
    <w:rsid w:val="00263A54"/>
    <w:rsid w:val="00264A95"/>
    <w:rsid w:val="0026525D"/>
    <w:rsid w:val="002659DC"/>
    <w:rsid w:val="00265B73"/>
    <w:rsid w:val="00266C13"/>
    <w:rsid w:val="00267328"/>
    <w:rsid w:val="002675F8"/>
    <w:rsid w:val="002676B7"/>
    <w:rsid w:val="0026786E"/>
    <w:rsid w:val="002700A4"/>
    <w:rsid w:val="00271AB4"/>
    <w:rsid w:val="00272002"/>
    <w:rsid w:val="002720B0"/>
    <w:rsid w:val="00272801"/>
    <w:rsid w:val="002728DB"/>
    <w:rsid w:val="0027418E"/>
    <w:rsid w:val="002743CD"/>
    <w:rsid w:val="00274661"/>
    <w:rsid w:val="00274963"/>
    <w:rsid w:val="00275BE1"/>
    <w:rsid w:val="00276617"/>
    <w:rsid w:val="00277A6E"/>
    <w:rsid w:val="0028057C"/>
    <w:rsid w:val="002817CE"/>
    <w:rsid w:val="00282BCB"/>
    <w:rsid w:val="00283AA6"/>
    <w:rsid w:val="002840F8"/>
    <w:rsid w:val="0028432C"/>
    <w:rsid w:val="00284C9C"/>
    <w:rsid w:val="00284DA5"/>
    <w:rsid w:val="00284E46"/>
    <w:rsid w:val="00285277"/>
    <w:rsid w:val="002857E2"/>
    <w:rsid w:val="00285F3A"/>
    <w:rsid w:val="00286406"/>
    <w:rsid w:val="0028696A"/>
    <w:rsid w:val="00286D7F"/>
    <w:rsid w:val="002870A9"/>
    <w:rsid w:val="00287A04"/>
    <w:rsid w:val="00290213"/>
    <w:rsid w:val="00290ABD"/>
    <w:rsid w:val="00291D45"/>
    <w:rsid w:val="00292DAB"/>
    <w:rsid w:val="00292E39"/>
    <w:rsid w:val="00293E05"/>
    <w:rsid w:val="00294F7F"/>
    <w:rsid w:val="002955AA"/>
    <w:rsid w:val="00295ABF"/>
    <w:rsid w:val="00295AE2"/>
    <w:rsid w:val="002962C0"/>
    <w:rsid w:val="0029773A"/>
    <w:rsid w:val="0029791A"/>
    <w:rsid w:val="00297DDD"/>
    <w:rsid w:val="002A04D1"/>
    <w:rsid w:val="002A0B39"/>
    <w:rsid w:val="002A0B4A"/>
    <w:rsid w:val="002A133F"/>
    <w:rsid w:val="002A13D1"/>
    <w:rsid w:val="002A2DB2"/>
    <w:rsid w:val="002A34C1"/>
    <w:rsid w:val="002A3669"/>
    <w:rsid w:val="002A409F"/>
    <w:rsid w:val="002A460A"/>
    <w:rsid w:val="002A5261"/>
    <w:rsid w:val="002A5C43"/>
    <w:rsid w:val="002A6C48"/>
    <w:rsid w:val="002A6F9C"/>
    <w:rsid w:val="002A729E"/>
    <w:rsid w:val="002A7FB5"/>
    <w:rsid w:val="002B00B2"/>
    <w:rsid w:val="002B20B4"/>
    <w:rsid w:val="002B262D"/>
    <w:rsid w:val="002B308B"/>
    <w:rsid w:val="002B35F2"/>
    <w:rsid w:val="002B3654"/>
    <w:rsid w:val="002B3854"/>
    <w:rsid w:val="002B3D7F"/>
    <w:rsid w:val="002B5553"/>
    <w:rsid w:val="002B6125"/>
    <w:rsid w:val="002B65C1"/>
    <w:rsid w:val="002B75CA"/>
    <w:rsid w:val="002B763A"/>
    <w:rsid w:val="002B7AF5"/>
    <w:rsid w:val="002C2569"/>
    <w:rsid w:val="002C57E5"/>
    <w:rsid w:val="002C636D"/>
    <w:rsid w:val="002C7704"/>
    <w:rsid w:val="002C7F13"/>
    <w:rsid w:val="002D02CF"/>
    <w:rsid w:val="002D0411"/>
    <w:rsid w:val="002D0F5E"/>
    <w:rsid w:val="002D1240"/>
    <w:rsid w:val="002D1528"/>
    <w:rsid w:val="002D1C62"/>
    <w:rsid w:val="002D206A"/>
    <w:rsid w:val="002D243C"/>
    <w:rsid w:val="002D358E"/>
    <w:rsid w:val="002D4D4C"/>
    <w:rsid w:val="002D65B3"/>
    <w:rsid w:val="002D6D99"/>
    <w:rsid w:val="002D7357"/>
    <w:rsid w:val="002D7C13"/>
    <w:rsid w:val="002D7D6B"/>
    <w:rsid w:val="002D7E02"/>
    <w:rsid w:val="002D7FDD"/>
    <w:rsid w:val="002E01C1"/>
    <w:rsid w:val="002E05CA"/>
    <w:rsid w:val="002E1FF7"/>
    <w:rsid w:val="002E2247"/>
    <w:rsid w:val="002E23E4"/>
    <w:rsid w:val="002E47FB"/>
    <w:rsid w:val="002E4E8A"/>
    <w:rsid w:val="002E56B9"/>
    <w:rsid w:val="002E5F08"/>
    <w:rsid w:val="002E65F9"/>
    <w:rsid w:val="002E676C"/>
    <w:rsid w:val="002E7371"/>
    <w:rsid w:val="002E7875"/>
    <w:rsid w:val="002F00F4"/>
    <w:rsid w:val="002F0557"/>
    <w:rsid w:val="002F08DF"/>
    <w:rsid w:val="002F10F6"/>
    <w:rsid w:val="002F2238"/>
    <w:rsid w:val="002F27A6"/>
    <w:rsid w:val="002F41D5"/>
    <w:rsid w:val="002F45AF"/>
    <w:rsid w:val="002F4837"/>
    <w:rsid w:val="002F52A9"/>
    <w:rsid w:val="002F56ED"/>
    <w:rsid w:val="002F5B50"/>
    <w:rsid w:val="002F615D"/>
    <w:rsid w:val="002F61AC"/>
    <w:rsid w:val="002F62D1"/>
    <w:rsid w:val="002F693D"/>
    <w:rsid w:val="0030036F"/>
    <w:rsid w:val="00300948"/>
    <w:rsid w:val="00301013"/>
    <w:rsid w:val="003019E4"/>
    <w:rsid w:val="00301D3C"/>
    <w:rsid w:val="00301D68"/>
    <w:rsid w:val="00301F1B"/>
    <w:rsid w:val="003031DA"/>
    <w:rsid w:val="003035E1"/>
    <w:rsid w:val="00303730"/>
    <w:rsid w:val="00303950"/>
    <w:rsid w:val="003039C1"/>
    <w:rsid w:val="00303F74"/>
    <w:rsid w:val="00304A04"/>
    <w:rsid w:val="0030766E"/>
    <w:rsid w:val="00310F1E"/>
    <w:rsid w:val="003119A1"/>
    <w:rsid w:val="00312234"/>
    <w:rsid w:val="00312651"/>
    <w:rsid w:val="0031294F"/>
    <w:rsid w:val="00313634"/>
    <w:rsid w:val="003143A9"/>
    <w:rsid w:val="003148AC"/>
    <w:rsid w:val="00315EBA"/>
    <w:rsid w:val="0031731E"/>
    <w:rsid w:val="00320778"/>
    <w:rsid w:val="003209DB"/>
    <w:rsid w:val="00321DF7"/>
    <w:rsid w:val="003222DF"/>
    <w:rsid w:val="00322BC6"/>
    <w:rsid w:val="00322D14"/>
    <w:rsid w:val="00322F05"/>
    <w:rsid w:val="0032422E"/>
    <w:rsid w:val="00324F79"/>
    <w:rsid w:val="00327401"/>
    <w:rsid w:val="00327AEA"/>
    <w:rsid w:val="00330D70"/>
    <w:rsid w:val="003311AD"/>
    <w:rsid w:val="0033177C"/>
    <w:rsid w:val="00332B8C"/>
    <w:rsid w:val="00333868"/>
    <w:rsid w:val="003339FD"/>
    <w:rsid w:val="003346EB"/>
    <w:rsid w:val="00335933"/>
    <w:rsid w:val="00335E0A"/>
    <w:rsid w:val="003370E4"/>
    <w:rsid w:val="003376DD"/>
    <w:rsid w:val="0034109C"/>
    <w:rsid w:val="0034172D"/>
    <w:rsid w:val="003421AA"/>
    <w:rsid w:val="003429DD"/>
    <w:rsid w:val="003437BD"/>
    <w:rsid w:val="0034390A"/>
    <w:rsid w:val="00343D67"/>
    <w:rsid w:val="00344709"/>
    <w:rsid w:val="00346EA3"/>
    <w:rsid w:val="00347626"/>
    <w:rsid w:val="0034776A"/>
    <w:rsid w:val="003478CF"/>
    <w:rsid w:val="00347D39"/>
    <w:rsid w:val="00350450"/>
    <w:rsid w:val="00350E98"/>
    <w:rsid w:val="00350FC8"/>
    <w:rsid w:val="00351395"/>
    <w:rsid w:val="0035182E"/>
    <w:rsid w:val="003520AD"/>
    <w:rsid w:val="003527BE"/>
    <w:rsid w:val="00352895"/>
    <w:rsid w:val="00352966"/>
    <w:rsid w:val="0035331B"/>
    <w:rsid w:val="00354000"/>
    <w:rsid w:val="0035430C"/>
    <w:rsid w:val="00354AC9"/>
    <w:rsid w:val="00354F04"/>
    <w:rsid w:val="0035567C"/>
    <w:rsid w:val="00355892"/>
    <w:rsid w:val="00356222"/>
    <w:rsid w:val="00356249"/>
    <w:rsid w:val="00356733"/>
    <w:rsid w:val="003606CD"/>
    <w:rsid w:val="003608E7"/>
    <w:rsid w:val="00360AA1"/>
    <w:rsid w:val="003624F7"/>
    <w:rsid w:val="003635F3"/>
    <w:rsid w:val="00364E6F"/>
    <w:rsid w:val="0036500A"/>
    <w:rsid w:val="00365021"/>
    <w:rsid w:val="00366788"/>
    <w:rsid w:val="00367219"/>
    <w:rsid w:val="00367964"/>
    <w:rsid w:val="0037086F"/>
    <w:rsid w:val="00373900"/>
    <w:rsid w:val="00374179"/>
    <w:rsid w:val="00374532"/>
    <w:rsid w:val="00374868"/>
    <w:rsid w:val="0037539B"/>
    <w:rsid w:val="00375DF4"/>
    <w:rsid w:val="00376313"/>
    <w:rsid w:val="003771B7"/>
    <w:rsid w:val="003776AD"/>
    <w:rsid w:val="00377B7A"/>
    <w:rsid w:val="00377D8E"/>
    <w:rsid w:val="00380641"/>
    <w:rsid w:val="0038082B"/>
    <w:rsid w:val="0038085A"/>
    <w:rsid w:val="00381DD0"/>
    <w:rsid w:val="00381F2F"/>
    <w:rsid w:val="00382043"/>
    <w:rsid w:val="00382A8A"/>
    <w:rsid w:val="00382FC6"/>
    <w:rsid w:val="00383004"/>
    <w:rsid w:val="003830CE"/>
    <w:rsid w:val="00383BB3"/>
    <w:rsid w:val="003842E6"/>
    <w:rsid w:val="00384359"/>
    <w:rsid w:val="00384BFE"/>
    <w:rsid w:val="003859B6"/>
    <w:rsid w:val="00385D1F"/>
    <w:rsid w:val="00385D77"/>
    <w:rsid w:val="00385E2D"/>
    <w:rsid w:val="00387CBF"/>
    <w:rsid w:val="003903AF"/>
    <w:rsid w:val="00391A22"/>
    <w:rsid w:val="00392455"/>
    <w:rsid w:val="0039262E"/>
    <w:rsid w:val="00392A9A"/>
    <w:rsid w:val="00393046"/>
    <w:rsid w:val="003937F3"/>
    <w:rsid w:val="003956F8"/>
    <w:rsid w:val="00395A19"/>
    <w:rsid w:val="0039768E"/>
    <w:rsid w:val="003A0234"/>
    <w:rsid w:val="003A030E"/>
    <w:rsid w:val="003A07EB"/>
    <w:rsid w:val="003A11B4"/>
    <w:rsid w:val="003A1570"/>
    <w:rsid w:val="003A15D6"/>
    <w:rsid w:val="003A1820"/>
    <w:rsid w:val="003A220C"/>
    <w:rsid w:val="003A3383"/>
    <w:rsid w:val="003A3774"/>
    <w:rsid w:val="003A493F"/>
    <w:rsid w:val="003A5145"/>
    <w:rsid w:val="003A58E2"/>
    <w:rsid w:val="003A6264"/>
    <w:rsid w:val="003A66C7"/>
    <w:rsid w:val="003A7656"/>
    <w:rsid w:val="003A7A9B"/>
    <w:rsid w:val="003A7C65"/>
    <w:rsid w:val="003B01B3"/>
    <w:rsid w:val="003B12F1"/>
    <w:rsid w:val="003B20E5"/>
    <w:rsid w:val="003B2103"/>
    <w:rsid w:val="003B2445"/>
    <w:rsid w:val="003B2B8E"/>
    <w:rsid w:val="003B2E91"/>
    <w:rsid w:val="003B30E3"/>
    <w:rsid w:val="003B3F86"/>
    <w:rsid w:val="003B5AB4"/>
    <w:rsid w:val="003B5D5B"/>
    <w:rsid w:val="003B6A5F"/>
    <w:rsid w:val="003B6FBC"/>
    <w:rsid w:val="003B7049"/>
    <w:rsid w:val="003B7E9A"/>
    <w:rsid w:val="003B7F05"/>
    <w:rsid w:val="003C16DA"/>
    <w:rsid w:val="003C1C1E"/>
    <w:rsid w:val="003C1F22"/>
    <w:rsid w:val="003C21B3"/>
    <w:rsid w:val="003C266F"/>
    <w:rsid w:val="003C2F0A"/>
    <w:rsid w:val="003C2FB5"/>
    <w:rsid w:val="003C3A1E"/>
    <w:rsid w:val="003C4BB7"/>
    <w:rsid w:val="003C505B"/>
    <w:rsid w:val="003C6F0F"/>
    <w:rsid w:val="003C71CF"/>
    <w:rsid w:val="003C727B"/>
    <w:rsid w:val="003C789D"/>
    <w:rsid w:val="003C78DA"/>
    <w:rsid w:val="003C7A8E"/>
    <w:rsid w:val="003C7D7B"/>
    <w:rsid w:val="003D0835"/>
    <w:rsid w:val="003D1A2E"/>
    <w:rsid w:val="003D31C4"/>
    <w:rsid w:val="003D3BB3"/>
    <w:rsid w:val="003D4141"/>
    <w:rsid w:val="003D4A56"/>
    <w:rsid w:val="003D4FDA"/>
    <w:rsid w:val="003D506E"/>
    <w:rsid w:val="003D570E"/>
    <w:rsid w:val="003D5827"/>
    <w:rsid w:val="003D6552"/>
    <w:rsid w:val="003D7B2C"/>
    <w:rsid w:val="003D7B3A"/>
    <w:rsid w:val="003D7F2B"/>
    <w:rsid w:val="003E1917"/>
    <w:rsid w:val="003E1D69"/>
    <w:rsid w:val="003E259A"/>
    <w:rsid w:val="003E26D0"/>
    <w:rsid w:val="003E39C7"/>
    <w:rsid w:val="003E4B4D"/>
    <w:rsid w:val="003E4C00"/>
    <w:rsid w:val="003E5211"/>
    <w:rsid w:val="003E524F"/>
    <w:rsid w:val="003E5353"/>
    <w:rsid w:val="003E5408"/>
    <w:rsid w:val="003E5C82"/>
    <w:rsid w:val="003E7BCA"/>
    <w:rsid w:val="003E7CEF"/>
    <w:rsid w:val="003E7DAF"/>
    <w:rsid w:val="003F0201"/>
    <w:rsid w:val="003F04A3"/>
    <w:rsid w:val="003F113E"/>
    <w:rsid w:val="003F118F"/>
    <w:rsid w:val="003F1289"/>
    <w:rsid w:val="003F1756"/>
    <w:rsid w:val="003F2D59"/>
    <w:rsid w:val="003F31D2"/>
    <w:rsid w:val="003F34C3"/>
    <w:rsid w:val="003F3508"/>
    <w:rsid w:val="003F3716"/>
    <w:rsid w:val="003F398A"/>
    <w:rsid w:val="003F3DC0"/>
    <w:rsid w:val="003F3EEC"/>
    <w:rsid w:val="003F4726"/>
    <w:rsid w:val="003F481D"/>
    <w:rsid w:val="003F4845"/>
    <w:rsid w:val="003F4B50"/>
    <w:rsid w:val="003F4DBE"/>
    <w:rsid w:val="003F557E"/>
    <w:rsid w:val="003F57CF"/>
    <w:rsid w:val="003F7581"/>
    <w:rsid w:val="003F7AF3"/>
    <w:rsid w:val="003F7CC5"/>
    <w:rsid w:val="00400D68"/>
    <w:rsid w:val="00401A3A"/>
    <w:rsid w:val="00401A63"/>
    <w:rsid w:val="00402620"/>
    <w:rsid w:val="004037C8"/>
    <w:rsid w:val="004048DB"/>
    <w:rsid w:val="00404D8E"/>
    <w:rsid w:val="00404F6C"/>
    <w:rsid w:val="00404FAA"/>
    <w:rsid w:val="0040557C"/>
    <w:rsid w:val="00405790"/>
    <w:rsid w:val="00405A7C"/>
    <w:rsid w:val="00405B7C"/>
    <w:rsid w:val="00405EF3"/>
    <w:rsid w:val="004067AD"/>
    <w:rsid w:val="00406C8B"/>
    <w:rsid w:val="004071E2"/>
    <w:rsid w:val="004072D3"/>
    <w:rsid w:val="00407CF9"/>
    <w:rsid w:val="00407EE0"/>
    <w:rsid w:val="00410664"/>
    <w:rsid w:val="004117E1"/>
    <w:rsid w:val="00411F9A"/>
    <w:rsid w:val="00411FA9"/>
    <w:rsid w:val="0041440C"/>
    <w:rsid w:val="00414806"/>
    <w:rsid w:val="00415049"/>
    <w:rsid w:val="004163ED"/>
    <w:rsid w:val="004163F0"/>
    <w:rsid w:val="004167B2"/>
    <w:rsid w:val="00420084"/>
    <w:rsid w:val="00420559"/>
    <w:rsid w:val="004217BE"/>
    <w:rsid w:val="00421E14"/>
    <w:rsid w:val="00421FDB"/>
    <w:rsid w:val="0042314A"/>
    <w:rsid w:val="00423163"/>
    <w:rsid w:val="00423DEA"/>
    <w:rsid w:val="00423F14"/>
    <w:rsid w:val="00424B78"/>
    <w:rsid w:val="00424BF3"/>
    <w:rsid w:val="00426398"/>
    <w:rsid w:val="00426856"/>
    <w:rsid w:val="004269FC"/>
    <w:rsid w:val="00426E2F"/>
    <w:rsid w:val="00427434"/>
    <w:rsid w:val="004278E1"/>
    <w:rsid w:val="00427E38"/>
    <w:rsid w:val="0043068E"/>
    <w:rsid w:val="0043139D"/>
    <w:rsid w:val="00432977"/>
    <w:rsid w:val="00433417"/>
    <w:rsid w:val="004335E8"/>
    <w:rsid w:val="00433F21"/>
    <w:rsid w:val="00435CA2"/>
    <w:rsid w:val="0043606E"/>
    <w:rsid w:val="00436A3E"/>
    <w:rsid w:val="00436CB1"/>
    <w:rsid w:val="00440D78"/>
    <w:rsid w:val="00440F1A"/>
    <w:rsid w:val="00441A2A"/>
    <w:rsid w:val="00441D94"/>
    <w:rsid w:val="004420F6"/>
    <w:rsid w:val="004421AA"/>
    <w:rsid w:val="00442215"/>
    <w:rsid w:val="00442D28"/>
    <w:rsid w:val="00442D88"/>
    <w:rsid w:val="00442DDC"/>
    <w:rsid w:val="004432F8"/>
    <w:rsid w:val="0044359A"/>
    <w:rsid w:val="00443855"/>
    <w:rsid w:val="00444E75"/>
    <w:rsid w:val="00444F65"/>
    <w:rsid w:val="004458B9"/>
    <w:rsid w:val="00446720"/>
    <w:rsid w:val="004471C8"/>
    <w:rsid w:val="004476C6"/>
    <w:rsid w:val="0045007A"/>
    <w:rsid w:val="004502E1"/>
    <w:rsid w:val="00450F6A"/>
    <w:rsid w:val="0045130C"/>
    <w:rsid w:val="00451537"/>
    <w:rsid w:val="00452544"/>
    <w:rsid w:val="00453578"/>
    <w:rsid w:val="00453EE3"/>
    <w:rsid w:val="00454A58"/>
    <w:rsid w:val="00455214"/>
    <w:rsid w:val="004555F1"/>
    <w:rsid w:val="00455F48"/>
    <w:rsid w:val="00456136"/>
    <w:rsid w:val="004561B0"/>
    <w:rsid w:val="004563DF"/>
    <w:rsid w:val="0045666E"/>
    <w:rsid w:val="00456D5A"/>
    <w:rsid w:val="00460E60"/>
    <w:rsid w:val="00460FFE"/>
    <w:rsid w:val="0046133D"/>
    <w:rsid w:val="00462C9B"/>
    <w:rsid w:val="00462E7B"/>
    <w:rsid w:val="00463243"/>
    <w:rsid w:val="00463C8A"/>
    <w:rsid w:val="00464328"/>
    <w:rsid w:val="00464BEE"/>
    <w:rsid w:val="00465D80"/>
    <w:rsid w:val="00465D96"/>
    <w:rsid w:val="00467C52"/>
    <w:rsid w:val="00470E1D"/>
    <w:rsid w:val="00471AEE"/>
    <w:rsid w:val="00472175"/>
    <w:rsid w:val="0047250C"/>
    <w:rsid w:val="00472C9B"/>
    <w:rsid w:val="00473A5E"/>
    <w:rsid w:val="00473D7A"/>
    <w:rsid w:val="0047401A"/>
    <w:rsid w:val="00474287"/>
    <w:rsid w:val="00474582"/>
    <w:rsid w:val="004758A9"/>
    <w:rsid w:val="00475F80"/>
    <w:rsid w:val="00476273"/>
    <w:rsid w:val="004764E5"/>
    <w:rsid w:val="00476F10"/>
    <w:rsid w:val="0047715D"/>
    <w:rsid w:val="00477399"/>
    <w:rsid w:val="00477A11"/>
    <w:rsid w:val="0048020B"/>
    <w:rsid w:val="0048038A"/>
    <w:rsid w:val="00480E12"/>
    <w:rsid w:val="00483261"/>
    <w:rsid w:val="0048405C"/>
    <w:rsid w:val="004840A1"/>
    <w:rsid w:val="00484880"/>
    <w:rsid w:val="004850A3"/>
    <w:rsid w:val="00485E12"/>
    <w:rsid w:val="004864DA"/>
    <w:rsid w:val="004872BC"/>
    <w:rsid w:val="00487439"/>
    <w:rsid w:val="004874A4"/>
    <w:rsid w:val="00487526"/>
    <w:rsid w:val="0049135B"/>
    <w:rsid w:val="004914BA"/>
    <w:rsid w:val="00491642"/>
    <w:rsid w:val="0049173E"/>
    <w:rsid w:val="00494355"/>
    <w:rsid w:val="00494356"/>
    <w:rsid w:val="004945C7"/>
    <w:rsid w:val="00494945"/>
    <w:rsid w:val="00494B1F"/>
    <w:rsid w:val="004957FE"/>
    <w:rsid w:val="0049581C"/>
    <w:rsid w:val="00495A4B"/>
    <w:rsid w:val="00495C61"/>
    <w:rsid w:val="00495E07"/>
    <w:rsid w:val="0049755C"/>
    <w:rsid w:val="00497F70"/>
    <w:rsid w:val="004A03E5"/>
    <w:rsid w:val="004A1BF0"/>
    <w:rsid w:val="004A1E8B"/>
    <w:rsid w:val="004A31BD"/>
    <w:rsid w:val="004A3200"/>
    <w:rsid w:val="004A3802"/>
    <w:rsid w:val="004A3C6B"/>
    <w:rsid w:val="004A503D"/>
    <w:rsid w:val="004A63DA"/>
    <w:rsid w:val="004A6F7A"/>
    <w:rsid w:val="004B0A4F"/>
    <w:rsid w:val="004B141F"/>
    <w:rsid w:val="004B29EA"/>
    <w:rsid w:val="004B2C46"/>
    <w:rsid w:val="004B4A8D"/>
    <w:rsid w:val="004B4DF7"/>
    <w:rsid w:val="004B523D"/>
    <w:rsid w:val="004B5533"/>
    <w:rsid w:val="004B5709"/>
    <w:rsid w:val="004B7BD9"/>
    <w:rsid w:val="004C02FB"/>
    <w:rsid w:val="004C0ADC"/>
    <w:rsid w:val="004C0E28"/>
    <w:rsid w:val="004C190E"/>
    <w:rsid w:val="004C1EB4"/>
    <w:rsid w:val="004C2495"/>
    <w:rsid w:val="004C28DF"/>
    <w:rsid w:val="004C33DE"/>
    <w:rsid w:val="004C34A1"/>
    <w:rsid w:val="004C3607"/>
    <w:rsid w:val="004C456B"/>
    <w:rsid w:val="004C4D5F"/>
    <w:rsid w:val="004C60E9"/>
    <w:rsid w:val="004C7A18"/>
    <w:rsid w:val="004D1429"/>
    <w:rsid w:val="004D149C"/>
    <w:rsid w:val="004D1A00"/>
    <w:rsid w:val="004D1FEA"/>
    <w:rsid w:val="004D3182"/>
    <w:rsid w:val="004D3209"/>
    <w:rsid w:val="004D34D9"/>
    <w:rsid w:val="004D35E8"/>
    <w:rsid w:val="004D3A4F"/>
    <w:rsid w:val="004D3DF5"/>
    <w:rsid w:val="004D4F78"/>
    <w:rsid w:val="004D5334"/>
    <w:rsid w:val="004D5975"/>
    <w:rsid w:val="004D614C"/>
    <w:rsid w:val="004D7528"/>
    <w:rsid w:val="004D7762"/>
    <w:rsid w:val="004D7CDB"/>
    <w:rsid w:val="004E1567"/>
    <w:rsid w:val="004E1DAE"/>
    <w:rsid w:val="004E1FDC"/>
    <w:rsid w:val="004E25A6"/>
    <w:rsid w:val="004E300D"/>
    <w:rsid w:val="004E3448"/>
    <w:rsid w:val="004E472A"/>
    <w:rsid w:val="004E4A4E"/>
    <w:rsid w:val="004E593C"/>
    <w:rsid w:val="004E6464"/>
    <w:rsid w:val="004E7C0C"/>
    <w:rsid w:val="004E7F73"/>
    <w:rsid w:val="004F03AA"/>
    <w:rsid w:val="004F0DD8"/>
    <w:rsid w:val="004F0FF2"/>
    <w:rsid w:val="004F2C64"/>
    <w:rsid w:val="004F2D9D"/>
    <w:rsid w:val="004F52FA"/>
    <w:rsid w:val="004F5759"/>
    <w:rsid w:val="004F6475"/>
    <w:rsid w:val="004F6530"/>
    <w:rsid w:val="004F6E68"/>
    <w:rsid w:val="004F7405"/>
    <w:rsid w:val="004F7458"/>
    <w:rsid w:val="004F7F82"/>
    <w:rsid w:val="0050001C"/>
    <w:rsid w:val="005005F4"/>
    <w:rsid w:val="0050089C"/>
    <w:rsid w:val="005011B8"/>
    <w:rsid w:val="005012E3"/>
    <w:rsid w:val="00501994"/>
    <w:rsid w:val="00501B5C"/>
    <w:rsid w:val="00502088"/>
    <w:rsid w:val="0050226A"/>
    <w:rsid w:val="0050372E"/>
    <w:rsid w:val="00504022"/>
    <w:rsid w:val="005047DF"/>
    <w:rsid w:val="00504908"/>
    <w:rsid w:val="00505B58"/>
    <w:rsid w:val="00506660"/>
    <w:rsid w:val="005073D5"/>
    <w:rsid w:val="00507970"/>
    <w:rsid w:val="00510DE1"/>
    <w:rsid w:val="00511ACC"/>
    <w:rsid w:val="00513E14"/>
    <w:rsid w:val="005154C1"/>
    <w:rsid w:val="005162AB"/>
    <w:rsid w:val="005165C2"/>
    <w:rsid w:val="005166CB"/>
    <w:rsid w:val="00516BE9"/>
    <w:rsid w:val="00516F81"/>
    <w:rsid w:val="00517067"/>
    <w:rsid w:val="00517B8A"/>
    <w:rsid w:val="005203A6"/>
    <w:rsid w:val="00520F99"/>
    <w:rsid w:val="00521122"/>
    <w:rsid w:val="005219E1"/>
    <w:rsid w:val="00522034"/>
    <w:rsid w:val="00523234"/>
    <w:rsid w:val="0052347B"/>
    <w:rsid w:val="0052351B"/>
    <w:rsid w:val="0052353D"/>
    <w:rsid w:val="00523A3A"/>
    <w:rsid w:val="00523FF5"/>
    <w:rsid w:val="00524100"/>
    <w:rsid w:val="00525F96"/>
    <w:rsid w:val="005274AB"/>
    <w:rsid w:val="00527D7D"/>
    <w:rsid w:val="00530AE1"/>
    <w:rsid w:val="005316B8"/>
    <w:rsid w:val="00531F98"/>
    <w:rsid w:val="00535159"/>
    <w:rsid w:val="00536020"/>
    <w:rsid w:val="0053685D"/>
    <w:rsid w:val="00536B83"/>
    <w:rsid w:val="0054051F"/>
    <w:rsid w:val="005405DA"/>
    <w:rsid w:val="00540918"/>
    <w:rsid w:val="00540983"/>
    <w:rsid w:val="00541146"/>
    <w:rsid w:val="00541222"/>
    <w:rsid w:val="005412BF"/>
    <w:rsid w:val="005415C0"/>
    <w:rsid w:val="0054194D"/>
    <w:rsid w:val="005424AB"/>
    <w:rsid w:val="00542814"/>
    <w:rsid w:val="00543DA1"/>
    <w:rsid w:val="00544440"/>
    <w:rsid w:val="00544F04"/>
    <w:rsid w:val="00545CC2"/>
    <w:rsid w:val="00545D52"/>
    <w:rsid w:val="00546238"/>
    <w:rsid w:val="00547D3F"/>
    <w:rsid w:val="00550C5B"/>
    <w:rsid w:val="00551820"/>
    <w:rsid w:val="00552271"/>
    <w:rsid w:val="00552A11"/>
    <w:rsid w:val="00552A42"/>
    <w:rsid w:val="005535FF"/>
    <w:rsid w:val="00553AB6"/>
    <w:rsid w:val="005546D0"/>
    <w:rsid w:val="00554E93"/>
    <w:rsid w:val="00554F44"/>
    <w:rsid w:val="005550B3"/>
    <w:rsid w:val="00556042"/>
    <w:rsid w:val="00556E7B"/>
    <w:rsid w:val="005577D9"/>
    <w:rsid w:val="00557924"/>
    <w:rsid w:val="00557BFD"/>
    <w:rsid w:val="00560209"/>
    <w:rsid w:val="00561DA8"/>
    <w:rsid w:val="00561E63"/>
    <w:rsid w:val="00562152"/>
    <w:rsid w:val="00562CB2"/>
    <w:rsid w:val="00563877"/>
    <w:rsid w:val="005650C9"/>
    <w:rsid w:val="005651AC"/>
    <w:rsid w:val="00565680"/>
    <w:rsid w:val="00566256"/>
    <w:rsid w:val="005664B6"/>
    <w:rsid w:val="00566E5D"/>
    <w:rsid w:val="00570A29"/>
    <w:rsid w:val="00571070"/>
    <w:rsid w:val="00571CAA"/>
    <w:rsid w:val="00571D6D"/>
    <w:rsid w:val="00571D82"/>
    <w:rsid w:val="00572326"/>
    <w:rsid w:val="00572F46"/>
    <w:rsid w:val="0057325D"/>
    <w:rsid w:val="005748CE"/>
    <w:rsid w:val="00574A02"/>
    <w:rsid w:val="00576A54"/>
    <w:rsid w:val="00576CA8"/>
    <w:rsid w:val="005771AC"/>
    <w:rsid w:val="005773E3"/>
    <w:rsid w:val="00577DC6"/>
    <w:rsid w:val="005800B4"/>
    <w:rsid w:val="005800C7"/>
    <w:rsid w:val="005806CB"/>
    <w:rsid w:val="005806F5"/>
    <w:rsid w:val="005816F4"/>
    <w:rsid w:val="00581AC3"/>
    <w:rsid w:val="00581BDF"/>
    <w:rsid w:val="00583257"/>
    <w:rsid w:val="005834C7"/>
    <w:rsid w:val="00583B02"/>
    <w:rsid w:val="00584B60"/>
    <w:rsid w:val="0058505E"/>
    <w:rsid w:val="00585174"/>
    <w:rsid w:val="0058594A"/>
    <w:rsid w:val="00585EBC"/>
    <w:rsid w:val="005870EE"/>
    <w:rsid w:val="005872A8"/>
    <w:rsid w:val="005873BB"/>
    <w:rsid w:val="00587855"/>
    <w:rsid w:val="00587B48"/>
    <w:rsid w:val="0059038C"/>
    <w:rsid w:val="005910CF"/>
    <w:rsid w:val="0059200F"/>
    <w:rsid w:val="005920E5"/>
    <w:rsid w:val="005921E2"/>
    <w:rsid w:val="00592EF4"/>
    <w:rsid w:val="00593B69"/>
    <w:rsid w:val="00594285"/>
    <w:rsid w:val="00594682"/>
    <w:rsid w:val="0059474E"/>
    <w:rsid w:val="00594E87"/>
    <w:rsid w:val="005950E5"/>
    <w:rsid w:val="00595B3B"/>
    <w:rsid w:val="005964AD"/>
    <w:rsid w:val="005965BA"/>
    <w:rsid w:val="005969A8"/>
    <w:rsid w:val="00597309"/>
    <w:rsid w:val="00597370"/>
    <w:rsid w:val="005A0838"/>
    <w:rsid w:val="005A1772"/>
    <w:rsid w:val="005A2004"/>
    <w:rsid w:val="005A2BEE"/>
    <w:rsid w:val="005A39E0"/>
    <w:rsid w:val="005A3D06"/>
    <w:rsid w:val="005A41E9"/>
    <w:rsid w:val="005A4378"/>
    <w:rsid w:val="005A4CD3"/>
    <w:rsid w:val="005A55FB"/>
    <w:rsid w:val="005A6424"/>
    <w:rsid w:val="005A66BF"/>
    <w:rsid w:val="005A6F7C"/>
    <w:rsid w:val="005A7509"/>
    <w:rsid w:val="005A7865"/>
    <w:rsid w:val="005B0DF6"/>
    <w:rsid w:val="005B0FF5"/>
    <w:rsid w:val="005B132F"/>
    <w:rsid w:val="005B15EB"/>
    <w:rsid w:val="005B16E5"/>
    <w:rsid w:val="005B18B2"/>
    <w:rsid w:val="005B203C"/>
    <w:rsid w:val="005B3579"/>
    <w:rsid w:val="005B38E7"/>
    <w:rsid w:val="005B40A6"/>
    <w:rsid w:val="005B4230"/>
    <w:rsid w:val="005B4540"/>
    <w:rsid w:val="005B48F6"/>
    <w:rsid w:val="005B5081"/>
    <w:rsid w:val="005B602C"/>
    <w:rsid w:val="005B630C"/>
    <w:rsid w:val="005B6D48"/>
    <w:rsid w:val="005B7571"/>
    <w:rsid w:val="005B7C47"/>
    <w:rsid w:val="005C0180"/>
    <w:rsid w:val="005C01B7"/>
    <w:rsid w:val="005C087B"/>
    <w:rsid w:val="005C11E4"/>
    <w:rsid w:val="005C438A"/>
    <w:rsid w:val="005C5C69"/>
    <w:rsid w:val="005C69E1"/>
    <w:rsid w:val="005C7F32"/>
    <w:rsid w:val="005D0531"/>
    <w:rsid w:val="005D07C0"/>
    <w:rsid w:val="005D220D"/>
    <w:rsid w:val="005D2A79"/>
    <w:rsid w:val="005D3004"/>
    <w:rsid w:val="005D36AD"/>
    <w:rsid w:val="005D3D39"/>
    <w:rsid w:val="005D57D3"/>
    <w:rsid w:val="005D6143"/>
    <w:rsid w:val="005D67FA"/>
    <w:rsid w:val="005D684B"/>
    <w:rsid w:val="005D6C30"/>
    <w:rsid w:val="005D787E"/>
    <w:rsid w:val="005D7A8B"/>
    <w:rsid w:val="005D7C39"/>
    <w:rsid w:val="005E0319"/>
    <w:rsid w:val="005E13DF"/>
    <w:rsid w:val="005E1404"/>
    <w:rsid w:val="005E1DD2"/>
    <w:rsid w:val="005E27FE"/>
    <w:rsid w:val="005E2CEC"/>
    <w:rsid w:val="005E387D"/>
    <w:rsid w:val="005E3B75"/>
    <w:rsid w:val="005E3D15"/>
    <w:rsid w:val="005E451B"/>
    <w:rsid w:val="005E45D6"/>
    <w:rsid w:val="005E4C65"/>
    <w:rsid w:val="005E4EF1"/>
    <w:rsid w:val="005E65ED"/>
    <w:rsid w:val="005E6F59"/>
    <w:rsid w:val="005E7B79"/>
    <w:rsid w:val="005F097C"/>
    <w:rsid w:val="005F0B69"/>
    <w:rsid w:val="005F1EFE"/>
    <w:rsid w:val="005F242B"/>
    <w:rsid w:val="005F28CA"/>
    <w:rsid w:val="005F2946"/>
    <w:rsid w:val="005F34C6"/>
    <w:rsid w:val="005F35A8"/>
    <w:rsid w:val="005F38B3"/>
    <w:rsid w:val="005F39AE"/>
    <w:rsid w:val="005F4318"/>
    <w:rsid w:val="005F4F8E"/>
    <w:rsid w:val="005F4FEA"/>
    <w:rsid w:val="005F5009"/>
    <w:rsid w:val="005F54A4"/>
    <w:rsid w:val="005F602D"/>
    <w:rsid w:val="005F639F"/>
    <w:rsid w:val="005F63BF"/>
    <w:rsid w:val="005F6839"/>
    <w:rsid w:val="005F6BF1"/>
    <w:rsid w:val="005F71D1"/>
    <w:rsid w:val="006000C4"/>
    <w:rsid w:val="0060035F"/>
    <w:rsid w:val="0060198B"/>
    <w:rsid w:val="006023A4"/>
    <w:rsid w:val="00604FC9"/>
    <w:rsid w:val="00606FEC"/>
    <w:rsid w:val="00607205"/>
    <w:rsid w:val="006074E4"/>
    <w:rsid w:val="00607B02"/>
    <w:rsid w:val="00610653"/>
    <w:rsid w:val="00610BBA"/>
    <w:rsid w:val="006112D1"/>
    <w:rsid w:val="006112FA"/>
    <w:rsid w:val="00611D27"/>
    <w:rsid w:val="00611FD4"/>
    <w:rsid w:val="00612906"/>
    <w:rsid w:val="00613880"/>
    <w:rsid w:val="0061594E"/>
    <w:rsid w:val="00616A4F"/>
    <w:rsid w:val="00616C01"/>
    <w:rsid w:val="00617018"/>
    <w:rsid w:val="006175D9"/>
    <w:rsid w:val="00617635"/>
    <w:rsid w:val="006177F8"/>
    <w:rsid w:val="00617968"/>
    <w:rsid w:val="00617F68"/>
    <w:rsid w:val="00620205"/>
    <w:rsid w:val="006202B1"/>
    <w:rsid w:val="00620337"/>
    <w:rsid w:val="006203DE"/>
    <w:rsid w:val="00620ADA"/>
    <w:rsid w:val="006225FB"/>
    <w:rsid w:val="00622B1B"/>
    <w:rsid w:val="00622D42"/>
    <w:rsid w:val="00622F63"/>
    <w:rsid w:val="00623402"/>
    <w:rsid w:val="00623C48"/>
    <w:rsid w:val="006240BA"/>
    <w:rsid w:val="00624B34"/>
    <w:rsid w:val="00625B93"/>
    <w:rsid w:val="0062615F"/>
    <w:rsid w:val="00626AD6"/>
    <w:rsid w:val="00627C4B"/>
    <w:rsid w:val="006308E9"/>
    <w:rsid w:val="00631243"/>
    <w:rsid w:val="006316C7"/>
    <w:rsid w:val="00633563"/>
    <w:rsid w:val="0063420D"/>
    <w:rsid w:val="00636237"/>
    <w:rsid w:val="00636271"/>
    <w:rsid w:val="006371BE"/>
    <w:rsid w:val="0063763C"/>
    <w:rsid w:val="00637784"/>
    <w:rsid w:val="006405C4"/>
    <w:rsid w:val="00641B81"/>
    <w:rsid w:val="006427B0"/>
    <w:rsid w:val="00642AFA"/>
    <w:rsid w:val="00642E4A"/>
    <w:rsid w:val="00643133"/>
    <w:rsid w:val="00643C5A"/>
    <w:rsid w:val="00643FD4"/>
    <w:rsid w:val="0064418F"/>
    <w:rsid w:val="006452E3"/>
    <w:rsid w:val="00645619"/>
    <w:rsid w:val="00645730"/>
    <w:rsid w:val="00645BF3"/>
    <w:rsid w:val="0064640F"/>
    <w:rsid w:val="00646FC1"/>
    <w:rsid w:val="006471F3"/>
    <w:rsid w:val="006502FA"/>
    <w:rsid w:val="0065065D"/>
    <w:rsid w:val="0065080C"/>
    <w:rsid w:val="00653D8D"/>
    <w:rsid w:val="0065413C"/>
    <w:rsid w:val="006554CB"/>
    <w:rsid w:val="00655925"/>
    <w:rsid w:val="00655A79"/>
    <w:rsid w:val="006561E8"/>
    <w:rsid w:val="0065744D"/>
    <w:rsid w:val="00657E57"/>
    <w:rsid w:val="00660537"/>
    <w:rsid w:val="006625CC"/>
    <w:rsid w:val="006626C0"/>
    <w:rsid w:val="00662BC9"/>
    <w:rsid w:val="00665018"/>
    <w:rsid w:val="00666170"/>
    <w:rsid w:val="0066678D"/>
    <w:rsid w:val="0066782E"/>
    <w:rsid w:val="0066782F"/>
    <w:rsid w:val="0066784C"/>
    <w:rsid w:val="00667B22"/>
    <w:rsid w:val="00670885"/>
    <w:rsid w:val="00670A4E"/>
    <w:rsid w:val="00670FBD"/>
    <w:rsid w:val="00671091"/>
    <w:rsid w:val="006710C1"/>
    <w:rsid w:val="00671424"/>
    <w:rsid w:val="0067304E"/>
    <w:rsid w:val="00673AFD"/>
    <w:rsid w:val="00673DDD"/>
    <w:rsid w:val="006742EC"/>
    <w:rsid w:val="0067458D"/>
    <w:rsid w:val="006745E5"/>
    <w:rsid w:val="00674684"/>
    <w:rsid w:val="00675524"/>
    <w:rsid w:val="0067669F"/>
    <w:rsid w:val="00676ECE"/>
    <w:rsid w:val="00677040"/>
    <w:rsid w:val="00677456"/>
    <w:rsid w:val="00677A0E"/>
    <w:rsid w:val="00677F57"/>
    <w:rsid w:val="00681181"/>
    <w:rsid w:val="00681608"/>
    <w:rsid w:val="00681CE5"/>
    <w:rsid w:val="00682099"/>
    <w:rsid w:val="0068377B"/>
    <w:rsid w:val="006849ED"/>
    <w:rsid w:val="006851A2"/>
    <w:rsid w:val="00685A22"/>
    <w:rsid w:val="00686648"/>
    <w:rsid w:val="006869FB"/>
    <w:rsid w:val="00686F69"/>
    <w:rsid w:val="00687C9E"/>
    <w:rsid w:val="00690747"/>
    <w:rsid w:val="00690C78"/>
    <w:rsid w:val="00691808"/>
    <w:rsid w:val="00692E67"/>
    <w:rsid w:val="0069376A"/>
    <w:rsid w:val="00693831"/>
    <w:rsid w:val="0069445D"/>
    <w:rsid w:val="00694F3D"/>
    <w:rsid w:val="00696F74"/>
    <w:rsid w:val="006979E0"/>
    <w:rsid w:val="006A058E"/>
    <w:rsid w:val="006A07C5"/>
    <w:rsid w:val="006A1216"/>
    <w:rsid w:val="006A18B6"/>
    <w:rsid w:val="006A1EDC"/>
    <w:rsid w:val="006A3090"/>
    <w:rsid w:val="006A3267"/>
    <w:rsid w:val="006A4246"/>
    <w:rsid w:val="006A4342"/>
    <w:rsid w:val="006A4CC4"/>
    <w:rsid w:val="006A4D6B"/>
    <w:rsid w:val="006A4E4B"/>
    <w:rsid w:val="006A54C1"/>
    <w:rsid w:val="006A5B0F"/>
    <w:rsid w:val="006A5CDD"/>
    <w:rsid w:val="006A5ED6"/>
    <w:rsid w:val="006A5FF3"/>
    <w:rsid w:val="006A792D"/>
    <w:rsid w:val="006A79F6"/>
    <w:rsid w:val="006A7AA2"/>
    <w:rsid w:val="006B063A"/>
    <w:rsid w:val="006B1072"/>
    <w:rsid w:val="006B11D7"/>
    <w:rsid w:val="006B11EB"/>
    <w:rsid w:val="006B14BB"/>
    <w:rsid w:val="006B20EE"/>
    <w:rsid w:val="006B215A"/>
    <w:rsid w:val="006B21F5"/>
    <w:rsid w:val="006B2D26"/>
    <w:rsid w:val="006B3022"/>
    <w:rsid w:val="006B4826"/>
    <w:rsid w:val="006B52A5"/>
    <w:rsid w:val="006B53DF"/>
    <w:rsid w:val="006B56CC"/>
    <w:rsid w:val="006B5B8D"/>
    <w:rsid w:val="006B66B0"/>
    <w:rsid w:val="006B66DC"/>
    <w:rsid w:val="006C0039"/>
    <w:rsid w:val="006C035F"/>
    <w:rsid w:val="006C1614"/>
    <w:rsid w:val="006C1D8C"/>
    <w:rsid w:val="006C35D7"/>
    <w:rsid w:val="006C462F"/>
    <w:rsid w:val="006C474A"/>
    <w:rsid w:val="006C5038"/>
    <w:rsid w:val="006C51D5"/>
    <w:rsid w:val="006C5BFC"/>
    <w:rsid w:val="006C71CE"/>
    <w:rsid w:val="006D1070"/>
    <w:rsid w:val="006D19BB"/>
    <w:rsid w:val="006D1E49"/>
    <w:rsid w:val="006D2553"/>
    <w:rsid w:val="006D2DDF"/>
    <w:rsid w:val="006D432E"/>
    <w:rsid w:val="006D4944"/>
    <w:rsid w:val="006D50A0"/>
    <w:rsid w:val="006D5587"/>
    <w:rsid w:val="006D5B0E"/>
    <w:rsid w:val="006D5D04"/>
    <w:rsid w:val="006E0311"/>
    <w:rsid w:val="006E1CF4"/>
    <w:rsid w:val="006E24BE"/>
    <w:rsid w:val="006E2B9E"/>
    <w:rsid w:val="006E4894"/>
    <w:rsid w:val="006E48A5"/>
    <w:rsid w:val="006E6044"/>
    <w:rsid w:val="006E60E0"/>
    <w:rsid w:val="006E6228"/>
    <w:rsid w:val="006E64BE"/>
    <w:rsid w:val="006E7994"/>
    <w:rsid w:val="006E7F43"/>
    <w:rsid w:val="006E7F71"/>
    <w:rsid w:val="006F0AFA"/>
    <w:rsid w:val="006F0B4B"/>
    <w:rsid w:val="006F0C26"/>
    <w:rsid w:val="006F1B52"/>
    <w:rsid w:val="006F1C43"/>
    <w:rsid w:val="006F27A6"/>
    <w:rsid w:val="006F38C2"/>
    <w:rsid w:val="006F39A4"/>
    <w:rsid w:val="006F4061"/>
    <w:rsid w:val="006F42DE"/>
    <w:rsid w:val="006F4701"/>
    <w:rsid w:val="006F477E"/>
    <w:rsid w:val="006F494E"/>
    <w:rsid w:val="006F5A5C"/>
    <w:rsid w:val="006F6199"/>
    <w:rsid w:val="006F6420"/>
    <w:rsid w:val="00700338"/>
    <w:rsid w:val="00700CE8"/>
    <w:rsid w:val="00701788"/>
    <w:rsid w:val="00701CD6"/>
    <w:rsid w:val="00702442"/>
    <w:rsid w:val="00702B71"/>
    <w:rsid w:val="00704162"/>
    <w:rsid w:val="00705366"/>
    <w:rsid w:val="0070549B"/>
    <w:rsid w:val="00705B33"/>
    <w:rsid w:val="0070615E"/>
    <w:rsid w:val="00706C4B"/>
    <w:rsid w:val="00707E15"/>
    <w:rsid w:val="00710278"/>
    <w:rsid w:val="00710A58"/>
    <w:rsid w:val="007116AC"/>
    <w:rsid w:val="00712073"/>
    <w:rsid w:val="007124A2"/>
    <w:rsid w:val="007133ED"/>
    <w:rsid w:val="0071362A"/>
    <w:rsid w:val="00715969"/>
    <w:rsid w:val="00716771"/>
    <w:rsid w:val="007204FE"/>
    <w:rsid w:val="00722EAA"/>
    <w:rsid w:val="007230D6"/>
    <w:rsid w:val="00723E4B"/>
    <w:rsid w:val="00724553"/>
    <w:rsid w:val="00724E9D"/>
    <w:rsid w:val="0072563F"/>
    <w:rsid w:val="007259C9"/>
    <w:rsid w:val="007259DB"/>
    <w:rsid w:val="00725AAE"/>
    <w:rsid w:val="0072644C"/>
    <w:rsid w:val="00726A80"/>
    <w:rsid w:val="00730C20"/>
    <w:rsid w:val="00731011"/>
    <w:rsid w:val="00731F71"/>
    <w:rsid w:val="00732513"/>
    <w:rsid w:val="00732CFA"/>
    <w:rsid w:val="00732E2C"/>
    <w:rsid w:val="0073327F"/>
    <w:rsid w:val="00733398"/>
    <w:rsid w:val="007333DF"/>
    <w:rsid w:val="0073349E"/>
    <w:rsid w:val="007337B2"/>
    <w:rsid w:val="00734468"/>
    <w:rsid w:val="00734516"/>
    <w:rsid w:val="00735513"/>
    <w:rsid w:val="007359C4"/>
    <w:rsid w:val="00735C29"/>
    <w:rsid w:val="00735ECF"/>
    <w:rsid w:val="0073613E"/>
    <w:rsid w:val="00736741"/>
    <w:rsid w:val="007368A2"/>
    <w:rsid w:val="007369FB"/>
    <w:rsid w:val="00736DE9"/>
    <w:rsid w:val="00737C9C"/>
    <w:rsid w:val="007415B0"/>
    <w:rsid w:val="0074210B"/>
    <w:rsid w:val="00742439"/>
    <w:rsid w:val="0074264B"/>
    <w:rsid w:val="00742673"/>
    <w:rsid w:val="0074297F"/>
    <w:rsid w:val="007431E1"/>
    <w:rsid w:val="00743A10"/>
    <w:rsid w:val="007441BB"/>
    <w:rsid w:val="00744221"/>
    <w:rsid w:val="007465A9"/>
    <w:rsid w:val="00746C19"/>
    <w:rsid w:val="007509D3"/>
    <w:rsid w:val="0075192D"/>
    <w:rsid w:val="00751F79"/>
    <w:rsid w:val="00754473"/>
    <w:rsid w:val="00754A0D"/>
    <w:rsid w:val="00754C8C"/>
    <w:rsid w:val="00755136"/>
    <w:rsid w:val="007552C1"/>
    <w:rsid w:val="007562E2"/>
    <w:rsid w:val="00756747"/>
    <w:rsid w:val="00756E35"/>
    <w:rsid w:val="007577C2"/>
    <w:rsid w:val="00760B17"/>
    <w:rsid w:val="0076124C"/>
    <w:rsid w:val="00761694"/>
    <w:rsid w:val="00762381"/>
    <w:rsid w:val="00762F2B"/>
    <w:rsid w:val="0076328E"/>
    <w:rsid w:val="0076561E"/>
    <w:rsid w:val="007660C8"/>
    <w:rsid w:val="007661B0"/>
    <w:rsid w:val="00766B4A"/>
    <w:rsid w:val="00767E34"/>
    <w:rsid w:val="00767F98"/>
    <w:rsid w:val="007708D6"/>
    <w:rsid w:val="00771EE1"/>
    <w:rsid w:val="007720E8"/>
    <w:rsid w:val="00772BFA"/>
    <w:rsid w:val="00773353"/>
    <w:rsid w:val="0077375B"/>
    <w:rsid w:val="007740F9"/>
    <w:rsid w:val="00775C1B"/>
    <w:rsid w:val="00775C23"/>
    <w:rsid w:val="00776645"/>
    <w:rsid w:val="00776C72"/>
    <w:rsid w:val="00776CFE"/>
    <w:rsid w:val="0078084E"/>
    <w:rsid w:val="00780A45"/>
    <w:rsid w:val="007810AE"/>
    <w:rsid w:val="00782456"/>
    <w:rsid w:val="00783842"/>
    <w:rsid w:val="007849DB"/>
    <w:rsid w:val="00785CEC"/>
    <w:rsid w:val="00786241"/>
    <w:rsid w:val="007876E3"/>
    <w:rsid w:val="0078770D"/>
    <w:rsid w:val="00787753"/>
    <w:rsid w:val="007877DD"/>
    <w:rsid w:val="00787BEA"/>
    <w:rsid w:val="00790758"/>
    <w:rsid w:val="0079096B"/>
    <w:rsid w:val="00791644"/>
    <w:rsid w:val="00791C7B"/>
    <w:rsid w:val="007928AD"/>
    <w:rsid w:val="0079457F"/>
    <w:rsid w:val="00794724"/>
    <w:rsid w:val="007947D9"/>
    <w:rsid w:val="0079569E"/>
    <w:rsid w:val="00795773"/>
    <w:rsid w:val="00796341"/>
    <w:rsid w:val="007969D4"/>
    <w:rsid w:val="00797AD7"/>
    <w:rsid w:val="00797D35"/>
    <w:rsid w:val="007A0174"/>
    <w:rsid w:val="007A09B3"/>
    <w:rsid w:val="007A0BB2"/>
    <w:rsid w:val="007A1878"/>
    <w:rsid w:val="007A3FD0"/>
    <w:rsid w:val="007A4112"/>
    <w:rsid w:val="007A4783"/>
    <w:rsid w:val="007A49B0"/>
    <w:rsid w:val="007A5131"/>
    <w:rsid w:val="007A5DEB"/>
    <w:rsid w:val="007A6B9D"/>
    <w:rsid w:val="007A774C"/>
    <w:rsid w:val="007A78BF"/>
    <w:rsid w:val="007A7BEF"/>
    <w:rsid w:val="007A7DFF"/>
    <w:rsid w:val="007B0035"/>
    <w:rsid w:val="007B02CD"/>
    <w:rsid w:val="007B23DD"/>
    <w:rsid w:val="007B3EBD"/>
    <w:rsid w:val="007B4019"/>
    <w:rsid w:val="007B4160"/>
    <w:rsid w:val="007B66A0"/>
    <w:rsid w:val="007B6E4E"/>
    <w:rsid w:val="007B71E9"/>
    <w:rsid w:val="007B7989"/>
    <w:rsid w:val="007B7CD3"/>
    <w:rsid w:val="007C1702"/>
    <w:rsid w:val="007C1B97"/>
    <w:rsid w:val="007C1F64"/>
    <w:rsid w:val="007C2114"/>
    <w:rsid w:val="007C23DD"/>
    <w:rsid w:val="007C2BA7"/>
    <w:rsid w:val="007C2C20"/>
    <w:rsid w:val="007C3A8D"/>
    <w:rsid w:val="007C3C20"/>
    <w:rsid w:val="007C41D1"/>
    <w:rsid w:val="007C4826"/>
    <w:rsid w:val="007C48C7"/>
    <w:rsid w:val="007C4A2F"/>
    <w:rsid w:val="007C56BE"/>
    <w:rsid w:val="007C5B51"/>
    <w:rsid w:val="007C6480"/>
    <w:rsid w:val="007C66A0"/>
    <w:rsid w:val="007C69D6"/>
    <w:rsid w:val="007D0ACA"/>
    <w:rsid w:val="007D14CC"/>
    <w:rsid w:val="007D21F2"/>
    <w:rsid w:val="007D28E4"/>
    <w:rsid w:val="007D2CEB"/>
    <w:rsid w:val="007D2F8D"/>
    <w:rsid w:val="007D3591"/>
    <w:rsid w:val="007D35A8"/>
    <w:rsid w:val="007D37C7"/>
    <w:rsid w:val="007D381C"/>
    <w:rsid w:val="007D3AD0"/>
    <w:rsid w:val="007D3BCA"/>
    <w:rsid w:val="007D427B"/>
    <w:rsid w:val="007D4692"/>
    <w:rsid w:val="007D47D8"/>
    <w:rsid w:val="007D4ED7"/>
    <w:rsid w:val="007D50F5"/>
    <w:rsid w:val="007D63DB"/>
    <w:rsid w:val="007D6683"/>
    <w:rsid w:val="007D754D"/>
    <w:rsid w:val="007E1266"/>
    <w:rsid w:val="007E1D29"/>
    <w:rsid w:val="007E2071"/>
    <w:rsid w:val="007E249B"/>
    <w:rsid w:val="007E2DEB"/>
    <w:rsid w:val="007E3529"/>
    <w:rsid w:val="007E3974"/>
    <w:rsid w:val="007E40B2"/>
    <w:rsid w:val="007E42C6"/>
    <w:rsid w:val="007E5246"/>
    <w:rsid w:val="007E5FAE"/>
    <w:rsid w:val="007E60DF"/>
    <w:rsid w:val="007E6167"/>
    <w:rsid w:val="007E74C5"/>
    <w:rsid w:val="007F0E34"/>
    <w:rsid w:val="007F1BFB"/>
    <w:rsid w:val="007F1C72"/>
    <w:rsid w:val="007F29DA"/>
    <w:rsid w:val="007F32C6"/>
    <w:rsid w:val="007F4F8B"/>
    <w:rsid w:val="007F5A96"/>
    <w:rsid w:val="007F6368"/>
    <w:rsid w:val="007F7A35"/>
    <w:rsid w:val="007F7B7F"/>
    <w:rsid w:val="0080040B"/>
    <w:rsid w:val="0080062E"/>
    <w:rsid w:val="00800F7F"/>
    <w:rsid w:val="008011DA"/>
    <w:rsid w:val="0080158B"/>
    <w:rsid w:val="00801A8F"/>
    <w:rsid w:val="00802939"/>
    <w:rsid w:val="00803453"/>
    <w:rsid w:val="00803973"/>
    <w:rsid w:val="008043DE"/>
    <w:rsid w:val="008043F7"/>
    <w:rsid w:val="00804941"/>
    <w:rsid w:val="0080498D"/>
    <w:rsid w:val="00805081"/>
    <w:rsid w:val="008057FD"/>
    <w:rsid w:val="0080606A"/>
    <w:rsid w:val="008065F0"/>
    <w:rsid w:val="00807C2F"/>
    <w:rsid w:val="00810769"/>
    <w:rsid w:val="00810B67"/>
    <w:rsid w:val="008129C6"/>
    <w:rsid w:val="00812E0A"/>
    <w:rsid w:val="0081352B"/>
    <w:rsid w:val="008140C1"/>
    <w:rsid w:val="00814466"/>
    <w:rsid w:val="00814514"/>
    <w:rsid w:val="0081476C"/>
    <w:rsid w:val="00814DBD"/>
    <w:rsid w:val="008151C8"/>
    <w:rsid w:val="008157C7"/>
    <w:rsid w:val="00820417"/>
    <w:rsid w:val="008205A7"/>
    <w:rsid w:val="0082095F"/>
    <w:rsid w:val="00820CBB"/>
    <w:rsid w:val="00821920"/>
    <w:rsid w:val="008226F8"/>
    <w:rsid w:val="008229A3"/>
    <w:rsid w:val="00822EFE"/>
    <w:rsid w:val="008230F5"/>
    <w:rsid w:val="008237E2"/>
    <w:rsid w:val="008242BD"/>
    <w:rsid w:val="00824905"/>
    <w:rsid w:val="008255E4"/>
    <w:rsid w:val="00825BDF"/>
    <w:rsid w:val="00826379"/>
    <w:rsid w:val="00827BAD"/>
    <w:rsid w:val="00827E49"/>
    <w:rsid w:val="00830639"/>
    <w:rsid w:val="00830718"/>
    <w:rsid w:val="008309C9"/>
    <w:rsid w:val="00830BC7"/>
    <w:rsid w:val="00830E7A"/>
    <w:rsid w:val="008314ED"/>
    <w:rsid w:val="0083267E"/>
    <w:rsid w:val="00832688"/>
    <w:rsid w:val="00832D31"/>
    <w:rsid w:val="00832D3B"/>
    <w:rsid w:val="008334F9"/>
    <w:rsid w:val="008335E3"/>
    <w:rsid w:val="00834DCB"/>
    <w:rsid w:val="0083641F"/>
    <w:rsid w:val="00836673"/>
    <w:rsid w:val="008369BB"/>
    <w:rsid w:val="008373F6"/>
    <w:rsid w:val="00840B11"/>
    <w:rsid w:val="00840C01"/>
    <w:rsid w:val="00840C42"/>
    <w:rsid w:val="0084167C"/>
    <w:rsid w:val="0084221D"/>
    <w:rsid w:val="008434D8"/>
    <w:rsid w:val="008435E9"/>
    <w:rsid w:val="0084361D"/>
    <w:rsid w:val="00843E8E"/>
    <w:rsid w:val="00844347"/>
    <w:rsid w:val="00844F10"/>
    <w:rsid w:val="00845186"/>
    <w:rsid w:val="00845BBC"/>
    <w:rsid w:val="00846892"/>
    <w:rsid w:val="00847ED9"/>
    <w:rsid w:val="00847F2B"/>
    <w:rsid w:val="00850048"/>
    <w:rsid w:val="008513D8"/>
    <w:rsid w:val="00852B71"/>
    <w:rsid w:val="00852C25"/>
    <w:rsid w:val="00852EC9"/>
    <w:rsid w:val="0085546D"/>
    <w:rsid w:val="00855D43"/>
    <w:rsid w:val="008561D7"/>
    <w:rsid w:val="008579D0"/>
    <w:rsid w:val="00857BCA"/>
    <w:rsid w:val="008607B4"/>
    <w:rsid w:val="00860B22"/>
    <w:rsid w:val="00861074"/>
    <w:rsid w:val="00861B4A"/>
    <w:rsid w:val="00861C5F"/>
    <w:rsid w:val="00861E91"/>
    <w:rsid w:val="008623A3"/>
    <w:rsid w:val="00862721"/>
    <w:rsid w:val="00862D19"/>
    <w:rsid w:val="00863198"/>
    <w:rsid w:val="008636FC"/>
    <w:rsid w:val="00863B4C"/>
    <w:rsid w:val="00863DB6"/>
    <w:rsid w:val="008645F1"/>
    <w:rsid w:val="0086497B"/>
    <w:rsid w:val="00865B86"/>
    <w:rsid w:val="00865E2B"/>
    <w:rsid w:val="00866850"/>
    <w:rsid w:val="00866A21"/>
    <w:rsid w:val="00866B06"/>
    <w:rsid w:val="00866E3F"/>
    <w:rsid w:val="00866E63"/>
    <w:rsid w:val="0086769D"/>
    <w:rsid w:val="00867980"/>
    <w:rsid w:val="00870368"/>
    <w:rsid w:val="00871164"/>
    <w:rsid w:val="00873055"/>
    <w:rsid w:val="00873BC6"/>
    <w:rsid w:val="00874DBA"/>
    <w:rsid w:val="00874FB1"/>
    <w:rsid w:val="00875889"/>
    <w:rsid w:val="00876542"/>
    <w:rsid w:val="008771F4"/>
    <w:rsid w:val="0087769D"/>
    <w:rsid w:val="0087784F"/>
    <w:rsid w:val="0088001D"/>
    <w:rsid w:val="008804E4"/>
    <w:rsid w:val="00880902"/>
    <w:rsid w:val="00880FF4"/>
    <w:rsid w:val="008810E4"/>
    <w:rsid w:val="00881E3C"/>
    <w:rsid w:val="00882424"/>
    <w:rsid w:val="00884C50"/>
    <w:rsid w:val="00885963"/>
    <w:rsid w:val="00885A92"/>
    <w:rsid w:val="0088740E"/>
    <w:rsid w:val="00887DFE"/>
    <w:rsid w:val="00890374"/>
    <w:rsid w:val="00890633"/>
    <w:rsid w:val="00891F39"/>
    <w:rsid w:val="0089270D"/>
    <w:rsid w:val="00892A4E"/>
    <w:rsid w:val="008930F2"/>
    <w:rsid w:val="0089311C"/>
    <w:rsid w:val="0089320D"/>
    <w:rsid w:val="0089499E"/>
    <w:rsid w:val="00894A27"/>
    <w:rsid w:val="00894D20"/>
    <w:rsid w:val="00894F7A"/>
    <w:rsid w:val="00895284"/>
    <w:rsid w:val="00895CAB"/>
    <w:rsid w:val="008968C8"/>
    <w:rsid w:val="00896A4C"/>
    <w:rsid w:val="00896EBA"/>
    <w:rsid w:val="00897759"/>
    <w:rsid w:val="0089797F"/>
    <w:rsid w:val="008A0AB2"/>
    <w:rsid w:val="008A1B53"/>
    <w:rsid w:val="008A1EF7"/>
    <w:rsid w:val="008A23C9"/>
    <w:rsid w:val="008A26FC"/>
    <w:rsid w:val="008A32B9"/>
    <w:rsid w:val="008A362A"/>
    <w:rsid w:val="008A39F8"/>
    <w:rsid w:val="008A4710"/>
    <w:rsid w:val="008A74FC"/>
    <w:rsid w:val="008B0B3A"/>
    <w:rsid w:val="008B28D3"/>
    <w:rsid w:val="008B32A9"/>
    <w:rsid w:val="008B4715"/>
    <w:rsid w:val="008B473C"/>
    <w:rsid w:val="008B5C24"/>
    <w:rsid w:val="008B5E7D"/>
    <w:rsid w:val="008B618C"/>
    <w:rsid w:val="008B6F44"/>
    <w:rsid w:val="008B72A4"/>
    <w:rsid w:val="008C0083"/>
    <w:rsid w:val="008C0D9C"/>
    <w:rsid w:val="008C12EB"/>
    <w:rsid w:val="008C1B0A"/>
    <w:rsid w:val="008C1B6F"/>
    <w:rsid w:val="008C230B"/>
    <w:rsid w:val="008C2EDB"/>
    <w:rsid w:val="008C37EA"/>
    <w:rsid w:val="008C3872"/>
    <w:rsid w:val="008C4122"/>
    <w:rsid w:val="008C4548"/>
    <w:rsid w:val="008C6C9A"/>
    <w:rsid w:val="008C701E"/>
    <w:rsid w:val="008C7085"/>
    <w:rsid w:val="008C725B"/>
    <w:rsid w:val="008C7680"/>
    <w:rsid w:val="008D088E"/>
    <w:rsid w:val="008D15B6"/>
    <w:rsid w:val="008D1B64"/>
    <w:rsid w:val="008D4011"/>
    <w:rsid w:val="008D4162"/>
    <w:rsid w:val="008D478F"/>
    <w:rsid w:val="008D4E54"/>
    <w:rsid w:val="008D566C"/>
    <w:rsid w:val="008D6646"/>
    <w:rsid w:val="008D6B6B"/>
    <w:rsid w:val="008D7879"/>
    <w:rsid w:val="008E063D"/>
    <w:rsid w:val="008E150A"/>
    <w:rsid w:val="008E1686"/>
    <w:rsid w:val="008E17D3"/>
    <w:rsid w:val="008E3389"/>
    <w:rsid w:val="008E33BC"/>
    <w:rsid w:val="008E4A6B"/>
    <w:rsid w:val="008E4C89"/>
    <w:rsid w:val="008E4D55"/>
    <w:rsid w:val="008E51AF"/>
    <w:rsid w:val="008E548A"/>
    <w:rsid w:val="008E5A42"/>
    <w:rsid w:val="008E5CB2"/>
    <w:rsid w:val="008E5CBF"/>
    <w:rsid w:val="008E5F34"/>
    <w:rsid w:val="008E5F7C"/>
    <w:rsid w:val="008E74A2"/>
    <w:rsid w:val="008F0384"/>
    <w:rsid w:val="008F1FC0"/>
    <w:rsid w:val="008F2CB0"/>
    <w:rsid w:val="008F3556"/>
    <w:rsid w:val="008F458D"/>
    <w:rsid w:val="008F4B54"/>
    <w:rsid w:val="008F4B82"/>
    <w:rsid w:val="008F4FC8"/>
    <w:rsid w:val="008F5334"/>
    <w:rsid w:val="00900230"/>
    <w:rsid w:val="009003EE"/>
    <w:rsid w:val="009006A6"/>
    <w:rsid w:val="00900ECA"/>
    <w:rsid w:val="0090152E"/>
    <w:rsid w:val="009016D7"/>
    <w:rsid w:val="00901F84"/>
    <w:rsid w:val="00902C70"/>
    <w:rsid w:val="00902D70"/>
    <w:rsid w:val="00903AC3"/>
    <w:rsid w:val="00903C19"/>
    <w:rsid w:val="00903D8B"/>
    <w:rsid w:val="00903E9A"/>
    <w:rsid w:val="0090412E"/>
    <w:rsid w:val="00904536"/>
    <w:rsid w:val="0090478A"/>
    <w:rsid w:val="00904B46"/>
    <w:rsid w:val="009063EB"/>
    <w:rsid w:val="00906B6D"/>
    <w:rsid w:val="009102A7"/>
    <w:rsid w:val="00911193"/>
    <w:rsid w:val="00911D86"/>
    <w:rsid w:val="009144B5"/>
    <w:rsid w:val="009146F6"/>
    <w:rsid w:val="00915067"/>
    <w:rsid w:val="0091541A"/>
    <w:rsid w:val="00915863"/>
    <w:rsid w:val="0091664B"/>
    <w:rsid w:val="00916774"/>
    <w:rsid w:val="00916ED7"/>
    <w:rsid w:val="00920EFD"/>
    <w:rsid w:val="00921707"/>
    <w:rsid w:val="0092260A"/>
    <w:rsid w:val="00922E70"/>
    <w:rsid w:val="00923100"/>
    <w:rsid w:val="00923204"/>
    <w:rsid w:val="0092322B"/>
    <w:rsid w:val="009233DA"/>
    <w:rsid w:val="00923405"/>
    <w:rsid w:val="009238DA"/>
    <w:rsid w:val="00923F4D"/>
    <w:rsid w:val="00925C44"/>
    <w:rsid w:val="00925D27"/>
    <w:rsid w:val="0092630D"/>
    <w:rsid w:val="00926E69"/>
    <w:rsid w:val="00927382"/>
    <w:rsid w:val="00927434"/>
    <w:rsid w:val="009306B3"/>
    <w:rsid w:val="009306D9"/>
    <w:rsid w:val="00930BEB"/>
    <w:rsid w:val="00930EBD"/>
    <w:rsid w:val="00930EF7"/>
    <w:rsid w:val="00930F08"/>
    <w:rsid w:val="009310A5"/>
    <w:rsid w:val="0093125C"/>
    <w:rsid w:val="009317B8"/>
    <w:rsid w:val="0093242D"/>
    <w:rsid w:val="009325EC"/>
    <w:rsid w:val="00933C4D"/>
    <w:rsid w:val="0093511A"/>
    <w:rsid w:val="009360D6"/>
    <w:rsid w:val="00936282"/>
    <w:rsid w:val="00936510"/>
    <w:rsid w:val="00936C80"/>
    <w:rsid w:val="009373AF"/>
    <w:rsid w:val="0093785B"/>
    <w:rsid w:val="00940363"/>
    <w:rsid w:val="00941336"/>
    <w:rsid w:val="009421A7"/>
    <w:rsid w:val="00943425"/>
    <w:rsid w:val="009446CA"/>
    <w:rsid w:val="009446E9"/>
    <w:rsid w:val="00945E92"/>
    <w:rsid w:val="0094637B"/>
    <w:rsid w:val="0094643D"/>
    <w:rsid w:val="009466EE"/>
    <w:rsid w:val="009467F1"/>
    <w:rsid w:val="0094698E"/>
    <w:rsid w:val="00946A39"/>
    <w:rsid w:val="00946AA7"/>
    <w:rsid w:val="00947AD5"/>
    <w:rsid w:val="009525C4"/>
    <w:rsid w:val="009526B2"/>
    <w:rsid w:val="009534B5"/>
    <w:rsid w:val="009536B8"/>
    <w:rsid w:val="0095391F"/>
    <w:rsid w:val="00954E5C"/>
    <w:rsid w:val="009557B7"/>
    <w:rsid w:val="00956513"/>
    <w:rsid w:val="009569AE"/>
    <w:rsid w:val="00956AF5"/>
    <w:rsid w:val="0095758F"/>
    <w:rsid w:val="009575E1"/>
    <w:rsid w:val="009577DE"/>
    <w:rsid w:val="00957C45"/>
    <w:rsid w:val="009607B1"/>
    <w:rsid w:val="009607CE"/>
    <w:rsid w:val="00960BC7"/>
    <w:rsid w:val="00961300"/>
    <w:rsid w:val="00961EAC"/>
    <w:rsid w:val="00962103"/>
    <w:rsid w:val="00962129"/>
    <w:rsid w:val="00962946"/>
    <w:rsid w:val="00962FF2"/>
    <w:rsid w:val="009632C9"/>
    <w:rsid w:val="00964625"/>
    <w:rsid w:val="00964E71"/>
    <w:rsid w:val="00965AAF"/>
    <w:rsid w:val="00965C1C"/>
    <w:rsid w:val="00965DC2"/>
    <w:rsid w:val="00965F9E"/>
    <w:rsid w:val="009667EE"/>
    <w:rsid w:val="00967D88"/>
    <w:rsid w:val="00967E73"/>
    <w:rsid w:val="009720B6"/>
    <w:rsid w:val="0097269A"/>
    <w:rsid w:val="00972B46"/>
    <w:rsid w:val="0097316B"/>
    <w:rsid w:val="0097354A"/>
    <w:rsid w:val="0097478A"/>
    <w:rsid w:val="00974FAA"/>
    <w:rsid w:val="009753FA"/>
    <w:rsid w:val="00977184"/>
    <w:rsid w:val="0097718F"/>
    <w:rsid w:val="009772BF"/>
    <w:rsid w:val="009800DF"/>
    <w:rsid w:val="009802C9"/>
    <w:rsid w:val="009811B9"/>
    <w:rsid w:val="00981466"/>
    <w:rsid w:val="009815A9"/>
    <w:rsid w:val="00981C5E"/>
    <w:rsid w:val="009830FF"/>
    <w:rsid w:val="00983421"/>
    <w:rsid w:val="009837FA"/>
    <w:rsid w:val="009856F4"/>
    <w:rsid w:val="00985ABF"/>
    <w:rsid w:val="00986582"/>
    <w:rsid w:val="00987433"/>
    <w:rsid w:val="00987B3D"/>
    <w:rsid w:val="009903D6"/>
    <w:rsid w:val="0099094B"/>
    <w:rsid w:val="009915B5"/>
    <w:rsid w:val="00991685"/>
    <w:rsid w:val="00991715"/>
    <w:rsid w:val="00991BB5"/>
    <w:rsid w:val="009923D2"/>
    <w:rsid w:val="009927FA"/>
    <w:rsid w:val="00992C7A"/>
    <w:rsid w:val="009937B6"/>
    <w:rsid w:val="0099397C"/>
    <w:rsid w:val="00993992"/>
    <w:rsid w:val="00995328"/>
    <w:rsid w:val="00995368"/>
    <w:rsid w:val="009967F2"/>
    <w:rsid w:val="0099707A"/>
    <w:rsid w:val="00997790"/>
    <w:rsid w:val="00997F0B"/>
    <w:rsid w:val="009A1850"/>
    <w:rsid w:val="009A19F3"/>
    <w:rsid w:val="009A2014"/>
    <w:rsid w:val="009A2169"/>
    <w:rsid w:val="009A389D"/>
    <w:rsid w:val="009A399B"/>
    <w:rsid w:val="009A3C9A"/>
    <w:rsid w:val="009A4BCE"/>
    <w:rsid w:val="009A4E17"/>
    <w:rsid w:val="009A5AC3"/>
    <w:rsid w:val="009A66D0"/>
    <w:rsid w:val="009B01FC"/>
    <w:rsid w:val="009B08DB"/>
    <w:rsid w:val="009B0C1F"/>
    <w:rsid w:val="009B1BFE"/>
    <w:rsid w:val="009B2753"/>
    <w:rsid w:val="009B3EFC"/>
    <w:rsid w:val="009B4629"/>
    <w:rsid w:val="009B4F48"/>
    <w:rsid w:val="009B647A"/>
    <w:rsid w:val="009B6999"/>
    <w:rsid w:val="009B7367"/>
    <w:rsid w:val="009B7898"/>
    <w:rsid w:val="009C0127"/>
    <w:rsid w:val="009C0865"/>
    <w:rsid w:val="009C08DB"/>
    <w:rsid w:val="009C0F4C"/>
    <w:rsid w:val="009C12AF"/>
    <w:rsid w:val="009C22F9"/>
    <w:rsid w:val="009C249C"/>
    <w:rsid w:val="009C2A1D"/>
    <w:rsid w:val="009C3726"/>
    <w:rsid w:val="009C3DD9"/>
    <w:rsid w:val="009C526F"/>
    <w:rsid w:val="009C536F"/>
    <w:rsid w:val="009C5480"/>
    <w:rsid w:val="009C5B03"/>
    <w:rsid w:val="009C67FB"/>
    <w:rsid w:val="009C6C46"/>
    <w:rsid w:val="009C7870"/>
    <w:rsid w:val="009D0644"/>
    <w:rsid w:val="009D06D5"/>
    <w:rsid w:val="009D0E80"/>
    <w:rsid w:val="009D2E0A"/>
    <w:rsid w:val="009D2E91"/>
    <w:rsid w:val="009D37DB"/>
    <w:rsid w:val="009D3F76"/>
    <w:rsid w:val="009D5B2B"/>
    <w:rsid w:val="009D5B94"/>
    <w:rsid w:val="009D625D"/>
    <w:rsid w:val="009D658C"/>
    <w:rsid w:val="009D7D5A"/>
    <w:rsid w:val="009D7E09"/>
    <w:rsid w:val="009E097C"/>
    <w:rsid w:val="009E0EA2"/>
    <w:rsid w:val="009E214D"/>
    <w:rsid w:val="009E2709"/>
    <w:rsid w:val="009E28EC"/>
    <w:rsid w:val="009E2C12"/>
    <w:rsid w:val="009E313D"/>
    <w:rsid w:val="009E315A"/>
    <w:rsid w:val="009E3AC5"/>
    <w:rsid w:val="009E4841"/>
    <w:rsid w:val="009E52B6"/>
    <w:rsid w:val="009E5B51"/>
    <w:rsid w:val="009E699D"/>
    <w:rsid w:val="009E732C"/>
    <w:rsid w:val="009E78E7"/>
    <w:rsid w:val="009E7983"/>
    <w:rsid w:val="009F0C27"/>
    <w:rsid w:val="009F2E31"/>
    <w:rsid w:val="009F34FE"/>
    <w:rsid w:val="009F3B8C"/>
    <w:rsid w:val="009F3F1F"/>
    <w:rsid w:val="009F4662"/>
    <w:rsid w:val="009F4FB3"/>
    <w:rsid w:val="009F5ABC"/>
    <w:rsid w:val="009F668A"/>
    <w:rsid w:val="009F71D1"/>
    <w:rsid w:val="009F7BC4"/>
    <w:rsid w:val="009F7F34"/>
    <w:rsid w:val="00A00DD6"/>
    <w:rsid w:val="00A0139F"/>
    <w:rsid w:val="00A017BA"/>
    <w:rsid w:val="00A01CB4"/>
    <w:rsid w:val="00A01D38"/>
    <w:rsid w:val="00A01EFD"/>
    <w:rsid w:val="00A01F77"/>
    <w:rsid w:val="00A02012"/>
    <w:rsid w:val="00A026DF"/>
    <w:rsid w:val="00A028CB"/>
    <w:rsid w:val="00A033DB"/>
    <w:rsid w:val="00A0365D"/>
    <w:rsid w:val="00A03801"/>
    <w:rsid w:val="00A03A5F"/>
    <w:rsid w:val="00A03D00"/>
    <w:rsid w:val="00A03E20"/>
    <w:rsid w:val="00A04040"/>
    <w:rsid w:val="00A04100"/>
    <w:rsid w:val="00A050E0"/>
    <w:rsid w:val="00A058AA"/>
    <w:rsid w:val="00A05B35"/>
    <w:rsid w:val="00A066DE"/>
    <w:rsid w:val="00A06AE9"/>
    <w:rsid w:val="00A075C8"/>
    <w:rsid w:val="00A07ADB"/>
    <w:rsid w:val="00A10B65"/>
    <w:rsid w:val="00A110AA"/>
    <w:rsid w:val="00A11BC9"/>
    <w:rsid w:val="00A1277E"/>
    <w:rsid w:val="00A1382B"/>
    <w:rsid w:val="00A14165"/>
    <w:rsid w:val="00A141E5"/>
    <w:rsid w:val="00A14D2E"/>
    <w:rsid w:val="00A15581"/>
    <w:rsid w:val="00A1593F"/>
    <w:rsid w:val="00A15B57"/>
    <w:rsid w:val="00A15FAC"/>
    <w:rsid w:val="00A16019"/>
    <w:rsid w:val="00A16518"/>
    <w:rsid w:val="00A16FD6"/>
    <w:rsid w:val="00A17553"/>
    <w:rsid w:val="00A177FA"/>
    <w:rsid w:val="00A17C25"/>
    <w:rsid w:val="00A21210"/>
    <w:rsid w:val="00A21F92"/>
    <w:rsid w:val="00A24469"/>
    <w:rsid w:val="00A245C8"/>
    <w:rsid w:val="00A2536F"/>
    <w:rsid w:val="00A2593F"/>
    <w:rsid w:val="00A25BBC"/>
    <w:rsid w:val="00A2601A"/>
    <w:rsid w:val="00A26257"/>
    <w:rsid w:val="00A263F4"/>
    <w:rsid w:val="00A26952"/>
    <w:rsid w:val="00A26AF6"/>
    <w:rsid w:val="00A271FF"/>
    <w:rsid w:val="00A278A1"/>
    <w:rsid w:val="00A30651"/>
    <w:rsid w:val="00A306D2"/>
    <w:rsid w:val="00A30AF9"/>
    <w:rsid w:val="00A30DB3"/>
    <w:rsid w:val="00A31C24"/>
    <w:rsid w:val="00A33327"/>
    <w:rsid w:val="00A339D9"/>
    <w:rsid w:val="00A344A6"/>
    <w:rsid w:val="00A3475F"/>
    <w:rsid w:val="00A34B21"/>
    <w:rsid w:val="00A34E36"/>
    <w:rsid w:val="00A351CB"/>
    <w:rsid w:val="00A35FF9"/>
    <w:rsid w:val="00A363A7"/>
    <w:rsid w:val="00A368A4"/>
    <w:rsid w:val="00A403E9"/>
    <w:rsid w:val="00A406DC"/>
    <w:rsid w:val="00A4091C"/>
    <w:rsid w:val="00A40DBC"/>
    <w:rsid w:val="00A41119"/>
    <w:rsid w:val="00A4134C"/>
    <w:rsid w:val="00A4180B"/>
    <w:rsid w:val="00A41C73"/>
    <w:rsid w:val="00A4347E"/>
    <w:rsid w:val="00A43627"/>
    <w:rsid w:val="00A4381E"/>
    <w:rsid w:val="00A43EF1"/>
    <w:rsid w:val="00A43FCE"/>
    <w:rsid w:val="00A4465F"/>
    <w:rsid w:val="00A446B5"/>
    <w:rsid w:val="00A44CFC"/>
    <w:rsid w:val="00A4630E"/>
    <w:rsid w:val="00A464B1"/>
    <w:rsid w:val="00A473D4"/>
    <w:rsid w:val="00A47676"/>
    <w:rsid w:val="00A47DE3"/>
    <w:rsid w:val="00A5024A"/>
    <w:rsid w:val="00A5067F"/>
    <w:rsid w:val="00A50E3D"/>
    <w:rsid w:val="00A5115E"/>
    <w:rsid w:val="00A519A6"/>
    <w:rsid w:val="00A5227A"/>
    <w:rsid w:val="00A541DB"/>
    <w:rsid w:val="00A55618"/>
    <w:rsid w:val="00A55A52"/>
    <w:rsid w:val="00A55DC8"/>
    <w:rsid w:val="00A55DE0"/>
    <w:rsid w:val="00A560DF"/>
    <w:rsid w:val="00A57D42"/>
    <w:rsid w:val="00A60BBB"/>
    <w:rsid w:val="00A60C83"/>
    <w:rsid w:val="00A6106F"/>
    <w:rsid w:val="00A61A8E"/>
    <w:rsid w:val="00A6233A"/>
    <w:rsid w:val="00A6311D"/>
    <w:rsid w:val="00A63A99"/>
    <w:rsid w:val="00A643AF"/>
    <w:rsid w:val="00A64A62"/>
    <w:rsid w:val="00A657F4"/>
    <w:rsid w:val="00A65F1E"/>
    <w:rsid w:val="00A667E4"/>
    <w:rsid w:val="00A66BE6"/>
    <w:rsid w:val="00A67261"/>
    <w:rsid w:val="00A6750B"/>
    <w:rsid w:val="00A67A84"/>
    <w:rsid w:val="00A67CC4"/>
    <w:rsid w:val="00A67DC8"/>
    <w:rsid w:val="00A67EFE"/>
    <w:rsid w:val="00A7001F"/>
    <w:rsid w:val="00A709D3"/>
    <w:rsid w:val="00A732EF"/>
    <w:rsid w:val="00A739AD"/>
    <w:rsid w:val="00A74A75"/>
    <w:rsid w:val="00A75C7D"/>
    <w:rsid w:val="00A76A25"/>
    <w:rsid w:val="00A76C55"/>
    <w:rsid w:val="00A76DE1"/>
    <w:rsid w:val="00A77ECE"/>
    <w:rsid w:val="00A80964"/>
    <w:rsid w:val="00A811B4"/>
    <w:rsid w:val="00A819D8"/>
    <w:rsid w:val="00A826BA"/>
    <w:rsid w:val="00A8298E"/>
    <w:rsid w:val="00A83111"/>
    <w:rsid w:val="00A83FA6"/>
    <w:rsid w:val="00A84047"/>
    <w:rsid w:val="00A855AA"/>
    <w:rsid w:val="00A85872"/>
    <w:rsid w:val="00A85982"/>
    <w:rsid w:val="00A85A20"/>
    <w:rsid w:val="00A86630"/>
    <w:rsid w:val="00A86DDF"/>
    <w:rsid w:val="00A90123"/>
    <w:rsid w:val="00A914DC"/>
    <w:rsid w:val="00A934C1"/>
    <w:rsid w:val="00A94005"/>
    <w:rsid w:val="00A940A7"/>
    <w:rsid w:val="00A94290"/>
    <w:rsid w:val="00A943CB"/>
    <w:rsid w:val="00A94A42"/>
    <w:rsid w:val="00A956CA"/>
    <w:rsid w:val="00A970CE"/>
    <w:rsid w:val="00A972FF"/>
    <w:rsid w:val="00A9765F"/>
    <w:rsid w:val="00AA0DAD"/>
    <w:rsid w:val="00AA0EC4"/>
    <w:rsid w:val="00AA1018"/>
    <w:rsid w:val="00AA1623"/>
    <w:rsid w:val="00AA21A8"/>
    <w:rsid w:val="00AA22FC"/>
    <w:rsid w:val="00AA2421"/>
    <w:rsid w:val="00AA2816"/>
    <w:rsid w:val="00AA4653"/>
    <w:rsid w:val="00AA4F5B"/>
    <w:rsid w:val="00AA5E5D"/>
    <w:rsid w:val="00AA5EDB"/>
    <w:rsid w:val="00AA6B49"/>
    <w:rsid w:val="00AA732C"/>
    <w:rsid w:val="00AA786D"/>
    <w:rsid w:val="00AB0683"/>
    <w:rsid w:val="00AB107F"/>
    <w:rsid w:val="00AB16B6"/>
    <w:rsid w:val="00AB179B"/>
    <w:rsid w:val="00AB197C"/>
    <w:rsid w:val="00AB199E"/>
    <w:rsid w:val="00AB1D2D"/>
    <w:rsid w:val="00AB2DA9"/>
    <w:rsid w:val="00AB3295"/>
    <w:rsid w:val="00AB49DD"/>
    <w:rsid w:val="00AB4A51"/>
    <w:rsid w:val="00AB4DC6"/>
    <w:rsid w:val="00AB5052"/>
    <w:rsid w:val="00AB5560"/>
    <w:rsid w:val="00AB5D01"/>
    <w:rsid w:val="00AB7ACD"/>
    <w:rsid w:val="00AC0E8B"/>
    <w:rsid w:val="00AC1AEE"/>
    <w:rsid w:val="00AC2F1A"/>
    <w:rsid w:val="00AC30C4"/>
    <w:rsid w:val="00AC3132"/>
    <w:rsid w:val="00AC4459"/>
    <w:rsid w:val="00AC5120"/>
    <w:rsid w:val="00AC58FC"/>
    <w:rsid w:val="00AC7C05"/>
    <w:rsid w:val="00AC7D76"/>
    <w:rsid w:val="00AC7DCA"/>
    <w:rsid w:val="00AD0513"/>
    <w:rsid w:val="00AD0597"/>
    <w:rsid w:val="00AD0C41"/>
    <w:rsid w:val="00AD0DF0"/>
    <w:rsid w:val="00AD2757"/>
    <w:rsid w:val="00AD295D"/>
    <w:rsid w:val="00AD29BE"/>
    <w:rsid w:val="00AD2CEF"/>
    <w:rsid w:val="00AD48BE"/>
    <w:rsid w:val="00AD570A"/>
    <w:rsid w:val="00AD5E69"/>
    <w:rsid w:val="00AD6411"/>
    <w:rsid w:val="00AD645C"/>
    <w:rsid w:val="00AD6E48"/>
    <w:rsid w:val="00AD7A5B"/>
    <w:rsid w:val="00AD7AA1"/>
    <w:rsid w:val="00AD7B8D"/>
    <w:rsid w:val="00AD7FD5"/>
    <w:rsid w:val="00AE08F5"/>
    <w:rsid w:val="00AE094A"/>
    <w:rsid w:val="00AE0EDC"/>
    <w:rsid w:val="00AE16A9"/>
    <w:rsid w:val="00AE16EC"/>
    <w:rsid w:val="00AE1AAB"/>
    <w:rsid w:val="00AE2047"/>
    <w:rsid w:val="00AE2766"/>
    <w:rsid w:val="00AE2983"/>
    <w:rsid w:val="00AE2BEA"/>
    <w:rsid w:val="00AE2E39"/>
    <w:rsid w:val="00AE2F5B"/>
    <w:rsid w:val="00AE3290"/>
    <w:rsid w:val="00AE5206"/>
    <w:rsid w:val="00AE56AD"/>
    <w:rsid w:val="00AE63A2"/>
    <w:rsid w:val="00AE66D4"/>
    <w:rsid w:val="00AE723C"/>
    <w:rsid w:val="00AE7B86"/>
    <w:rsid w:val="00AF0777"/>
    <w:rsid w:val="00AF2305"/>
    <w:rsid w:val="00AF29FD"/>
    <w:rsid w:val="00AF2A93"/>
    <w:rsid w:val="00AF36B6"/>
    <w:rsid w:val="00AF46AA"/>
    <w:rsid w:val="00AF5092"/>
    <w:rsid w:val="00AF5D98"/>
    <w:rsid w:val="00AF66E4"/>
    <w:rsid w:val="00AF6A85"/>
    <w:rsid w:val="00AF6AC8"/>
    <w:rsid w:val="00AF6F75"/>
    <w:rsid w:val="00AF7289"/>
    <w:rsid w:val="00AF7307"/>
    <w:rsid w:val="00AF7B38"/>
    <w:rsid w:val="00AF7D36"/>
    <w:rsid w:val="00B020FF"/>
    <w:rsid w:val="00B023EE"/>
    <w:rsid w:val="00B03A57"/>
    <w:rsid w:val="00B0425D"/>
    <w:rsid w:val="00B0436B"/>
    <w:rsid w:val="00B044C6"/>
    <w:rsid w:val="00B053D6"/>
    <w:rsid w:val="00B05898"/>
    <w:rsid w:val="00B05BDF"/>
    <w:rsid w:val="00B064E2"/>
    <w:rsid w:val="00B065C8"/>
    <w:rsid w:val="00B06683"/>
    <w:rsid w:val="00B0676D"/>
    <w:rsid w:val="00B07731"/>
    <w:rsid w:val="00B07FCA"/>
    <w:rsid w:val="00B1096B"/>
    <w:rsid w:val="00B11024"/>
    <w:rsid w:val="00B11FE3"/>
    <w:rsid w:val="00B11FF2"/>
    <w:rsid w:val="00B12E55"/>
    <w:rsid w:val="00B13637"/>
    <w:rsid w:val="00B13DB8"/>
    <w:rsid w:val="00B146AE"/>
    <w:rsid w:val="00B16CA9"/>
    <w:rsid w:val="00B20D1E"/>
    <w:rsid w:val="00B20E5B"/>
    <w:rsid w:val="00B21A1A"/>
    <w:rsid w:val="00B2222C"/>
    <w:rsid w:val="00B22C0A"/>
    <w:rsid w:val="00B23CB1"/>
    <w:rsid w:val="00B247FC"/>
    <w:rsid w:val="00B24973"/>
    <w:rsid w:val="00B25372"/>
    <w:rsid w:val="00B253B1"/>
    <w:rsid w:val="00B25B3F"/>
    <w:rsid w:val="00B26221"/>
    <w:rsid w:val="00B27351"/>
    <w:rsid w:val="00B27491"/>
    <w:rsid w:val="00B27A34"/>
    <w:rsid w:val="00B30259"/>
    <w:rsid w:val="00B30730"/>
    <w:rsid w:val="00B31CEF"/>
    <w:rsid w:val="00B32A29"/>
    <w:rsid w:val="00B32B35"/>
    <w:rsid w:val="00B338C9"/>
    <w:rsid w:val="00B33F82"/>
    <w:rsid w:val="00B346DA"/>
    <w:rsid w:val="00B34F63"/>
    <w:rsid w:val="00B35670"/>
    <w:rsid w:val="00B356E6"/>
    <w:rsid w:val="00B358D8"/>
    <w:rsid w:val="00B36AEC"/>
    <w:rsid w:val="00B37256"/>
    <w:rsid w:val="00B37ED2"/>
    <w:rsid w:val="00B4012B"/>
    <w:rsid w:val="00B405B6"/>
    <w:rsid w:val="00B40EDB"/>
    <w:rsid w:val="00B40F8E"/>
    <w:rsid w:val="00B43126"/>
    <w:rsid w:val="00B435C5"/>
    <w:rsid w:val="00B447CB"/>
    <w:rsid w:val="00B44AF2"/>
    <w:rsid w:val="00B450A6"/>
    <w:rsid w:val="00B46EFD"/>
    <w:rsid w:val="00B47EC4"/>
    <w:rsid w:val="00B50509"/>
    <w:rsid w:val="00B505F7"/>
    <w:rsid w:val="00B514B4"/>
    <w:rsid w:val="00B514EF"/>
    <w:rsid w:val="00B5275C"/>
    <w:rsid w:val="00B531CA"/>
    <w:rsid w:val="00B53A21"/>
    <w:rsid w:val="00B53B49"/>
    <w:rsid w:val="00B541F6"/>
    <w:rsid w:val="00B54396"/>
    <w:rsid w:val="00B548FA"/>
    <w:rsid w:val="00B54A0A"/>
    <w:rsid w:val="00B559F8"/>
    <w:rsid w:val="00B55DE0"/>
    <w:rsid w:val="00B55F13"/>
    <w:rsid w:val="00B56FF3"/>
    <w:rsid w:val="00B572D4"/>
    <w:rsid w:val="00B57610"/>
    <w:rsid w:val="00B57798"/>
    <w:rsid w:val="00B57AFD"/>
    <w:rsid w:val="00B57C3F"/>
    <w:rsid w:val="00B57EA9"/>
    <w:rsid w:val="00B60C10"/>
    <w:rsid w:val="00B61118"/>
    <w:rsid w:val="00B61CB8"/>
    <w:rsid w:val="00B641F8"/>
    <w:rsid w:val="00B64399"/>
    <w:rsid w:val="00B64417"/>
    <w:rsid w:val="00B65EF9"/>
    <w:rsid w:val="00B666CD"/>
    <w:rsid w:val="00B70E55"/>
    <w:rsid w:val="00B71DEB"/>
    <w:rsid w:val="00B7228A"/>
    <w:rsid w:val="00B728E9"/>
    <w:rsid w:val="00B72E83"/>
    <w:rsid w:val="00B741FC"/>
    <w:rsid w:val="00B7459C"/>
    <w:rsid w:val="00B7464B"/>
    <w:rsid w:val="00B7489D"/>
    <w:rsid w:val="00B75272"/>
    <w:rsid w:val="00B75CDF"/>
    <w:rsid w:val="00B75E0A"/>
    <w:rsid w:val="00B760E1"/>
    <w:rsid w:val="00B7662E"/>
    <w:rsid w:val="00B77E21"/>
    <w:rsid w:val="00B80420"/>
    <w:rsid w:val="00B80DE8"/>
    <w:rsid w:val="00B818E7"/>
    <w:rsid w:val="00B82086"/>
    <w:rsid w:val="00B829C0"/>
    <w:rsid w:val="00B83BB7"/>
    <w:rsid w:val="00B84C7F"/>
    <w:rsid w:val="00B85DE7"/>
    <w:rsid w:val="00B87E48"/>
    <w:rsid w:val="00B90C32"/>
    <w:rsid w:val="00B91263"/>
    <w:rsid w:val="00B91794"/>
    <w:rsid w:val="00B927E5"/>
    <w:rsid w:val="00B93007"/>
    <w:rsid w:val="00B93390"/>
    <w:rsid w:val="00B934EF"/>
    <w:rsid w:val="00B9381A"/>
    <w:rsid w:val="00B94723"/>
    <w:rsid w:val="00B94C97"/>
    <w:rsid w:val="00B94CD7"/>
    <w:rsid w:val="00B95230"/>
    <w:rsid w:val="00B953B2"/>
    <w:rsid w:val="00B970D7"/>
    <w:rsid w:val="00B975F3"/>
    <w:rsid w:val="00BA021D"/>
    <w:rsid w:val="00BA1E11"/>
    <w:rsid w:val="00BA2050"/>
    <w:rsid w:val="00BA2158"/>
    <w:rsid w:val="00BA2349"/>
    <w:rsid w:val="00BA4049"/>
    <w:rsid w:val="00BA43AB"/>
    <w:rsid w:val="00BA4539"/>
    <w:rsid w:val="00BA5510"/>
    <w:rsid w:val="00BA7329"/>
    <w:rsid w:val="00BB0C21"/>
    <w:rsid w:val="00BB1053"/>
    <w:rsid w:val="00BB1A44"/>
    <w:rsid w:val="00BB33B1"/>
    <w:rsid w:val="00BB3669"/>
    <w:rsid w:val="00BB3B42"/>
    <w:rsid w:val="00BB3DFB"/>
    <w:rsid w:val="00BB4575"/>
    <w:rsid w:val="00BB4867"/>
    <w:rsid w:val="00BB4DD6"/>
    <w:rsid w:val="00BB5108"/>
    <w:rsid w:val="00BB559C"/>
    <w:rsid w:val="00BB5E8D"/>
    <w:rsid w:val="00BB6057"/>
    <w:rsid w:val="00BB69A5"/>
    <w:rsid w:val="00BB6FFF"/>
    <w:rsid w:val="00BB72C1"/>
    <w:rsid w:val="00BC0575"/>
    <w:rsid w:val="00BC07FA"/>
    <w:rsid w:val="00BC0EFB"/>
    <w:rsid w:val="00BC1547"/>
    <w:rsid w:val="00BC1B04"/>
    <w:rsid w:val="00BC20ED"/>
    <w:rsid w:val="00BC21EE"/>
    <w:rsid w:val="00BC2244"/>
    <w:rsid w:val="00BC290D"/>
    <w:rsid w:val="00BC3BF6"/>
    <w:rsid w:val="00BC4654"/>
    <w:rsid w:val="00BC4667"/>
    <w:rsid w:val="00BC4A4B"/>
    <w:rsid w:val="00BC5702"/>
    <w:rsid w:val="00BC5D2C"/>
    <w:rsid w:val="00BC65D8"/>
    <w:rsid w:val="00BC6D2A"/>
    <w:rsid w:val="00BC741F"/>
    <w:rsid w:val="00BC77A8"/>
    <w:rsid w:val="00BD022F"/>
    <w:rsid w:val="00BD0F3A"/>
    <w:rsid w:val="00BD1330"/>
    <w:rsid w:val="00BD1415"/>
    <w:rsid w:val="00BD162C"/>
    <w:rsid w:val="00BD1AA3"/>
    <w:rsid w:val="00BD316B"/>
    <w:rsid w:val="00BD358E"/>
    <w:rsid w:val="00BD3A6F"/>
    <w:rsid w:val="00BD3EB9"/>
    <w:rsid w:val="00BD4653"/>
    <w:rsid w:val="00BD4CF4"/>
    <w:rsid w:val="00BD4DE0"/>
    <w:rsid w:val="00BD505C"/>
    <w:rsid w:val="00BD560B"/>
    <w:rsid w:val="00BD5A39"/>
    <w:rsid w:val="00BD5ADF"/>
    <w:rsid w:val="00BD6239"/>
    <w:rsid w:val="00BD6475"/>
    <w:rsid w:val="00BD79BC"/>
    <w:rsid w:val="00BD7BE8"/>
    <w:rsid w:val="00BE0345"/>
    <w:rsid w:val="00BE0361"/>
    <w:rsid w:val="00BE1A69"/>
    <w:rsid w:val="00BE2499"/>
    <w:rsid w:val="00BE38DC"/>
    <w:rsid w:val="00BE40F8"/>
    <w:rsid w:val="00BE4AEE"/>
    <w:rsid w:val="00BE5786"/>
    <w:rsid w:val="00BE592B"/>
    <w:rsid w:val="00BE5C95"/>
    <w:rsid w:val="00BE5CB2"/>
    <w:rsid w:val="00BE6721"/>
    <w:rsid w:val="00BE6EAA"/>
    <w:rsid w:val="00BE6ED1"/>
    <w:rsid w:val="00BE71AD"/>
    <w:rsid w:val="00BE7AF6"/>
    <w:rsid w:val="00BE7B93"/>
    <w:rsid w:val="00BF0271"/>
    <w:rsid w:val="00BF06DD"/>
    <w:rsid w:val="00BF104C"/>
    <w:rsid w:val="00BF12C4"/>
    <w:rsid w:val="00BF1ACD"/>
    <w:rsid w:val="00BF2140"/>
    <w:rsid w:val="00BF2C0E"/>
    <w:rsid w:val="00BF3F20"/>
    <w:rsid w:val="00BF4F29"/>
    <w:rsid w:val="00BF4F47"/>
    <w:rsid w:val="00BF5842"/>
    <w:rsid w:val="00BF5A5B"/>
    <w:rsid w:val="00BF5BC0"/>
    <w:rsid w:val="00BF5E81"/>
    <w:rsid w:val="00BF65CA"/>
    <w:rsid w:val="00BF695D"/>
    <w:rsid w:val="00BF6BBB"/>
    <w:rsid w:val="00BF6D1C"/>
    <w:rsid w:val="00BF7DC9"/>
    <w:rsid w:val="00C00659"/>
    <w:rsid w:val="00C010E0"/>
    <w:rsid w:val="00C01123"/>
    <w:rsid w:val="00C012BA"/>
    <w:rsid w:val="00C0165D"/>
    <w:rsid w:val="00C01D32"/>
    <w:rsid w:val="00C030BD"/>
    <w:rsid w:val="00C03A44"/>
    <w:rsid w:val="00C04024"/>
    <w:rsid w:val="00C0539D"/>
    <w:rsid w:val="00C05EDD"/>
    <w:rsid w:val="00C06F15"/>
    <w:rsid w:val="00C07AB4"/>
    <w:rsid w:val="00C1110D"/>
    <w:rsid w:val="00C119A3"/>
    <w:rsid w:val="00C11A50"/>
    <w:rsid w:val="00C11A74"/>
    <w:rsid w:val="00C127B1"/>
    <w:rsid w:val="00C12FA3"/>
    <w:rsid w:val="00C133EB"/>
    <w:rsid w:val="00C134A5"/>
    <w:rsid w:val="00C134B7"/>
    <w:rsid w:val="00C13E8C"/>
    <w:rsid w:val="00C14AF7"/>
    <w:rsid w:val="00C15701"/>
    <w:rsid w:val="00C15E87"/>
    <w:rsid w:val="00C161E6"/>
    <w:rsid w:val="00C175D0"/>
    <w:rsid w:val="00C2096B"/>
    <w:rsid w:val="00C21A8D"/>
    <w:rsid w:val="00C21E2C"/>
    <w:rsid w:val="00C21EDD"/>
    <w:rsid w:val="00C22060"/>
    <w:rsid w:val="00C22D8B"/>
    <w:rsid w:val="00C22ED2"/>
    <w:rsid w:val="00C24DB0"/>
    <w:rsid w:val="00C24EA8"/>
    <w:rsid w:val="00C256C4"/>
    <w:rsid w:val="00C26425"/>
    <w:rsid w:val="00C26972"/>
    <w:rsid w:val="00C2697F"/>
    <w:rsid w:val="00C26B1C"/>
    <w:rsid w:val="00C26DE1"/>
    <w:rsid w:val="00C274AA"/>
    <w:rsid w:val="00C2753C"/>
    <w:rsid w:val="00C27C14"/>
    <w:rsid w:val="00C30712"/>
    <w:rsid w:val="00C30D0D"/>
    <w:rsid w:val="00C31112"/>
    <w:rsid w:val="00C32772"/>
    <w:rsid w:val="00C32889"/>
    <w:rsid w:val="00C32965"/>
    <w:rsid w:val="00C34005"/>
    <w:rsid w:val="00C3426D"/>
    <w:rsid w:val="00C35307"/>
    <w:rsid w:val="00C36799"/>
    <w:rsid w:val="00C37600"/>
    <w:rsid w:val="00C41363"/>
    <w:rsid w:val="00C42C72"/>
    <w:rsid w:val="00C434BB"/>
    <w:rsid w:val="00C445BB"/>
    <w:rsid w:val="00C44ADA"/>
    <w:rsid w:val="00C4517B"/>
    <w:rsid w:val="00C45C26"/>
    <w:rsid w:val="00C46060"/>
    <w:rsid w:val="00C464A7"/>
    <w:rsid w:val="00C466D6"/>
    <w:rsid w:val="00C46B0B"/>
    <w:rsid w:val="00C46C1D"/>
    <w:rsid w:val="00C46D50"/>
    <w:rsid w:val="00C47231"/>
    <w:rsid w:val="00C47545"/>
    <w:rsid w:val="00C47839"/>
    <w:rsid w:val="00C505D3"/>
    <w:rsid w:val="00C50711"/>
    <w:rsid w:val="00C523C6"/>
    <w:rsid w:val="00C525BA"/>
    <w:rsid w:val="00C52996"/>
    <w:rsid w:val="00C53065"/>
    <w:rsid w:val="00C531B2"/>
    <w:rsid w:val="00C54204"/>
    <w:rsid w:val="00C54517"/>
    <w:rsid w:val="00C54858"/>
    <w:rsid w:val="00C555F7"/>
    <w:rsid w:val="00C55999"/>
    <w:rsid w:val="00C55C3D"/>
    <w:rsid w:val="00C55EF8"/>
    <w:rsid w:val="00C56446"/>
    <w:rsid w:val="00C579C7"/>
    <w:rsid w:val="00C60022"/>
    <w:rsid w:val="00C60863"/>
    <w:rsid w:val="00C60D05"/>
    <w:rsid w:val="00C60D23"/>
    <w:rsid w:val="00C6285D"/>
    <w:rsid w:val="00C636EC"/>
    <w:rsid w:val="00C639E3"/>
    <w:rsid w:val="00C63B7C"/>
    <w:rsid w:val="00C640E3"/>
    <w:rsid w:val="00C645C1"/>
    <w:rsid w:val="00C66411"/>
    <w:rsid w:val="00C66E96"/>
    <w:rsid w:val="00C67188"/>
    <w:rsid w:val="00C67544"/>
    <w:rsid w:val="00C70563"/>
    <w:rsid w:val="00C71031"/>
    <w:rsid w:val="00C71292"/>
    <w:rsid w:val="00C71484"/>
    <w:rsid w:val="00C716CA"/>
    <w:rsid w:val="00C71C87"/>
    <w:rsid w:val="00C72305"/>
    <w:rsid w:val="00C72696"/>
    <w:rsid w:val="00C72B6C"/>
    <w:rsid w:val="00C72FAA"/>
    <w:rsid w:val="00C72FE9"/>
    <w:rsid w:val="00C735A7"/>
    <w:rsid w:val="00C7373C"/>
    <w:rsid w:val="00C76D50"/>
    <w:rsid w:val="00C76FAC"/>
    <w:rsid w:val="00C77361"/>
    <w:rsid w:val="00C77A8F"/>
    <w:rsid w:val="00C77A98"/>
    <w:rsid w:val="00C81B58"/>
    <w:rsid w:val="00C8413C"/>
    <w:rsid w:val="00C84557"/>
    <w:rsid w:val="00C848F4"/>
    <w:rsid w:val="00C84B1F"/>
    <w:rsid w:val="00C8566F"/>
    <w:rsid w:val="00C859AE"/>
    <w:rsid w:val="00C85A8B"/>
    <w:rsid w:val="00C868B9"/>
    <w:rsid w:val="00C87C43"/>
    <w:rsid w:val="00C905ED"/>
    <w:rsid w:val="00C9137E"/>
    <w:rsid w:val="00C91649"/>
    <w:rsid w:val="00C92A74"/>
    <w:rsid w:val="00C92DEE"/>
    <w:rsid w:val="00C93B0E"/>
    <w:rsid w:val="00C940C6"/>
    <w:rsid w:val="00C979D0"/>
    <w:rsid w:val="00CA090F"/>
    <w:rsid w:val="00CA2939"/>
    <w:rsid w:val="00CA2BC1"/>
    <w:rsid w:val="00CA3080"/>
    <w:rsid w:val="00CA410E"/>
    <w:rsid w:val="00CA447E"/>
    <w:rsid w:val="00CA477A"/>
    <w:rsid w:val="00CA48CA"/>
    <w:rsid w:val="00CA48D1"/>
    <w:rsid w:val="00CA4CC2"/>
    <w:rsid w:val="00CA64D1"/>
    <w:rsid w:val="00CB0CAD"/>
    <w:rsid w:val="00CB0CDF"/>
    <w:rsid w:val="00CB0FE7"/>
    <w:rsid w:val="00CB1264"/>
    <w:rsid w:val="00CB1534"/>
    <w:rsid w:val="00CB1A28"/>
    <w:rsid w:val="00CB1DDE"/>
    <w:rsid w:val="00CB2084"/>
    <w:rsid w:val="00CB268E"/>
    <w:rsid w:val="00CB27FD"/>
    <w:rsid w:val="00CB292A"/>
    <w:rsid w:val="00CB2E40"/>
    <w:rsid w:val="00CB334D"/>
    <w:rsid w:val="00CB3573"/>
    <w:rsid w:val="00CB3C12"/>
    <w:rsid w:val="00CB4655"/>
    <w:rsid w:val="00CB528D"/>
    <w:rsid w:val="00CB635C"/>
    <w:rsid w:val="00CB66E7"/>
    <w:rsid w:val="00CB6A57"/>
    <w:rsid w:val="00CB7321"/>
    <w:rsid w:val="00CB7CE5"/>
    <w:rsid w:val="00CB7E0A"/>
    <w:rsid w:val="00CC088E"/>
    <w:rsid w:val="00CC0C5D"/>
    <w:rsid w:val="00CC10E9"/>
    <w:rsid w:val="00CC1A9C"/>
    <w:rsid w:val="00CC25B7"/>
    <w:rsid w:val="00CC25C9"/>
    <w:rsid w:val="00CC2D17"/>
    <w:rsid w:val="00CC2EEE"/>
    <w:rsid w:val="00CC3027"/>
    <w:rsid w:val="00CC3849"/>
    <w:rsid w:val="00CC421B"/>
    <w:rsid w:val="00CC4EC5"/>
    <w:rsid w:val="00CC5106"/>
    <w:rsid w:val="00CC5316"/>
    <w:rsid w:val="00CC5C6E"/>
    <w:rsid w:val="00CC65A7"/>
    <w:rsid w:val="00CC71D9"/>
    <w:rsid w:val="00CD0498"/>
    <w:rsid w:val="00CD0577"/>
    <w:rsid w:val="00CD0A31"/>
    <w:rsid w:val="00CD0B38"/>
    <w:rsid w:val="00CD135B"/>
    <w:rsid w:val="00CD1BC6"/>
    <w:rsid w:val="00CD259E"/>
    <w:rsid w:val="00CD27EE"/>
    <w:rsid w:val="00CD2DB6"/>
    <w:rsid w:val="00CD3070"/>
    <w:rsid w:val="00CD4B1D"/>
    <w:rsid w:val="00CD57CA"/>
    <w:rsid w:val="00CD635F"/>
    <w:rsid w:val="00CD64DB"/>
    <w:rsid w:val="00CD6EC4"/>
    <w:rsid w:val="00CD7CB1"/>
    <w:rsid w:val="00CE0055"/>
    <w:rsid w:val="00CE0A6B"/>
    <w:rsid w:val="00CE100E"/>
    <w:rsid w:val="00CE10BD"/>
    <w:rsid w:val="00CE1F17"/>
    <w:rsid w:val="00CE212E"/>
    <w:rsid w:val="00CE28EA"/>
    <w:rsid w:val="00CE2AA7"/>
    <w:rsid w:val="00CE3B3A"/>
    <w:rsid w:val="00CE4950"/>
    <w:rsid w:val="00CE5693"/>
    <w:rsid w:val="00CE6872"/>
    <w:rsid w:val="00CE6B53"/>
    <w:rsid w:val="00CE71DA"/>
    <w:rsid w:val="00CE7425"/>
    <w:rsid w:val="00CE776F"/>
    <w:rsid w:val="00CE7F13"/>
    <w:rsid w:val="00CF078E"/>
    <w:rsid w:val="00CF0820"/>
    <w:rsid w:val="00CF0A4B"/>
    <w:rsid w:val="00CF1827"/>
    <w:rsid w:val="00CF1855"/>
    <w:rsid w:val="00CF26BF"/>
    <w:rsid w:val="00CF2961"/>
    <w:rsid w:val="00CF2F02"/>
    <w:rsid w:val="00CF397D"/>
    <w:rsid w:val="00CF3B48"/>
    <w:rsid w:val="00CF3FB2"/>
    <w:rsid w:val="00CF54AD"/>
    <w:rsid w:val="00CF5ADD"/>
    <w:rsid w:val="00CF66A7"/>
    <w:rsid w:val="00CF6822"/>
    <w:rsid w:val="00CF76CC"/>
    <w:rsid w:val="00CF7838"/>
    <w:rsid w:val="00D004BE"/>
    <w:rsid w:val="00D00D70"/>
    <w:rsid w:val="00D00DBC"/>
    <w:rsid w:val="00D026CB"/>
    <w:rsid w:val="00D02B0D"/>
    <w:rsid w:val="00D02B3E"/>
    <w:rsid w:val="00D03040"/>
    <w:rsid w:val="00D03586"/>
    <w:rsid w:val="00D03B28"/>
    <w:rsid w:val="00D041A7"/>
    <w:rsid w:val="00D04857"/>
    <w:rsid w:val="00D04EF3"/>
    <w:rsid w:val="00D05726"/>
    <w:rsid w:val="00D058E6"/>
    <w:rsid w:val="00D05A24"/>
    <w:rsid w:val="00D05FBC"/>
    <w:rsid w:val="00D075C6"/>
    <w:rsid w:val="00D10209"/>
    <w:rsid w:val="00D1069C"/>
    <w:rsid w:val="00D10726"/>
    <w:rsid w:val="00D112B7"/>
    <w:rsid w:val="00D1193E"/>
    <w:rsid w:val="00D12516"/>
    <w:rsid w:val="00D13207"/>
    <w:rsid w:val="00D139A0"/>
    <w:rsid w:val="00D13B08"/>
    <w:rsid w:val="00D13DBD"/>
    <w:rsid w:val="00D13DD2"/>
    <w:rsid w:val="00D144C2"/>
    <w:rsid w:val="00D14FB9"/>
    <w:rsid w:val="00D156FB"/>
    <w:rsid w:val="00D15CE5"/>
    <w:rsid w:val="00D17F1E"/>
    <w:rsid w:val="00D213E9"/>
    <w:rsid w:val="00D21783"/>
    <w:rsid w:val="00D22C78"/>
    <w:rsid w:val="00D23164"/>
    <w:rsid w:val="00D24595"/>
    <w:rsid w:val="00D24676"/>
    <w:rsid w:val="00D24A44"/>
    <w:rsid w:val="00D2676F"/>
    <w:rsid w:val="00D26ECA"/>
    <w:rsid w:val="00D2778D"/>
    <w:rsid w:val="00D30295"/>
    <w:rsid w:val="00D30AAF"/>
    <w:rsid w:val="00D30E72"/>
    <w:rsid w:val="00D336BA"/>
    <w:rsid w:val="00D33B6C"/>
    <w:rsid w:val="00D33E79"/>
    <w:rsid w:val="00D3454C"/>
    <w:rsid w:val="00D34F1F"/>
    <w:rsid w:val="00D35CA0"/>
    <w:rsid w:val="00D377FD"/>
    <w:rsid w:val="00D37F45"/>
    <w:rsid w:val="00D4105E"/>
    <w:rsid w:val="00D4138E"/>
    <w:rsid w:val="00D41493"/>
    <w:rsid w:val="00D41516"/>
    <w:rsid w:val="00D41F34"/>
    <w:rsid w:val="00D42A7E"/>
    <w:rsid w:val="00D42E24"/>
    <w:rsid w:val="00D430B1"/>
    <w:rsid w:val="00D432B6"/>
    <w:rsid w:val="00D43D80"/>
    <w:rsid w:val="00D44ED4"/>
    <w:rsid w:val="00D46107"/>
    <w:rsid w:val="00D4648C"/>
    <w:rsid w:val="00D470E6"/>
    <w:rsid w:val="00D47950"/>
    <w:rsid w:val="00D50546"/>
    <w:rsid w:val="00D50854"/>
    <w:rsid w:val="00D50899"/>
    <w:rsid w:val="00D51668"/>
    <w:rsid w:val="00D52147"/>
    <w:rsid w:val="00D52A1F"/>
    <w:rsid w:val="00D52E79"/>
    <w:rsid w:val="00D53607"/>
    <w:rsid w:val="00D54158"/>
    <w:rsid w:val="00D55170"/>
    <w:rsid w:val="00D56053"/>
    <w:rsid w:val="00D563C1"/>
    <w:rsid w:val="00D5688B"/>
    <w:rsid w:val="00D60202"/>
    <w:rsid w:val="00D60479"/>
    <w:rsid w:val="00D60C5A"/>
    <w:rsid w:val="00D60DAA"/>
    <w:rsid w:val="00D60E43"/>
    <w:rsid w:val="00D611AC"/>
    <w:rsid w:val="00D614B9"/>
    <w:rsid w:val="00D61A9F"/>
    <w:rsid w:val="00D61B3E"/>
    <w:rsid w:val="00D628AB"/>
    <w:rsid w:val="00D62A36"/>
    <w:rsid w:val="00D63617"/>
    <w:rsid w:val="00D636B4"/>
    <w:rsid w:val="00D63D53"/>
    <w:rsid w:val="00D6420F"/>
    <w:rsid w:val="00D64A28"/>
    <w:rsid w:val="00D653B0"/>
    <w:rsid w:val="00D6760D"/>
    <w:rsid w:val="00D67EAC"/>
    <w:rsid w:val="00D71C68"/>
    <w:rsid w:val="00D72181"/>
    <w:rsid w:val="00D72BEA"/>
    <w:rsid w:val="00D73034"/>
    <w:rsid w:val="00D730BB"/>
    <w:rsid w:val="00D73220"/>
    <w:rsid w:val="00D7396F"/>
    <w:rsid w:val="00D739C4"/>
    <w:rsid w:val="00D73EEC"/>
    <w:rsid w:val="00D74854"/>
    <w:rsid w:val="00D7523E"/>
    <w:rsid w:val="00D7670B"/>
    <w:rsid w:val="00D7694B"/>
    <w:rsid w:val="00D76A33"/>
    <w:rsid w:val="00D77A91"/>
    <w:rsid w:val="00D8006B"/>
    <w:rsid w:val="00D80AA0"/>
    <w:rsid w:val="00D80FA3"/>
    <w:rsid w:val="00D81AF1"/>
    <w:rsid w:val="00D821A5"/>
    <w:rsid w:val="00D8221A"/>
    <w:rsid w:val="00D82505"/>
    <w:rsid w:val="00D825E4"/>
    <w:rsid w:val="00D82679"/>
    <w:rsid w:val="00D837A7"/>
    <w:rsid w:val="00D84363"/>
    <w:rsid w:val="00D84370"/>
    <w:rsid w:val="00D843D7"/>
    <w:rsid w:val="00D8481B"/>
    <w:rsid w:val="00D84E4B"/>
    <w:rsid w:val="00D856F1"/>
    <w:rsid w:val="00D85723"/>
    <w:rsid w:val="00D85BF5"/>
    <w:rsid w:val="00D86E11"/>
    <w:rsid w:val="00D87035"/>
    <w:rsid w:val="00D8726B"/>
    <w:rsid w:val="00D87D0C"/>
    <w:rsid w:val="00D90345"/>
    <w:rsid w:val="00D906AD"/>
    <w:rsid w:val="00D90928"/>
    <w:rsid w:val="00D910ED"/>
    <w:rsid w:val="00D91146"/>
    <w:rsid w:val="00D91852"/>
    <w:rsid w:val="00D91ED6"/>
    <w:rsid w:val="00D92603"/>
    <w:rsid w:val="00D927DC"/>
    <w:rsid w:val="00D92A4E"/>
    <w:rsid w:val="00D92BCB"/>
    <w:rsid w:val="00D93DEF"/>
    <w:rsid w:val="00D93E23"/>
    <w:rsid w:val="00D95BB2"/>
    <w:rsid w:val="00D95E0C"/>
    <w:rsid w:val="00D95EA6"/>
    <w:rsid w:val="00D96BDD"/>
    <w:rsid w:val="00D973E1"/>
    <w:rsid w:val="00D97728"/>
    <w:rsid w:val="00D97D5E"/>
    <w:rsid w:val="00DA041F"/>
    <w:rsid w:val="00DA1D1F"/>
    <w:rsid w:val="00DA2E0E"/>
    <w:rsid w:val="00DA4017"/>
    <w:rsid w:val="00DA42FA"/>
    <w:rsid w:val="00DA4A5D"/>
    <w:rsid w:val="00DA568B"/>
    <w:rsid w:val="00DA5B94"/>
    <w:rsid w:val="00DA5F54"/>
    <w:rsid w:val="00DA61A0"/>
    <w:rsid w:val="00DA6CBA"/>
    <w:rsid w:val="00DA72DC"/>
    <w:rsid w:val="00DA75BD"/>
    <w:rsid w:val="00DA7F29"/>
    <w:rsid w:val="00DB034D"/>
    <w:rsid w:val="00DB0789"/>
    <w:rsid w:val="00DB16ED"/>
    <w:rsid w:val="00DB1AB9"/>
    <w:rsid w:val="00DB28FD"/>
    <w:rsid w:val="00DB3682"/>
    <w:rsid w:val="00DB3882"/>
    <w:rsid w:val="00DB4BB4"/>
    <w:rsid w:val="00DB5C76"/>
    <w:rsid w:val="00DB66D8"/>
    <w:rsid w:val="00DC00D9"/>
    <w:rsid w:val="00DC0159"/>
    <w:rsid w:val="00DC0500"/>
    <w:rsid w:val="00DC2925"/>
    <w:rsid w:val="00DC3CF4"/>
    <w:rsid w:val="00DC5090"/>
    <w:rsid w:val="00DC52D3"/>
    <w:rsid w:val="00DC55D2"/>
    <w:rsid w:val="00DC59E0"/>
    <w:rsid w:val="00DC5FA7"/>
    <w:rsid w:val="00DC6919"/>
    <w:rsid w:val="00DC6B26"/>
    <w:rsid w:val="00DC7676"/>
    <w:rsid w:val="00DC7C11"/>
    <w:rsid w:val="00DD001D"/>
    <w:rsid w:val="00DD1675"/>
    <w:rsid w:val="00DD1854"/>
    <w:rsid w:val="00DD1A30"/>
    <w:rsid w:val="00DD1D94"/>
    <w:rsid w:val="00DD23F1"/>
    <w:rsid w:val="00DD27E4"/>
    <w:rsid w:val="00DD2B27"/>
    <w:rsid w:val="00DD2F32"/>
    <w:rsid w:val="00DD46EB"/>
    <w:rsid w:val="00DD47EB"/>
    <w:rsid w:val="00DD50C2"/>
    <w:rsid w:val="00DD593B"/>
    <w:rsid w:val="00DD65AA"/>
    <w:rsid w:val="00DD6607"/>
    <w:rsid w:val="00DD69DD"/>
    <w:rsid w:val="00DD6D90"/>
    <w:rsid w:val="00DD776A"/>
    <w:rsid w:val="00DE0413"/>
    <w:rsid w:val="00DE14A1"/>
    <w:rsid w:val="00DE1905"/>
    <w:rsid w:val="00DE1DFE"/>
    <w:rsid w:val="00DE1E07"/>
    <w:rsid w:val="00DE261E"/>
    <w:rsid w:val="00DE2D98"/>
    <w:rsid w:val="00DE35DB"/>
    <w:rsid w:val="00DE4BB5"/>
    <w:rsid w:val="00DE589F"/>
    <w:rsid w:val="00DE7144"/>
    <w:rsid w:val="00DE73C4"/>
    <w:rsid w:val="00DE7CDA"/>
    <w:rsid w:val="00DF1B23"/>
    <w:rsid w:val="00DF2040"/>
    <w:rsid w:val="00DF3569"/>
    <w:rsid w:val="00DF372F"/>
    <w:rsid w:val="00DF3907"/>
    <w:rsid w:val="00DF3B62"/>
    <w:rsid w:val="00DF5843"/>
    <w:rsid w:val="00DF625C"/>
    <w:rsid w:val="00DF6F0A"/>
    <w:rsid w:val="00E02644"/>
    <w:rsid w:val="00E0296B"/>
    <w:rsid w:val="00E03D6F"/>
    <w:rsid w:val="00E0523D"/>
    <w:rsid w:val="00E062C4"/>
    <w:rsid w:val="00E064D8"/>
    <w:rsid w:val="00E067D0"/>
    <w:rsid w:val="00E06A2A"/>
    <w:rsid w:val="00E0713F"/>
    <w:rsid w:val="00E10923"/>
    <w:rsid w:val="00E10DBD"/>
    <w:rsid w:val="00E114E4"/>
    <w:rsid w:val="00E11B96"/>
    <w:rsid w:val="00E1273F"/>
    <w:rsid w:val="00E14037"/>
    <w:rsid w:val="00E15327"/>
    <w:rsid w:val="00E15370"/>
    <w:rsid w:val="00E16248"/>
    <w:rsid w:val="00E1655A"/>
    <w:rsid w:val="00E17C50"/>
    <w:rsid w:val="00E204F3"/>
    <w:rsid w:val="00E208ED"/>
    <w:rsid w:val="00E20DC1"/>
    <w:rsid w:val="00E216A6"/>
    <w:rsid w:val="00E217BC"/>
    <w:rsid w:val="00E21ABF"/>
    <w:rsid w:val="00E22F91"/>
    <w:rsid w:val="00E23272"/>
    <w:rsid w:val="00E23E9A"/>
    <w:rsid w:val="00E2556C"/>
    <w:rsid w:val="00E26008"/>
    <w:rsid w:val="00E2645C"/>
    <w:rsid w:val="00E267AB"/>
    <w:rsid w:val="00E2749E"/>
    <w:rsid w:val="00E275A3"/>
    <w:rsid w:val="00E31916"/>
    <w:rsid w:val="00E31D9B"/>
    <w:rsid w:val="00E3243C"/>
    <w:rsid w:val="00E32A15"/>
    <w:rsid w:val="00E3324D"/>
    <w:rsid w:val="00E332F7"/>
    <w:rsid w:val="00E35B18"/>
    <w:rsid w:val="00E35C6A"/>
    <w:rsid w:val="00E35F98"/>
    <w:rsid w:val="00E362B2"/>
    <w:rsid w:val="00E36C35"/>
    <w:rsid w:val="00E36F79"/>
    <w:rsid w:val="00E36FD6"/>
    <w:rsid w:val="00E372A1"/>
    <w:rsid w:val="00E374E0"/>
    <w:rsid w:val="00E42A88"/>
    <w:rsid w:val="00E431C2"/>
    <w:rsid w:val="00E44AB5"/>
    <w:rsid w:val="00E458AA"/>
    <w:rsid w:val="00E459D2"/>
    <w:rsid w:val="00E459DA"/>
    <w:rsid w:val="00E45B21"/>
    <w:rsid w:val="00E4637F"/>
    <w:rsid w:val="00E46C20"/>
    <w:rsid w:val="00E47430"/>
    <w:rsid w:val="00E4775F"/>
    <w:rsid w:val="00E50484"/>
    <w:rsid w:val="00E506E3"/>
    <w:rsid w:val="00E5080D"/>
    <w:rsid w:val="00E51746"/>
    <w:rsid w:val="00E517C5"/>
    <w:rsid w:val="00E51A30"/>
    <w:rsid w:val="00E5211A"/>
    <w:rsid w:val="00E523F8"/>
    <w:rsid w:val="00E5284C"/>
    <w:rsid w:val="00E53597"/>
    <w:rsid w:val="00E544C8"/>
    <w:rsid w:val="00E544CB"/>
    <w:rsid w:val="00E54531"/>
    <w:rsid w:val="00E54BBA"/>
    <w:rsid w:val="00E559F2"/>
    <w:rsid w:val="00E56ABE"/>
    <w:rsid w:val="00E57B2B"/>
    <w:rsid w:val="00E60A59"/>
    <w:rsid w:val="00E61E4B"/>
    <w:rsid w:val="00E62307"/>
    <w:rsid w:val="00E6233B"/>
    <w:rsid w:val="00E645BD"/>
    <w:rsid w:val="00E648B2"/>
    <w:rsid w:val="00E64A9E"/>
    <w:rsid w:val="00E64FB7"/>
    <w:rsid w:val="00E6549F"/>
    <w:rsid w:val="00E664D3"/>
    <w:rsid w:val="00E6704B"/>
    <w:rsid w:val="00E67511"/>
    <w:rsid w:val="00E675FA"/>
    <w:rsid w:val="00E70561"/>
    <w:rsid w:val="00E70B8B"/>
    <w:rsid w:val="00E717CD"/>
    <w:rsid w:val="00E71C5E"/>
    <w:rsid w:val="00E71D8F"/>
    <w:rsid w:val="00E72B54"/>
    <w:rsid w:val="00E73783"/>
    <w:rsid w:val="00E73E1C"/>
    <w:rsid w:val="00E749C4"/>
    <w:rsid w:val="00E75FBC"/>
    <w:rsid w:val="00E76C66"/>
    <w:rsid w:val="00E77575"/>
    <w:rsid w:val="00E80864"/>
    <w:rsid w:val="00E80CCD"/>
    <w:rsid w:val="00E80D30"/>
    <w:rsid w:val="00E814AC"/>
    <w:rsid w:val="00E81683"/>
    <w:rsid w:val="00E81C52"/>
    <w:rsid w:val="00E82A7A"/>
    <w:rsid w:val="00E84C9D"/>
    <w:rsid w:val="00E858BF"/>
    <w:rsid w:val="00E867B4"/>
    <w:rsid w:val="00E86A2C"/>
    <w:rsid w:val="00E87F29"/>
    <w:rsid w:val="00E915BB"/>
    <w:rsid w:val="00E917E1"/>
    <w:rsid w:val="00E9253B"/>
    <w:rsid w:val="00E92C22"/>
    <w:rsid w:val="00E92F00"/>
    <w:rsid w:val="00E933B6"/>
    <w:rsid w:val="00E93565"/>
    <w:rsid w:val="00E93C97"/>
    <w:rsid w:val="00E94468"/>
    <w:rsid w:val="00E9452C"/>
    <w:rsid w:val="00E950E7"/>
    <w:rsid w:val="00E97240"/>
    <w:rsid w:val="00E9758C"/>
    <w:rsid w:val="00E97592"/>
    <w:rsid w:val="00E97B38"/>
    <w:rsid w:val="00E97F4A"/>
    <w:rsid w:val="00EA02CA"/>
    <w:rsid w:val="00EA055A"/>
    <w:rsid w:val="00EA094C"/>
    <w:rsid w:val="00EA2A81"/>
    <w:rsid w:val="00EA2FC6"/>
    <w:rsid w:val="00EA3311"/>
    <w:rsid w:val="00EA35D6"/>
    <w:rsid w:val="00EA47AD"/>
    <w:rsid w:val="00EA5A62"/>
    <w:rsid w:val="00EA699D"/>
    <w:rsid w:val="00EA7477"/>
    <w:rsid w:val="00EA77F3"/>
    <w:rsid w:val="00EB048B"/>
    <w:rsid w:val="00EB16D9"/>
    <w:rsid w:val="00EB3CB8"/>
    <w:rsid w:val="00EB48C2"/>
    <w:rsid w:val="00EB527A"/>
    <w:rsid w:val="00EB5833"/>
    <w:rsid w:val="00EB5D5D"/>
    <w:rsid w:val="00EB5D6A"/>
    <w:rsid w:val="00EB760F"/>
    <w:rsid w:val="00EC0483"/>
    <w:rsid w:val="00EC159F"/>
    <w:rsid w:val="00EC2183"/>
    <w:rsid w:val="00EC22E8"/>
    <w:rsid w:val="00EC2AD5"/>
    <w:rsid w:val="00EC2FB4"/>
    <w:rsid w:val="00EC3B25"/>
    <w:rsid w:val="00EC3DC8"/>
    <w:rsid w:val="00EC3F55"/>
    <w:rsid w:val="00EC4222"/>
    <w:rsid w:val="00EC50E6"/>
    <w:rsid w:val="00EC599C"/>
    <w:rsid w:val="00EC5B2E"/>
    <w:rsid w:val="00EC5D8C"/>
    <w:rsid w:val="00EC6857"/>
    <w:rsid w:val="00EC6C82"/>
    <w:rsid w:val="00ED0125"/>
    <w:rsid w:val="00ED117C"/>
    <w:rsid w:val="00ED13A4"/>
    <w:rsid w:val="00ED1843"/>
    <w:rsid w:val="00ED2712"/>
    <w:rsid w:val="00ED2ABD"/>
    <w:rsid w:val="00ED413D"/>
    <w:rsid w:val="00ED4616"/>
    <w:rsid w:val="00ED4738"/>
    <w:rsid w:val="00ED488F"/>
    <w:rsid w:val="00ED55E6"/>
    <w:rsid w:val="00ED5F97"/>
    <w:rsid w:val="00ED6E65"/>
    <w:rsid w:val="00ED6EEF"/>
    <w:rsid w:val="00ED71E8"/>
    <w:rsid w:val="00ED77BC"/>
    <w:rsid w:val="00EE00AB"/>
    <w:rsid w:val="00EE06B8"/>
    <w:rsid w:val="00EE1121"/>
    <w:rsid w:val="00EE13AD"/>
    <w:rsid w:val="00EE14F2"/>
    <w:rsid w:val="00EE299B"/>
    <w:rsid w:val="00EE30EC"/>
    <w:rsid w:val="00EE3552"/>
    <w:rsid w:val="00EE5450"/>
    <w:rsid w:val="00EE5B38"/>
    <w:rsid w:val="00EE64B5"/>
    <w:rsid w:val="00EE6EE6"/>
    <w:rsid w:val="00EE79C9"/>
    <w:rsid w:val="00EE7DB4"/>
    <w:rsid w:val="00EF12F4"/>
    <w:rsid w:val="00EF1847"/>
    <w:rsid w:val="00EF1903"/>
    <w:rsid w:val="00EF2238"/>
    <w:rsid w:val="00EF2846"/>
    <w:rsid w:val="00EF4267"/>
    <w:rsid w:val="00EF4ED4"/>
    <w:rsid w:val="00EF5FDB"/>
    <w:rsid w:val="00EF6D7F"/>
    <w:rsid w:val="00EF6E86"/>
    <w:rsid w:val="00EF7BEC"/>
    <w:rsid w:val="00EF7CD4"/>
    <w:rsid w:val="00EF7CEA"/>
    <w:rsid w:val="00F0000F"/>
    <w:rsid w:val="00F00AF7"/>
    <w:rsid w:val="00F01066"/>
    <w:rsid w:val="00F01D09"/>
    <w:rsid w:val="00F02172"/>
    <w:rsid w:val="00F03349"/>
    <w:rsid w:val="00F033E6"/>
    <w:rsid w:val="00F04821"/>
    <w:rsid w:val="00F05F9A"/>
    <w:rsid w:val="00F0603A"/>
    <w:rsid w:val="00F065D3"/>
    <w:rsid w:val="00F06928"/>
    <w:rsid w:val="00F07694"/>
    <w:rsid w:val="00F07BDD"/>
    <w:rsid w:val="00F07D06"/>
    <w:rsid w:val="00F07E34"/>
    <w:rsid w:val="00F11507"/>
    <w:rsid w:val="00F11A8E"/>
    <w:rsid w:val="00F11AFA"/>
    <w:rsid w:val="00F125A7"/>
    <w:rsid w:val="00F12D19"/>
    <w:rsid w:val="00F13037"/>
    <w:rsid w:val="00F13A3E"/>
    <w:rsid w:val="00F1412A"/>
    <w:rsid w:val="00F144A5"/>
    <w:rsid w:val="00F15657"/>
    <w:rsid w:val="00F1588F"/>
    <w:rsid w:val="00F15B88"/>
    <w:rsid w:val="00F15CBF"/>
    <w:rsid w:val="00F171E7"/>
    <w:rsid w:val="00F171EE"/>
    <w:rsid w:val="00F179D7"/>
    <w:rsid w:val="00F179DE"/>
    <w:rsid w:val="00F179E5"/>
    <w:rsid w:val="00F17D6A"/>
    <w:rsid w:val="00F21ACE"/>
    <w:rsid w:val="00F22786"/>
    <w:rsid w:val="00F242EC"/>
    <w:rsid w:val="00F2540A"/>
    <w:rsid w:val="00F258ED"/>
    <w:rsid w:val="00F27E7C"/>
    <w:rsid w:val="00F27F6B"/>
    <w:rsid w:val="00F30ED6"/>
    <w:rsid w:val="00F31879"/>
    <w:rsid w:val="00F3385A"/>
    <w:rsid w:val="00F341BF"/>
    <w:rsid w:val="00F34AF0"/>
    <w:rsid w:val="00F34EAD"/>
    <w:rsid w:val="00F35B07"/>
    <w:rsid w:val="00F35B1A"/>
    <w:rsid w:val="00F3643F"/>
    <w:rsid w:val="00F36E4A"/>
    <w:rsid w:val="00F400D9"/>
    <w:rsid w:val="00F41F4E"/>
    <w:rsid w:val="00F42328"/>
    <w:rsid w:val="00F42671"/>
    <w:rsid w:val="00F42839"/>
    <w:rsid w:val="00F43ED6"/>
    <w:rsid w:val="00F44779"/>
    <w:rsid w:val="00F456CF"/>
    <w:rsid w:val="00F45CFD"/>
    <w:rsid w:val="00F475FC"/>
    <w:rsid w:val="00F50CB0"/>
    <w:rsid w:val="00F51162"/>
    <w:rsid w:val="00F51EE5"/>
    <w:rsid w:val="00F52FBA"/>
    <w:rsid w:val="00F5456D"/>
    <w:rsid w:val="00F54657"/>
    <w:rsid w:val="00F54E24"/>
    <w:rsid w:val="00F54F8C"/>
    <w:rsid w:val="00F55FAB"/>
    <w:rsid w:val="00F56DB4"/>
    <w:rsid w:val="00F56DC0"/>
    <w:rsid w:val="00F60452"/>
    <w:rsid w:val="00F605EB"/>
    <w:rsid w:val="00F60C6F"/>
    <w:rsid w:val="00F612C8"/>
    <w:rsid w:val="00F61DE6"/>
    <w:rsid w:val="00F62384"/>
    <w:rsid w:val="00F62989"/>
    <w:rsid w:val="00F62AED"/>
    <w:rsid w:val="00F63398"/>
    <w:rsid w:val="00F647C7"/>
    <w:rsid w:val="00F64A40"/>
    <w:rsid w:val="00F6615B"/>
    <w:rsid w:val="00F66A1E"/>
    <w:rsid w:val="00F66B03"/>
    <w:rsid w:val="00F66D1F"/>
    <w:rsid w:val="00F66FE7"/>
    <w:rsid w:val="00F67F44"/>
    <w:rsid w:val="00F7000C"/>
    <w:rsid w:val="00F70DEF"/>
    <w:rsid w:val="00F71008"/>
    <w:rsid w:val="00F711F4"/>
    <w:rsid w:val="00F720E7"/>
    <w:rsid w:val="00F7399C"/>
    <w:rsid w:val="00F73CC7"/>
    <w:rsid w:val="00F74C63"/>
    <w:rsid w:val="00F74CE0"/>
    <w:rsid w:val="00F75823"/>
    <w:rsid w:val="00F75836"/>
    <w:rsid w:val="00F77DC4"/>
    <w:rsid w:val="00F81544"/>
    <w:rsid w:val="00F81978"/>
    <w:rsid w:val="00F829B8"/>
    <w:rsid w:val="00F82DC3"/>
    <w:rsid w:val="00F83382"/>
    <w:rsid w:val="00F837B4"/>
    <w:rsid w:val="00F839B2"/>
    <w:rsid w:val="00F84A29"/>
    <w:rsid w:val="00F84CB5"/>
    <w:rsid w:val="00F85A5F"/>
    <w:rsid w:val="00F86083"/>
    <w:rsid w:val="00F87522"/>
    <w:rsid w:val="00F87D06"/>
    <w:rsid w:val="00F87D63"/>
    <w:rsid w:val="00F9057B"/>
    <w:rsid w:val="00F91205"/>
    <w:rsid w:val="00F913C1"/>
    <w:rsid w:val="00F91475"/>
    <w:rsid w:val="00F91E02"/>
    <w:rsid w:val="00F9395D"/>
    <w:rsid w:val="00F94747"/>
    <w:rsid w:val="00F94AE9"/>
    <w:rsid w:val="00F950AD"/>
    <w:rsid w:val="00F9561C"/>
    <w:rsid w:val="00F95954"/>
    <w:rsid w:val="00F960AB"/>
    <w:rsid w:val="00F96DA7"/>
    <w:rsid w:val="00F9741C"/>
    <w:rsid w:val="00FA048E"/>
    <w:rsid w:val="00FA20FD"/>
    <w:rsid w:val="00FA2123"/>
    <w:rsid w:val="00FA2EC8"/>
    <w:rsid w:val="00FA474A"/>
    <w:rsid w:val="00FA4B29"/>
    <w:rsid w:val="00FA4B5C"/>
    <w:rsid w:val="00FA4C06"/>
    <w:rsid w:val="00FA5090"/>
    <w:rsid w:val="00FA5A84"/>
    <w:rsid w:val="00FA5F22"/>
    <w:rsid w:val="00FA618B"/>
    <w:rsid w:val="00FA62A1"/>
    <w:rsid w:val="00FA6411"/>
    <w:rsid w:val="00FA6579"/>
    <w:rsid w:val="00FA6ACA"/>
    <w:rsid w:val="00FA6AF5"/>
    <w:rsid w:val="00FA72A2"/>
    <w:rsid w:val="00FB0443"/>
    <w:rsid w:val="00FB0743"/>
    <w:rsid w:val="00FB2653"/>
    <w:rsid w:val="00FB2E6C"/>
    <w:rsid w:val="00FB3B87"/>
    <w:rsid w:val="00FB48D2"/>
    <w:rsid w:val="00FB48D4"/>
    <w:rsid w:val="00FB65C9"/>
    <w:rsid w:val="00FB73E8"/>
    <w:rsid w:val="00FB7F84"/>
    <w:rsid w:val="00FC0642"/>
    <w:rsid w:val="00FC0871"/>
    <w:rsid w:val="00FC0EAE"/>
    <w:rsid w:val="00FC13CF"/>
    <w:rsid w:val="00FC2012"/>
    <w:rsid w:val="00FC2035"/>
    <w:rsid w:val="00FC27B2"/>
    <w:rsid w:val="00FC351C"/>
    <w:rsid w:val="00FC3572"/>
    <w:rsid w:val="00FC444B"/>
    <w:rsid w:val="00FC5373"/>
    <w:rsid w:val="00FC611F"/>
    <w:rsid w:val="00FC6FC9"/>
    <w:rsid w:val="00FC7CA7"/>
    <w:rsid w:val="00FC7D5D"/>
    <w:rsid w:val="00FD0877"/>
    <w:rsid w:val="00FD11C2"/>
    <w:rsid w:val="00FD13A4"/>
    <w:rsid w:val="00FD2719"/>
    <w:rsid w:val="00FD2B70"/>
    <w:rsid w:val="00FD3D3B"/>
    <w:rsid w:val="00FD4046"/>
    <w:rsid w:val="00FD4103"/>
    <w:rsid w:val="00FD4B89"/>
    <w:rsid w:val="00FD4C92"/>
    <w:rsid w:val="00FE04C3"/>
    <w:rsid w:val="00FE1886"/>
    <w:rsid w:val="00FE1BD7"/>
    <w:rsid w:val="00FE307A"/>
    <w:rsid w:val="00FE3A17"/>
    <w:rsid w:val="00FE519C"/>
    <w:rsid w:val="00FE55DD"/>
    <w:rsid w:val="00FE57C2"/>
    <w:rsid w:val="00FE580F"/>
    <w:rsid w:val="00FE694D"/>
    <w:rsid w:val="00FE6D15"/>
    <w:rsid w:val="00FE7E21"/>
    <w:rsid w:val="00FF00BE"/>
    <w:rsid w:val="00FF043E"/>
    <w:rsid w:val="00FF073C"/>
    <w:rsid w:val="00FF0E94"/>
    <w:rsid w:val="00FF32A1"/>
    <w:rsid w:val="00FF33E7"/>
    <w:rsid w:val="00FF3E91"/>
    <w:rsid w:val="00FF3EEB"/>
    <w:rsid w:val="00FF41BA"/>
    <w:rsid w:val="00FF41D5"/>
    <w:rsid w:val="00FF4A98"/>
    <w:rsid w:val="00FF4E89"/>
    <w:rsid w:val="00FF5FB9"/>
    <w:rsid w:val="00FF6018"/>
    <w:rsid w:val="00FF60E9"/>
    <w:rsid w:val="00FF615E"/>
    <w:rsid w:val="00FF61F6"/>
    <w:rsid w:val="00FF669E"/>
    <w:rsid w:val="00FF6BA5"/>
    <w:rsid w:val="00FF6C35"/>
    <w:rsid w:val="00FF7593"/>
    <w:rsid w:val="3CEEC841"/>
  </w:rsids>
  <m:mathPr>
    <m:mathFont m:val="Cambria Math"/>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D46EB"/>
    <w:pPr>
      <w:widowControl w:val="0"/>
      <w:spacing w:after="0" w:line="240" w:lineRule="auto"/>
    </w:pPr>
    <w:rPr>
      <w:rFonts w:ascii="Times New Roman" w:hAnsi="Times New Roman" w:cs="Times New Roman"/>
      <w:sz w:val="26"/>
      <w:szCs w:val="22"/>
    </w:rPr>
  </w:style>
  <w:style w:type="paragraph" w:styleId="Heading1">
    <w:name w:val="heading 1"/>
    <w:basedOn w:val="Normal"/>
    <w:next w:val="FERCparanumber"/>
    <w:link w:val="Heading1Char"/>
    <w:uiPriority w:val="9"/>
    <w:qFormat/>
    <w:rsid w:val="00A5227A"/>
    <w:pPr>
      <w:keepNext/>
      <w:keepLines/>
      <w:widowControl/>
      <w:numPr>
        <w:numId w:val="15"/>
      </w:numPr>
      <w:spacing w:after="260"/>
      <w:outlineLvl w:val="0"/>
    </w:pPr>
    <w:rPr>
      <w:rFonts w:eastAsia="Times New Roman"/>
      <w:b/>
      <w:kern w:val="32"/>
      <w:szCs w:val="32"/>
      <w:u w:val="single"/>
    </w:rPr>
  </w:style>
  <w:style w:type="paragraph" w:styleId="Heading2">
    <w:name w:val="heading 2"/>
    <w:basedOn w:val="Normal"/>
    <w:next w:val="FERCparanumber"/>
    <w:link w:val="Heading2Char"/>
    <w:uiPriority w:val="9"/>
    <w:unhideWhenUsed/>
    <w:qFormat/>
    <w:rsid w:val="00A5227A"/>
    <w:pPr>
      <w:keepNext/>
      <w:keepLines/>
      <w:widowControl/>
      <w:numPr>
        <w:ilvl w:val="1"/>
        <w:numId w:val="15"/>
      </w:numPr>
      <w:spacing w:after="260"/>
      <w:outlineLvl w:val="1"/>
    </w:pPr>
    <w:rPr>
      <w:rFonts w:eastAsia="Times New Roman"/>
      <w:b/>
      <w:kern w:val="32"/>
      <w:szCs w:val="26"/>
      <w:u w:val="single"/>
    </w:rPr>
  </w:style>
  <w:style w:type="paragraph" w:styleId="Heading3">
    <w:name w:val="heading 3"/>
    <w:basedOn w:val="Normal"/>
    <w:next w:val="FERCparanumber"/>
    <w:uiPriority w:val="9"/>
    <w:unhideWhenUsed/>
    <w:qFormat/>
    <w:rsid w:val="00A5227A"/>
    <w:pPr>
      <w:keepNext/>
      <w:keepLines/>
      <w:widowControl/>
      <w:numPr>
        <w:ilvl w:val="2"/>
        <w:numId w:val="15"/>
      </w:numPr>
      <w:spacing w:after="260"/>
      <w:outlineLvl w:val="2"/>
    </w:pPr>
    <w:rPr>
      <w:rFonts w:eastAsia="Times New Roman"/>
      <w:b/>
      <w:kern w:val="32"/>
      <w:szCs w:val="24"/>
      <w:u w:val="single"/>
    </w:rPr>
  </w:style>
  <w:style w:type="paragraph" w:styleId="Heading4">
    <w:name w:val="heading 4"/>
    <w:basedOn w:val="Normal"/>
    <w:next w:val="FERCparanumber"/>
    <w:uiPriority w:val="9"/>
    <w:unhideWhenUsed/>
    <w:qFormat/>
    <w:rsid w:val="002261B3"/>
    <w:pPr>
      <w:keepNext/>
      <w:keepLines/>
      <w:widowControl/>
      <w:numPr>
        <w:ilvl w:val="3"/>
        <w:numId w:val="15"/>
      </w:numPr>
      <w:spacing w:after="260"/>
      <w:outlineLvl w:val="3"/>
    </w:pPr>
    <w:rPr>
      <w:rFonts w:eastAsia="Times New Roman"/>
      <w:b/>
      <w:iCs/>
      <w:kern w:val="32"/>
      <w:u w:val="single"/>
    </w:rPr>
  </w:style>
  <w:style w:type="paragraph" w:styleId="Heading5">
    <w:name w:val="heading 5"/>
    <w:basedOn w:val="Normal"/>
    <w:next w:val="FERCparanumber"/>
    <w:uiPriority w:val="9"/>
    <w:semiHidden/>
    <w:unhideWhenUsed/>
    <w:qFormat/>
    <w:rsid w:val="002261B3"/>
    <w:pPr>
      <w:keepNext/>
      <w:keepLines/>
      <w:widowControl/>
      <w:numPr>
        <w:ilvl w:val="4"/>
        <w:numId w:val="15"/>
      </w:numPr>
      <w:spacing w:after="260"/>
      <w:outlineLvl w:val="4"/>
    </w:pPr>
    <w:rPr>
      <w:rFonts w:eastAsia="Times New Roman"/>
      <w:b/>
      <w:kern w:val="32"/>
      <w:u w:val="single"/>
    </w:rPr>
  </w:style>
  <w:style w:type="paragraph" w:styleId="Heading6">
    <w:name w:val="heading 6"/>
    <w:basedOn w:val="Normal"/>
    <w:next w:val="FERCparanumber"/>
    <w:uiPriority w:val="9"/>
    <w:semiHidden/>
    <w:unhideWhenUsed/>
    <w:qFormat/>
    <w:rsid w:val="00A5227A"/>
    <w:pPr>
      <w:keepNext/>
      <w:keepLines/>
      <w:widowControl/>
      <w:numPr>
        <w:ilvl w:val="5"/>
        <w:numId w:val="15"/>
      </w:numPr>
      <w:spacing w:after="260"/>
      <w:outlineLvl w:val="5"/>
    </w:pPr>
    <w:rPr>
      <w:rFonts w:eastAsia="Times New Roman"/>
      <w:b/>
      <w:kern w:val="32"/>
      <w:u w:val="single"/>
    </w:rPr>
  </w:style>
  <w:style w:type="paragraph" w:styleId="Heading7">
    <w:name w:val="heading 7"/>
    <w:basedOn w:val="Normal"/>
    <w:next w:val="FERCparanumber"/>
    <w:uiPriority w:val="9"/>
    <w:semiHidden/>
    <w:unhideWhenUsed/>
    <w:qFormat/>
    <w:rsid w:val="00A5227A"/>
    <w:pPr>
      <w:keepNext/>
      <w:keepLines/>
      <w:widowControl/>
      <w:numPr>
        <w:ilvl w:val="6"/>
        <w:numId w:val="15"/>
      </w:numPr>
      <w:spacing w:after="260"/>
      <w:outlineLvl w:val="6"/>
    </w:pPr>
    <w:rPr>
      <w:rFonts w:eastAsia="Times New Roman"/>
      <w:b/>
      <w:iCs/>
      <w:kern w:val="32"/>
      <w:u w:val="single"/>
    </w:rPr>
  </w:style>
  <w:style w:type="paragraph" w:styleId="Heading8">
    <w:name w:val="heading 8"/>
    <w:basedOn w:val="Normal"/>
    <w:next w:val="FERCparanumber"/>
    <w:uiPriority w:val="9"/>
    <w:semiHidden/>
    <w:unhideWhenUsed/>
    <w:qFormat/>
    <w:rsid w:val="00A5227A"/>
    <w:pPr>
      <w:keepNext/>
      <w:keepLines/>
      <w:widowControl/>
      <w:numPr>
        <w:ilvl w:val="7"/>
        <w:numId w:val="15"/>
      </w:numPr>
      <w:spacing w:after="260"/>
      <w:outlineLvl w:val="7"/>
    </w:pPr>
    <w:rPr>
      <w:rFonts w:eastAsia="Times New Roman"/>
      <w:b/>
      <w:kern w:val="32"/>
      <w:szCs w:val="21"/>
      <w:u w:val="single"/>
    </w:rPr>
  </w:style>
  <w:style w:type="paragraph" w:styleId="Heading9">
    <w:name w:val="heading 9"/>
    <w:basedOn w:val="Normal"/>
    <w:next w:val="FERCparanumber"/>
    <w:uiPriority w:val="9"/>
    <w:semiHidden/>
    <w:unhideWhenUsed/>
    <w:qFormat/>
    <w:rsid w:val="00A5227A"/>
    <w:pPr>
      <w:keepNext/>
      <w:keepLines/>
      <w:widowControl/>
      <w:numPr>
        <w:ilvl w:val="8"/>
        <w:numId w:val="15"/>
      </w:numPr>
      <w:spacing w:after="260"/>
      <w:outlineLvl w:val="8"/>
    </w:pPr>
    <w:rPr>
      <w:rFonts w:eastAsia="Times New Roman"/>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left w:val="single" w:sz="2" w:space="10" w:color="5B9BD5"/>
        <w:bottom w:val="single" w:sz="2" w:space="10" w:color="5B9BD5"/>
        <w:right w:val="single" w:sz="2" w:space="10" w:color="5B9BD5"/>
      </w:pBdr>
      <w:ind w:left="1152" w:right="1152"/>
    </w:pPr>
    <w:rPr>
      <w:rFonts w:eastAsia="Times New Roman"/>
      <w:i/>
      <w:iCs/>
      <w:color w:val="5B9BD5"/>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vAnchor="margin" w:hAnchor="page" w:xAlign="center" w:yAlign="bottom"/>
      <w:ind w:left="2880"/>
    </w:pPr>
    <w:rPr>
      <w:rFonts w:ascii="Calibri Light" w:eastAsia="Times New Roman" w:hAnsi="Calibri Light" w:cs="Times New Roman"/>
      <w:sz w:val="24"/>
      <w:szCs w:val="24"/>
    </w:rPr>
  </w:style>
  <w:style w:type="paragraph" w:styleId="EnvelopeReturn">
    <w:name w:val="envelope return"/>
    <w:basedOn w:val="Normal"/>
    <w:uiPriority w:val="99"/>
    <w:semiHidden/>
    <w:unhideWhenUsed/>
    <w:rsid w:val="00CE7F13"/>
    <w:rPr>
      <w:rFonts w:ascii="Calibri Light" w:eastAsia="Times New Roman" w:hAnsi="Calibri Light" w:cs="Times New Roman"/>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Calibri Light" w:eastAsia="Times New Roman" w:hAnsi="Calibri Light" w:cs="Times New Roman"/>
      <w:b/>
      <w:bCs/>
    </w:rPr>
  </w:style>
  <w:style w:type="paragraph" w:styleId="IntenseQuote">
    <w:name w:val="Intense Quote"/>
    <w:basedOn w:val="Normal"/>
    <w:next w:val="Normal"/>
    <w:link w:val="IntenseQuoteChar"/>
    <w:uiPriority w:val="30"/>
    <w:qFormat/>
    <w:rsid w:val="00CE7F13"/>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basedOn w:val="DefaultParagraphFont"/>
    <w:link w:val="IntenseQuote"/>
    <w:uiPriority w:val="30"/>
    <w:rsid w:val="00CE7F13"/>
    <w:rPr>
      <w:i/>
      <w:iCs/>
      <w:color w:val="5B9BD5"/>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line="259" w:lineRule="auto"/>
    </w:pPr>
    <w:rPr>
      <w:rFonts w:ascii="Consolas" w:hAnsi="Consolas" w:cs="Consolas"/>
      <w:sz w:val="20"/>
      <w:szCs w:val="20"/>
    </w:rPr>
  </w:style>
  <w:style w:type="character" w:customStyle="1" w:styleId="MacroTextChar">
    <w:name w:val="Macro Text Char"/>
    <w:basedOn w:val="DefaultParagraphFont"/>
    <w:link w:val="Macro"/>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imes New Roman" w:hAnsi="Calibri Light" w:cs="Times New Roman"/>
      <w:sz w:val="24"/>
      <w:szCs w:val="24"/>
    </w:rPr>
  </w:style>
  <w:style w:type="character" w:customStyle="1" w:styleId="MessageHeaderChar">
    <w:name w:val="Message Header Char"/>
    <w:basedOn w:val="DefaultParagraphFont"/>
    <w:link w:val="MessageHeader"/>
    <w:uiPriority w:val="99"/>
    <w:semiHidden/>
    <w:rsid w:val="00CE7F13"/>
    <w:rPr>
      <w:rFonts w:ascii="Calibri Light" w:eastAsia="Times New Roman" w:hAnsi="Calibri Light" w:cs="Times New Roman"/>
      <w:sz w:val="24"/>
      <w:szCs w:val="24"/>
      <w:shd w:val="pct20" w:color="auto" w:fill="auto"/>
    </w:rPr>
  </w:style>
  <w:style w:type="paragraph" w:styleId="NoSpacing">
    <w:name w:val="No Spacing"/>
    <w:uiPriority w:val="3"/>
    <w:rsid w:val="00CE7F13"/>
    <w:pPr>
      <w:spacing w:after="0" w:line="240" w:lineRule="auto"/>
    </w:pPr>
    <w:rPr>
      <w:sz w:val="22"/>
      <w:szCs w:val="22"/>
    </w:r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rPr>
  </w:style>
  <w:style w:type="character" w:customStyle="1" w:styleId="QuoteChar">
    <w:name w:val="Quote Char"/>
    <w:basedOn w:val="DefaultParagraphFont"/>
    <w:link w:val="Quote"/>
    <w:uiPriority w:val="29"/>
    <w:rsid w:val="00CE7F13"/>
    <w:rPr>
      <w:i/>
      <w:iCs/>
      <w:color w:val="404040"/>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imes New Roman"/>
      <w:color w:val="5A5A5A"/>
      <w:spacing w:val="15"/>
    </w:rPr>
  </w:style>
  <w:style w:type="character" w:customStyle="1" w:styleId="SubtitleChar">
    <w:name w:val="Subtitle Char"/>
    <w:basedOn w:val="DefaultParagraphFont"/>
    <w:link w:val="Subtitle"/>
    <w:uiPriority w:val="11"/>
    <w:rsid w:val="00CE7F13"/>
    <w:rPr>
      <w:rFonts w:eastAsia="Times New Roman"/>
      <w:color w:val="5A5A5A"/>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CE7F13"/>
    <w:rPr>
      <w:rFonts w:ascii="Calibri Light" w:eastAsia="Times New Roman" w:hAnsi="Calibri Light" w:cs="Times New Roman"/>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Calibri Light" w:eastAsia="Times New Roman" w:hAnsi="Calibri Light" w:cs="Times New Roman"/>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C274AA"/>
    <w:pPr>
      <w:widowControl/>
      <w:numPr>
        <w:numId w:val="11"/>
      </w:numPr>
      <w:spacing w:after="260"/>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u w:val="single"/>
    </w:rPr>
  </w:style>
  <w:style w:type="character" w:customStyle="1" w:styleId="Heading1Char">
    <w:name w:val="Heading 1 Char"/>
    <w:basedOn w:val="DefaultParagraphFont"/>
    <w:link w:val="Heading1"/>
    <w:uiPriority w:val="9"/>
    <w:rsid w:val="00EB5D6A"/>
    <w:rPr>
      <w:rFonts w:ascii="Times New Roman" w:eastAsia="Times New Roman" w:hAnsi="Times New Roman" w:cs="Times New Roman"/>
      <w:b/>
      <w:kern w:val="32"/>
      <w:sz w:val="26"/>
      <w:szCs w:val="32"/>
      <w:u w:val="single"/>
    </w:rPr>
  </w:style>
  <w:style w:type="character" w:customStyle="1" w:styleId="Heading2Char">
    <w:name w:val="Heading 2 Char"/>
    <w:basedOn w:val="DefaultParagraphFont"/>
    <w:link w:val="Heading2"/>
    <w:rsid w:val="00EB5D6A"/>
    <w:rPr>
      <w:rFonts w:ascii="Times New Roman" w:eastAsia="Times New Roman" w:hAnsi="Times New Roman" w:cs="Times New Roman"/>
      <w:b/>
      <w:kern w:val="32"/>
      <w:sz w:val="26"/>
      <w:szCs w:val="26"/>
      <w:u w:val="single"/>
    </w:rPr>
  </w:style>
  <w:style w:type="paragraph" w:styleId="FootnoteText">
    <w:name w:val="footnote text"/>
    <w:basedOn w:val="Normal"/>
    <w:link w:val="FootnoteTextChar"/>
    <w:uiPriority w:val="99"/>
    <w:unhideWhenUsed/>
    <w:rsid w:val="00DD46EB"/>
    <w:pPr>
      <w:spacing w:after="260"/>
      <w:ind w:firstLine="720"/>
    </w:pPr>
    <w:rPr>
      <w:szCs w:val="20"/>
    </w:rPr>
  </w:style>
  <w:style w:type="character" w:styleId="FootnoteReference">
    <w:name w:val="footnote reference"/>
    <w:basedOn w:val="DefaultParagraphFont"/>
    <w:uiPriority w:val="99"/>
    <w:unhideWhenUsed/>
    <w:rsid w:val="00DD46EB"/>
    <w:rPr>
      <w:rFonts w:ascii="Times New Roman" w:hAnsi="Times New Roman" w:cs="Times New Roman"/>
      <w:b/>
      <w:sz w:val="26"/>
      <w:vertAlign w:val="superscript"/>
    </w:rPr>
  </w:style>
  <w:style w:type="paragraph" w:customStyle="1" w:styleId="FERCNopara">
    <w:name w:val="FERC Nopara"/>
    <w:basedOn w:val="Normal"/>
    <w:uiPriority w:val="1"/>
    <w:rsid w:val="00FE519C"/>
    <w:pPr>
      <w:spacing w:after="260"/>
      <w:ind w:firstLine="720"/>
    </w:pPr>
  </w:style>
  <w:style w:type="character" w:styleId="CommentReference">
    <w:name w:val="annotation reference"/>
    <w:basedOn w:val="DefaultParagraphFont"/>
    <w:uiPriority w:val="99"/>
    <w:semiHidden/>
    <w:unhideWhenUsed/>
    <w:rsid w:val="00407EE0"/>
    <w:rPr>
      <w:sz w:val="16"/>
      <w:szCs w:val="16"/>
    </w:rPr>
  </w:style>
  <w:style w:type="character" w:styleId="UnresolvedMention">
    <w:name w:val="Unresolved Mention"/>
    <w:basedOn w:val="DefaultParagraphFont"/>
    <w:uiPriority w:val="99"/>
    <w:semiHidden/>
    <w:unhideWhenUsed/>
    <w:rsid w:val="00C32965"/>
    <w:rPr>
      <w:color w:val="605E5C"/>
      <w:shd w:val="clear" w:color="auto" w:fill="E1DFDD"/>
    </w:rPr>
  </w:style>
  <w:style w:type="character" w:styleId="Mention">
    <w:name w:val="Mention"/>
    <w:basedOn w:val="DefaultParagraphFont"/>
    <w:uiPriority w:val="99"/>
    <w:unhideWhenUsed/>
    <w:rsid w:val="008C725B"/>
    <w:rPr>
      <w:color w:val="2B579A"/>
      <w:shd w:val="clear" w:color="auto" w:fill="E1DFDD"/>
    </w:rPr>
  </w:style>
  <w:style w:type="paragraph" w:customStyle="1" w:styleId="Default">
    <w:name w:val="Default"/>
    <w:rsid w:val="00210DEC"/>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8E17D3"/>
    <w:pPr>
      <w:spacing w:after="0" w:line="240" w:lineRule="auto"/>
    </w:pPr>
    <w:rPr>
      <w:rFonts w:ascii="Times New Roman" w:hAnsi="Times New Roman" w:cs="Times New Roman"/>
      <w:sz w:val="26"/>
      <w:szCs w:val="22"/>
    </w:rPr>
  </w:style>
  <w:style w:type="character" w:customStyle="1" w:styleId="FootnoteTextChar">
    <w:name w:val="Footnote Text Char"/>
    <w:basedOn w:val="DefaultParagraphFont"/>
    <w:link w:val="FootnoteText"/>
    <w:uiPriority w:val="99"/>
    <w:rsid w:val="00930BEB"/>
    <w:rPr>
      <w:rFonts w:ascii="Times New Roman" w:hAnsi="Times New Roman" w:cs="Times New Roman"/>
      <w:sz w:val="26"/>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74a4cd09-5f17-433b-814a-38e7e9115d16" ContentTypeId="0x0101" PreviousValue="false"/>
</file>

<file path=customXml/itemProps1.xml><?xml version="1.0" encoding="utf-8"?>
<ds:datastoreItem xmlns:ds="http://schemas.openxmlformats.org/officeDocument/2006/customXml" ds:itemID="{BF286254-2450-4995-83C9-76863E981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E6736E-2943-4636-88A2-D586D1FD7CF8}">
  <ds:schemaRefs>
    <ds:schemaRef ds:uri="http://schemas.microsoft.com/sharepoint/v3/contenttype/forms"/>
  </ds:schemaRefs>
</ds:datastoreItem>
</file>

<file path=customXml/itemProps3.xml><?xml version="1.0" encoding="utf-8"?>
<ds:datastoreItem xmlns:ds="http://schemas.openxmlformats.org/officeDocument/2006/customXml" ds:itemID="{7FC29B8C-F5DC-4C98-A1DC-68307BE9DDA3}">
  <ds:schemaRefs>
    <ds:schemaRef ds:uri="http://purl.org/dc/terms/"/>
    <ds:schemaRef ds:uri="http://schemas.openxmlformats.org/package/2006/metadata/core-properties"/>
    <ds:schemaRef ds:uri="http://purl.org/dc/dcmitype/"/>
    <ds:schemaRef ds:uri="http://schemas.microsoft.com/office/2006/documentManagement/types"/>
    <ds:schemaRef ds:uri="5e8733a2-e908-454b-85cf-c9d17e1d0943"/>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A8252782-9482-4D4A-8051-ECF9722F0D3E}">
  <ds:schemaRefs>
    <ds:schemaRef ds:uri="http://schemas.openxmlformats.org/officeDocument/2006/bibliography"/>
  </ds:schemaRefs>
</ds:datastoreItem>
</file>

<file path=customXml/itemProps5.xml><?xml version="1.0" encoding="utf-8"?>
<ds:datastoreItem xmlns:ds="http://schemas.openxmlformats.org/officeDocument/2006/customXml" ds:itemID="{328AEF4D-8BBB-471A-A273-D84BB23FE46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1955</Words>
  <Characters>11150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2026-01-09T22:00:40Z</cp:lastPrinted>
  <dcterms:created xsi:type="dcterms:W3CDTF">2026-01-09T21:05:00Z</dcterms:created>
  <dcterms:modified xsi:type="dcterms:W3CDTF">2026-01-09T21:05:00Z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049dce-8671-4c79-90d7-f6ec79470f4e_ActionId">
    <vt:lpwstr>04fd7d11-b5f9-4b9e-96e5-d3122e601083</vt:lpwstr>
  </property>
  <property fmtid="{D5CDD505-2E9C-101B-9397-08002B2CF9AE}" pid="3" name="MSIP_Label_a5049dce-8671-4c79-90d7-f6ec79470f4e_ContentBits">
    <vt:lpwstr>0</vt:lpwstr>
  </property>
  <property fmtid="{D5CDD505-2E9C-101B-9397-08002B2CF9AE}" pid="4" name="MSIP_Label_a5049dce-8671-4c79-90d7-f6ec79470f4e_Enabled">
    <vt:lpwstr>true</vt:lpwstr>
  </property>
  <property fmtid="{D5CDD505-2E9C-101B-9397-08002B2CF9AE}" pid="5" name="MSIP_Label_a5049dce-8671-4c79-90d7-f6ec79470f4e_Method">
    <vt:lpwstr>Privileged</vt:lpwstr>
  </property>
  <property fmtid="{D5CDD505-2E9C-101B-9397-08002B2CF9AE}" pid="6" name="MSIP_Label_a5049dce-8671-4c79-90d7-f6ec79470f4e_Name">
    <vt:lpwstr>Public</vt:lpwstr>
  </property>
  <property fmtid="{D5CDD505-2E9C-101B-9397-08002B2CF9AE}" pid="7" name="MSIP_Label_a5049dce-8671-4c79-90d7-f6ec79470f4e_SetDate">
    <vt:lpwstr>2026-01-09T21:04:45Z</vt:lpwstr>
  </property>
  <property fmtid="{D5CDD505-2E9C-101B-9397-08002B2CF9AE}" pid="8" name="MSIP_Label_a5049dce-8671-4c79-90d7-f6ec79470f4e_SiteId">
    <vt:lpwstr>7658602a-f7b9-4209-bc62-d2bfc30dea0d</vt:lpwstr>
  </property>
  <property fmtid="{D5CDD505-2E9C-101B-9397-08002B2CF9AE}" pid="9" name="MSIP_Label_a5049dce-8671-4c79-90d7-f6ec79470f4e_Tag">
    <vt:lpwstr>10, 0, 1, 1</vt:lpwstr>
  </property>
</Properties>
</file>