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87589E" w:rsidRPr="00EF7009" w:rsidP="00EF7009">
      <w:pPr>
        <w:widowControl w:val="0"/>
        <w:tabs>
          <w:tab w:val="center" w:pos="4680"/>
          <w:tab w:val="right" w:pos="9360"/>
        </w:tabs>
        <w:spacing w:after="0" w:line="240" w:lineRule="auto"/>
        <w:jc w:val="center"/>
        <w:rPr>
          <w:rFonts w:ascii="Times New Roman" w:hAnsi="Times New Roman" w:cs="Times New Roman"/>
          <w:kern w:val="0"/>
          <w:sz w:val="26"/>
          <w:szCs w:val="22"/>
        </w:rPr>
      </w:pPr>
      <w:r w:rsidRPr="00E3355E">
        <w:rPr>
          <w:rFonts w:ascii="Times New Roman" w:hAnsi="Times New Roman" w:cs="Times New Roman"/>
          <w:kern w:val="0"/>
          <w:sz w:val="26"/>
          <w:szCs w:val="22"/>
        </w:rPr>
        <w:t>FEDERAL ENERGY REGULATORY</w:t>
      </w:r>
      <w:r w:rsidRPr="00EF7009">
        <w:rPr>
          <w:rFonts w:ascii="Times New Roman" w:hAnsi="Times New Roman" w:cs="Times New Roman"/>
          <w:kern w:val="0"/>
          <w:sz w:val="26"/>
          <w:szCs w:val="22"/>
        </w:rPr>
        <w:t xml:space="preserve"> COMMISSION</w:t>
      </w:r>
    </w:p>
    <w:p w:rsidR="0087589E" w:rsidP="00EF7009">
      <w:pPr>
        <w:widowControl w:val="0"/>
        <w:tabs>
          <w:tab w:val="center" w:pos="4680"/>
          <w:tab w:val="right" w:pos="9360"/>
        </w:tabs>
        <w:spacing w:after="0" w:line="240" w:lineRule="auto"/>
        <w:jc w:val="center"/>
        <w:rPr>
          <w:rFonts w:ascii="Times New Roman" w:hAnsi="Times New Roman" w:cs="Times New Roman"/>
          <w:kern w:val="0"/>
          <w:sz w:val="26"/>
          <w:szCs w:val="22"/>
        </w:rPr>
      </w:pPr>
      <w:r w:rsidRPr="00EF7009">
        <w:rPr>
          <w:rFonts w:ascii="Times New Roman" w:hAnsi="Times New Roman" w:cs="Times New Roman"/>
          <w:kern w:val="0"/>
          <w:sz w:val="26"/>
          <w:szCs w:val="22"/>
        </w:rPr>
        <w:t>WASHINGTON, DC 20426</w:t>
      </w:r>
    </w:p>
    <w:p w:rsidR="00182B30" w:rsidRPr="00EF7009" w:rsidP="00EF7009">
      <w:pPr>
        <w:widowControl w:val="0"/>
        <w:tabs>
          <w:tab w:val="center" w:pos="4680"/>
          <w:tab w:val="right" w:pos="9360"/>
        </w:tabs>
        <w:spacing w:after="0" w:line="240" w:lineRule="auto"/>
        <w:jc w:val="center"/>
        <w:rPr>
          <w:rFonts w:ascii="Times New Roman" w:hAnsi="Times New Roman" w:cs="Times New Roman"/>
          <w:kern w:val="0"/>
          <w:sz w:val="26"/>
          <w:szCs w:val="22"/>
        </w:rPr>
      </w:pPr>
    </w:p>
    <w:p w:rsidR="0087589E" w:rsidRPr="0087589E" w:rsidP="0087589E">
      <w:pPr>
        <w:jc w:val="center"/>
        <w:rPr>
          <w:rFonts w:ascii="Times New Roman" w:hAnsi="Times New Roman" w:cs="Times New Roman"/>
          <w:sz w:val="26"/>
          <w:szCs w:val="26"/>
        </w:rPr>
      </w:pPr>
      <w:r w:rsidRPr="0087589E">
        <w:rPr>
          <w:rFonts w:ascii="Times New Roman" w:hAnsi="Times New Roman" w:cs="Times New Roman"/>
          <w:sz w:val="26"/>
          <w:szCs w:val="26"/>
        </w:rPr>
        <w:t>OFFICE OF ENERGY MARKET REGULATION</w:t>
      </w:r>
    </w:p>
    <w:p w:rsidR="0087589E" w:rsidRPr="00577603" w:rsidP="00045613">
      <w:pPr>
        <w:widowControl w:val="0"/>
        <w:tabs>
          <w:tab w:val="center" w:pos="4680"/>
          <w:tab w:val="right" w:pos="9360"/>
        </w:tabs>
        <w:spacing w:after="0" w:line="240" w:lineRule="auto"/>
        <w:rPr>
          <w:rFonts w:ascii="Times New Roman" w:hAnsi="Times New Roman" w:cs="Times New Roman"/>
          <w:kern w:val="0"/>
          <w:sz w:val="26"/>
          <w:szCs w:val="22"/>
        </w:rPr>
      </w:pPr>
      <w:r w:rsidRPr="001F0D12">
        <w:rPr>
          <w:rFonts w:ascii="Times New Roman" w:hAnsi="Times New Roman" w:cs="Times New Roman"/>
          <w:kern w:val="0"/>
          <w:sz w:val="26"/>
          <w:szCs w:val="22"/>
        </w:rPr>
        <w:t>Niagara Mohawk Power Corporation</w:t>
      </w:r>
    </w:p>
    <w:p w:rsidR="00F5438F" w:rsidRPr="00577603" w:rsidP="00045613">
      <w:pPr>
        <w:widowControl w:val="0"/>
        <w:tabs>
          <w:tab w:val="center" w:pos="4680"/>
          <w:tab w:val="right" w:pos="9360"/>
        </w:tabs>
        <w:spacing w:after="0" w:line="240" w:lineRule="auto"/>
        <w:rPr>
          <w:rFonts w:ascii="Times New Roman" w:hAnsi="Times New Roman" w:cs="Times New Roman"/>
          <w:kern w:val="0"/>
          <w:sz w:val="26"/>
          <w:szCs w:val="22"/>
        </w:rPr>
      </w:pPr>
      <w:r w:rsidRPr="00577603">
        <w:rPr>
          <w:rFonts w:ascii="Times New Roman" w:hAnsi="Times New Roman" w:cs="Times New Roman"/>
          <w:kern w:val="0"/>
          <w:sz w:val="26"/>
          <w:szCs w:val="22"/>
        </w:rPr>
        <w:t>Docket No.</w:t>
      </w:r>
      <w:r w:rsidRPr="00577603">
        <w:rPr>
          <w:rFonts w:ascii="Times New Roman" w:hAnsi="Times New Roman" w:cs="Times New Roman"/>
          <w:kern w:val="0"/>
          <w:sz w:val="26"/>
          <w:szCs w:val="22"/>
        </w:rPr>
        <w:t xml:space="preserve"> ER25-</w:t>
      </w:r>
      <w:r w:rsidR="00E81F48">
        <w:rPr>
          <w:rFonts w:ascii="Times New Roman" w:hAnsi="Times New Roman" w:cs="Times New Roman"/>
          <w:kern w:val="0"/>
          <w:sz w:val="26"/>
          <w:szCs w:val="22"/>
        </w:rPr>
        <w:t>416</w:t>
      </w:r>
      <w:r w:rsidRPr="00577603">
        <w:rPr>
          <w:rFonts w:ascii="Times New Roman" w:hAnsi="Times New Roman" w:cs="Times New Roman"/>
          <w:kern w:val="0"/>
          <w:sz w:val="26"/>
          <w:szCs w:val="22"/>
        </w:rPr>
        <w:t>-00</w:t>
      </w:r>
      <w:r w:rsidR="00C7605C">
        <w:rPr>
          <w:rFonts w:ascii="Times New Roman" w:hAnsi="Times New Roman" w:cs="Times New Roman"/>
          <w:kern w:val="0"/>
          <w:sz w:val="26"/>
          <w:szCs w:val="22"/>
        </w:rPr>
        <w:t>2</w:t>
      </w:r>
    </w:p>
    <w:p w:rsidR="008F0025" w:rsidP="00045613">
      <w:pPr>
        <w:widowControl w:val="0"/>
        <w:tabs>
          <w:tab w:val="center" w:pos="4680"/>
          <w:tab w:val="right" w:pos="9360"/>
        </w:tabs>
        <w:spacing w:after="0" w:line="240" w:lineRule="auto"/>
        <w:rPr>
          <w:rFonts w:ascii="Times New Roman" w:hAnsi="Times New Roman" w:cs="Times New Roman"/>
          <w:kern w:val="0"/>
          <w:sz w:val="26"/>
          <w:szCs w:val="22"/>
        </w:rPr>
      </w:pPr>
    </w:p>
    <w:p w:rsidR="00045613" w:rsidP="00045613">
      <w:pPr>
        <w:widowControl w:val="0"/>
        <w:tabs>
          <w:tab w:val="center" w:pos="4680"/>
          <w:tab w:val="right" w:pos="9360"/>
        </w:tabs>
        <w:spacing w:after="0" w:line="240" w:lineRule="auto"/>
        <w:rPr>
          <w:rFonts w:ascii="Times New Roman" w:hAnsi="Times New Roman" w:cs="Times New Roman"/>
          <w:kern w:val="0"/>
          <w:sz w:val="26"/>
          <w:szCs w:val="22"/>
        </w:rPr>
      </w:pPr>
      <w:r w:rsidRPr="00577603">
        <w:rPr>
          <w:rFonts w:ascii="Times New Roman" w:hAnsi="Times New Roman" w:cs="Times New Roman"/>
          <w:kern w:val="0"/>
          <w:sz w:val="26"/>
          <w:szCs w:val="22"/>
        </w:rPr>
        <w:t xml:space="preserve">Issued: </w:t>
      </w:r>
      <w:r w:rsidR="00524F3D">
        <w:rPr>
          <w:rFonts w:ascii="Times New Roman" w:hAnsi="Times New Roman" w:cs="Times New Roman"/>
          <w:kern w:val="0"/>
          <w:sz w:val="26"/>
          <w:szCs w:val="22"/>
        </w:rPr>
        <w:t xml:space="preserve"> </w:t>
      </w:r>
      <w:r w:rsidR="00A84B09">
        <w:rPr>
          <w:rFonts w:ascii="Times New Roman" w:hAnsi="Times New Roman" w:cs="Times New Roman"/>
          <w:kern w:val="0"/>
          <w:sz w:val="26"/>
          <w:szCs w:val="22"/>
        </w:rPr>
        <w:t>November 13, 2025</w:t>
      </w:r>
    </w:p>
    <w:p w:rsidR="008F0025" w:rsidP="00045613">
      <w:pPr>
        <w:widowControl w:val="0"/>
        <w:tabs>
          <w:tab w:val="center" w:pos="4680"/>
          <w:tab w:val="right" w:pos="9360"/>
        </w:tabs>
        <w:spacing w:after="0" w:line="240" w:lineRule="auto"/>
        <w:rPr>
          <w:rFonts w:ascii="Times New Roman" w:hAnsi="Times New Roman" w:cs="Times New Roman"/>
          <w:kern w:val="0"/>
          <w:sz w:val="26"/>
          <w:szCs w:val="22"/>
        </w:rPr>
      </w:pPr>
    </w:p>
    <w:p w:rsidR="0087589E" w:rsidRPr="00033FF4" w:rsidP="00B63145">
      <w:pPr>
        <w:widowControl w:val="0"/>
        <w:tabs>
          <w:tab w:val="center" w:pos="4680"/>
          <w:tab w:val="right" w:pos="9360"/>
        </w:tabs>
        <w:spacing w:after="0" w:line="240" w:lineRule="auto"/>
        <w:ind w:firstLine="720"/>
        <w:rPr>
          <w:rFonts w:ascii="Times New Roman" w:hAnsi="Times New Roman" w:cs="Times New Roman"/>
          <w:kern w:val="0"/>
          <w:sz w:val="26"/>
          <w:szCs w:val="26"/>
        </w:rPr>
      </w:pPr>
      <w:r w:rsidRPr="00033FF4">
        <w:rPr>
          <w:rFonts w:ascii="Times New Roman" w:hAnsi="Times New Roman" w:cs="Times New Roman"/>
          <w:kern w:val="0"/>
          <w:sz w:val="26"/>
          <w:szCs w:val="26"/>
        </w:rPr>
        <w:t xml:space="preserve">On </w:t>
      </w:r>
      <w:r w:rsidR="001F0D12">
        <w:rPr>
          <w:rFonts w:ascii="Times New Roman" w:hAnsi="Times New Roman" w:cs="Times New Roman"/>
          <w:kern w:val="0"/>
          <w:sz w:val="26"/>
          <w:szCs w:val="26"/>
        </w:rPr>
        <w:t>October 3</w:t>
      </w:r>
      <w:r w:rsidRPr="00033FF4">
        <w:rPr>
          <w:rFonts w:ascii="Times New Roman" w:hAnsi="Times New Roman" w:cs="Times New Roman"/>
          <w:kern w:val="0"/>
          <w:sz w:val="26"/>
          <w:szCs w:val="26"/>
        </w:rPr>
        <w:t xml:space="preserve">, 2025, </w:t>
      </w:r>
      <w:r w:rsidRPr="001F0D12" w:rsidR="001F0D12">
        <w:rPr>
          <w:rFonts w:ascii="Times New Roman" w:hAnsi="Times New Roman" w:cs="Times New Roman"/>
          <w:kern w:val="0"/>
          <w:sz w:val="26"/>
          <w:szCs w:val="26"/>
        </w:rPr>
        <w:t>Niagara Mohawk Power Corporation</w:t>
      </w:r>
      <w:r w:rsidRPr="00033FF4">
        <w:rPr>
          <w:rFonts w:ascii="Times New Roman" w:hAnsi="Times New Roman" w:cs="Times New Roman"/>
          <w:kern w:val="0"/>
          <w:sz w:val="26"/>
          <w:szCs w:val="26"/>
        </w:rPr>
        <w:t xml:space="preserve"> submitted</w:t>
      </w:r>
      <w:r w:rsidR="00C553CD">
        <w:rPr>
          <w:rFonts w:ascii="Times New Roman" w:hAnsi="Times New Roman" w:cs="Times New Roman"/>
          <w:kern w:val="0"/>
          <w:sz w:val="26"/>
          <w:szCs w:val="26"/>
        </w:rPr>
        <w:t xml:space="preserve"> a compliance filing to demonstrate </w:t>
      </w:r>
      <w:r w:rsidRPr="006B63C2" w:rsidR="006B63C2">
        <w:rPr>
          <w:rFonts w:ascii="Times New Roman" w:hAnsi="Times New Roman" w:cs="Times New Roman"/>
          <w:kern w:val="0"/>
          <w:sz w:val="26"/>
          <w:szCs w:val="26"/>
        </w:rPr>
        <w:t xml:space="preserve">its </w:t>
      </w:r>
      <w:r w:rsidR="00FB128D">
        <w:rPr>
          <w:rFonts w:ascii="Times New Roman" w:hAnsi="Times New Roman" w:cs="Times New Roman"/>
          <w:kern w:val="0"/>
          <w:sz w:val="26"/>
          <w:szCs w:val="26"/>
        </w:rPr>
        <w:t>receipt of the appropriate state-level approval for</w:t>
      </w:r>
      <w:r w:rsidRPr="006B63C2" w:rsidR="006B63C2">
        <w:rPr>
          <w:rFonts w:ascii="Times New Roman" w:hAnsi="Times New Roman" w:cs="Times New Roman"/>
          <w:kern w:val="0"/>
          <w:sz w:val="26"/>
          <w:szCs w:val="26"/>
        </w:rPr>
        <w:t xml:space="preserve"> the Colton-Nicholville Rebuild project</w:t>
      </w:r>
      <w:r w:rsidRPr="009B4808" w:rsidR="006B63C2">
        <w:rPr>
          <w:rFonts w:ascii="Times New Roman" w:hAnsi="Times New Roman" w:cs="Times New Roman"/>
          <w:b/>
          <w:bCs/>
          <w:kern w:val="0"/>
          <w:sz w:val="26"/>
          <w:szCs w:val="26"/>
        </w:rPr>
        <w:t xml:space="preserve"> </w:t>
      </w:r>
      <w:r w:rsidR="00FB128D">
        <w:rPr>
          <w:rFonts w:ascii="Times New Roman" w:hAnsi="Times New Roman" w:cs="Times New Roman"/>
          <w:kern w:val="0"/>
          <w:sz w:val="26"/>
          <w:szCs w:val="26"/>
        </w:rPr>
        <w:t>in compliance with the directives in a</w:t>
      </w:r>
      <w:r w:rsidRPr="006B63C2" w:rsidR="006B63C2">
        <w:rPr>
          <w:rFonts w:ascii="Times New Roman" w:hAnsi="Times New Roman" w:cs="Times New Roman"/>
          <w:kern w:val="0"/>
          <w:sz w:val="26"/>
          <w:szCs w:val="26"/>
        </w:rPr>
        <w:t xml:space="preserve"> January 10, 2025</w:t>
      </w:r>
      <w:r w:rsidR="00FB128D">
        <w:rPr>
          <w:rFonts w:ascii="Times New Roman" w:hAnsi="Times New Roman" w:cs="Times New Roman"/>
          <w:kern w:val="0"/>
          <w:sz w:val="26"/>
          <w:szCs w:val="26"/>
        </w:rPr>
        <w:t xml:space="preserve"> Commission order</w:t>
      </w:r>
      <w:r w:rsidR="0012100D">
        <w:rPr>
          <w:rFonts w:ascii="Times New Roman" w:hAnsi="Times New Roman" w:cs="Times New Roman"/>
          <w:kern w:val="0"/>
          <w:sz w:val="26"/>
          <w:szCs w:val="26"/>
        </w:rPr>
        <w:t>.</w:t>
      </w:r>
      <w:r>
        <w:rPr>
          <w:rStyle w:val="FootnoteReference"/>
          <w:rFonts w:ascii="Times New Roman" w:hAnsi="Times New Roman" w:cs="Times New Roman"/>
          <w:b/>
          <w:bCs/>
          <w:kern w:val="0"/>
          <w:sz w:val="26"/>
          <w:szCs w:val="26"/>
        </w:rPr>
        <w:footnoteReference w:id="2"/>
      </w:r>
      <w:r w:rsidRPr="0012100D" w:rsidR="0081277F">
        <w:rPr>
          <w:rFonts w:ascii="Times New Roman" w:hAnsi="Times New Roman" w:cs="Times New Roman"/>
          <w:b/>
          <w:bCs/>
          <w:kern w:val="0"/>
          <w:sz w:val="26"/>
          <w:szCs w:val="26"/>
        </w:rPr>
        <w:t xml:space="preserve"> </w:t>
      </w:r>
      <w:r w:rsidRPr="00033FF4">
        <w:rPr>
          <w:rFonts w:ascii="Times New Roman" w:hAnsi="Times New Roman" w:cs="Times New Roman"/>
          <w:kern w:val="0"/>
          <w:sz w:val="26"/>
          <w:szCs w:val="26"/>
        </w:rPr>
        <w:t xml:space="preserve"> Pursuant to authority delegated to the Director, Division of Electric Power Regulation – </w:t>
      </w:r>
      <w:r w:rsidRPr="00033FF4" w:rsidR="00E7140F">
        <w:rPr>
          <w:rFonts w:ascii="Times New Roman" w:hAnsi="Times New Roman" w:cs="Times New Roman"/>
          <w:kern w:val="0"/>
          <w:sz w:val="26"/>
          <w:szCs w:val="26"/>
        </w:rPr>
        <w:t>East</w:t>
      </w:r>
      <w:r w:rsidRPr="00033FF4">
        <w:rPr>
          <w:rFonts w:ascii="Times New Roman" w:hAnsi="Times New Roman" w:cs="Times New Roman"/>
          <w:kern w:val="0"/>
          <w:sz w:val="26"/>
          <w:szCs w:val="26"/>
        </w:rPr>
        <w:t xml:space="preserve">, under 18 C.F.R. § 375.307, the submittal is accepted for filing, effective </w:t>
      </w:r>
      <w:r w:rsidR="00FB128D">
        <w:rPr>
          <w:rFonts w:ascii="Times New Roman" w:hAnsi="Times New Roman" w:cs="Times New Roman"/>
          <w:kern w:val="0"/>
          <w:sz w:val="26"/>
          <w:szCs w:val="26"/>
        </w:rPr>
        <w:t>September 19</w:t>
      </w:r>
      <w:r w:rsidRPr="00033FF4">
        <w:rPr>
          <w:rFonts w:ascii="Times New Roman" w:hAnsi="Times New Roman" w:cs="Times New Roman"/>
          <w:kern w:val="0"/>
          <w:sz w:val="26"/>
          <w:szCs w:val="26"/>
        </w:rPr>
        <w:t>, as requested.</w:t>
      </w:r>
    </w:p>
    <w:p w:rsidR="00045613" w:rsidRPr="00577603" w:rsidP="00045613">
      <w:pPr>
        <w:widowControl w:val="0"/>
        <w:tabs>
          <w:tab w:val="center" w:pos="4680"/>
          <w:tab w:val="right" w:pos="9360"/>
        </w:tabs>
        <w:spacing w:after="0" w:line="240" w:lineRule="auto"/>
        <w:rPr>
          <w:rFonts w:ascii="Times New Roman" w:hAnsi="Times New Roman" w:cs="Times New Roman"/>
          <w:kern w:val="0"/>
          <w:sz w:val="26"/>
          <w:szCs w:val="22"/>
        </w:rPr>
      </w:pPr>
    </w:p>
    <w:p w:rsidR="0087589E" w:rsidP="00E626D4">
      <w:pPr>
        <w:widowControl w:val="0"/>
        <w:tabs>
          <w:tab w:val="center" w:pos="4680"/>
          <w:tab w:val="right" w:pos="9360"/>
        </w:tabs>
        <w:spacing w:after="0" w:line="240" w:lineRule="auto"/>
        <w:ind w:firstLine="720"/>
        <w:rPr>
          <w:rFonts w:ascii="Times New Roman" w:hAnsi="Times New Roman" w:cs="Times New Roman"/>
          <w:kern w:val="0"/>
          <w:sz w:val="26"/>
          <w:szCs w:val="22"/>
        </w:rPr>
      </w:pPr>
      <w:r w:rsidRPr="00577603">
        <w:rPr>
          <w:rFonts w:ascii="Times New Roman" w:hAnsi="Times New Roman" w:cs="Times New Roman"/>
          <w:kern w:val="0"/>
          <w:sz w:val="26"/>
          <w:szCs w:val="22"/>
        </w:rPr>
        <w:t>The filing w</w:t>
      </w:r>
      <w:r w:rsidR="00C7605C">
        <w:rPr>
          <w:rFonts w:ascii="Times New Roman" w:hAnsi="Times New Roman" w:cs="Times New Roman"/>
          <w:kern w:val="0"/>
          <w:sz w:val="26"/>
          <w:szCs w:val="22"/>
        </w:rPr>
        <w:t>as</w:t>
      </w:r>
      <w:r w:rsidRPr="00577603">
        <w:rPr>
          <w:rFonts w:ascii="Times New Roman" w:hAnsi="Times New Roman" w:cs="Times New Roman"/>
          <w:kern w:val="0"/>
          <w:sz w:val="26"/>
          <w:szCs w:val="22"/>
        </w:rPr>
        <w:t xml:space="preserve"> publicly noticed. No protests or adverse comments were filed. Pursuant to Rule 214 of the Commission’s regulations (18 C.F.R. § 385.214), notices of intervention, timely-filed motions to intervene, and any unopposed motions to intervene out-of-time filed before the issuance date of this order are granted.</w:t>
      </w:r>
    </w:p>
    <w:p w:rsidR="00045613" w:rsidRPr="00577603" w:rsidP="00045613">
      <w:pPr>
        <w:widowControl w:val="0"/>
        <w:tabs>
          <w:tab w:val="center" w:pos="4680"/>
          <w:tab w:val="right" w:pos="9360"/>
        </w:tabs>
        <w:spacing w:after="0" w:line="240" w:lineRule="auto"/>
        <w:rPr>
          <w:rFonts w:ascii="Times New Roman" w:hAnsi="Times New Roman" w:cs="Times New Roman"/>
          <w:kern w:val="0"/>
          <w:sz w:val="26"/>
          <w:szCs w:val="22"/>
        </w:rPr>
      </w:pPr>
    </w:p>
    <w:p w:rsidR="0087589E" w:rsidP="00E626D4">
      <w:pPr>
        <w:widowControl w:val="0"/>
        <w:tabs>
          <w:tab w:val="center" w:pos="4680"/>
          <w:tab w:val="right" w:pos="9360"/>
        </w:tabs>
        <w:spacing w:after="0" w:line="240" w:lineRule="auto"/>
        <w:ind w:firstLine="720"/>
        <w:rPr>
          <w:rFonts w:ascii="Times New Roman" w:hAnsi="Times New Roman" w:cs="Times New Roman"/>
          <w:kern w:val="0"/>
          <w:sz w:val="26"/>
          <w:szCs w:val="22"/>
        </w:rPr>
      </w:pPr>
      <w:r w:rsidRPr="00577603">
        <w:rPr>
          <w:rFonts w:ascii="Times New Roman" w:hAnsi="Times New Roman" w:cs="Times New Roman"/>
          <w:kern w:val="0"/>
          <w:sz w:val="26"/>
          <w:szCs w:val="22"/>
        </w:rPr>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applicant(s).</w:t>
      </w:r>
    </w:p>
    <w:p w:rsidR="00045613" w:rsidRPr="00577603" w:rsidP="00045613">
      <w:pPr>
        <w:widowControl w:val="0"/>
        <w:tabs>
          <w:tab w:val="center" w:pos="4680"/>
          <w:tab w:val="right" w:pos="9360"/>
        </w:tabs>
        <w:spacing w:after="0" w:line="240" w:lineRule="auto"/>
        <w:rPr>
          <w:rFonts w:ascii="Times New Roman" w:hAnsi="Times New Roman" w:cs="Times New Roman"/>
          <w:kern w:val="0"/>
          <w:sz w:val="26"/>
          <w:szCs w:val="22"/>
        </w:rPr>
      </w:pPr>
    </w:p>
    <w:p w:rsidR="0087589E" w:rsidP="00E626D4">
      <w:pPr>
        <w:widowControl w:val="0"/>
        <w:tabs>
          <w:tab w:val="center" w:pos="4680"/>
          <w:tab w:val="right" w:pos="9360"/>
        </w:tabs>
        <w:spacing w:after="0" w:line="240" w:lineRule="auto"/>
        <w:ind w:firstLine="720"/>
        <w:rPr>
          <w:rFonts w:ascii="Times New Roman" w:hAnsi="Times New Roman" w:cs="Times New Roman"/>
          <w:kern w:val="0"/>
          <w:sz w:val="26"/>
          <w:szCs w:val="22"/>
        </w:rPr>
      </w:pPr>
      <w:r w:rsidRPr="00577603">
        <w:rPr>
          <w:rFonts w:ascii="Times New Roman" w:hAnsi="Times New Roman" w:cs="Times New Roman"/>
          <w:kern w:val="0"/>
          <w:sz w:val="26"/>
          <w:szCs w:val="22"/>
        </w:rPr>
        <w:t>This order constitutes final agency action. Requests for rehearing by the Commission may be filed within 30 days of the date of issuance of this order, pursuant to 18 C.F.R. § 385.713.</w:t>
      </w:r>
    </w:p>
    <w:p w:rsidR="00045613" w:rsidRPr="00577603" w:rsidP="00045613">
      <w:pPr>
        <w:widowControl w:val="0"/>
        <w:tabs>
          <w:tab w:val="center" w:pos="4680"/>
          <w:tab w:val="right" w:pos="9360"/>
        </w:tabs>
        <w:spacing w:after="0" w:line="240" w:lineRule="auto"/>
        <w:rPr>
          <w:rFonts w:ascii="Times New Roman" w:hAnsi="Times New Roman" w:cs="Times New Roman"/>
          <w:kern w:val="0"/>
          <w:sz w:val="26"/>
          <w:szCs w:val="22"/>
        </w:rPr>
      </w:pPr>
    </w:p>
    <w:p w:rsidR="00A84B09" w:rsidRPr="00577603" w:rsidP="00A84B09">
      <w:pPr>
        <w:widowControl w:val="0"/>
        <w:tabs>
          <w:tab w:val="center" w:pos="4680"/>
          <w:tab w:val="right" w:pos="9360"/>
        </w:tabs>
        <w:spacing w:after="0" w:line="240" w:lineRule="auto"/>
        <w:rPr>
          <w:rFonts w:ascii="Times New Roman" w:hAnsi="Times New Roman" w:cs="Times New Roman"/>
          <w:kern w:val="0"/>
          <w:sz w:val="26"/>
          <w:szCs w:val="22"/>
        </w:rPr>
      </w:pPr>
      <w:r w:rsidRPr="00577603">
        <w:rPr>
          <w:rFonts w:ascii="Times New Roman" w:hAnsi="Times New Roman" w:cs="Times New Roman"/>
          <w:kern w:val="0"/>
          <w:sz w:val="26"/>
          <w:szCs w:val="22"/>
        </w:rPr>
        <w:t xml:space="preserve">Issued by: </w:t>
      </w:r>
      <w:r w:rsidRPr="00577603" w:rsidR="00F5438F">
        <w:rPr>
          <w:rFonts w:ascii="Times New Roman" w:hAnsi="Times New Roman" w:cs="Times New Roman"/>
          <w:kern w:val="0"/>
          <w:sz w:val="26"/>
          <w:szCs w:val="22"/>
        </w:rPr>
        <w:t>Leanne Khammal</w:t>
      </w:r>
      <w:r w:rsidRPr="00577603">
        <w:rPr>
          <w:rFonts w:ascii="Times New Roman" w:hAnsi="Times New Roman" w:cs="Times New Roman"/>
          <w:kern w:val="0"/>
          <w:sz w:val="26"/>
          <w:szCs w:val="22"/>
        </w:rPr>
        <w:t xml:space="preserve">, Director, Division of Electric Power Regulation – </w:t>
      </w:r>
      <w:r w:rsidRPr="00577603" w:rsidR="00F5438F">
        <w:rPr>
          <w:rFonts w:ascii="Times New Roman" w:hAnsi="Times New Roman" w:cs="Times New Roman"/>
          <w:kern w:val="0"/>
          <w:sz w:val="26"/>
          <w:szCs w:val="22"/>
        </w:rPr>
        <w:t>East</w:t>
      </w:r>
    </w:p>
    <w:sectPr>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panose1 w:val="00000000000000000000"/>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swiss"/>
    <w:pitch w:val="variable"/>
    <w:sig w:usb0="20000287" w:usb1="00000003" w:usb2="00000000"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C34" w:rsidP="005E027B">
      <w:pPr>
        <w:spacing w:after="0" w:line="240" w:lineRule="auto"/>
      </w:pPr>
      <w:r>
        <w:separator/>
      </w:r>
    </w:p>
  </w:footnote>
  <w:footnote w:type="continuationSeparator" w:id="1">
    <w:p w:rsidR="00E96C34" w:rsidP="005E027B">
      <w:pPr>
        <w:spacing w:after="0" w:line="240" w:lineRule="auto"/>
      </w:pPr>
      <w:r>
        <w:continuationSeparator/>
      </w:r>
    </w:p>
  </w:footnote>
  <w:footnote w:id="2">
    <w:p w:rsidR="00FA4C53" w:rsidRPr="00115AFD" w:rsidP="00115AFD">
      <w:pPr>
        <w:pStyle w:val="FootnoteText"/>
        <w:ind w:firstLine="720"/>
        <w:rPr>
          <w:rFonts w:ascii="Times New Roman" w:hAnsi="Times New Roman" w:cs="Times New Roman"/>
          <w:sz w:val="26"/>
          <w:szCs w:val="26"/>
        </w:rPr>
      </w:pPr>
      <w:r w:rsidRPr="00115AFD">
        <w:rPr>
          <w:rStyle w:val="FootnoteReference"/>
          <w:rFonts w:ascii="Times New Roman" w:hAnsi="Times New Roman" w:cs="Times New Roman"/>
          <w:b/>
          <w:bCs/>
          <w:sz w:val="26"/>
          <w:szCs w:val="26"/>
        </w:rPr>
        <w:footnoteRef/>
      </w:r>
      <w:r w:rsidRPr="00115AFD">
        <w:rPr>
          <w:rFonts w:ascii="Times New Roman" w:hAnsi="Times New Roman" w:cs="Times New Roman"/>
          <w:b/>
          <w:bCs/>
          <w:sz w:val="26"/>
          <w:szCs w:val="26"/>
        </w:rPr>
        <w:t xml:space="preserve"> </w:t>
      </w:r>
      <w:r w:rsidRPr="00147D5E" w:rsidR="00DD1EC4">
        <w:rPr>
          <w:rFonts w:ascii="Times New Roman" w:hAnsi="Times New Roman" w:cs="Times New Roman"/>
          <w:i/>
          <w:iCs/>
          <w:sz w:val="26"/>
          <w:szCs w:val="26"/>
        </w:rPr>
        <w:t>Niagara Mohawk Power Corp.,</w:t>
      </w:r>
      <w:r w:rsidRPr="00115AFD" w:rsidR="00DD1EC4">
        <w:rPr>
          <w:rFonts w:ascii="Times New Roman" w:hAnsi="Times New Roman" w:cs="Times New Roman"/>
          <w:sz w:val="26"/>
          <w:szCs w:val="26"/>
        </w:rPr>
        <w:t xml:space="preserve"> 190 FERC ¶ 61,012 (2025).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7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7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7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compat/>
  <w:rsids>
    <w:rsidRoot w:val="0087589E"/>
    <w:rsid w:val="00033FF4"/>
    <w:rsid w:val="00045613"/>
    <w:rsid w:val="00056ACF"/>
    <w:rsid w:val="00115AFD"/>
    <w:rsid w:val="0012100D"/>
    <w:rsid w:val="00147D5E"/>
    <w:rsid w:val="00147D8A"/>
    <w:rsid w:val="00182B30"/>
    <w:rsid w:val="00185B34"/>
    <w:rsid w:val="001A0D9D"/>
    <w:rsid w:val="001F0D12"/>
    <w:rsid w:val="002150C4"/>
    <w:rsid w:val="00215A7D"/>
    <w:rsid w:val="00315092"/>
    <w:rsid w:val="003357E7"/>
    <w:rsid w:val="00356A20"/>
    <w:rsid w:val="003A3290"/>
    <w:rsid w:val="003B0827"/>
    <w:rsid w:val="003E01B0"/>
    <w:rsid w:val="00401AD4"/>
    <w:rsid w:val="004B7559"/>
    <w:rsid w:val="00524F3D"/>
    <w:rsid w:val="005336A8"/>
    <w:rsid w:val="00577603"/>
    <w:rsid w:val="005861DA"/>
    <w:rsid w:val="005934AC"/>
    <w:rsid w:val="005952D7"/>
    <w:rsid w:val="005B2D15"/>
    <w:rsid w:val="005E027B"/>
    <w:rsid w:val="005F4EE0"/>
    <w:rsid w:val="00634AA1"/>
    <w:rsid w:val="00647370"/>
    <w:rsid w:val="006B63C2"/>
    <w:rsid w:val="00710F88"/>
    <w:rsid w:val="00733DB9"/>
    <w:rsid w:val="0081277F"/>
    <w:rsid w:val="00817261"/>
    <w:rsid w:val="00824E86"/>
    <w:rsid w:val="0087589E"/>
    <w:rsid w:val="008809D6"/>
    <w:rsid w:val="008A5F83"/>
    <w:rsid w:val="008B0388"/>
    <w:rsid w:val="008F0025"/>
    <w:rsid w:val="00900BAC"/>
    <w:rsid w:val="00923586"/>
    <w:rsid w:val="009A16FA"/>
    <w:rsid w:val="009B4808"/>
    <w:rsid w:val="009B7F95"/>
    <w:rsid w:val="00A84B09"/>
    <w:rsid w:val="00AF6389"/>
    <w:rsid w:val="00B406F2"/>
    <w:rsid w:val="00B63145"/>
    <w:rsid w:val="00BA16FF"/>
    <w:rsid w:val="00C142DF"/>
    <w:rsid w:val="00C31883"/>
    <w:rsid w:val="00C42617"/>
    <w:rsid w:val="00C523E4"/>
    <w:rsid w:val="00C553CD"/>
    <w:rsid w:val="00C6649B"/>
    <w:rsid w:val="00C7605C"/>
    <w:rsid w:val="00C90B42"/>
    <w:rsid w:val="00C911A0"/>
    <w:rsid w:val="00CA4D67"/>
    <w:rsid w:val="00CF6AE6"/>
    <w:rsid w:val="00D24767"/>
    <w:rsid w:val="00D55018"/>
    <w:rsid w:val="00DC2EC9"/>
    <w:rsid w:val="00DD1EC4"/>
    <w:rsid w:val="00E3355E"/>
    <w:rsid w:val="00E626D4"/>
    <w:rsid w:val="00E66B9A"/>
    <w:rsid w:val="00E7140F"/>
    <w:rsid w:val="00E72A60"/>
    <w:rsid w:val="00E81F48"/>
    <w:rsid w:val="00E96C34"/>
    <w:rsid w:val="00E97B28"/>
    <w:rsid w:val="00EC1122"/>
    <w:rsid w:val="00EC5C67"/>
    <w:rsid w:val="00EF7009"/>
    <w:rsid w:val="00F1587C"/>
    <w:rsid w:val="00F24E9F"/>
    <w:rsid w:val="00F5438F"/>
    <w:rsid w:val="00F7506B"/>
    <w:rsid w:val="00FA4C53"/>
    <w:rsid w:val="00FB128D"/>
    <w:rsid w:val="00FC4F7C"/>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kern w:val="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87589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87589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87589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87589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87589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87589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87589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87589E"/>
    <w:pPr>
      <w:keepNext/>
      <w:keepLines/>
      <w:spacing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87589E"/>
    <w:pPr>
      <w:keepNext/>
      <w:keepLines/>
      <w:spacing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89E"/>
    <w:rPr>
      <w:rFonts w:ascii="Aptos Display" w:eastAsia="Times New Roman" w:hAnsi="Aptos Display" w:cs="Times New Roman"/>
      <w:color w:val="0F4761"/>
      <w:sz w:val="40"/>
      <w:szCs w:val="40"/>
    </w:rPr>
  </w:style>
  <w:style w:type="character" w:customStyle="1" w:styleId="Heading2Char">
    <w:name w:val="Heading 2 Char"/>
    <w:basedOn w:val="DefaultParagraphFont"/>
    <w:link w:val="Heading2"/>
    <w:uiPriority w:val="9"/>
    <w:semiHidden/>
    <w:rsid w:val="0087589E"/>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semiHidden/>
    <w:rsid w:val="0087589E"/>
    <w:rPr>
      <w:rFonts w:eastAsia="Times New Roman" w:cs="Times New Roman"/>
      <w:color w:val="0F4761"/>
      <w:sz w:val="28"/>
      <w:szCs w:val="28"/>
    </w:rPr>
  </w:style>
  <w:style w:type="character" w:customStyle="1" w:styleId="Heading4Char">
    <w:name w:val="Heading 4 Char"/>
    <w:basedOn w:val="DefaultParagraphFont"/>
    <w:link w:val="Heading4"/>
    <w:uiPriority w:val="9"/>
    <w:semiHidden/>
    <w:rsid w:val="0087589E"/>
    <w:rPr>
      <w:rFonts w:eastAsia="Times New Roman" w:cs="Times New Roman"/>
      <w:i/>
      <w:iCs/>
      <w:color w:val="0F4761"/>
    </w:rPr>
  </w:style>
  <w:style w:type="character" w:customStyle="1" w:styleId="Heading5Char">
    <w:name w:val="Heading 5 Char"/>
    <w:basedOn w:val="DefaultParagraphFont"/>
    <w:link w:val="Heading5"/>
    <w:uiPriority w:val="9"/>
    <w:semiHidden/>
    <w:rsid w:val="0087589E"/>
    <w:rPr>
      <w:rFonts w:eastAsia="Times New Roman" w:cs="Times New Roman"/>
      <w:color w:val="0F4761"/>
    </w:rPr>
  </w:style>
  <w:style w:type="character" w:customStyle="1" w:styleId="Heading6Char">
    <w:name w:val="Heading 6 Char"/>
    <w:basedOn w:val="DefaultParagraphFont"/>
    <w:link w:val="Heading6"/>
    <w:uiPriority w:val="9"/>
    <w:semiHidden/>
    <w:rsid w:val="0087589E"/>
    <w:rPr>
      <w:rFonts w:eastAsia="Times New Roman" w:cs="Times New Roman"/>
      <w:i/>
      <w:iCs/>
      <w:color w:val="595959"/>
    </w:rPr>
  </w:style>
  <w:style w:type="character" w:customStyle="1" w:styleId="Heading7Char">
    <w:name w:val="Heading 7 Char"/>
    <w:basedOn w:val="DefaultParagraphFont"/>
    <w:link w:val="Heading7"/>
    <w:uiPriority w:val="9"/>
    <w:semiHidden/>
    <w:rsid w:val="0087589E"/>
    <w:rPr>
      <w:rFonts w:eastAsia="Times New Roman" w:cs="Times New Roman"/>
      <w:color w:val="595959"/>
    </w:rPr>
  </w:style>
  <w:style w:type="character" w:customStyle="1" w:styleId="Heading8Char">
    <w:name w:val="Heading 8 Char"/>
    <w:basedOn w:val="DefaultParagraphFont"/>
    <w:link w:val="Heading8"/>
    <w:uiPriority w:val="9"/>
    <w:semiHidden/>
    <w:rsid w:val="0087589E"/>
    <w:rPr>
      <w:rFonts w:eastAsia="Times New Roman" w:cs="Times New Roman"/>
      <w:i/>
      <w:iCs/>
      <w:color w:val="272727"/>
    </w:rPr>
  </w:style>
  <w:style w:type="character" w:customStyle="1" w:styleId="Heading9Char">
    <w:name w:val="Heading 9 Char"/>
    <w:basedOn w:val="DefaultParagraphFont"/>
    <w:link w:val="Heading9"/>
    <w:uiPriority w:val="9"/>
    <w:semiHidden/>
    <w:rsid w:val="0087589E"/>
    <w:rPr>
      <w:rFonts w:eastAsia="Times New Roman" w:cs="Times New Roman"/>
      <w:color w:val="272727"/>
    </w:rPr>
  </w:style>
  <w:style w:type="paragraph" w:styleId="Title">
    <w:name w:val="Title"/>
    <w:basedOn w:val="Normal"/>
    <w:next w:val="Normal"/>
    <w:link w:val="TitleChar"/>
    <w:uiPriority w:val="10"/>
    <w:qFormat/>
    <w:rsid w:val="0087589E"/>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87589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87589E"/>
    <w:pPr>
      <w:numPr>
        <w:ilvl w:val="1"/>
      </w:numPr>
    </w:pPr>
    <w:rPr>
      <w:rFonts w:eastAsia="Times New Roman" w:cs="Times New Roman"/>
      <w:color w:val="595959"/>
      <w:spacing w:val="15"/>
      <w:sz w:val="28"/>
      <w:szCs w:val="28"/>
    </w:rPr>
  </w:style>
  <w:style w:type="character" w:customStyle="1" w:styleId="SubtitleChar">
    <w:name w:val="Subtitle Char"/>
    <w:basedOn w:val="DefaultParagraphFont"/>
    <w:link w:val="Subtitle"/>
    <w:uiPriority w:val="11"/>
    <w:rsid w:val="0087589E"/>
    <w:rPr>
      <w:rFonts w:eastAsia="Times New Roman" w:cs="Times New Roman"/>
      <w:color w:val="595959"/>
      <w:spacing w:val="15"/>
      <w:sz w:val="28"/>
      <w:szCs w:val="28"/>
    </w:rPr>
  </w:style>
  <w:style w:type="paragraph" w:styleId="Quote">
    <w:name w:val="Quote"/>
    <w:basedOn w:val="Normal"/>
    <w:next w:val="Normal"/>
    <w:link w:val="QuoteChar"/>
    <w:uiPriority w:val="29"/>
    <w:qFormat/>
    <w:rsid w:val="0087589E"/>
    <w:pPr>
      <w:spacing w:before="160"/>
      <w:jc w:val="center"/>
    </w:pPr>
    <w:rPr>
      <w:i/>
      <w:iCs/>
      <w:color w:val="404040"/>
    </w:rPr>
  </w:style>
  <w:style w:type="character" w:customStyle="1" w:styleId="QuoteChar">
    <w:name w:val="Quote Char"/>
    <w:basedOn w:val="DefaultParagraphFont"/>
    <w:link w:val="Quote"/>
    <w:uiPriority w:val="29"/>
    <w:rsid w:val="0087589E"/>
    <w:rPr>
      <w:i/>
      <w:iCs/>
      <w:color w:val="404040"/>
    </w:rPr>
  </w:style>
  <w:style w:type="paragraph" w:styleId="ListParagraph">
    <w:name w:val="List Paragraph"/>
    <w:basedOn w:val="Normal"/>
    <w:uiPriority w:val="34"/>
    <w:qFormat/>
    <w:rsid w:val="0087589E"/>
    <w:pPr>
      <w:ind w:left="720"/>
      <w:contextualSpacing/>
    </w:pPr>
  </w:style>
  <w:style w:type="character" w:styleId="IntenseEmphasis">
    <w:name w:val="Intense Emphasis"/>
    <w:basedOn w:val="DefaultParagraphFont"/>
    <w:uiPriority w:val="21"/>
    <w:qFormat/>
    <w:rsid w:val="0087589E"/>
    <w:rPr>
      <w:i/>
      <w:iCs/>
      <w:color w:val="0F4761"/>
    </w:rPr>
  </w:style>
  <w:style w:type="paragraph" w:styleId="IntenseQuote">
    <w:name w:val="Intense Quote"/>
    <w:basedOn w:val="Normal"/>
    <w:next w:val="Normal"/>
    <w:link w:val="IntenseQuoteChar"/>
    <w:uiPriority w:val="30"/>
    <w:qFormat/>
    <w:rsid w:val="0087589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87589E"/>
    <w:rPr>
      <w:i/>
      <w:iCs/>
      <w:color w:val="0F4761"/>
    </w:rPr>
  </w:style>
  <w:style w:type="character" w:styleId="IntenseReference">
    <w:name w:val="Intense Reference"/>
    <w:basedOn w:val="DefaultParagraphFont"/>
    <w:uiPriority w:val="32"/>
    <w:qFormat/>
    <w:rsid w:val="0087589E"/>
    <w:rPr>
      <w:b/>
      <w:bCs/>
      <w:smallCaps/>
      <w:color w:val="0F4761"/>
      <w:spacing w:val="5"/>
    </w:rPr>
  </w:style>
  <w:style w:type="paragraph" w:styleId="Revision">
    <w:name w:val="Revision"/>
    <w:hidden/>
    <w:uiPriority w:val="99"/>
    <w:semiHidden/>
    <w:rsid w:val="0087589E"/>
    <w:pPr>
      <w:spacing w:after="0" w:line="240" w:lineRule="auto"/>
    </w:pPr>
    <w:rPr>
      <w:kern w:val="2"/>
      <w:sz w:val="24"/>
      <w:szCs w:val="24"/>
    </w:rPr>
  </w:style>
  <w:style w:type="paragraph" w:styleId="FootnoteText">
    <w:name w:val="footnote text"/>
    <w:basedOn w:val="Normal"/>
    <w:link w:val="FootnoteTextChar"/>
    <w:uiPriority w:val="99"/>
    <w:semiHidden/>
    <w:unhideWhenUsed/>
    <w:rsid w:val="005E02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027B"/>
    <w:rPr>
      <w:sz w:val="20"/>
      <w:szCs w:val="20"/>
    </w:rPr>
  </w:style>
  <w:style w:type="character" w:styleId="FootnoteReference">
    <w:name w:val="footnote reference"/>
    <w:basedOn w:val="DefaultParagraphFont"/>
    <w:uiPriority w:val="99"/>
    <w:semiHidden/>
    <w:unhideWhenUsed/>
    <w:rsid w:val="005E027B"/>
    <w:rPr>
      <w:vertAlign w:val="superscript"/>
    </w:rPr>
  </w:style>
  <w:style w:type="character" w:styleId="Hyperlink">
    <w:name w:val="Hyperlink"/>
    <w:basedOn w:val="DefaultParagraphFont"/>
    <w:uiPriority w:val="99"/>
    <w:unhideWhenUsed/>
    <w:rsid w:val="005E027B"/>
    <w:rPr>
      <w:color w:val="467886"/>
      <w:u w:val="single"/>
    </w:rPr>
  </w:style>
  <w:style w:type="character" w:styleId="UnresolvedMention">
    <w:name w:val="Unresolved Mention"/>
    <w:basedOn w:val="DefaultParagraphFont"/>
    <w:uiPriority w:val="99"/>
    <w:semiHidden/>
    <w:unhideWhenUsed/>
    <w:rsid w:val="005E027B"/>
    <w:rPr>
      <w:color w:val="605E5C"/>
      <w:shd w:val="clear" w:color="auto" w:fill="E1DFDD"/>
    </w:rPr>
  </w:style>
  <w:style w:type="paragraph" w:styleId="Header">
    <w:name w:val="header"/>
    <w:basedOn w:val="Normal"/>
    <w:link w:val="HeaderChar"/>
    <w:uiPriority w:val="99"/>
    <w:unhideWhenUsed/>
    <w:rsid w:val="00812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77F"/>
  </w:style>
  <w:style w:type="paragraph" w:styleId="Footer">
    <w:name w:val="footer"/>
    <w:basedOn w:val="Normal"/>
    <w:link w:val="FooterChar"/>
    <w:uiPriority w:val="99"/>
    <w:semiHidden/>
    <w:unhideWhenUsed/>
    <w:rsid w:val="00E72A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2A6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A862C-4E9E-43C5-A801-EA7535E48B1F}">
  <ds:schemaRefs>
    <ds:schemaRef ds:uri="http://schemas.microsoft.com/office/2006/metadata/properties"/>
    <ds:schemaRef ds:uri="http://schemas.microsoft.com/office/2006/documentManagement/types"/>
    <ds:schemaRef ds:uri="http://schemas.microsoft.com/sharepoint/v4"/>
    <ds:schemaRef ds:uri="http://purl.org/dc/terms/"/>
    <ds:schemaRef ds:uri="http://schemas.openxmlformats.org/package/2006/metadata/core-properties"/>
    <ds:schemaRef ds:uri="http://purl.org/dc/dcmitype/"/>
    <ds:schemaRef ds:uri="5b614717-fa42-4d55-8c6b-b7d98cda7b53"/>
    <ds:schemaRef ds:uri="http://purl.org/dc/elements/1.1/"/>
    <ds:schemaRef ds:uri="http://schemas.microsoft.com/office/infopath/2007/PartnerControls"/>
    <ds:schemaRef ds:uri="5d3abafd-a539-4ca2-a17d-fcc67f3242ed"/>
    <ds:schemaRef ds:uri="http://www.w3.org/XML/1998/namespace"/>
  </ds:schemaRefs>
</ds:datastoreItem>
</file>

<file path=customXml/itemProps2.xml><?xml version="1.0" encoding="utf-8"?>
<ds:datastoreItem xmlns:ds="http://schemas.openxmlformats.org/officeDocument/2006/customXml" ds:itemID="{B40BC5F3-CB5B-497B-8304-2F91B3FBD3F7}">
  <ds:schemaRefs/>
</ds:datastoreItem>
</file>

<file path=customXml/itemProps3.xml><?xml version="1.0" encoding="utf-8"?>
<ds:datastoreItem xmlns:ds="http://schemas.openxmlformats.org/officeDocument/2006/customXml" ds:itemID="{9057A7E1-B80B-48C7-944C-F70871D197F1}">
  <ds:schemaRefs/>
</ds:datastoreItem>
</file>

<file path=customXml/itemProps4.xml><?xml version="1.0" encoding="utf-8"?>
<ds:datastoreItem xmlns:ds="http://schemas.openxmlformats.org/officeDocument/2006/customXml" ds:itemID="{D0B19970-AE3B-49DD-9FA2-4542866AF713}">
  <ds:schemaRefs>
    <ds:schemaRef ds:uri="http://schemas.openxmlformats.org/officeDocument/2006/bibliography"/>
  </ds:schemaRefs>
</ds:datastoreItem>
</file>

<file path=customXml/itemProps5.xml><?xml version="1.0" encoding="utf-8"?>
<ds:datastoreItem xmlns:ds="http://schemas.openxmlformats.org/officeDocument/2006/customXml" ds:itemID="{C2E5119E-D560-4734-A555-B6CAF0A132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2025-11-14T16:00:19Z</cp:lastPrinted>
  <dcterms:created xsi:type="dcterms:W3CDTF">2025-11-13T19:57:00Z</dcterms:created>
  <dcterms:modified xsi:type="dcterms:W3CDTF">2025-11-13T19:57:00Z</dcterms:modified>
</cp:coreProperties>
</file>