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F11936" w:rsidRPr="002907EC" w:rsidP="00C71484">
      <w:pPr>
        <w:jc w:val="center"/>
      </w:pPr>
      <w:r w:rsidRPr="002907EC">
        <w:t>FEDERAL ENERGY REGULATORY COMMISSION</w:t>
      </w:r>
    </w:p>
    <w:p w:rsidR="00F11936" w:rsidRPr="002907EC" w:rsidP="00C71484">
      <w:pPr>
        <w:jc w:val="center"/>
      </w:pPr>
      <w:r w:rsidRPr="002907EC">
        <w:t>WASHINGTON, DC 20426</w:t>
      </w:r>
    </w:p>
    <w:p w:rsidR="00F11936" w:rsidRPr="002907EC" w:rsidP="00C71484"/>
    <w:p w:rsidR="00F11936" w:rsidRPr="002907EC" w:rsidP="004F6475">
      <w:pPr>
        <w:jc w:val="center"/>
      </w:pPr>
      <w:r w:rsidRPr="002907EC">
        <w:t>OFFICE OF ENERGY MARKET REGULATION</w:t>
      </w:r>
    </w:p>
    <w:p w:rsidR="00F11936" w:rsidRPr="002907EC" w:rsidP="00C71484"/>
    <w:p w:rsidR="00F11936" w:rsidRPr="002907EC" w:rsidP="00C71484"/>
    <w:p w:rsidR="00F11936" w:rsidRPr="00F11936" w:rsidP="00F11936">
      <w:r w:rsidRPr="00F11936">
        <w:t>New York Independent System Operator, Inc.</w:t>
      </w:r>
    </w:p>
    <w:p w:rsidR="00F11936" w:rsidP="00F11936">
      <w:r w:rsidRPr="00F11936">
        <w:t>Docket No</w:t>
      </w:r>
      <w:r>
        <w:t>s</w:t>
      </w:r>
      <w:r w:rsidRPr="00F11936">
        <w:t>.  ER21-2460-00</w:t>
      </w:r>
      <w:r>
        <w:t>6</w:t>
      </w:r>
    </w:p>
    <w:p w:rsidR="00F11936" w:rsidP="00F11936">
      <w:r>
        <w:tab/>
        <w:tab/>
        <w:t>ER21-2460-007</w:t>
      </w:r>
    </w:p>
    <w:p w:rsidR="00F11936" w:rsidP="00F11936">
      <w:r>
        <w:tab/>
        <w:tab/>
        <w:t>ER21-2460-008</w:t>
      </w:r>
    </w:p>
    <w:p w:rsidR="00F11936" w:rsidP="00F11936">
      <w:r>
        <w:tab/>
        <w:tab/>
        <w:t>ER21-2460-009</w:t>
      </w:r>
    </w:p>
    <w:p w:rsidR="00F11936" w:rsidRPr="00F11936" w:rsidP="00F11936">
      <w:r>
        <w:tab/>
        <w:tab/>
        <w:t>ER21-2460-010</w:t>
      </w:r>
    </w:p>
    <w:p w:rsidR="00F11936" w:rsidRPr="002907EC" w:rsidP="00C71484">
      <w:bookmarkStart w:id="0" w:name="Docket_Number"/>
      <w:bookmarkEnd w:id="0"/>
      <w:r>
        <w:tab/>
      </w:r>
    </w:p>
    <w:p w:rsidR="00F11936" w:rsidRPr="002907EC" w:rsidP="00C71484">
      <w:r w:rsidRPr="002907EC">
        <w:t xml:space="preserve">Issued: </w:t>
      </w:r>
      <w:r w:rsidR="00EC13A8">
        <w:t>October 31, 2025</w:t>
      </w:r>
    </w:p>
    <w:p w:rsidR="00F11936" w:rsidP="00BD560B">
      <w:bookmarkStart w:id="1" w:name="Address"/>
      <w:bookmarkEnd w:id="1"/>
    </w:p>
    <w:p w:rsidR="00F11936" w:rsidP="00F11936">
      <w:pPr>
        <w:pStyle w:val="FERCNopara"/>
      </w:pPr>
      <w:r w:rsidRPr="00F11936">
        <w:t>On</w:t>
      </w:r>
      <w:r>
        <w:t xml:space="preserve"> </w:t>
      </w:r>
      <w:r w:rsidR="000B4DE2">
        <w:t xml:space="preserve">October 20, 2023, </w:t>
      </w:r>
      <w:r w:rsidR="00A468EE">
        <w:t>April 22, 2024, October 21, 2024, December 19, 2024, and</w:t>
      </w:r>
      <w:r w:rsidR="000B4DE2">
        <w:t xml:space="preserve"> August 13, 2025</w:t>
      </w:r>
      <w:r w:rsidRPr="00F11936">
        <w:t>, New York Independent System Operator, Inc. (NYISO) submitted</w:t>
      </w:r>
      <w:r w:rsidR="002C6AD5">
        <w:t>, respectively,</w:t>
      </w:r>
      <w:r w:rsidRPr="00F11936">
        <w:t xml:space="preserve"> </w:t>
      </w:r>
      <w:r>
        <w:t xml:space="preserve">informational filings and compliance filings with proposed </w:t>
      </w:r>
      <w:r w:rsidRPr="00F11936">
        <w:t xml:space="preserve">revisions to </w:t>
      </w:r>
      <w:r>
        <w:t>NYISO’s</w:t>
      </w:r>
      <w:r w:rsidRPr="00F11936">
        <w:t xml:space="preserve"> Market Administration and Control Area Services Tarif</w:t>
      </w:r>
      <w:r>
        <w:t>f</w:t>
      </w:r>
      <w:r w:rsidR="00147172">
        <w:t xml:space="preserve"> (Tariff)</w:t>
      </w:r>
      <w:r>
        <w:t>,</w:t>
      </w:r>
      <w:r>
        <w:rPr>
          <w:rStyle w:val="FootnoteReference"/>
        </w:rPr>
        <w:footnoteReference w:id="3"/>
      </w:r>
      <w:r>
        <w:t xml:space="preserve"> in </w:t>
      </w:r>
      <w:r w:rsidRPr="00F11936">
        <w:t>compliance with the directives in an April 2023 Commission order</w:t>
      </w:r>
      <w:r>
        <w:rPr>
          <w:b/>
          <w:vertAlign w:val="superscript"/>
        </w:rPr>
        <w:footnoteReference w:id="4"/>
      </w:r>
      <w:r w:rsidRPr="00F11936">
        <w:t xml:space="preserve"> and the requirements of Order No. 2222.</w:t>
      </w:r>
      <w:r>
        <w:rPr>
          <w:b/>
          <w:vertAlign w:val="superscript"/>
        </w:rPr>
        <w:footnoteReference w:id="5"/>
      </w:r>
      <w:r>
        <w:t xml:space="preserve">  </w:t>
      </w:r>
      <w:r w:rsidRPr="00F11936">
        <w:t xml:space="preserve">Pursuant to authority delegated to the Director, Division of Electric Power Regulation – East under 18 C.F.R. § 375.307, the submittals are accepted for filing, effective </w:t>
      </w:r>
      <w:r>
        <w:t>12/31/9998,</w:t>
      </w:r>
      <w:r w:rsidRPr="00F11936">
        <w:t xml:space="preserve"> as requested.</w:t>
      </w:r>
      <w:r w:rsidRPr="00F11936">
        <w:rPr>
          <w:rFonts w:eastAsia="Times New Roman"/>
          <w:szCs w:val="24"/>
        </w:rPr>
        <w:t xml:space="preserve"> </w:t>
      </w:r>
      <w:r w:rsidR="00BB4EA0">
        <w:rPr>
          <w:rFonts w:eastAsia="Times New Roman"/>
          <w:szCs w:val="24"/>
        </w:rPr>
        <w:t xml:space="preserve"> </w:t>
      </w:r>
      <w:r w:rsidRPr="00F11936">
        <w:t xml:space="preserve">No less than seven days prior to the date </w:t>
      </w:r>
      <w:r>
        <w:t>NYISO</w:t>
      </w:r>
      <w:r w:rsidRPr="00F11936">
        <w:t xml:space="preserve"> implements the proposed Tariff revisions with a 12/31/9998 effective date, </w:t>
      </w:r>
      <w:r>
        <w:t>NYISO</w:t>
      </w:r>
      <w:r w:rsidRPr="00F11936">
        <w:t xml:space="preserve"> is required to make a compliance filing in this docket through the Commission’s eTariff system with the accepted tariff record text that establishes the actual effective date of the Tariff records and designates the records accepted in this order as OBE (overtaken by events).</w:t>
      </w:r>
      <w:r>
        <w:rPr>
          <w:b/>
          <w:vertAlign w:val="superscript"/>
        </w:rPr>
        <w:footnoteReference w:id="6"/>
      </w:r>
    </w:p>
    <w:p w:rsidR="00F11936" w:rsidRPr="00F11936" w:rsidP="00F11936">
      <w:pPr>
        <w:pStyle w:val="FERCNopara"/>
      </w:pPr>
      <w:r w:rsidRPr="00F11936">
        <w:t xml:space="preserve">The filings were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F11936" w:rsidRPr="00F11936" w:rsidP="00F11936">
      <w:pPr>
        <w:pStyle w:val="FERCNopara"/>
      </w:pPr>
      <w:r w:rsidRPr="00F11936">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F11936" w:rsidRPr="00F11936" w:rsidP="00F11936">
      <w:pPr>
        <w:pStyle w:val="FERCNopara"/>
      </w:pPr>
      <w:r w:rsidRPr="00F11936">
        <w:t>This order constitutes final agency action.  Requests for rehearing by the Commission may be filed within 30 days of the date of issuance of this order, pursuant to 18 C.F.R. § 385.713.</w:t>
      </w:r>
    </w:p>
    <w:p w:rsidR="00F11936" w:rsidP="00BD560B">
      <w:bookmarkStart w:id="2" w:name="Deficiency"/>
      <w:bookmarkEnd w:id="2"/>
      <w:r>
        <w:t xml:space="preserve">Issued by: </w:t>
      </w:r>
      <w:bookmarkStart w:id="3" w:name="Director"/>
      <w:bookmarkEnd w:id="3"/>
      <w:r>
        <w:t xml:space="preserve"> </w:t>
      </w:r>
      <w:r w:rsidRPr="00F11936">
        <w:t>Leanne Khammal, Acting Director, Division of Electric Power Regulation – East</w:t>
      </w:r>
    </w:p>
    <w:p w:rsidR="00F11936" w:rsidRPr="00896EBA" w:rsidP="00896EBA"/>
    <w:p w:rsidR="00E26512">
      <w:pPr>
        <w:widowControl/>
        <w:spacing w:after="160" w:line="259" w:lineRule="auto"/>
      </w:pPr>
      <w:r>
        <w:br w:type="page"/>
      </w:r>
    </w:p>
    <w:p w:rsidR="00F11936" w:rsidRPr="00E26512" w:rsidP="00E26512">
      <w:pPr>
        <w:spacing w:after="120"/>
        <w:rPr>
          <w:b/>
          <w:bCs/>
        </w:rPr>
      </w:pPr>
      <w:r w:rsidRPr="00E26512">
        <w:rPr>
          <w:b/>
          <w:bCs/>
        </w:rPr>
        <w:t>Appendix – eTariff Records</w:t>
      </w:r>
    </w:p>
    <w:p w:rsidR="00E26512" w:rsidRPr="00E26512" w:rsidP="00E26512">
      <w:pPr>
        <w:pStyle w:val="FootnoteText"/>
        <w:spacing w:before="240" w:after="0"/>
        <w:ind w:firstLine="0"/>
      </w:pPr>
      <w:r w:rsidRPr="00E26512">
        <w:t>New York Independent System Operator, Inc.</w:t>
      </w:r>
    </w:p>
    <w:p w:rsidR="00E26512" w:rsidRPr="00E26512" w:rsidP="00E26512">
      <w:pPr>
        <w:pStyle w:val="FootnoteText"/>
        <w:spacing w:before="240"/>
        <w:ind w:firstLine="0"/>
      </w:pPr>
      <w:r w:rsidRPr="00E26512">
        <w:t>NYISO Tariffs</w:t>
      </w:r>
    </w:p>
    <w:p w:rsidR="00E26512" w:rsidP="00E26512">
      <w:pPr>
        <w:pStyle w:val="ListParagraph"/>
        <w:numPr>
          <w:ilvl w:val="0"/>
          <w:numId w:val="24"/>
        </w:numPr>
        <w:autoSpaceDE w:val="0"/>
        <w:autoSpaceDN w:val="0"/>
        <w:adjustRightInd w:val="0"/>
        <w:spacing w:after="240" w:line="252" w:lineRule="auto"/>
        <w:contextualSpacing w:val="0"/>
        <w:rPr>
          <w:szCs w:val="26"/>
        </w:rPr>
      </w:pPr>
      <w:hyperlink r:id="rId11" w:history="1">
        <w:r w:rsidRPr="00E26512">
          <w:rPr>
            <w:color w:val="0563C1"/>
            <w:szCs w:val="26"/>
            <w:u w:val="single"/>
          </w:rPr>
          <w:t>NYISO MST, 2.12 MST Definitions - L (17.0.0)</w:t>
        </w:r>
      </w:hyperlink>
    </w:p>
    <w:p w:rsidR="00E26512" w:rsidRPr="00E26512" w:rsidP="00E26512">
      <w:pPr>
        <w:pStyle w:val="ListParagraph"/>
        <w:numPr>
          <w:ilvl w:val="0"/>
          <w:numId w:val="24"/>
        </w:numPr>
        <w:autoSpaceDE w:val="0"/>
        <w:autoSpaceDN w:val="0"/>
        <w:adjustRightInd w:val="0"/>
        <w:spacing w:after="240" w:line="252" w:lineRule="auto"/>
        <w:contextualSpacing w:val="0"/>
        <w:rPr>
          <w:szCs w:val="26"/>
        </w:rPr>
      </w:pPr>
      <w:hyperlink r:id="rId12" w:history="1">
        <w:r w:rsidRPr="00E26512">
          <w:rPr>
            <w:color w:val="0563C1"/>
            <w:szCs w:val="26"/>
            <w:u w:val="single"/>
          </w:rPr>
          <w:t>NYISO MST, 2.14 MST Definitions - N (26.0.0)</w:t>
        </w:r>
      </w:hyperlink>
    </w:p>
    <w:p w:rsidR="00E26512" w:rsidRPr="00E26512" w:rsidP="00E26512">
      <w:pPr>
        <w:pStyle w:val="FootnoteText"/>
        <w:numPr>
          <w:ilvl w:val="0"/>
          <w:numId w:val="24"/>
        </w:numPr>
        <w:spacing w:before="240" w:after="0"/>
      </w:pPr>
      <w:hyperlink r:id="rId13" w:history="1">
        <w:r w:rsidRPr="00E26512">
          <w:rPr>
            <w:rStyle w:val="Hyperlink"/>
          </w:rPr>
          <w:t>NYISO MST, 2.15 MST Definitions - O (19.0.0)</w:t>
        </w:r>
      </w:hyperlink>
    </w:p>
    <w:p w:rsidR="00E26512" w:rsidRPr="00E26512" w:rsidP="00E26512">
      <w:pPr>
        <w:pStyle w:val="FootnoteText"/>
        <w:numPr>
          <w:ilvl w:val="0"/>
          <w:numId w:val="24"/>
        </w:numPr>
        <w:spacing w:before="240" w:after="0"/>
      </w:pPr>
      <w:hyperlink r:id="rId14" w:history="1">
        <w:r w:rsidRPr="00E26512">
          <w:rPr>
            <w:rStyle w:val="Hyperlink"/>
          </w:rPr>
          <w:t>NYISO MST, 4.2 MST Day-Ahead Markets and Schedules (36.0.0)</w:t>
        </w:r>
      </w:hyperlink>
    </w:p>
    <w:p w:rsidR="00E26512" w:rsidRPr="00E26512" w:rsidP="00E26512">
      <w:pPr>
        <w:pStyle w:val="FootnoteText"/>
        <w:numPr>
          <w:ilvl w:val="0"/>
          <w:numId w:val="24"/>
        </w:numPr>
        <w:spacing w:before="240" w:after="0"/>
      </w:pPr>
      <w:hyperlink r:id="rId15" w:history="1">
        <w:r w:rsidRPr="00E26512">
          <w:rPr>
            <w:rStyle w:val="Hyperlink"/>
          </w:rPr>
          <w:t>NYISO MST, 4.4 MST Real-Time Markets and Schedules (52.0.0)</w:t>
        </w:r>
      </w:hyperlink>
    </w:p>
    <w:p w:rsidR="00E26512" w:rsidRPr="00E26512" w:rsidP="00E26512">
      <w:pPr>
        <w:pStyle w:val="FootnoteText"/>
        <w:numPr>
          <w:ilvl w:val="0"/>
          <w:numId w:val="24"/>
        </w:numPr>
        <w:spacing w:before="240" w:after="0"/>
      </w:pPr>
      <w:hyperlink r:id="rId16" w:history="1">
        <w:r w:rsidRPr="00E26512">
          <w:rPr>
            <w:rStyle w:val="Hyperlink"/>
          </w:rPr>
          <w:t>NYISO MST, 15.3 MST Rate Schedule 3 - Payments for Regulation Service (20.0.0)</w:t>
        </w:r>
      </w:hyperlink>
    </w:p>
    <w:p w:rsidR="00E26512" w:rsidRPr="00E26512" w:rsidP="00E26512">
      <w:pPr>
        <w:pStyle w:val="FootnoteText"/>
        <w:numPr>
          <w:ilvl w:val="0"/>
          <w:numId w:val="24"/>
        </w:numPr>
        <w:spacing w:before="240" w:after="0"/>
      </w:pPr>
      <w:hyperlink r:id="rId17" w:history="1">
        <w:r w:rsidRPr="00E26512">
          <w:rPr>
            <w:rStyle w:val="Hyperlink"/>
          </w:rPr>
          <w:t>NYISO MST, 15.4 MST Rate Schedule 4 - Payments for Supplying Operating (36.0.0)</w:t>
        </w:r>
      </w:hyperlink>
    </w:p>
    <w:p w:rsidR="00E26512" w:rsidRPr="00E26512" w:rsidP="00E26512">
      <w:pPr>
        <w:pStyle w:val="FootnoteText"/>
        <w:numPr>
          <w:ilvl w:val="0"/>
          <w:numId w:val="24"/>
        </w:numPr>
        <w:spacing w:before="240" w:after="0"/>
      </w:pPr>
      <w:hyperlink r:id="rId18" w:history="1">
        <w:r w:rsidRPr="00E26512">
          <w:rPr>
            <w:rStyle w:val="Hyperlink"/>
          </w:rPr>
          <w:t>NYISO MST, 23.3 MST Att H Criteria for Imposing Mitigation Measures (2) (35.0.0)</w:t>
        </w:r>
      </w:hyperlink>
    </w:p>
    <w:p w:rsidR="00E26512" w:rsidRPr="00E26512" w:rsidP="00E26512">
      <w:pPr>
        <w:pStyle w:val="FootnoteText"/>
        <w:numPr>
          <w:ilvl w:val="0"/>
          <w:numId w:val="24"/>
        </w:numPr>
        <w:spacing w:before="240" w:after="0"/>
      </w:pPr>
      <w:hyperlink r:id="rId19" w:history="1">
        <w:r w:rsidRPr="00E26512">
          <w:rPr>
            <w:rStyle w:val="Hyperlink"/>
          </w:rPr>
          <w:t>NYISO MST, 23.4-23.4.4 MST Att H Mitigation Measures (56.0.0)</w:t>
        </w:r>
      </w:hyperlink>
    </w:p>
    <w:p w:rsidR="00E26512" w:rsidRPr="00E26512" w:rsidP="00E26512">
      <w:pPr>
        <w:pStyle w:val="FootnoteText"/>
        <w:numPr>
          <w:ilvl w:val="0"/>
          <w:numId w:val="24"/>
        </w:numPr>
        <w:spacing w:before="240" w:after="0"/>
      </w:pPr>
      <w:hyperlink r:id="rId20" w:history="1">
        <w:r w:rsidRPr="00E26512">
          <w:rPr>
            <w:rStyle w:val="Hyperlink"/>
          </w:rPr>
          <w:t>NYISO MST, 30.6 MST Att O Data Collection and Disclosure (11.0.0)</w:t>
        </w:r>
      </w:hyperlink>
    </w:p>
    <w:p w:rsidR="00FF32A1" w:rsidRPr="0003382F" w:rsidP="00E26512">
      <w:pPr>
        <w:pStyle w:val="FootnoteText"/>
        <w:spacing w:after="120"/>
        <w:ind w:firstLine="0"/>
      </w:pPr>
    </w:p>
    <w:sectPr w:rsidSect="00F11936">
      <w:headerReference w:type="even" r:id="rId21"/>
      <w:headerReference w:type="default" r:id="rId22"/>
      <w:headerReference w:type="first" r:id="rId2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A0" w:rsidP="0048020B">
      <w:r>
        <w:separator/>
      </w:r>
    </w:p>
  </w:endnote>
  <w:endnote w:type="continuationSeparator" w:id="1">
    <w:p w:rsidR="00A90CA0"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A0" w:rsidP="0048020B">
      <w:r>
        <w:separator/>
      </w:r>
    </w:p>
  </w:footnote>
  <w:footnote w:type="continuationSeparator" w:id="1">
    <w:p w:rsidR="00A90CA0" w:rsidP="0048020B">
      <w:r>
        <w:continuationSeparator/>
      </w:r>
    </w:p>
  </w:footnote>
  <w:footnote w:type="continuationNotice" w:id="2">
    <w:p w:rsidR="00A90CA0" w:rsidRPr="00EC13A8" w:rsidP="00EC13A8">
      <w:pPr>
        <w:spacing w:line="14" w:lineRule="exact"/>
        <w:rPr>
          <w:sz w:val="2"/>
        </w:rPr>
      </w:pPr>
    </w:p>
  </w:footnote>
  <w:footnote w:id="3">
    <w:p w:rsidR="00F11936">
      <w:pPr>
        <w:pStyle w:val="FootnoteText"/>
      </w:pPr>
      <w:r>
        <w:rPr>
          <w:rStyle w:val="FootnoteReference"/>
        </w:rPr>
        <w:footnoteRef/>
      </w:r>
      <w:r>
        <w:t xml:space="preserve"> </w:t>
      </w:r>
      <w:r w:rsidRPr="00F11936">
        <w:rPr>
          <w:i/>
        </w:rPr>
        <w:t>See</w:t>
      </w:r>
      <w:r w:rsidRPr="00F11936">
        <w:t xml:space="preserve"> Appendix for eTariff records.</w:t>
      </w:r>
    </w:p>
  </w:footnote>
  <w:footnote w:id="4">
    <w:p w:rsidR="00F11936" w:rsidRPr="00552DAD" w:rsidP="00F11936">
      <w:pPr>
        <w:pStyle w:val="FootnoteText"/>
      </w:pPr>
      <w:r>
        <w:rPr>
          <w:rStyle w:val="FootnoteReference"/>
        </w:rPr>
        <w:footnoteRef/>
      </w:r>
      <w:r>
        <w:t xml:space="preserve"> </w:t>
      </w:r>
      <w:r w:rsidRPr="00552DAD">
        <w:rPr>
          <w:i/>
          <w:iCs/>
        </w:rPr>
        <w:t>N.Y. Indep. Sys. Operator, Inc</w:t>
      </w:r>
      <w:r w:rsidRPr="00552DAD">
        <w:t>.</w:t>
      </w:r>
      <w:r>
        <w:t xml:space="preserve">, </w:t>
      </w:r>
      <w:r w:rsidRPr="00552DAD">
        <w:t>183 FERC ¶ 61,035</w:t>
      </w:r>
      <w:r>
        <w:t xml:space="preserve"> (2023).</w:t>
      </w:r>
    </w:p>
  </w:footnote>
  <w:footnote w:id="5">
    <w:p w:rsidR="00F11936" w:rsidRPr="002214CE" w:rsidP="00F11936">
      <w:pPr>
        <w:autoSpaceDE w:val="0"/>
        <w:autoSpaceDN w:val="0"/>
        <w:adjustRightInd w:val="0"/>
        <w:spacing w:line="252" w:lineRule="auto"/>
        <w:ind w:firstLine="720"/>
        <w:rPr>
          <w:rFonts w:eastAsia="Times New Roman"/>
          <w:szCs w:val="26"/>
        </w:rPr>
      </w:pPr>
      <w:r w:rsidRPr="00F52206">
        <w:rPr>
          <w:rStyle w:val="FootnoteReference"/>
        </w:rPr>
        <w:footnoteRef/>
      </w:r>
      <w:r w:rsidRPr="00F52206">
        <w:rPr>
          <w:szCs w:val="26"/>
        </w:rPr>
        <w:t xml:space="preserve"> </w:t>
      </w:r>
      <w:r w:rsidRPr="00552DAD">
        <w:rPr>
          <w:i/>
          <w:iCs/>
          <w:szCs w:val="26"/>
        </w:rPr>
        <w:t xml:space="preserve">Participation of Distributed Energy Res. Aggregations in Mkts. Operated </w:t>
        <w:br/>
        <w:t>by Reg’l Transmission Orgs. &amp; Indep. Sys. Operators</w:t>
      </w:r>
      <w:r w:rsidRPr="00552DAD">
        <w:rPr>
          <w:szCs w:val="26"/>
        </w:rPr>
        <w:t xml:space="preserve">, Order No. 2222, 172 FERC </w:t>
        <w:br/>
        <w:t xml:space="preserve">¶ 61,247 (2020), </w:t>
      </w:r>
      <w:r w:rsidRPr="00552DAD">
        <w:rPr>
          <w:i/>
          <w:szCs w:val="26"/>
        </w:rPr>
        <w:t>order on reh’g</w:t>
      </w:r>
      <w:r w:rsidRPr="00552DAD">
        <w:rPr>
          <w:szCs w:val="26"/>
        </w:rPr>
        <w:t xml:space="preserve">, Order No. 2222-A, 174 FERC ¶ 61,197, </w:t>
      </w:r>
      <w:r w:rsidRPr="00552DAD">
        <w:rPr>
          <w:i/>
          <w:iCs/>
          <w:szCs w:val="26"/>
        </w:rPr>
        <w:t>order on reh’</w:t>
      </w:r>
      <w:r w:rsidRPr="00552DAD">
        <w:rPr>
          <w:i/>
          <w:szCs w:val="26"/>
        </w:rPr>
        <w:t>g</w:t>
      </w:r>
      <w:r w:rsidRPr="00552DAD">
        <w:rPr>
          <w:szCs w:val="26"/>
        </w:rPr>
        <w:t>, Order No. 2222-B, 175 FERC ¶ 61,227 (2021).</w:t>
      </w:r>
    </w:p>
  </w:footnote>
  <w:footnote w:id="6">
    <w:p w:rsidR="00F11936" w:rsidP="00F11936">
      <w:pPr>
        <w:pStyle w:val="FootnoteText"/>
        <w:spacing w:after="0"/>
        <w:ind w:firstLine="0"/>
      </w:pPr>
    </w:p>
    <w:p w:rsidR="00F11936" w:rsidP="00F11936">
      <w:pPr>
        <w:pStyle w:val="FootnoteText"/>
      </w:pPr>
      <w:r>
        <w:rPr>
          <w:rStyle w:val="FootnoteReference"/>
        </w:rPr>
        <w:footnoteRef/>
      </w:r>
      <w:r>
        <w:t xml:space="preserve"> NYISO</w:t>
      </w:r>
      <w:r w:rsidRPr="00036A40">
        <w:t xml:space="preserve"> must make a compliance filing using Type of </w:t>
      </w:r>
      <w:r w:rsidRPr="00B90895">
        <w:t>Filing Code 80</w:t>
      </w:r>
      <w:r w:rsidRPr="00036A40">
        <w:t xml:space="preserve"> in this docket by including the associated filing identifier (associated_filing_id) for this filing at the filing level.  The filing must include tariff records with the effective date for the previously-accepted tariff records and also include, at the tariff record level, the associated filing identifier (associated</w:t>
      </w:r>
      <w:r>
        <w:t xml:space="preserve"> </w:t>
      </w:r>
      <w:r w:rsidRPr="00036A40">
        <w:t>filing_id), associated record id (associated_record_id), and associated option code (associated_option_code) of the original tariff records accepted with a 12/31/9998 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11936">
    <w:pPr>
      <w:pStyle w:val="Header"/>
      <w:tabs>
        <w:tab w:val="clear" w:pos="4680"/>
      </w:tabs>
      <w:spacing w:after="240"/>
    </w:pPr>
    <w:r>
      <w:t xml:space="preserve">Docket Nos.  ER21-2460-006 </w:t>
    </w:r>
    <w:r w:rsidRPr="00F11936">
      <w:rPr>
        <w:i/>
        <w:iCs/>
      </w:rPr>
      <w:t>et al.</w:t>
    </w:r>
    <w:r>
      <w:tab/>
    </w:r>
    <w:r>
      <w:fldChar w:fldCharType="begin"/>
    </w:r>
    <w:r>
      <w:instrText xml:space="preserve"> PAGE  \* MERGEFORMAT </w:instrText>
    </w:r>
    <w:r>
      <w:fldChar w:fldCharType="separate"/>
    </w:r>
    <w:r>
      <w:rPr>
        <w:noProof/>
      </w:rPr>
      <w:t>- 3 -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174411"/>
    <w:multiLevelType w:val="hybridMultilevel"/>
    <w:tmpl w:val="1854A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0F52410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5726551"/>
    <w:multiLevelType w:val="hybridMultilevel"/>
    <w:tmpl w:val="4BBE35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13"/>
  </w:num>
  <w:num w:numId="14">
    <w:abstractNumId w:val="19"/>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2"/>
  </w:num>
  <w:num w:numId="22">
    <w:abstractNumId w:val="15"/>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F11936"/>
    <w:rsid w:val="00001596"/>
    <w:rsid w:val="00003340"/>
    <w:rsid w:val="0000731D"/>
    <w:rsid w:val="00010FA6"/>
    <w:rsid w:val="000118C8"/>
    <w:rsid w:val="000143AA"/>
    <w:rsid w:val="0002042F"/>
    <w:rsid w:val="00022A33"/>
    <w:rsid w:val="0002355F"/>
    <w:rsid w:val="00026146"/>
    <w:rsid w:val="00026815"/>
    <w:rsid w:val="0003382F"/>
    <w:rsid w:val="000345D0"/>
    <w:rsid w:val="00036A4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D2F"/>
    <w:rsid w:val="000A6835"/>
    <w:rsid w:val="000A6C08"/>
    <w:rsid w:val="000A75FD"/>
    <w:rsid w:val="000B4124"/>
    <w:rsid w:val="000B4DE2"/>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47172"/>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4CE"/>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6AD5"/>
    <w:rsid w:val="002C7704"/>
    <w:rsid w:val="002C7F13"/>
    <w:rsid w:val="002D1528"/>
    <w:rsid w:val="002D206A"/>
    <w:rsid w:val="002D332B"/>
    <w:rsid w:val="002D358E"/>
    <w:rsid w:val="002D65B3"/>
    <w:rsid w:val="002D7D6B"/>
    <w:rsid w:val="002E2247"/>
    <w:rsid w:val="002E4E8A"/>
    <w:rsid w:val="002F08DF"/>
    <w:rsid w:val="002F52A9"/>
    <w:rsid w:val="002F779A"/>
    <w:rsid w:val="00301D68"/>
    <w:rsid w:val="003031DA"/>
    <w:rsid w:val="00312651"/>
    <w:rsid w:val="00313634"/>
    <w:rsid w:val="00322F05"/>
    <w:rsid w:val="003242DE"/>
    <w:rsid w:val="00324F79"/>
    <w:rsid w:val="00327401"/>
    <w:rsid w:val="003346EB"/>
    <w:rsid w:val="00335933"/>
    <w:rsid w:val="00335CCE"/>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1CBA"/>
    <w:rsid w:val="003B2445"/>
    <w:rsid w:val="003B4D67"/>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B141F"/>
    <w:rsid w:val="004B4A8D"/>
    <w:rsid w:val="004B4FAC"/>
    <w:rsid w:val="004C0E28"/>
    <w:rsid w:val="004C190E"/>
    <w:rsid w:val="004C456B"/>
    <w:rsid w:val="004C4D5F"/>
    <w:rsid w:val="004D35E8"/>
    <w:rsid w:val="004D4C6F"/>
    <w:rsid w:val="004D614C"/>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D3F"/>
    <w:rsid w:val="00552271"/>
    <w:rsid w:val="00552A11"/>
    <w:rsid w:val="00552DAD"/>
    <w:rsid w:val="005577D9"/>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6EA3"/>
    <w:rsid w:val="00597309"/>
    <w:rsid w:val="005A1772"/>
    <w:rsid w:val="005A4CD3"/>
    <w:rsid w:val="005A575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87257"/>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00"/>
    <w:rsid w:val="007465A9"/>
    <w:rsid w:val="00753E0F"/>
    <w:rsid w:val="00754A0D"/>
    <w:rsid w:val="007552C1"/>
    <w:rsid w:val="007562E2"/>
    <w:rsid w:val="007577C2"/>
    <w:rsid w:val="00762F2B"/>
    <w:rsid w:val="0076328E"/>
    <w:rsid w:val="0076561E"/>
    <w:rsid w:val="007661B0"/>
    <w:rsid w:val="00766E37"/>
    <w:rsid w:val="00773353"/>
    <w:rsid w:val="00780A45"/>
    <w:rsid w:val="00783842"/>
    <w:rsid w:val="00785B82"/>
    <w:rsid w:val="007876E3"/>
    <w:rsid w:val="007928AD"/>
    <w:rsid w:val="00794724"/>
    <w:rsid w:val="007A0174"/>
    <w:rsid w:val="007A0BB2"/>
    <w:rsid w:val="007A5131"/>
    <w:rsid w:val="007B4019"/>
    <w:rsid w:val="007B66A0"/>
    <w:rsid w:val="007B6E4E"/>
    <w:rsid w:val="007B71E9"/>
    <w:rsid w:val="007C1702"/>
    <w:rsid w:val="007C1D71"/>
    <w:rsid w:val="007C41D1"/>
    <w:rsid w:val="007C48C7"/>
    <w:rsid w:val="007C69D6"/>
    <w:rsid w:val="007D2CEB"/>
    <w:rsid w:val="007D3591"/>
    <w:rsid w:val="007D5189"/>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C16"/>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A772A"/>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68EE"/>
    <w:rsid w:val="00A47DE3"/>
    <w:rsid w:val="00A5227A"/>
    <w:rsid w:val="00A55A52"/>
    <w:rsid w:val="00A55DE0"/>
    <w:rsid w:val="00A57D42"/>
    <w:rsid w:val="00A60BBB"/>
    <w:rsid w:val="00A60C83"/>
    <w:rsid w:val="00A63A99"/>
    <w:rsid w:val="00A64CA7"/>
    <w:rsid w:val="00A65F1E"/>
    <w:rsid w:val="00A739AD"/>
    <w:rsid w:val="00A80964"/>
    <w:rsid w:val="00A83111"/>
    <w:rsid w:val="00A84047"/>
    <w:rsid w:val="00A855AA"/>
    <w:rsid w:val="00A85982"/>
    <w:rsid w:val="00A90123"/>
    <w:rsid w:val="00A90CA0"/>
    <w:rsid w:val="00A934C1"/>
    <w:rsid w:val="00A972FF"/>
    <w:rsid w:val="00AA22FC"/>
    <w:rsid w:val="00AA535D"/>
    <w:rsid w:val="00AB0683"/>
    <w:rsid w:val="00AB179B"/>
    <w:rsid w:val="00AB197C"/>
    <w:rsid w:val="00AB199E"/>
    <w:rsid w:val="00AB2DA9"/>
    <w:rsid w:val="00AB358C"/>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0895"/>
    <w:rsid w:val="00B91263"/>
    <w:rsid w:val="00B927E5"/>
    <w:rsid w:val="00B975F3"/>
    <w:rsid w:val="00BA1E11"/>
    <w:rsid w:val="00BB3B42"/>
    <w:rsid w:val="00BB4EA0"/>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579"/>
    <w:rsid w:val="00C03A44"/>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6512"/>
    <w:rsid w:val="00E2749E"/>
    <w:rsid w:val="00E332F7"/>
    <w:rsid w:val="00E35B18"/>
    <w:rsid w:val="00E3699A"/>
    <w:rsid w:val="00E36F79"/>
    <w:rsid w:val="00E374E0"/>
    <w:rsid w:val="00E46068"/>
    <w:rsid w:val="00E47430"/>
    <w:rsid w:val="00E4775F"/>
    <w:rsid w:val="00E50484"/>
    <w:rsid w:val="00E523F8"/>
    <w:rsid w:val="00E533B3"/>
    <w:rsid w:val="00E6233B"/>
    <w:rsid w:val="00E76936"/>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3A8"/>
    <w:rsid w:val="00EC3F55"/>
    <w:rsid w:val="00EC53C5"/>
    <w:rsid w:val="00EC5D8C"/>
    <w:rsid w:val="00ED0125"/>
    <w:rsid w:val="00ED488F"/>
    <w:rsid w:val="00EE00AB"/>
    <w:rsid w:val="00EE79C9"/>
    <w:rsid w:val="00EF6E86"/>
    <w:rsid w:val="00F0000F"/>
    <w:rsid w:val="00F00AF7"/>
    <w:rsid w:val="00F01066"/>
    <w:rsid w:val="00F033E6"/>
    <w:rsid w:val="00F05F9A"/>
    <w:rsid w:val="00F07694"/>
    <w:rsid w:val="00F07BDD"/>
    <w:rsid w:val="00F115A5"/>
    <w:rsid w:val="00F11936"/>
    <w:rsid w:val="00F12D19"/>
    <w:rsid w:val="00F1412A"/>
    <w:rsid w:val="00F1588F"/>
    <w:rsid w:val="00F171EE"/>
    <w:rsid w:val="00F3385A"/>
    <w:rsid w:val="00F35630"/>
    <w:rsid w:val="00F36E4A"/>
    <w:rsid w:val="00F42328"/>
    <w:rsid w:val="00F42671"/>
    <w:rsid w:val="00F50CB0"/>
    <w:rsid w:val="00F52206"/>
    <w:rsid w:val="00F53E57"/>
    <w:rsid w:val="00F54657"/>
    <w:rsid w:val="00F56DC0"/>
    <w:rsid w:val="00F60452"/>
    <w:rsid w:val="00F612C8"/>
    <w:rsid w:val="00F61DE6"/>
    <w:rsid w:val="00F66A3B"/>
    <w:rsid w:val="00F66FE7"/>
    <w:rsid w:val="00F7000C"/>
    <w:rsid w:val="00F71008"/>
    <w:rsid w:val="00F71582"/>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F11936"/>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F11936"/>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F11936"/>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F11936"/>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F11936"/>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F11936"/>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F11936"/>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F11936"/>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F11936"/>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746500"/>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1480" TargetMode="External" /><Relationship Id="rId12" Type="http://schemas.openxmlformats.org/officeDocument/2006/relationships/hyperlink" Target="http://etariff.ferc.gov/TariffSectionDetails.aspx?tid=898&amp;sid=361481" TargetMode="External" /><Relationship Id="rId13" Type="http://schemas.openxmlformats.org/officeDocument/2006/relationships/hyperlink" Target="http://etariff.ferc.gov/TariffSectionDetails.aspx?tid=898&amp;sid=351264" TargetMode="External" /><Relationship Id="rId14" Type="http://schemas.openxmlformats.org/officeDocument/2006/relationships/hyperlink" Target="http://etariff.ferc.gov/TariffSectionDetails.aspx?tid=898&amp;sid=361482" TargetMode="External" /><Relationship Id="rId15" Type="http://schemas.openxmlformats.org/officeDocument/2006/relationships/hyperlink" Target="http://etariff.ferc.gov/TariffSectionDetails.aspx?tid=898&amp;sid=361483" TargetMode="External" /><Relationship Id="rId16" Type="http://schemas.openxmlformats.org/officeDocument/2006/relationships/hyperlink" Target="http://etariff.ferc.gov/TariffSectionDetails.aspx?tid=898&amp;sid=351267" TargetMode="External" /><Relationship Id="rId17" Type="http://schemas.openxmlformats.org/officeDocument/2006/relationships/hyperlink" Target="http://etariff.ferc.gov/TariffSectionDetails.aspx?tid=898&amp;sid=351268" TargetMode="External" /><Relationship Id="rId18" Type="http://schemas.openxmlformats.org/officeDocument/2006/relationships/hyperlink" Target="http://etariff.ferc.gov/TariffSectionDetails.aspx?tid=898&amp;sid=351269" TargetMode="External" /><Relationship Id="rId19" Type="http://schemas.openxmlformats.org/officeDocument/2006/relationships/hyperlink" Target="http://etariff.ferc.gov/TariffSectionDetails.aspx?tid=898&amp;sid=351270"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51271"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40C49-9183-4089-8A4E-D9E93597BDF7}">
  <ds:schemaRef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5d3abafd-a539-4ca2-a17d-fcc67f3242ed"/>
    <ds:schemaRef ds:uri="http://www.w3.org/XML/1998/namespace"/>
    <ds:schemaRef ds:uri="http://purl.org/dc/dcmitype/"/>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E98F4E18-2976-4CFF-8E13-94335A19B798}">
  <ds:schemaRefs/>
</ds:datastoreItem>
</file>

<file path=customXml/itemProps4.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5.xml><?xml version="1.0" encoding="utf-8"?>
<ds:datastoreItem xmlns:ds="http://schemas.openxmlformats.org/officeDocument/2006/customXml" ds:itemID="{CCE00128-C34D-4827-BE9B-ED1EE5D61911}">
  <ds:schemaRefs/>
</ds:datastoreItem>
</file>

<file path=docProps/app.xml><?xml version="1.0" encoding="utf-8"?>
<Properties xmlns="http://schemas.openxmlformats.org/officeDocument/2006/extended-properties" xmlns:vt="http://schemas.openxmlformats.org/officeDocument/2006/docPropsVTypes">
  <TotalTime>0</TotalTime>
  <Pages>3</Pages>
  <Words>606</Words>
  <Characters>3392</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2025-10-31T16:00:17Z</cp:lastPrinted>
  <dcterms:created xsi:type="dcterms:W3CDTF">2025-10-31T12:57:00Z</dcterms:created>
  <dcterms:modified xsi:type="dcterms:W3CDTF">2025-10-31T12:57:00Z</dcterms:modified>
</cp:coreProperties>
</file>