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B36456">
      <w:pPr>
        <w:jc w:val="center"/>
      </w:pPr>
      <w:r>
        <w:t>193 FERC ¶ 61,031</w:t>
      </w:r>
    </w:p>
    <w:p w:rsidR="006B09B2" w:rsidRPr="00D429B5" w:rsidP="00F045B0">
      <w:pPr>
        <w:jc w:val="center"/>
      </w:pPr>
      <w:r w:rsidRPr="00D429B5">
        <w:t>UNITED STATES OF AMERICA</w:t>
      </w:r>
    </w:p>
    <w:p w:rsidR="006B09B2" w:rsidRPr="00D429B5" w:rsidP="00F045B0">
      <w:pPr>
        <w:jc w:val="center"/>
      </w:pPr>
      <w:r w:rsidRPr="00D429B5">
        <w:t>FEDERAL ENERGY REGULATORY COMMISSION</w:t>
      </w:r>
    </w:p>
    <w:p w:rsidR="006B09B2" w:rsidRPr="00D429B5" w:rsidP="00F045B0"/>
    <w:p w:rsidR="00224AD4" w:rsidRPr="00E70909" w:rsidP="00E70909">
      <w:pPr>
        <w:widowControl/>
      </w:pPr>
      <w:r w:rsidRPr="00E70909">
        <w:t>Before Commissioners:  David Rosner, Chairman;</w:t>
      </w:r>
    </w:p>
    <w:p w:rsidR="00E70909" w:rsidRPr="00E70909" w:rsidP="00E70909">
      <w:pPr>
        <w:widowControl/>
      </w:pPr>
      <w:r w:rsidRPr="00E70909">
        <w:t xml:space="preserve">                                        Lindsay S. See and Judy W. Chang.</w:t>
      </w:r>
    </w:p>
    <w:p w:rsidR="006B09B2" w:rsidRPr="00D429B5" w:rsidP="00E70909">
      <w:pPr>
        <w:widowControl/>
      </w:pPr>
      <w:r w:rsidRPr="00E70909">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626"/>
        <w:gridCol w:w="1800"/>
      </w:tblGrid>
      <w:tr w:rsidTr="00E7090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5934" w:type="dxa"/>
          </w:tcPr>
          <w:p w:rsidR="006B09B2" w:rsidRPr="009E5E50" w:rsidP="00F045B0">
            <w:pPr>
              <w:widowControl/>
              <w:autoSpaceDE/>
              <w:autoSpaceDN/>
              <w:adjustRightInd/>
              <w:spacing w:after="0" w:line="240" w:lineRule="auto"/>
              <w:rPr>
                <w:rFonts w:ascii="Times New Roman" w:eastAsia="Calibri" w:hAnsi="Times New Roman" w:cs="Times New Roman"/>
                <w:sz w:val="26"/>
                <w:szCs w:val="22"/>
                <w:highlight w:val="yellow"/>
                <w:lang w:val="en-US" w:eastAsia="en-US" w:bidi="ar-SA"/>
              </w:rPr>
            </w:pPr>
            <w:r w:rsidRPr="00D97A3C">
              <w:rPr>
                <w:rFonts w:ascii="Times New Roman" w:eastAsia="Calibri" w:hAnsi="Times New Roman" w:cs="Times New Roman"/>
                <w:sz w:val="26"/>
                <w:szCs w:val="22"/>
                <w:lang w:val="en-US" w:eastAsia="en-US" w:bidi="ar-SA"/>
              </w:rPr>
              <w:t>New York Independent System Operator, Inc.</w:t>
            </w:r>
          </w:p>
        </w:tc>
        <w:tc>
          <w:tcPr>
            <w:tcW w:w="1626" w:type="dxa"/>
          </w:tcPr>
          <w:p w:rsidR="006B09B2" w:rsidRPr="00D97A3C" w:rsidP="006B09B2">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Docket No</w:t>
            </w:r>
            <w:r w:rsidRPr="00D97A3C" w:rsidR="00F32CFF">
              <w:rPr>
                <w:rFonts w:ascii="Times New Roman" w:eastAsia="Calibri" w:hAnsi="Times New Roman" w:cs="Times New Roman"/>
                <w:sz w:val="26"/>
                <w:szCs w:val="22"/>
                <w:lang w:val="en-US" w:eastAsia="en-US" w:bidi="ar-SA"/>
              </w:rPr>
              <w:t>s</w:t>
            </w:r>
            <w:r w:rsidRPr="00D97A3C">
              <w:rPr>
                <w:rFonts w:ascii="Times New Roman" w:eastAsia="Calibri" w:hAnsi="Times New Roman" w:cs="Times New Roman"/>
                <w:sz w:val="26"/>
                <w:szCs w:val="22"/>
                <w:lang w:val="en-US" w:eastAsia="en-US" w:bidi="ar-SA"/>
              </w:rPr>
              <w:t>.</w:t>
            </w:r>
          </w:p>
        </w:tc>
        <w:tc>
          <w:tcPr>
            <w:tcW w:w="1800" w:type="dxa"/>
            <w:tcMar>
              <w:left w:w="144" w:type="dxa"/>
            </w:tcMar>
          </w:tcPr>
          <w:p w:rsidR="00F32CFF" w:rsidRPr="00D97A3C" w:rsidP="00E70909">
            <w:pPr>
              <w:widowControl/>
              <w:autoSpaceDE/>
              <w:autoSpaceDN/>
              <w:adjustRightInd/>
              <w:spacing w:after="0" w:line="240" w:lineRule="auto"/>
              <w:ind w:hanging="60"/>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ER24-1915-002</w:t>
            </w:r>
          </w:p>
          <w:p w:rsidR="006B09B2" w:rsidRPr="00D97A3C" w:rsidP="00E70909">
            <w:pPr>
              <w:widowControl/>
              <w:autoSpaceDE/>
              <w:autoSpaceDN/>
              <w:adjustRightInd/>
              <w:spacing w:after="0" w:line="240" w:lineRule="auto"/>
              <w:ind w:hanging="60"/>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ER24</w:t>
            </w:r>
            <w:r w:rsidRPr="00D97A3C" w:rsidR="00F32CFF">
              <w:rPr>
                <w:rFonts w:ascii="Times New Roman" w:eastAsia="Calibri" w:hAnsi="Times New Roman" w:cs="Times New Roman"/>
                <w:sz w:val="26"/>
                <w:szCs w:val="22"/>
                <w:lang w:val="en-US" w:eastAsia="en-US" w:bidi="ar-SA"/>
              </w:rPr>
              <w:t>-1915-003</w:t>
            </w:r>
          </w:p>
        </w:tc>
      </w:tr>
    </w:tbl>
    <w:p w:rsidR="006B09B2" w:rsidRPr="00D429B5" w:rsidP="00F045B0">
      <w:pPr>
        <w:jc w:val="center"/>
      </w:pPr>
    </w:p>
    <w:p w:rsidR="006B09B2" w:rsidRPr="00D429B5" w:rsidP="00F045B0">
      <w:pPr>
        <w:jc w:val="center"/>
      </w:pPr>
      <w:r w:rsidRPr="00D429B5">
        <w:t xml:space="preserve">ORDER </w:t>
      </w:r>
      <w:r w:rsidR="00661D47">
        <w:t>ADDRESSING ARGUMENTS RAISED ON REHEARING</w:t>
      </w:r>
      <w:r w:rsidR="00396CB0">
        <w:t xml:space="preserve">, AND SETTING ASIDE PRIOR </w:t>
      </w:r>
      <w:r w:rsidR="00A61644">
        <w:t>ORDER</w:t>
      </w:r>
      <w:r w:rsidR="009C2AC3">
        <w:t>, IN PART</w:t>
      </w:r>
      <w:r w:rsidR="003171DB">
        <w:t>,</w:t>
      </w:r>
      <w:r w:rsidR="00661D47">
        <w:t xml:space="preserve"> </w:t>
      </w:r>
      <w:r w:rsidR="001F4BBE">
        <w:t xml:space="preserve">AND </w:t>
      </w:r>
      <w:r w:rsidRPr="00D429B5">
        <w:t>ON COMPLIANCE</w:t>
      </w:r>
      <w:r w:rsidRPr="00D429B5" w:rsidR="00A70D5C">
        <w:t xml:space="preserve"> </w:t>
      </w:r>
    </w:p>
    <w:p w:rsidR="006B09B2" w:rsidRPr="00D429B5" w:rsidP="00F045B0">
      <w:pPr>
        <w:jc w:val="center"/>
      </w:pPr>
    </w:p>
    <w:p w:rsidR="006B09B2" w:rsidP="00E70909">
      <w:pPr>
        <w:widowControl/>
        <w:jc w:val="center"/>
      </w:pPr>
      <w:r w:rsidRPr="00E70909">
        <w:t>(Issued October 16, 2025)</w:t>
      </w:r>
    </w:p>
    <w:p w:rsidR="006B09B2" w:rsidRPr="00D429B5" w:rsidP="00F045B0">
      <w:pPr>
        <w:rPr>
          <w:bCs/>
        </w:rPr>
      </w:pPr>
    </w:p>
    <w:p w:rsidR="00502312" w:rsidP="00C62497">
      <w:pPr>
        <w:pStyle w:val="FERCparanumber"/>
      </w:pPr>
      <w:r>
        <w:t xml:space="preserve">On April 17, 2025, the Commission </w:t>
      </w:r>
      <w:r w:rsidR="003F799A">
        <w:t>issued an order</w:t>
      </w:r>
      <w:r>
        <w:rPr>
          <w:rStyle w:val="FootnoteReference"/>
        </w:rPr>
        <w:footnoteReference w:id="3"/>
      </w:r>
      <w:r w:rsidR="003F799A">
        <w:t xml:space="preserve"> </w:t>
      </w:r>
      <w:r w:rsidR="00857125">
        <w:t xml:space="preserve">on the </w:t>
      </w:r>
      <w:r w:rsidRPr="003F2C25" w:rsidR="00857125">
        <w:t>New York Independent System Operator, Inc.</w:t>
      </w:r>
      <w:r w:rsidR="00950F8F">
        <w:t>’s</w:t>
      </w:r>
      <w:r w:rsidRPr="003F2C25" w:rsidR="00857125">
        <w:t xml:space="preserve"> (NYISO)</w:t>
      </w:r>
      <w:r w:rsidRPr="00030B7B" w:rsidR="00857125">
        <w:t xml:space="preserve"> </w:t>
      </w:r>
      <w:r w:rsidR="005E1CB8">
        <w:t xml:space="preserve">compliance filing </w:t>
      </w:r>
      <w:r w:rsidR="00A21B70">
        <w:t xml:space="preserve">submitted </w:t>
      </w:r>
      <w:r w:rsidR="00B85082">
        <w:t xml:space="preserve">in response </w:t>
      </w:r>
      <w:r w:rsidR="00E70909">
        <w:br/>
      </w:r>
      <w:r w:rsidR="00B85082">
        <w:t xml:space="preserve">to </w:t>
      </w:r>
      <w:r w:rsidRPr="00332FF7" w:rsidR="00332FF7">
        <w:t>Order Nos.</w:t>
      </w:r>
      <w:r w:rsidR="00990C2B">
        <w:t xml:space="preserve"> </w:t>
      </w:r>
      <w:r w:rsidRPr="00332FF7" w:rsidR="00332FF7">
        <w:t>2023 and 2023-A.</w:t>
      </w:r>
      <w:r>
        <w:rPr>
          <w:b/>
          <w:vertAlign w:val="superscript"/>
        </w:rPr>
        <w:footnoteReference w:id="4"/>
      </w:r>
      <w:r w:rsidRPr="00332FF7" w:rsidR="00332FF7">
        <w:t xml:space="preserve"> </w:t>
      </w:r>
    </w:p>
    <w:p w:rsidR="00C9200E" w:rsidP="00C9200E">
      <w:pPr>
        <w:pStyle w:val="FERCparanumber"/>
      </w:pPr>
      <w:r>
        <w:t xml:space="preserve">On </w:t>
      </w:r>
      <w:r w:rsidR="0062345F">
        <w:t>May</w:t>
      </w:r>
      <w:r>
        <w:t xml:space="preserve"> 16, 2025 and </w:t>
      </w:r>
      <w:r w:rsidR="0062345F">
        <w:t>May</w:t>
      </w:r>
      <w:r>
        <w:t xml:space="preserve"> 19, 2025, NYISO and New York Transmission Owners (NYTO)</w:t>
      </w:r>
      <w:r>
        <w:rPr>
          <w:rStyle w:val="FootnoteReference"/>
        </w:rPr>
        <w:footnoteReference w:id="5"/>
      </w:r>
      <w:r w:rsidRPr="009D47F0" w:rsidR="00C62497">
        <w:t xml:space="preserve"> </w:t>
      </w:r>
      <w:r>
        <w:t xml:space="preserve">respectively </w:t>
      </w:r>
      <w:r w:rsidR="00A30D31">
        <w:t>(together, Rehearing Parties)</w:t>
      </w:r>
      <w:r>
        <w:t xml:space="preserve"> filed timely requests for rehearing of the April Compliance Order.  Pursuant to </w:t>
      </w:r>
      <w:r>
        <w:rPr>
          <w:i/>
          <w:iCs/>
        </w:rPr>
        <w:t>Allegheny Defense Project v. FERC</w:t>
      </w:r>
      <w:r>
        <w:t>,</w:t>
      </w:r>
      <w:r>
        <w:rPr>
          <w:rStyle w:val="FootnoteReference"/>
        </w:rPr>
        <w:footnoteReference w:id="6"/>
      </w:r>
      <w:r>
        <w:t xml:space="preserve"> the rehearing requests filed in this proceeding may be deemed denied by operation of law.  However, as permitted by section 313(a) of the Federal Power Act (FPA),</w:t>
      </w:r>
      <w:r>
        <w:rPr>
          <w:rStyle w:val="FootnoteReference"/>
        </w:rPr>
        <w:footnoteReference w:id="7"/>
      </w:r>
      <w:r>
        <w:t xml:space="preserve"> we are modifying the discussion in the April Compliance Order, and setting </w:t>
      </w:r>
      <w:r w:rsidR="00F424E0">
        <w:br/>
      </w:r>
      <w:r>
        <w:t>aside the order, in part, as discussed below.</w:t>
      </w:r>
      <w:r>
        <w:rPr>
          <w:rStyle w:val="FootnoteReference"/>
        </w:rPr>
        <w:footnoteReference w:id="8"/>
      </w:r>
    </w:p>
    <w:p w:rsidR="00D431A4" w:rsidRPr="00516C42" w:rsidP="00C9200E">
      <w:pPr>
        <w:pStyle w:val="FERCparanumber"/>
      </w:pPr>
      <w:r>
        <w:t xml:space="preserve">On June 16, 2025, NYISO </w:t>
      </w:r>
      <w:r w:rsidRPr="008E178E">
        <w:t>submitted</w:t>
      </w:r>
      <w:r w:rsidRPr="008E178E" w:rsidR="00804DBD">
        <w:t xml:space="preserve"> proposed revisions</w:t>
      </w:r>
      <w:r w:rsidRPr="008E178E">
        <w:t xml:space="preserve"> (Second Compliance Filing) </w:t>
      </w:r>
      <w:r w:rsidRPr="008E178E" w:rsidR="00F70885">
        <w:t xml:space="preserve">to </w:t>
      </w:r>
      <w:r w:rsidRPr="008E178E" w:rsidR="00D908F9">
        <w:t>its</w:t>
      </w:r>
      <w:r w:rsidRPr="008E178E" w:rsidR="003F654D">
        <w:t xml:space="preserve"> Open Access Transmission Tariff</w:t>
      </w:r>
      <w:r w:rsidRPr="008E178E" w:rsidR="00D908F9">
        <w:t xml:space="preserve"> </w:t>
      </w:r>
      <w:r w:rsidRPr="008E178E" w:rsidR="003F654D">
        <w:t>(</w:t>
      </w:r>
      <w:r w:rsidRPr="008E178E" w:rsidR="001D5D24">
        <w:t>OATT</w:t>
      </w:r>
      <w:r w:rsidRPr="008E178E" w:rsidR="003F654D">
        <w:t>)</w:t>
      </w:r>
      <w:r w:rsidRPr="008E178E" w:rsidR="00F70885">
        <w:t xml:space="preserve"> in compliance with the requirements of Order Nos. 2023 and 2023-A and the </w:t>
      </w:r>
      <w:r w:rsidRPr="008E178E">
        <w:t>April Compliance Order.</w:t>
      </w:r>
      <w:r>
        <w:rPr>
          <w:rStyle w:val="FootnoteReference"/>
        </w:rPr>
        <w:footnoteReference w:id="9"/>
      </w:r>
      <w:r w:rsidRPr="008E178E" w:rsidR="00C62497">
        <w:t xml:space="preserve"> </w:t>
      </w:r>
      <w:r w:rsidRPr="008E178E" w:rsidR="00ED212E">
        <w:t xml:space="preserve"> </w:t>
      </w:r>
      <w:r w:rsidRPr="008E178E" w:rsidR="00C62497">
        <w:t xml:space="preserve">As discussed below, we find that </w:t>
      </w:r>
      <w:r w:rsidRPr="008E178E" w:rsidR="00FE5BA1">
        <w:t>NYISO</w:t>
      </w:r>
      <w:r w:rsidRPr="008E178E" w:rsidR="00E73E38">
        <w:t xml:space="preserve">’s </w:t>
      </w:r>
      <w:r w:rsidRPr="008E178E" w:rsidR="009F288F">
        <w:t>Second Compliance Filing</w:t>
      </w:r>
      <w:r w:rsidRPr="008E178E" w:rsidR="00C62497">
        <w:t xml:space="preserve"> partially complies with the requirements of Order Nos. 2023</w:t>
      </w:r>
      <w:r w:rsidRPr="00FA2A02" w:rsidR="00C62497">
        <w:t xml:space="preserve"> and 2023-A and with the Commission’s directives in the</w:t>
      </w:r>
      <w:r w:rsidRPr="009D47F0" w:rsidR="00C62497">
        <w:t xml:space="preserve"> </w:t>
      </w:r>
      <w:r w:rsidR="005034C7">
        <w:t>April</w:t>
      </w:r>
      <w:r w:rsidRPr="009D47F0" w:rsidR="00C62497">
        <w:t xml:space="preserve"> Compliance Order.</w:t>
      </w:r>
      <w:r w:rsidRPr="00516C42" w:rsidR="00C62497">
        <w:t xml:space="preserve">  </w:t>
      </w:r>
      <w:r w:rsidRPr="00FA2A02" w:rsidR="00C62497">
        <w:t>Accordingly, we accept</w:t>
      </w:r>
      <w:r w:rsidR="00390C76">
        <w:t xml:space="preserve"> </w:t>
      </w:r>
      <w:r w:rsidR="005034C7">
        <w:t>NYISO</w:t>
      </w:r>
      <w:r w:rsidR="00390C76">
        <w:t xml:space="preserve">’s </w:t>
      </w:r>
      <w:r w:rsidR="005E3320">
        <w:t>Second C</w:t>
      </w:r>
      <w:r w:rsidR="008431E9">
        <w:t>o</w:t>
      </w:r>
      <w:r w:rsidR="005E3320">
        <w:t>m</w:t>
      </w:r>
      <w:r w:rsidR="008431E9">
        <w:t>p</w:t>
      </w:r>
      <w:r w:rsidR="005E3320">
        <w:t>liance Filing</w:t>
      </w:r>
      <w:r w:rsidRPr="00516C42" w:rsidR="00C62497">
        <w:t xml:space="preserve"> in part, effective </w:t>
      </w:r>
      <w:r w:rsidR="0013166A">
        <w:t xml:space="preserve">as of </w:t>
      </w:r>
      <w:r w:rsidRPr="00FA2A02" w:rsidR="002D60BA">
        <w:t>the date of this order, as requested</w:t>
      </w:r>
      <w:r w:rsidRPr="00FA2A02" w:rsidR="003A535A">
        <w:t>,</w:t>
      </w:r>
      <w:r w:rsidRPr="00FA2A02" w:rsidR="00814E90">
        <w:t xml:space="preserve"> </w:t>
      </w:r>
      <w:r w:rsidRPr="00FA2A02" w:rsidR="00C62497">
        <w:t xml:space="preserve">and direct </w:t>
      </w:r>
      <w:r w:rsidRPr="00FA2A02" w:rsidR="00F0245B">
        <w:t>NYISO</w:t>
      </w:r>
      <w:r w:rsidRPr="00FA2A02" w:rsidR="00C62497">
        <w:t xml:space="preserve"> to submit a further compliance filing within 60 days of the date of this order.</w:t>
      </w:r>
    </w:p>
    <w:p w:rsidR="006B09B2" w:rsidP="006B09B2">
      <w:pPr>
        <w:pStyle w:val="Heading1"/>
      </w:pPr>
      <w:r w:rsidRPr="00D429B5">
        <w:t>Background</w:t>
      </w:r>
    </w:p>
    <w:p w:rsidR="00D45863" w:rsidRPr="00D35DDA" w:rsidP="00344AD0">
      <w:pPr>
        <w:pStyle w:val="FERCparanumber"/>
      </w:pPr>
      <w:r w:rsidRPr="00D35DDA">
        <w:t xml:space="preserve">Order Nos. 2023 and 2023-A amended the Commission’s </w:t>
      </w:r>
      <w:r w:rsidRPr="00D35DDA">
        <w:rPr>
          <w:i/>
        </w:rPr>
        <w:t xml:space="preserve">pro forma </w:t>
      </w:r>
      <w:r w:rsidRPr="00D35DDA">
        <w:t>Large Generator Interconnection Procedures (LGIP),</w:t>
      </w:r>
      <w:r w:rsidRPr="00D35DDA">
        <w:rPr>
          <w:i/>
        </w:rPr>
        <w:t xml:space="preserve"> pro forma </w:t>
      </w:r>
      <w:r w:rsidRPr="00D35DDA">
        <w:t xml:space="preserve">Large Generator Interconnection Agreement (LGIA), </w:t>
      </w:r>
      <w:r w:rsidRPr="00D35DDA">
        <w:rPr>
          <w:i/>
        </w:rPr>
        <w:t xml:space="preserve">pro forma </w:t>
      </w:r>
      <w:r w:rsidRPr="00D35DDA">
        <w:t xml:space="preserve">Small Generator Interconnection Procedures (SGIP), and </w:t>
      </w:r>
      <w:r w:rsidRPr="00D35DDA">
        <w:rPr>
          <w:i/>
        </w:rPr>
        <w:t xml:space="preserve">pro forma </w:t>
      </w:r>
      <w:r w:rsidRPr="00D35DDA">
        <w:t>Small Generator Interconnection Agreement (SGIA).</w:t>
      </w:r>
      <w:r>
        <w:rPr>
          <w:rStyle w:val="FootnoteReference"/>
        </w:rPr>
        <w:footnoteReference w:id="10"/>
      </w:r>
      <w:r w:rsidRPr="00D35DDA">
        <w:t xml:space="preserve">  Order No. 2023 requires all public utility transmission providers to adopt revised </w:t>
      </w:r>
      <w:r w:rsidRPr="00D35DDA">
        <w:rPr>
          <w:i/>
        </w:rPr>
        <w:t>pro forma</w:t>
      </w:r>
      <w:r w:rsidRPr="00D35DDA">
        <w:t xml:space="preserve"> LGIPs, </w:t>
      </w:r>
      <w:r w:rsidRPr="00D35DDA">
        <w:rPr>
          <w:i/>
        </w:rPr>
        <w:t>pro forma</w:t>
      </w:r>
      <w:r w:rsidRPr="00D35DDA">
        <w:t xml:space="preserve"> LGIAs, </w:t>
      </w:r>
      <w:r w:rsidRPr="00D35DDA">
        <w:rPr>
          <w:i/>
        </w:rPr>
        <w:t>pro forma</w:t>
      </w:r>
      <w:r w:rsidRPr="00D35DDA">
        <w:t xml:space="preserve"> SGIPs, and </w:t>
      </w:r>
      <w:r w:rsidRPr="00D35DDA">
        <w:rPr>
          <w:i/>
        </w:rPr>
        <w:t>pro forma</w:t>
      </w:r>
      <w:r w:rsidRPr="00D35DDA">
        <w:t xml:space="preserve"> SGIAs.  These revisions ensure that interconnection customers are able to interconnect to the transmission system in a reliable, efficient, transparent, and timely manner, and will prevent undue discrimination.</w:t>
      </w:r>
      <w:r>
        <w:rPr>
          <w:rStyle w:val="FootnoteReference"/>
        </w:rPr>
        <w:footnoteReference w:id="11"/>
      </w:r>
      <w:r w:rsidRPr="00D35DDA">
        <w:t xml:space="preserve">  In Order No. 2023, the Commission adopted a comprehensive package of reforms in three general categories:  (1) reforms to implement a first-ready, first-served cluster study process; (2) reforms to increase the speed of interconnection queue processing; and (3) reforms to incorporate technological advancements into the interconnection process.  </w:t>
      </w:r>
    </w:p>
    <w:p w:rsidR="007B35CE" w:rsidRPr="007B35CE" w:rsidP="007B35CE">
      <w:pPr>
        <w:pStyle w:val="FERCparanumber"/>
      </w:pPr>
      <w:r w:rsidRPr="00D35DDA">
        <w:t>On May 1, 2024, as amended on May 8, 202</w:t>
      </w:r>
      <w:r w:rsidRPr="00D35DDA" w:rsidR="001B3193">
        <w:t>4, NYISO</w:t>
      </w:r>
      <w:r w:rsidRPr="00D35DDA">
        <w:t xml:space="preserve"> submitted proposed revisions to its </w:t>
      </w:r>
      <w:r w:rsidRPr="00D35DDA" w:rsidR="001B3193">
        <w:t xml:space="preserve">OATT </w:t>
      </w:r>
      <w:r w:rsidRPr="00D35DDA">
        <w:t>to comply with the requirements of Order No. 2023 (</w:t>
      </w:r>
      <w:r w:rsidRPr="00D35DDA" w:rsidR="00FB3E1C">
        <w:t>First</w:t>
      </w:r>
      <w:r w:rsidRPr="00D35DDA">
        <w:t xml:space="preserve"> Compliance Filing).  </w:t>
      </w:r>
      <w:r w:rsidRPr="00D35DDA" w:rsidR="00BA66CD">
        <w:t xml:space="preserve">In the </w:t>
      </w:r>
      <w:r w:rsidRPr="00D35DDA" w:rsidR="00C858BC">
        <w:t>April</w:t>
      </w:r>
      <w:r w:rsidRPr="00D35DDA" w:rsidR="00587A7F">
        <w:t xml:space="preserve"> </w:t>
      </w:r>
      <w:r w:rsidRPr="00D35DDA" w:rsidR="00BA66CD">
        <w:t xml:space="preserve">Compliance Order, the Commission found that </w:t>
      </w:r>
      <w:r w:rsidRPr="00D35DDA" w:rsidR="00F3381B">
        <w:t>NYISO</w:t>
      </w:r>
      <w:r w:rsidRPr="00D35DDA" w:rsidR="00077656">
        <w:t xml:space="preserve">’s </w:t>
      </w:r>
      <w:r w:rsidRPr="00D35DDA" w:rsidR="00FB3E1C">
        <w:t xml:space="preserve">First </w:t>
      </w:r>
      <w:r w:rsidRPr="00D35DDA" w:rsidR="00BA66CD">
        <w:t>Compliance Filing partially complied with the requirements</w:t>
      </w:r>
      <w:r w:rsidRPr="00D35DDA" w:rsidR="00587A7F">
        <w:t xml:space="preserve"> </w:t>
      </w:r>
      <w:r w:rsidRPr="00D35DDA" w:rsidR="00BA66CD">
        <w:t xml:space="preserve">of Order </w:t>
      </w:r>
      <w:r w:rsidR="00E70909">
        <w:br/>
      </w:r>
      <w:r w:rsidRPr="00D35DDA" w:rsidR="00BA66CD">
        <w:t xml:space="preserve">No. 2023.  </w:t>
      </w:r>
      <w:r w:rsidRPr="00D35DDA" w:rsidR="00207FEB">
        <w:t>Accordingly, the Commission</w:t>
      </w:r>
      <w:r w:rsidRPr="00D35DDA" w:rsidR="00A41EA5">
        <w:t xml:space="preserve"> </w:t>
      </w:r>
      <w:r w:rsidRPr="00D35DDA" w:rsidR="00BA66CD">
        <w:t xml:space="preserve">accepted </w:t>
      </w:r>
      <w:r w:rsidRPr="00D35DDA" w:rsidR="00111FE2">
        <w:t>NYISO</w:t>
      </w:r>
      <w:r w:rsidRPr="00D35DDA" w:rsidR="00BA66CD">
        <w:t xml:space="preserve">’s Initial Compliance Filing </w:t>
      </w:r>
      <w:r w:rsidR="00E70909">
        <w:br/>
      </w:r>
      <w:r w:rsidRPr="00D35DDA" w:rsidR="00BA66CD">
        <w:t xml:space="preserve">in part, effective </w:t>
      </w:r>
      <w:r w:rsidRPr="00D35DDA" w:rsidR="006D707A">
        <w:t>May 2, 2025</w:t>
      </w:r>
      <w:r w:rsidRPr="00D35DDA" w:rsidR="00BA66CD">
        <w:t xml:space="preserve">, and directed </w:t>
      </w:r>
      <w:r w:rsidRPr="00D35DDA" w:rsidR="006D707A">
        <w:t>NYISO</w:t>
      </w:r>
      <w:r w:rsidRPr="00D35DDA" w:rsidR="00BA66CD">
        <w:t xml:space="preserve"> to submit a further compliance </w:t>
      </w:r>
      <w:r w:rsidR="00E70909">
        <w:br/>
      </w:r>
      <w:r w:rsidRPr="00D35DDA" w:rsidR="00BA66CD">
        <w:t xml:space="preserve">filing within </w:t>
      </w:r>
      <w:r w:rsidRPr="00D35DDA" w:rsidR="001718DA">
        <w:t>6</w:t>
      </w:r>
      <w:r w:rsidRPr="00D35DDA" w:rsidR="00BA66CD">
        <w:t>0 days of the</w:t>
      </w:r>
      <w:r w:rsidRPr="00D35DDA" w:rsidR="001718DA">
        <w:t xml:space="preserve"> issuance of the </w:t>
      </w:r>
      <w:r w:rsidRPr="00D35DDA" w:rsidR="006D707A">
        <w:t>April</w:t>
      </w:r>
      <w:r w:rsidRPr="00D35DDA" w:rsidR="00B2307D">
        <w:t xml:space="preserve"> Compliance Order</w:t>
      </w:r>
      <w:r w:rsidRPr="00D35DDA" w:rsidR="00BA66CD">
        <w:t>.</w:t>
      </w:r>
      <w:r w:rsidRPr="00D35DDA" w:rsidR="00D76113">
        <w:t xml:space="preserve"> </w:t>
      </w:r>
      <w:r w:rsidRPr="00D35DDA" w:rsidR="00BA66CD">
        <w:t xml:space="preserve"> Specifically, the Commission directed further revisions to </w:t>
      </w:r>
      <w:r w:rsidRPr="00D35DDA" w:rsidR="007B0D4D">
        <w:t xml:space="preserve">NYISO’s OATT </w:t>
      </w:r>
      <w:r w:rsidRPr="00D35DDA" w:rsidR="002F632D">
        <w:t>with re</w:t>
      </w:r>
      <w:r w:rsidRPr="00D35DDA" w:rsidR="009F1707">
        <w:t xml:space="preserve">spect to the following </w:t>
      </w:r>
      <w:r w:rsidRPr="00D35DDA" w:rsidR="00847434">
        <w:t>issues</w:t>
      </w:r>
      <w:r w:rsidRPr="00D35DDA" w:rsidR="00BA66CD">
        <w:t>:</w:t>
      </w:r>
      <w:r w:rsidR="00BA66CD">
        <w:t xml:space="preserve">  </w:t>
      </w:r>
      <w:r w:rsidRPr="00263679" w:rsidR="00263679">
        <w:t xml:space="preserve">cluster study process, </w:t>
      </w:r>
      <w:r w:rsidR="00284110">
        <w:t xml:space="preserve">allocation of cluster study costs, </w:t>
      </w:r>
      <w:r w:rsidRPr="00263679" w:rsidR="00263679">
        <w:t xml:space="preserve">allocation of cluster network upgrade costs, elimination of reasonable efforts, affected system study process and modeling requirements, </w:t>
      </w:r>
      <w:r w:rsidR="002E60D0">
        <w:t>co-located generating facilities</w:t>
      </w:r>
      <w:r w:rsidR="00667348">
        <w:t>, revisions to the modification</w:t>
      </w:r>
      <w:r w:rsidR="006315A8">
        <w:t xml:space="preserve"> process to require consideration of generating facility additions, </w:t>
      </w:r>
      <w:r w:rsidR="00626B05">
        <w:t>incorporating the en</w:t>
      </w:r>
      <w:r w:rsidR="001959F0">
        <w:t xml:space="preserve">umerated alternative transmission technologies, and </w:t>
      </w:r>
      <w:r w:rsidR="00EC22A4">
        <w:t>NYISO’s</w:t>
      </w:r>
      <w:r w:rsidR="00835A8D">
        <w:t xml:space="preserve"> </w:t>
      </w:r>
      <w:r w:rsidR="00C167B4">
        <w:t>E</w:t>
      </w:r>
      <w:r w:rsidR="002B1D18">
        <w:t xml:space="preserve">xpedited </w:t>
      </w:r>
      <w:r w:rsidR="00C167B4">
        <w:t>D</w:t>
      </w:r>
      <w:r w:rsidR="002B1D18">
        <w:t xml:space="preserve">eliverability </w:t>
      </w:r>
      <w:r w:rsidR="00C167B4">
        <w:t>S</w:t>
      </w:r>
      <w:r w:rsidR="002B1D18">
        <w:t>tudy</w:t>
      </w:r>
      <w:r w:rsidR="00BA66CD">
        <w:t>.</w:t>
      </w:r>
      <w:r>
        <w:rPr>
          <w:rStyle w:val="FootnoteReference"/>
        </w:rPr>
        <w:footnoteReference w:id="12"/>
      </w:r>
      <w:r w:rsidR="00BA66CD">
        <w:t xml:space="preserve">  </w:t>
      </w:r>
    </w:p>
    <w:p w:rsidR="008E0266" w:rsidP="00C9200E">
      <w:pPr>
        <w:pStyle w:val="Heading1"/>
      </w:pPr>
      <w:r>
        <w:t>Filings</w:t>
      </w:r>
    </w:p>
    <w:p w:rsidR="008E0266" w:rsidP="00E05873">
      <w:pPr>
        <w:pStyle w:val="Heading2"/>
      </w:pPr>
      <w:r>
        <w:t>Rehearing</w:t>
      </w:r>
    </w:p>
    <w:p w:rsidR="00DE221C" w:rsidRPr="00DE221C" w:rsidP="00D54FB0">
      <w:pPr>
        <w:pStyle w:val="FERCparanumber"/>
      </w:pPr>
      <w:r>
        <w:t xml:space="preserve">Rehearing Parties seek rehearing of five Commission determinations in the </w:t>
      </w:r>
      <w:r w:rsidR="00E70909">
        <w:br/>
      </w:r>
      <w:r>
        <w:t>April Compliance Order.</w:t>
      </w:r>
      <w:r>
        <w:rPr>
          <w:b/>
          <w:vertAlign w:val="superscript"/>
        </w:rPr>
        <w:footnoteReference w:id="13"/>
      </w:r>
      <w:r w:rsidRPr="00B27F78" w:rsidR="00512BDE">
        <w:t xml:space="preserve"> </w:t>
      </w:r>
      <w:r>
        <w:t xml:space="preserve"> </w:t>
      </w:r>
      <w:r w:rsidR="00E411AF">
        <w:t xml:space="preserve">Specifically, </w:t>
      </w:r>
      <w:r w:rsidR="002D0A6A">
        <w:t>Rehearing Parties</w:t>
      </w:r>
      <w:r w:rsidRPr="00B27F78">
        <w:t xml:space="preserve"> request rehearing of the Commission’s determinations denying NYISO’s independent entity variations to </w:t>
      </w:r>
      <w:r w:rsidR="000E3082">
        <w:t>(</w:t>
      </w:r>
      <w:r w:rsidR="0054564C">
        <w:t>1)</w:t>
      </w:r>
      <w:r w:rsidR="000D1C31">
        <w:t> </w:t>
      </w:r>
      <w:r w:rsidRPr="00B27F78">
        <w:t>assess study delay penalties only after completion of Phase 2 of NYISO’s study process</w:t>
      </w:r>
      <w:r w:rsidR="000910F8">
        <w:t>;</w:t>
      </w:r>
      <w:r>
        <w:rPr>
          <w:rStyle w:val="FootnoteReference"/>
        </w:rPr>
        <w:footnoteReference w:id="14"/>
      </w:r>
      <w:r w:rsidR="0018049B">
        <w:t xml:space="preserve"> </w:t>
      </w:r>
      <w:r w:rsidR="007712A7">
        <w:t>(2)</w:t>
      </w:r>
      <w:r w:rsidRPr="00B27F78">
        <w:t xml:space="preserve"> address the impacts of the parallel performance of its cluster study process and affected system studies</w:t>
      </w:r>
      <w:r w:rsidR="0054564C">
        <w:t>;</w:t>
      </w:r>
      <w:r>
        <w:rPr>
          <w:rStyle w:val="FootnoteReference"/>
        </w:rPr>
        <w:footnoteReference w:id="15"/>
      </w:r>
      <w:r w:rsidRPr="00B27F78">
        <w:t xml:space="preserve"> </w:t>
      </w:r>
      <w:r w:rsidR="00586D10">
        <w:t>(3)</w:t>
      </w:r>
      <w:r w:rsidRPr="00B27F78" w:rsidR="00586D10">
        <w:t xml:space="preserve"> establish a 300-day affected system study process</w:t>
      </w:r>
      <w:r w:rsidR="00586D10">
        <w:t>;</w:t>
      </w:r>
      <w:r>
        <w:rPr>
          <w:rStyle w:val="FootnoteReference"/>
        </w:rPr>
        <w:footnoteReference w:id="16"/>
      </w:r>
      <w:r w:rsidR="00BA6188">
        <w:t xml:space="preserve"> (4)</w:t>
      </w:r>
      <w:r w:rsidR="000D1C31">
        <w:t> </w:t>
      </w:r>
      <w:r w:rsidR="00BA6188">
        <w:t>prohibit interconnection customers from requiring delayed study work to be outsourced to third-party consultants;</w:t>
      </w:r>
      <w:r>
        <w:rPr>
          <w:b/>
          <w:vertAlign w:val="superscript"/>
        </w:rPr>
        <w:footnoteReference w:id="17"/>
      </w:r>
      <w:r w:rsidR="00586D10">
        <w:t xml:space="preserve"> </w:t>
      </w:r>
      <w:r w:rsidR="00961241">
        <w:t>and</w:t>
      </w:r>
      <w:r w:rsidRPr="00B27F78">
        <w:t xml:space="preserve"> </w:t>
      </w:r>
      <w:r w:rsidR="0054564C">
        <w:t>(</w:t>
      </w:r>
      <w:r w:rsidR="00961241">
        <w:t>5</w:t>
      </w:r>
      <w:r w:rsidR="0054564C">
        <w:t xml:space="preserve">) </w:t>
      </w:r>
      <w:r w:rsidRPr="00B27F78">
        <w:t>revise Expedited Deliverability Study provisions to conform with the new cluster study process and timeframes.</w:t>
      </w:r>
      <w:r>
        <w:rPr>
          <w:rStyle w:val="FootnoteReference"/>
        </w:rPr>
        <w:footnoteReference w:id="18"/>
      </w:r>
      <w:r w:rsidRPr="00B27F78">
        <w:t xml:space="preserve"> </w:t>
      </w:r>
      <w:r w:rsidR="00974739">
        <w:t xml:space="preserve"> </w:t>
      </w:r>
    </w:p>
    <w:p w:rsidR="00D57530" w:rsidRPr="00D57530" w:rsidP="00F77ABF">
      <w:pPr>
        <w:pStyle w:val="Heading2"/>
      </w:pPr>
      <w:r>
        <w:t>Compliance Filing</w:t>
      </w:r>
    </w:p>
    <w:p w:rsidR="00CA21A3" w:rsidRPr="006E06CD" w:rsidP="00CA21A3">
      <w:pPr>
        <w:pStyle w:val="FERCparanumber"/>
      </w:pPr>
      <w:r w:rsidRPr="006E06CD">
        <w:t xml:space="preserve">NYISO states that it proposes revisions in this Second Compliance Filing to address the directives in the April Compliance Order, while providing additional justifications and clarifications </w:t>
      </w:r>
      <w:r w:rsidR="00AD7380">
        <w:t>for it</w:t>
      </w:r>
      <w:r w:rsidR="004D22A0">
        <w:t>s requested independent entity variations as</w:t>
      </w:r>
      <w:r w:rsidRPr="006E06CD">
        <w:t xml:space="preserve"> permitted by the April Compliance Order.</w:t>
      </w:r>
      <w:r>
        <w:rPr>
          <w:rStyle w:val="FootnoteReference"/>
        </w:rPr>
        <w:footnoteReference w:id="19"/>
      </w:r>
      <w:r w:rsidRPr="006E06CD">
        <w:t xml:space="preserve">  NYISO </w:t>
      </w:r>
      <w:r w:rsidR="003D17CE">
        <w:t>states</w:t>
      </w:r>
      <w:r w:rsidRPr="006E06CD" w:rsidR="003D17CE">
        <w:t xml:space="preserve"> </w:t>
      </w:r>
      <w:r w:rsidRPr="006E06CD">
        <w:t xml:space="preserve">that the proposed revisions </w:t>
      </w:r>
      <w:r w:rsidR="00E70909">
        <w:br/>
      </w:r>
      <w:r w:rsidRPr="006E06CD">
        <w:t xml:space="preserve">are expressly required by the April Compliance Order’s directives, are necessary to implement or clarify the existing language to accommodate those directives, or are </w:t>
      </w:r>
      <w:r w:rsidR="00E70909">
        <w:br/>
      </w:r>
      <w:r w:rsidRPr="006E06CD">
        <w:t>non-substantive organizational or clarifying adjustments.</w:t>
      </w:r>
    </w:p>
    <w:p w:rsidR="00CA21A3" w:rsidRPr="00CA21A3" w:rsidP="00CA21A3">
      <w:pPr>
        <w:pStyle w:val="FERCparanumber"/>
      </w:pPr>
      <w:r w:rsidRPr="006E06CD">
        <w:t>NYISO requests that the proposed revisions submitted in this compliance filing become effective on the date the Commission accepts the respective revisions.</w:t>
      </w:r>
      <w:r>
        <w:rPr>
          <w:rStyle w:val="FootnoteReference"/>
        </w:rPr>
        <w:footnoteReference w:id="20"/>
      </w:r>
      <w:r>
        <w:t xml:space="preserve"> </w:t>
      </w:r>
    </w:p>
    <w:p w:rsidR="00C9200E" w:rsidP="00C9200E">
      <w:pPr>
        <w:pStyle w:val="Heading1"/>
      </w:pPr>
      <w:r>
        <w:t xml:space="preserve">Notice of </w:t>
      </w:r>
      <w:r w:rsidR="009C3CA6">
        <w:t xml:space="preserve">Second </w:t>
      </w:r>
      <w:r w:rsidR="00A03DED">
        <w:t>Compliance</w:t>
      </w:r>
      <w:r>
        <w:t xml:space="preserve"> Filing and Responsive Pleadings</w:t>
      </w:r>
    </w:p>
    <w:p w:rsidR="0075347E" w:rsidRPr="00D429B5" w:rsidP="006D66A5">
      <w:pPr>
        <w:pStyle w:val="FERCparanumber"/>
      </w:pPr>
      <w:r w:rsidRPr="00D429B5">
        <w:t xml:space="preserve">Notice of </w:t>
      </w:r>
      <w:r>
        <w:t>NYISO’s Second</w:t>
      </w:r>
      <w:r w:rsidRPr="00D429B5">
        <w:t xml:space="preserve"> Compliance Filing</w:t>
      </w:r>
      <w:r>
        <w:t xml:space="preserve"> </w:t>
      </w:r>
      <w:r w:rsidRPr="006F793F">
        <w:t xml:space="preserve">was published in the </w:t>
      </w:r>
      <w:r w:rsidRPr="00C9200E">
        <w:rPr>
          <w:i/>
          <w:iCs/>
        </w:rPr>
        <w:t>Federal Register</w:t>
      </w:r>
      <w:r w:rsidRPr="006F793F">
        <w:t>, 90 Fed. Reg. 2</w:t>
      </w:r>
      <w:r>
        <w:t>6</w:t>
      </w:r>
      <w:r w:rsidRPr="006F793F">
        <w:t>27</w:t>
      </w:r>
      <w:r>
        <w:t>8</w:t>
      </w:r>
      <w:r w:rsidRPr="006F793F">
        <w:t xml:space="preserve"> (June </w:t>
      </w:r>
      <w:r w:rsidR="00E70909">
        <w:t>20</w:t>
      </w:r>
      <w:r w:rsidRPr="006F793F">
        <w:t xml:space="preserve">, 2025), with comments, interventions, and </w:t>
      </w:r>
      <w:r w:rsidR="002669BB">
        <w:br/>
      </w:r>
      <w:r w:rsidRPr="006F793F">
        <w:t>protests due on or before Ju</w:t>
      </w:r>
      <w:r>
        <w:t>ly</w:t>
      </w:r>
      <w:r w:rsidRPr="006F793F">
        <w:t xml:space="preserve"> </w:t>
      </w:r>
      <w:r>
        <w:t>7</w:t>
      </w:r>
      <w:r w:rsidRPr="006F793F">
        <w:t xml:space="preserve">, 2025.  </w:t>
      </w:r>
      <w:r>
        <w:t>NYTOs</w:t>
      </w:r>
      <w:r w:rsidRPr="006F793F">
        <w:t xml:space="preserve"> filed supportive comments</w:t>
      </w:r>
      <w:r w:rsidR="00C6326F">
        <w:t>.</w:t>
      </w:r>
    </w:p>
    <w:p w:rsidR="006B09B2" w:rsidP="004B0EC0">
      <w:pPr>
        <w:pStyle w:val="Heading1"/>
      </w:pPr>
      <w:r>
        <w:t>Discussion</w:t>
      </w:r>
      <w:r w:rsidR="00EC5D27">
        <w:t xml:space="preserve"> </w:t>
      </w:r>
      <w:r w:rsidR="00D73291">
        <w:t xml:space="preserve"> </w:t>
      </w:r>
    </w:p>
    <w:p w:rsidR="00B96E03" w:rsidRPr="00B96E03" w:rsidP="008F2B96">
      <w:pPr>
        <w:pStyle w:val="Heading2"/>
      </w:pPr>
      <w:r w:rsidRPr="004A1D35">
        <w:t>Rehearing</w:t>
      </w:r>
    </w:p>
    <w:p w:rsidR="00EB6EEA" w:rsidRPr="00EB6EEA" w:rsidP="00F96458">
      <w:pPr>
        <w:pStyle w:val="FERCparanumber"/>
      </w:pPr>
      <w:r w:rsidRPr="00B27F78">
        <w:t xml:space="preserve">This order addresses only the requests for rehearing </w:t>
      </w:r>
      <w:r>
        <w:t>regarding</w:t>
      </w:r>
      <w:r w:rsidRPr="00B27F78">
        <w:t xml:space="preserve"> study delay penalties and the Expedited Deliverability Study revisions</w:t>
      </w:r>
      <w:r>
        <w:t>.  The remaining rehearing requests relate to matters</w:t>
      </w:r>
      <w:r w:rsidR="004B65AC">
        <w:t xml:space="preserve"> for which the April Compliance Order explicitly provided NYISO with an opportunity to further justify its proposal</w:t>
      </w:r>
      <w:r w:rsidR="000507B7">
        <w:t xml:space="preserve"> under the independent entity variation standard</w:t>
      </w:r>
      <w:r w:rsidR="004B65AC">
        <w:t>, and thus</w:t>
      </w:r>
      <w:r>
        <w:t xml:space="preserve"> are not ripe for rehearing and will not be addressed in this order</w:t>
      </w:r>
      <w:r w:rsidR="004543FC">
        <w:t>.</w:t>
      </w:r>
      <w:r>
        <w:rPr>
          <w:rStyle w:val="FootnoteReference"/>
        </w:rPr>
        <w:footnoteReference w:id="21"/>
      </w:r>
    </w:p>
    <w:p w:rsidR="00B42D23" w:rsidRPr="000F0317" w:rsidP="00AA776D">
      <w:pPr>
        <w:pStyle w:val="Heading3"/>
      </w:pPr>
      <w:r>
        <w:t xml:space="preserve">Elimination of </w:t>
      </w:r>
      <w:r w:rsidRPr="000F0317">
        <w:t>Reasonable Efforts</w:t>
      </w:r>
    </w:p>
    <w:p w:rsidR="00991AB7" w:rsidRPr="00991AB7" w:rsidP="006218B8">
      <w:pPr>
        <w:pStyle w:val="Heading4"/>
      </w:pPr>
      <w:r w:rsidRPr="00FF46F8">
        <w:t xml:space="preserve">Order </w:t>
      </w:r>
      <w:r>
        <w:t>Nos. 2023 and 2023-A</w:t>
      </w:r>
    </w:p>
    <w:p w:rsidR="00936C87" w:rsidP="00CE1B40">
      <w:pPr>
        <w:pStyle w:val="FERCparanumber"/>
      </w:pPr>
      <w:r w:rsidRPr="00FF46F8">
        <w:t xml:space="preserve">In Order No. 2023, the Commission revised the </w:t>
      </w:r>
      <w:r w:rsidRPr="00FF46F8">
        <w:rPr>
          <w:i/>
          <w:iCs/>
        </w:rPr>
        <w:t xml:space="preserve">pro forma </w:t>
      </w:r>
      <w:r w:rsidRPr="00412384">
        <w:t>LGIP to eliminate the reasonable efforts standard for conducting cluster studies, cluster restudies, facilities studies, and affected system studies by the tariff-specified deadlines</w:t>
      </w:r>
      <w:r w:rsidR="00BD7181">
        <w:t xml:space="preserve">, </w:t>
      </w:r>
      <w:r w:rsidR="0022356A">
        <w:t xml:space="preserve">and </w:t>
      </w:r>
      <w:r w:rsidR="00FF3CE9">
        <w:t xml:space="preserve">in its place, </w:t>
      </w:r>
      <w:r w:rsidR="00331D37">
        <w:t xml:space="preserve">implemented </w:t>
      </w:r>
      <w:r w:rsidR="00B93C84">
        <w:t>a</w:t>
      </w:r>
      <w:r w:rsidR="00331D37">
        <w:t xml:space="preserve"> study delay penalty structure</w:t>
      </w:r>
      <w:r w:rsidR="008F0C5D">
        <w:t xml:space="preserve"> comprised of </w:t>
      </w:r>
      <w:r w:rsidR="00400B1B">
        <w:t>daily penalty amounts that increase after the tariff-specified deadline for each study</w:t>
      </w:r>
      <w:r w:rsidR="003D1A3D">
        <w:t xml:space="preserve">, </w:t>
      </w:r>
      <w:r w:rsidR="00E97EBC">
        <w:t>combined with safeguards</w:t>
      </w:r>
      <w:r w:rsidR="00811444">
        <w:t xml:space="preserve"> </w:t>
      </w:r>
      <w:r w:rsidR="002669BB">
        <w:br/>
      </w:r>
      <w:r w:rsidR="00811444">
        <w:t xml:space="preserve">for transmission providers, </w:t>
      </w:r>
      <w:r w:rsidR="005932D7">
        <w:t xml:space="preserve">including </w:t>
      </w:r>
      <w:r w:rsidR="002946CC">
        <w:t xml:space="preserve">the ability to appeal </w:t>
      </w:r>
      <w:r w:rsidR="00031E19">
        <w:t>such penalties to the Commission.</w:t>
      </w:r>
      <w:r>
        <w:rPr>
          <w:rStyle w:val="FootnoteReference"/>
        </w:rPr>
        <w:footnoteReference w:id="22"/>
      </w:r>
      <w:r w:rsidRPr="00FF46F8">
        <w:t xml:space="preserve">  </w:t>
      </w:r>
      <w:r w:rsidR="00524033">
        <w:t>In</w:t>
      </w:r>
      <w:r w:rsidR="00F93E0E">
        <w:t xml:space="preserve"> other words, in</w:t>
      </w:r>
      <w:r w:rsidR="00524033">
        <w:t xml:space="preserve"> place of the reasonable efforts standard, the Commission </w:t>
      </w:r>
      <w:r w:rsidR="00744027">
        <w:t xml:space="preserve">specified standards of performance in the </w:t>
      </w:r>
      <w:r w:rsidR="005D41E7">
        <w:t>form of deadlines, accompanied by a penalty</w:t>
      </w:r>
      <w:r w:rsidR="004B514A">
        <w:t>,</w:t>
      </w:r>
      <w:r w:rsidR="005C135A">
        <w:t xml:space="preserve"> </w:t>
      </w:r>
      <w:r w:rsidR="00274CB5">
        <w:t>creating</w:t>
      </w:r>
      <w:r w:rsidR="005C135A">
        <w:t xml:space="preserve"> a </w:t>
      </w:r>
      <w:r w:rsidR="00FA45ED">
        <w:t xml:space="preserve">self-implementing performance incentive </w:t>
      </w:r>
      <w:r w:rsidR="00517D18">
        <w:t xml:space="preserve">that </w:t>
      </w:r>
      <w:r w:rsidR="00B13806">
        <w:t>also effectively adjusts what transmission providers can charge for interconnection studies that fail to meet those standards.</w:t>
      </w:r>
      <w:r>
        <w:rPr>
          <w:rStyle w:val="FootnoteReference"/>
        </w:rPr>
        <w:footnoteReference w:id="23"/>
      </w:r>
      <w:r w:rsidR="00B13806">
        <w:t xml:space="preserve"> </w:t>
      </w:r>
      <w:r w:rsidR="00B3793B">
        <w:t xml:space="preserve"> </w:t>
      </w:r>
      <w:r w:rsidRPr="00F30984" w:rsidR="0037426B">
        <w:t xml:space="preserve">Order </w:t>
      </w:r>
      <w:r w:rsidR="005D248F">
        <w:t xml:space="preserve">No. </w:t>
      </w:r>
      <w:r w:rsidRPr="00F30984" w:rsidR="0037426B">
        <w:t xml:space="preserve">2023 </w:t>
      </w:r>
      <w:r w:rsidR="00576D80">
        <w:t>a</w:t>
      </w:r>
      <w:r w:rsidR="00F23F47">
        <w:t>lso</w:t>
      </w:r>
      <w:r w:rsidRPr="00F30984" w:rsidR="0037426B">
        <w:t xml:space="preserve"> required that study delay penalties be distributed to interconnection customers in the relevant study on a pro rata per interconnection request basis to offset their study costs.</w:t>
      </w:r>
      <w:r>
        <w:rPr>
          <w:rStyle w:val="FootnoteReference"/>
        </w:rPr>
        <w:footnoteReference w:id="24"/>
      </w:r>
      <w:r w:rsidR="002669BB">
        <w:br/>
      </w:r>
      <w:r w:rsidRPr="00F30984" w:rsidR="0037426B">
        <w:t xml:space="preserve"> </w:t>
      </w:r>
    </w:p>
    <w:p w:rsidR="00D5641D" w:rsidRPr="00FF46F8" w:rsidP="00B51C1D">
      <w:pPr>
        <w:pStyle w:val="FERCparanumber"/>
      </w:pPr>
      <w:r>
        <w:t xml:space="preserve">The Commission </w:t>
      </w:r>
      <w:r w:rsidR="00C533E7">
        <w:t>also</w:t>
      </w:r>
      <w:r>
        <w:t xml:space="preserve"> addressed specific issues faced by not-for-profit RTOs/ISOs.</w:t>
      </w:r>
      <w:r w:rsidR="000B67D0">
        <w:t xml:space="preserve"> </w:t>
      </w:r>
      <w:r w:rsidR="00B51C1D">
        <w:t xml:space="preserve"> </w:t>
      </w:r>
      <w:r w:rsidR="00255A16">
        <w:t>U</w:t>
      </w:r>
      <w:r w:rsidR="00D156A4">
        <w:t xml:space="preserve">nlike non-RTO/ISO transmission providers, </w:t>
      </w:r>
      <w:r w:rsidR="008B639D">
        <w:t xml:space="preserve">RTOs/ISOs </w:t>
      </w:r>
      <w:r w:rsidR="00C75EE2">
        <w:t xml:space="preserve">may </w:t>
      </w:r>
      <w:r w:rsidR="00C955E6">
        <w:t xml:space="preserve">recover </w:t>
      </w:r>
      <w:r w:rsidR="002669BB">
        <w:br/>
      </w:r>
      <w:r w:rsidR="00693E89">
        <w:t xml:space="preserve">the costs of </w:t>
      </w:r>
      <w:r w:rsidR="00C955E6">
        <w:t>study delay penalt</w:t>
      </w:r>
      <w:r w:rsidR="00C00BC1">
        <w:t>ies</w:t>
      </w:r>
      <w:r w:rsidR="00C75EE2">
        <w:t xml:space="preserve"> </w:t>
      </w:r>
      <w:r w:rsidR="00DB74EC">
        <w:t>by submitting a</w:t>
      </w:r>
      <w:r w:rsidR="00822435">
        <w:t>n</w:t>
      </w:r>
      <w:r w:rsidR="00DB74EC">
        <w:t xml:space="preserve"> FPA section 205 filing</w:t>
      </w:r>
      <w:r w:rsidR="00E80872">
        <w:t xml:space="preserve"> to propose a default structure for recovering delay penalties and/or to recover the costs of any specific study d</w:t>
      </w:r>
      <w:r w:rsidR="00C955E6">
        <w:t xml:space="preserve">elay </w:t>
      </w:r>
      <w:r w:rsidR="00AD0AE8">
        <w:t>penalties</w:t>
      </w:r>
      <w:r w:rsidR="007339EC">
        <w:t>.</w:t>
      </w:r>
      <w:r>
        <w:rPr>
          <w:rStyle w:val="FootnoteReference"/>
        </w:rPr>
        <w:footnoteReference w:id="25"/>
      </w:r>
      <w:r w:rsidR="007339EC">
        <w:t xml:space="preserve"> </w:t>
      </w:r>
      <w:r w:rsidR="00936C87">
        <w:t xml:space="preserve"> The Commission explained that </w:t>
      </w:r>
      <w:r w:rsidR="000028E5">
        <w:t xml:space="preserve">allowing RTOs/ISOs </w:t>
      </w:r>
      <w:r w:rsidR="003A5163">
        <w:t xml:space="preserve">to recover penalty costs is warranted because RTOs/ISOs are differently situated than non-RTO transmission providers in terms of their ability to bear penalty costs, as RTOs/ISOs are non-profit entities and do not have </w:t>
      </w:r>
      <w:r w:rsidR="00A82E05">
        <w:t>shareholders</w:t>
      </w:r>
      <w:r w:rsidR="003A5163">
        <w:t>.</w:t>
      </w:r>
      <w:r>
        <w:rPr>
          <w:rStyle w:val="FootnoteReference"/>
        </w:rPr>
        <w:footnoteReference w:id="26"/>
      </w:r>
      <w:r w:rsidR="003A5163">
        <w:t xml:space="preserve">  </w:t>
      </w:r>
      <w:r w:rsidR="002C6E4C">
        <w:t>The Commission acknowledged that</w:t>
      </w:r>
      <w:r w:rsidR="00177696">
        <w:t>,</w:t>
      </w:r>
      <w:r w:rsidR="002C6E4C">
        <w:t xml:space="preserve"> i</w:t>
      </w:r>
      <w:r w:rsidR="007727B6">
        <w:t xml:space="preserve">n instances where there is no identifiable transmission-owning member that is formally </w:t>
      </w:r>
      <w:r w:rsidR="0085755C">
        <w:t>responsible for leading the interconnection study, the penalty will be incurred by the RTO/ISO itself</w:t>
      </w:r>
      <w:r w:rsidR="00036CD7">
        <w:t>.</w:t>
      </w:r>
      <w:r>
        <w:rPr>
          <w:rStyle w:val="FootnoteReference"/>
        </w:rPr>
        <w:footnoteReference w:id="27"/>
      </w:r>
      <w:r w:rsidR="0085755C">
        <w:t xml:space="preserve"> </w:t>
      </w:r>
      <w:r w:rsidR="008664AD">
        <w:t xml:space="preserve"> To collect necessary funds,</w:t>
      </w:r>
      <w:r w:rsidR="00DC3860">
        <w:t xml:space="preserve"> </w:t>
      </w:r>
      <w:r w:rsidR="00696D97">
        <w:t>RTOs/ISOs</w:t>
      </w:r>
      <w:r w:rsidR="00EE5558">
        <w:t xml:space="preserve"> may </w:t>
      </w:r>
      <w:r w:rsidR="00B40C8D">
        <w:t xml:space="preserve">either (1) </w:t>
      </w:r>
      <w:r w:rsidR="00772C82">
        <w:t xml:space="preserve">propose a default structure for recovering penalty costs or </w:t>
      </w:r>
      <w:r w:rsidR="00B40C8D">
        <w:t xml:space="preserve">(2) </w:t>
      </w:r>
      <w:r w:rsidR="00772C82">
        <w:t xml:space="preserve">file </w:t>
      </w:r>
      <w:r w:rsidR="006B52DC">
        <w:t>to recover the costs of individual penalty costs.</w:t>
      </w:r>
      <w:r>
        <w:rPr>
          <w:rStyle w:val="FootnoteReference"/>
        </w:rPr>
        <w:footnoteReference w:id="28"/>
      </w:r>
      <w:r w:rsidR="006B52DC">
        <w:t xml:space="preserve"> </w:t>
      </w:r>
      <w:r w:rsidR="00B91F70">
        <w:t xml:space="preserve"> </w:t>
      </w:r>
      <w:r w:rsidR="00467F24">
        <w:t xml:space="preserve">Finally, </w:t>
      </w:r>
      <w:r w:rsidR="005B0D38">
        <w:t xml:space="preserve">the Commission provided that, </w:t>
      </w:r>
      <w:r w:rsidR="00C43314">
        <w:t>if</w:t>
      </w:r>
      <w:r w:rsidR="00467F24">
        <w:t xml:space="preserve"> </w:t>
      </w:r>
      <w:r w:rsidR="003B20CB">
        <w:t xml:space="preserve">an RTO/ISO </w:t>
      </w:r>
      <w:r w:rsidR="00343D0C">
        <w:t>is unable to obtain majority stakeholder approval for FPA section 205 f</w:t>
      </w:r>
      <w:r w:rsidR="00A24095">
        <w:t>i</w:t>
      </w:r>
      <w:r w:rsidR="00343D0C">
        <w:t>lings</w:t>
      </w:r>
      <w:r w:rsidR="00E460CB">
        <w:t>,</w:t>
      </w:r>
      <w:r w:rsidR="00C43314">
        <w:t xml:space="preserve"> to the extent the RTO/ISO is concerned that the lack of a mechanism for the transmission </w:t>
      </w:r>
      <w:r w:rsidR="00BE0F3C">
        <w:t>provider to recover the costs of delay penalties renders its tariff unjust and unreasonable, the RTO/ISO has the opportunity to file a</w:t>
      </w:r>
      <w:r w:rsidR="003D40E0">
        <w:t>n FPA</w:t>
      </w:r>
      <w:r w:rsidR="00BE0F3C">
        <w:t xml:space="preserve"> section 206 complaint.</w:t>
      </w:r>
      <w:r>
        <w:rPr>
          <w:rStyle w:val="FootnoteReference"/>
        </w:rPr>
        <w:footnoteReference w:id="29"/>
      </w:r>
      <w:r w:rsidR="00BE0F3C">
        <w:t xml:space="preserve"> </w:t>
      </w:r>
    </w:p>
    <w:p w:rsidR="0059337C" w:rsidP="00811DC4">
      <w:pPr>
        <w:pStyle w:val="FERCparanumber"/>
      </w:pPr>
      <w:r>
        <w:t xml:space="preserve">The Commission explained </w:t>
      </w:r>
      <w:r w:rsidRPr="00F30984" w:rsidR="00A24CF8">
        <w:t>the p</w:t>
      </w:r>
      <w:r w:rsidRPr="00F30984" w:rsidR="00F96C8C">
        <w:t xml:space="preserve">urpose </w:t>
      </w:r>
      <w:r w:rsidRPr="00F30984" w:rsidR="00A24CF8">
        <w:t>of th</w:t>
      </w:r>
      <w:r w:rsidRPr="00F30984" w:rsidR="00175F5D">
        <w:t>e</w:t>
      </w:r>
      <w:r w:rsidRPr="00F30984" w:rsidR="00412384">
        <w:t xml:space="preserve"> study delay</w:t>
      </w:r>
      <w:r w:rsidRPr="00F30984" w:rsidR="00A24CF8">
        <w:t xml:space="preserve"> penalty structure</w:t>
      </w:r>
      <w:r w:rsidR="00A24CF8">
        <w:t xml:space="preserve"> </w:t>
      </w:r>
      <w:r w:rsidR="00D9427B">
        <w:br/>
      </w:r>
      <w:r w:rsidR="00A24CF8">
        <w:t xml:space="preserve">was to </w:t>
      </w:r>
      <w:r w:rsidR="00B74C51">
        <w:t>“</w:t>
      </w:r>
      <w:r>
        <w:t>reasonably incentiviz</w:t>
      </w:r>
      <w:r w:rsidR="00DD1FF9">
        <w:t>e</w:t>
      </w:r>
      <w:r w:rsidR="00B74C51">
        <w:t>[]</w:t>
      </w:r>
      <w:r>
        <w:t xml:space="preserve"> transmission providers to ensure timely processing </w:t>
      </w:r>
      <w:r w:rsidR="00D9427B">
        <w:br/>
      </w:r>
      <w:r>
        <w:t>of interconnection requests</w:t>
      </w:r>
      <w:r w:rsidR="00C84F2F">
        <w:t>”</w:t>
      </w:r>
      <w:r w:rsidR="000B4AB0">
        <w:t xml:space="preserve"> </w:t>
      </w:r>
      <w:r w:rsidR="00CC022E">
        <w:t xml:space="preserve">in concert with reforms “to appropriately incentivize interconnection customers to </w:t>
      </w:r>
      <w:r w:rsidR="00673B24">
        <w:t xml:space="preserve">help reduce interconnection delays that may </w:t>
      </w:r>
      <w:r w:rsidR="00715298">
        <w:t>result from their conduct.”</w:t>
      </w:r>
      <w:r>
        <w:rPr>
          <w:rStyle w:val="FootnoteReference"/>
        </w:rPr>
        <w:footnoteReference w:id="30"/>
      </w:r>
      <w:r w:rsidR="00BC6EC2">
        <w:t xml:space="preserve"> </w:t>
      </w:r>
      <w:r w:rsidR="00A43304">
        <w:t xml:space="preserve"> </w:t>
      </w:r>
      <w:r w:rsidR="00736620">
        <w:t xml:space="preserve">The </w:t>
      </w:r>
      <w:r w:rsidR="0038652D">
        <w:t xml:space="preserve">amount of the penalty was intended to be enough to “incentivize transmission provider </w:t>
      </w:r>
      <w:r>
        <w:t>actions that will reduce the incidence of study delays,” such as “hiring additional personnel or investing in new software.”</w:t>
      </w:r>
      <w:r>
        <w:rPr>
          <w:rStyle w:val="FootnoteReference"/>
        </w:rPr>
        <w:footnoteReference w:id="31"/>
      </w:r>
      <w:r w:rsidR="002669BB">
        <w:br/>
        <w:br/>
      </w:r>
      <w:r w:rsidR="00B04837">
        <w:t xml:space="preserve">  </w:t>
      </w:r>
      <w:r>
        <w:t xml:space="preserve"> </w:t>
      </w:r>
      <w:r w:rsidR="00C42D8C">
        <w:t xml:space="preserve"> </w:t>
      </w:r>
    </w:p>
    <w:p w:rsidR="009B0945" w:rsidRPr="009B0945" w:rsidP="006218B8">
      <w:pPr>
        <w:pStyle w:val="FERCparanumber"/>
      </w:pPr>
      <w:r>
        <w:t xml:space="preserve">The </w:t>
      </w:r>
      <w:r w:rsidR="005D6CB1">
        <w:t>C</w:t>
      </w:r>
      <w:r>
        <w:t xml:space="preserve">ommission </w:t>
      </w:r>
      <w:r w:rsidR="00A51CEB">
        <w:t xml:space="preserve">also </w:t>
      </w:r>
      <w:r>
        <w:t>explained</w:t>
      </w:r>
      <w:r w:rsidR="00453829">
        <w:t xml:space="preserve"> the </w:t>
      </w:r>
      <w:r w:rsidRPr="00F30984" w:rsidR="00453829">
        <w:t>relationship between the</w:t>
      </w:r>
      <w:r w:rsidRPr="00F30984" w:rsidR="002E4392">
        <w:t xml:space="preserve"> requirement for study delay penalties for transmission providers and </w:t>
      </w:r>
      <w:r w:rsidRPr="00F30984" w:rsidR="00E1428B">
        <w:t xml:space="preserve">study deposits and withdrawal penalties for </w:t>
      </w:r>
      <w:r w:rsidR="00B6117D">
        <w:t>interconnection</w:t>
      </w:r>
      <w:r w:rsidRPr="00F30984" w:rsidR="00B6117D">
        <w:t xml:space="preserve"> </w:t>
      </w:r>
      <w:r w:rsidRPr="00F30984" w:rsidR="00E1428B">
        <w:t>customers</w:t>
      </w:r>
      <w:r w:rsidRPr="00F30984" w:rsidR="00EA0874">
        <w:t>.</w:t>
      </w:r>
      <w:r>
        <w:rPr>
          <w:rStyle w:val="FootnoteReference"/>
        </w:rPr>
        <w:footnoteReference w:id="32"/>
      </w:r>
      <w:r w:rsidR="00E1428B">
        <w:t xml:space="preserve"> </w:t>
      </w:r>
      <w:r w:rsidR="00D85B50">
        <w:t xml:space="preserve"> The study delay penalty structure adopts </w:t>
      </w:r>
      <w:r w:rsidR="0059337C">
        <w:t>progressively higher penalty amounts for delayed cluster restudies and facilities studies</w:t>
      </w:r>
      <w:r w:rsidR="00614F5B">
        <w:t>,</w:t>
      </w:r>
      <w:r w:rsidR="0059337C">
        <w:t xml:space="preserve"> reflect</w:t>
      </w:r>
      <w:r w:rsidR="00614F5B">
        <w:t>ing</w:t>
      </w:r>
      <w:r w:rsidR="0059337C">
        <w:t xml:space="preserve"> the progressively gr</w:t>
      </w:r>
      <w:r>
        <w:t>e</w:t>
      </w:r>
      <w:r w:rsidR="0059337C">
        <w:t>ater harm to interconnection customers of delayed studies at those later stages – at which they will have made greater investments in advancing their projects toward commercial development through steps such as obtaining site control, securing permits, and contracting for equipment.</w:t>
      </w:r>
      <w:r w:rsidR="00453829">
        <w:t xml:space="preserve">  Th</w:t>
      </w:r>
      <w:r w:rsidR="00EA0874">
        <w:t>e</w:t>
      </w:r>
      <w:r w:rsidR="00453829">
        <w:t xml:space="preserve"> Commission further explained that this was </w:t>
      </w:r>
      <w:r w:rsidR="0059337C">
        <w:t xml:space="preserve">especially true given the new site control requirements, </w:t>
      </w:r>
      <w:r w:rsidRPr="006218B8" w:rsidR="0059337C">
        <w:t>commercial readiness deposits, and withdrawal penaltie</w:t>
      </w:r>
      <w:r w:rsidR="0059337C">
        <w:t>s</w:t>
      </w:r>
      <w:r w:rsidR="00D11751">
        <w:t xml:space="preserve"> adopted in Order No. 2023, </w:t>
      </w:r>
      <w:r w:rsidR="00091B9E">
        <w:t xml:space="preserve">which </w:t>
      </w:r>
      <w:r w:rsidR="0059337C">
        <w:t xml:space="preserve">also become increasingly stringent as the study progresses </w:t>
      </w:r>
      <w:r w:rsidR="00402D76">
        <w:t>and</w:t>
      </w:r>
      <w:r w:rsidR="0059337C">
        <w:t xml:space="preserve"> require that interconnection customers have </w:t>
      </w:r>
      <w:r w:rsidRPr="00F30984" w:rsidR="0059337C">
        <w:t>greater capital at risk at each stage</w:t>
      </w:r>
      <w:r w:rsidR="0059337C">
        <w:t xml:space="preserve"> to affirm their commitment to reaching commercial operation. </w:t>
      </w:r>
      <w:r w:rsidR="00402D76">
        <w:t xml:space="preserve"> </w:t>
      </w:r>
      <w:r w:rsidR="0059796E">
        <w:t>Consequently</w:t>
      </w:r>
      <w:r w:rsidR="00FA2F36">
        <w:t xml:space="preserve">, the Commission explained that it was </w:t>
      </w:r>
      <w:r w:rsidR="00217263">
        <w:t>“</w:t>
      </w:r>
      <w:r w:rsidR="0059337C">
        <w:t xml:space="preserve">appropriate that transmission providers face </w:t>
      </w:r>
      <w:r w:rsidRPr="00F30984" w:rsidR="0059337C">
        <w:t>study delay penalties structured in a similar manner</w:t>
      </w:r>
      <w:r w:rsidR="0059337C">
        <w:t xml:space="preserve"> </w:t>
      </w:r>
      <w:r w:rsidR="002E3BF9">
        <w:t xml:space="preserve">[to those </w:t>
      </w:r>
      <w:r w:rsidR="00D21C32">
        <w:t xml:space="preserve">imposed on interconnection customers] </w:t>
      </w:r>
      <w:r w:rsidR="0059337C">
        <w:t>to provide adequate incentives to complete interconnection studies on time.”</w:t>
      </w:r>
      <w:r>
        <w:rPr>
          <w:rStyle w:val="FootnoteReference"/>
        </w:rPr>
        <w:footnoteReference w:id="33"/>
      </w:r>
      <w:r w:rsidR="00F743CF">
        <w:t xml:space="preserve"> </w:t>
      </w:r>
      <w:r w:rsidR="008B4651">
        <w:t xml:space="preserve"> </w:t>
      </w:r>
      <w:r w:rsidR="004D160C">
        <w:t xml:space="preserve">In Order </w:t>
      </w:r>
      <w:r w:rsidR="00D9427B">
        <w:br/>
      </w:r>
      <w:r w:rsidR="004D160C">
        <w:t xml:space="preserve">No. 2023-A, the Commission </w:t>
      </w:r>
      <w:r w:rsidR="0074098F">
        <w:t>added</w:t>
      </w:r>
      <w:r w:rsidR="00F95BFE">
        <w:t xml:space="preserve"> </w:t>
      </w:r>
      <w:r w:rsidR="00B17B2A">
        <w:t>that “delayed interconnection studies impose costs on interconnection customers</w:t>
      </w:r>
      <w:r w:rsidR="00F95BFE">
        <w:t xml:space="preserve">” and </w:t>
      </w:r>
      <w:r w:rsidR="009C35FF">
        <w:t>t</w:t>
      </w:r>
      <w:r w:rsidR="004953BC">
        <w:t xml:space="preserve">he </w:t>
      </w:r>
      <w:r w:rsidR="003676FC">
        <w:t>implementation</w:t>
      </w:r>
      <w:r w:rsidR="004953BC">
        <w:t xml:space="preserve"> of study delay penalties </w:t>
      </w:r>
      <w:r w:rsidR="0048252A">
        <w:t>“</w:t>
      </w:r>
      <w:r w:rsidR="003676FC">
        <w:t>regulates</w:t>
      </w:r>
      <w:r w:rsidR="004953BC">
        <w:t xml:space="preserve"> what a transmission provider can charge </w:t>
      </w:r>
      <w:r w:rsidR="003676FC">
        <w:t>for an interconnection study, accounting for study timeliness, as a matter of ensuring just and reasonable rates.”</w:t>
      </w:r>
      <w:r>
        <w:rPr>
          <w:rStyle w:val="FootnoteReference"/>
        </w:rPr>
        <w:footnoteReference w:id="34"/>
      </w:r>
    </w:p>
    <w:p w:rsidR="00984B71" w:rsidRPr="00984B71" w:rsidP="00984B71">
      <w:pPr>
        <w:pStyle w:val="Heading4"/>
      </w:pPr>
      <w:r>
        <w:t>April</w:t>
      </w:r>
      <w:r w:rsidR="00A12172">
        <w:t xml:space="preserve"> Compliance</w:t>
      </w:r>
      <w:r>
        <w:t xml:space="preserve"> Order</w:t>
      </w:r>
    </w:p>
    <w:p w:rsidR="00A510AF" w:rsidP="00533AB6">
      <w:pPr>
        <w:pStyle w:val="FERCparanumber"/>
      </w:pPr>
      <w:r>
        <w:t xml:space="preserve">In the April Compliance Order, the Commission </w:t>
      </w:r>
      <w:r w:rsidR="008D1747">
        <w:t xml:space="preserve">granted NYISO’s requested independent entity variation to adopt </w:t>
      </w:r>
      <w:r w:rsidR="00240C54">
        <w:t xml:space="preserve">a </w:t>
      </w:r>
      <w:r w:rsidR="00533833">
        <w:t xml:space="preserve">460-day, </w:t>
      </w:r>
      <w:r w:rsidR="00240C54">
        <w:t>single, two-phase cluster study</w:t>
      </w:r>
      <w:r w:rsidR="006B4419">
        <w:t xml:space="preserve">, </w:t>
      </w:r>
      <w:r w:rsidR="002752EE">
        <w:t>with a decision period to enter each study</w:t>
      </w:r>
      <w:r w:rsidR="00385D86">
        <w:t xml:space="preserve"> phase</w:t>
      </w:r>
      <w:r w:rsidR="002752EE">
        <w:t xml:space="preserve">, </w:t>
      </w:r>
      <w:r w:rsidR="00846E61">
        <w:t xml:space="preserve">in place of the cluster study, cluster restudy, </w:t>
      </w:r>
      <w:r w:rsidR="009A26EA">
        <w:t xml:space="preserve">and individual facilities study structure </w:t>
      </w:r>
      <w:r w:rsidR="006F77A5">
        <w:t>adopted in Order No. 2023, but</w:t>
      </w:r>
      <w:r>
        <w:t xml:space="preserve"> denied </w:t>
      </w:r>
      <w:r w:rsidRPr="00533AB6">
        <w:t xml:space="preserve">NYISO’s requested independent entity variation to adopt a study delay penalty structure that subjects NYISO and relevant transmission owners to penalties only at the end of its </w:t>
      </w:r>
      <w:r w:rsidR="00D9427B">
        <w:br/>
      </w:r>
      <w:r w:rsidRPr="00533AB6">
        <w:t>study process.</w:t>
      </w:r>
      <w:r>
        <w:rPr>
          <w:rStyle w:val="FootnoteReference"/>
        </w:rPr>
        <w:footnoteReference w:id="35"/>
      </w:r>
      <w:r w:rsidR="002669BB">
        <w:br/>
        <w:br/>
        <w:br/>
      </w:r>
      <w:r w:rsidRPr="00533AB6">
        <w:t xml:space="preserve">  </w:t>
      </w:r>
    </w:p>
    <w:p w:rsidR="00533AB6" w:rsidRPr="00533AB6" w:rsidP="009222F9">
      <w:pPr>
        <w:pStyle w:val="FERCparanumber"/>
      </w:pPr>
      <w:r>
        <w:t xml:space="preserve">The Commission </w:t>
      </w:r>
      <w:r w:rsidR="00D643C0">
        <w:t xml:space="preserve">explained </w:t>
      </w:r>
      <w:r w:rsidR="00A500D0">
        <w:t>that</w:t>
      </w:r>
      <w:r w:rsidR="00AF5359">
        <w:t>,</w:t>
      </w:r>
      <w:r w:rsidRPr="00533AB6">
        <w:t xml:space="preserve"> similar to the </w:t>
      </w:r>
      <w:r w:rsidRPr="00462D7A">
        <w:rPr>
          <w:i/>
          <w:iCs/>
        </w:rPr>
        <w:t>pro forma</w:t>
      </w:r>
      <w:r w:rsidRPr="00533AB6">
        <w:t xml:space="preserve"> LGIP, NYISO’s proposed cluster includes distinct study phases and deadlines under which each phase </w:t>
      </w:r>
      <w:r w:rsidR="00D9427B">
        <w:br/>
      </w:r>
      <w:r w:rsidRPr="00533AB6">
        <w:t>of study must be completed.</w:t>
      </w:r>
      <w:r>
        <w:rPr>
          <w:rStyle w:val="FootnoteReference"/>
        </w:rPr>
        <w:footnoteReference w:id="36"/>
      </w:r>
      <w:r w:rsidRPr="00533AB6">
        <w:t xml:space="preserve"> </w:t>
      </w:r>
      <w:r w:rsidR="00DE5A39">
        <w:t xml:space="preserve"> For that reason, the Commission found that </w:t>
      </w:r>
      <w:r w:rsidR="00CD7725">
        <w:t xml:space="preserve">NYISO’s </w:t>
      </w:r>
      <w:r w:rsidR="00D9427B">
        <w:br/>
      </w:r>
      <w:r w:rsidRPr="00533AB6">
        <w:t xml:space="preserve">460-day cluster study process without interim study delay penalties </w:t>
      </w:r>
      <w:r w:rsidR="00CD7725">
        <w:t>was</w:t>
      </w:r>
      <w:r w:rsidRPr="00533AB6">
        <w:t xml:space="preserve"> not consistent with Order No. 2023’s requirements to impose study delay penalties at </w:t>
      </w:r>
      <w:r w:rsidRPr="00F30984">
        <w:t xml:space="preserve">each distinct </w:t>
      </w:r>
      <w:r w:rsidR="00D9427B">
        <w:br/>
      </w:r>
      <w:r w:rsidRPr="00F30984">
        <w:t>study phase</w:t>
      </w:r>
      <w:r w:rsidRPr="00533AB6">
        <w:t>.</w:t>
      </w:r>
      <w:r>
        <w:rPr>
          <w:rStyle w:val="FootnoteReference"/>
        </w:rPr>
        <w:footnoteReference w:id="37"/>
      </w:r>
      <w:r w:rsidRPr="00533AB6">
        <w:t xml:space="preserve">  </w:t>
      </w:r>
      <w:r w:rsidR="00FF0BA8">
        <w:t xml:space="preserve">The Commission found </w:t>
      </w:r>
      <w:r w:rsidRPr="00533AB6">
        <w:t xml:space="preserve">that NYISO’s proposal </w:t>
      </w:r>
      <w:r w:rsidR="00FF0BA8">
        <w:t>did</w:t>
      </w:r>
      <w:r w:rsidRPr="00533AB6">
        <w:t xml:space="preserve"> not provide </w:t>
      </w:r>
      <w:r w:rsidRPr="00F30984">
        <w:t>a sufficient incentive</w:t>
      </w:r>
      <w:r w:rsidRPr="00533AB6">
        <w:t xml:space="preserve"> for NYISO and relevant transmission owners to complete </w:t>
      </w:r>
      <w:r w:rsidR="00D9427B">
        <w:br/>
      </w:r>
      <w:r w:rsidRPr="00533AB6">
        <w:t xml:space="preserve">Phase 1 studies in a timely manner, as related to Order No. 2023’s requirements for </w:t>
      </w:r>
      <w:r w:rsidR="00D9427B">
        <w:br/>
      </w:r>
      <w:r w:rsidRPr="00533AB6">
        <w:t xml:space="preserve">study delay penalties, </w:t>
      </w:r>
      <w:r w:rsidRPr="00F30984">
        <w:t xml:space="preserve">compared to the </w:t>
      </w:r>
      <w:r w:rsidRPr="006218B8">
        <w:rPr>
          <w:i/>
          <w:iCs/>
        </w:rPr>
        <w:t>pro forma</w:t>
      </w:r>
      <w:r w:rsidRPr="00F30984">
        <w:t xml:space="preserve"> LGIP study delay penalty structure</w:t>
      </w:r>
      <w:r w:rsidRPr="00533AB6">
        <w:t xml:space="preserve">. </w:t>
      </w:r>
    </w:p>
    <w:p w:rsidR="00181E42">
      <w:pPr>
        <w:pStyle w:val="FERCparanumber"/>
      </w:pPr>
      <w:r>
        <w:t>The Commission</w:t>
      </w:r>
      <w:r w:rsidR="00F00214">
        <w:t xml:space="preserve"> </w:t>
      </w:r>
      <w:r w:rsidR="009222F9">
        <w:t xml:space="preserve">additionally </w:t>
      </w:r>
      <w:r w:rsidR="00787BC9">
        <w:t>determined</w:t>
      </w:r>
      <w:r w:rsidR="00F00214">
        <w:t xml:space="preserve"> that the end of the </w:t>
      </w:r>
      <w:r w:rsidR="004B5285">
        <w:t xml:space="preserve">190-day </w:t>
      </w:r>
      <w:r w:rsidR="00F00214">
        <w:t xml:space="preserve">Phase 1 study was an appropriate point for NYISO and relevant NYISO transmission owners </w:t>
      </w:r>
      <w:r w:rsidR="00D9427B">
        <w:br/>
      </w:r>
      <w:r w:rsidR="00F00214">
        <w:t>to face potential study delay penalties because</w:t>
      </w:r>
      <w:r w:rsidR="009222F9">
        <w:t>,</w:t>
      </w:r>
      <w:r w:rsidR="00F00214">
        <w:t xml:space="preserve"> at that point, interconnection customers face commercial readiness deposits and increased withdrawal penal</w:t>
      </w:r>
      <w:r w:rsidR="000B1045">
        <w:t>ties.</w:t>
      </w:r>
      <w:r>
        <w:rPr>
          <w:rStyle w:val="FootnoteReference"/>
        </w:rPr>
        <w:footnoteReference w:id="38"/>
      </w:r>
      <w:r w:rsidR="000B1045">
        <w:t xml:space="preserve">  The Commission reasoned</w:t>
      </w:r>
      <w:r w:rsidR="00F34B44">
        <w:t xml:space="preserve"> that this </w:t>
      </w:r>
      <w:r w:rsidR="00D3086C">
        <w:t xml:space="preserve">expectation </w:t>
      </w:r>
      <w:r w:rsidR="00F34B44">
        <w:t>was</w:t>
      </w:r>
      <w:r w:rsidR="00294FE6">
        <w:t xml:space="preserve"> reflected in </w:t>
      </w:r>
      <w:r w:rsidRPr="00F30984" w:rsidR="00366A1C">
        <w:t>Order No. 2023</w:t>
      </w:r>
      <w:r w:rsidR="008176F8">
        <w:t xml:space="preserve">’s </w:t>
      </w:r>
      <w:r w:rsidR="00D9427B">
        <w:br/>
      </w:r>
      <w:r w:rsidRPr="00366A1C" w:rsidR="00366A1C">
        <w:t>adopt</w:t>
      </w:r>
      <w:r w:rsidR="008176F8">
        <w:t>ion of</w:t>
      </w:r>
      <w:r w:rsidRPr="00366A1C" w:rsidR="00366A1C">
        <w:t xml:space="preserve"> progressively higher penalty amounts for delayed studies through the interconnection study process to reflect the progressively greater harm that delays cause to interconnection customers as they are subject to more stringent requirements and </w:t>
      </w:r>
      <w:r w:rsidR="00D9427B">
        <w:br/>
      </w:r>
      <w:r w:rsidR="000B6859">
        <w:t>greater capital risk</w:t>
      </w:r>
      <w:r w:rsidRPr="00366A1C" w:rsidR="000B6859">
        <w:t xml:space="preserve"> </w:t>
      </w:r>
      <w:r w:rsidRPr="00366A1C" w:rsidR="00366A1C">
        <w:t>throughout the process, such as commercial readiness deposits and withdrawal penalties</w:t>
      </w:r>
      <w:r w:rsidR="003C3D42">
        <w:t>.  The Commission</w:t>
      </w:r>
      <w:r w:rsidRPr="00366A1C" w:rsidR="00366A1C">
        <w:t xml:space="preserve"> found it appropriate that transmission providers face study delay penalties structured in a similar manner.  </w:t>
      </w:r>
    </w:p>
    <w:p w:rsidR="00E22BB7" w:rsidRPr="00AD286C" w:rsidP="00462D7A">
      <w:pPr>
        <w:pStyle w:val="FERCparanumber"/>
      </w:pPr>
      <w:r>
        <w:t>Finally, t</w:t>
      </w:r>
      <w:r w:rsidR="00FF0DA6">
        <w:t xml:space="preserve">he Commission determined that </w:t>
      </w:r>
      <w:r w:rsidRPr="003D4F8C" w:rsidR="003D4F8C">
        <w:t>NYISO ha</w:t>
      </w:r>
      <w:r>
        <w:t>d</w:t>
      </w:r>
      <w:r w:rsidRPr="003D4F8C" w:rsidR="003D4F8C">
        <w:t xml:space="preserve"> not sufficiently justified </w:t>
      </w:r>
      <w:r w:rsidR="00D9427B">
        <w:br/>
      </w:r>
      <w:r w:rsidRPr="003D4F8C" w:rsidR="003D4F8C">
        <w:t xml:space="preserve">how its proposed cluster study process </w:t>
      </w:r>
      <w:r>
        <w:t>was</w:t>
      </w:r>
      <w:r w:rsidRPr="003D4F8C" w:rsidR="003D4F8C">
        <w:t xml:space="preserve"> unique such that it is appropriate to require interconnection customers to pay commercial readiness deposits and be subject to withdrawal penalties between Phase 1 and Phase 2 but not to apply study delay penalties to NYISO and relevant transmission owners between those phases.</w:t>
      </w:r>
      <w:r>
        <w:rPr>
          <w:b/>
          <w:vertAlign w:val="superscript"/>
        </w:rPr>
        <w:footnoteReference w:id="39"/>
      </w:r>
      <w:r w:rsidRPr="003D4F8C" w:rsidR="003D4F8C">
        <w:t xml:space="preserve"> </w:t>
      </w:r>
      <w:r w:rsidR="00D10D88">
        <w:t xml:space="preserve"> The Commission consequently directed NYISO to submit a further compliance filing that </w:t>
      </w:r>
      <w:r w:rsidR="001B0C0A">
        <w:t>applied study delay penalties to NYISO and the relevant transmission owners at each distinct phase of its cluster study process.</w:t>
      </w:r>
      <w:r w:rsidR="002669BB">
        <w:br/>
      </w:r>
    </w:p>
    <w:p w:rsidR="00E020DB" w:rsidP="00E554EA">
      <w:pPr>
        <w:pStyle w:val="Heading4"/>
      </w:pPr>
      <w:r>
        <w:t>Requests for Rehearing</w:t>
      </w:r>
    </w:p>
    <w:p w:rsidR="00D30005" w:rsidRPr="00D30005" w:rsidP="00462D7A">
      <w:pPr>
        <w:pStyle w:val="FERCparanumber"/>
      </w:pPr>
      <w:r>
        <w:t>Rehearing Parties</w:t>
      </w:r>
      <w:r w:rsidR="00030E88">
        <w:t xml:space="preserve"> argue that the </w:t>
      </w:r>
      <w:r w:rsidR="000F783C">
        <w:t>C</w:t>
      </w:r>
      <w:r w:rsidR="00030E88">
        <w:t xml:space="preserve">ommission </w:t>
      </w:r>
      <w:r w:rsidR="000F7432">
        <w:t>erred in</w:t>
      </w:r>
      <w:r w:rsidR="0099178C">
        <w:t xml:space="preserve"> rejecting NYISO’s </w:t>
      </w:r>
      <w:r w:rsidR="00FD310F">
        <w:t xml:space="preserve">requested independent entity variation to adopt a study delay penalty structure that subjects NYISO and relevant transmission owners to penalties only at the end of its proposed </w:t>
      </w:r>
      <w:r w:rsidR="000D3731">
        <w:t xml:space="preserve">460-day, two-phase cluster study process, but not at the end of Phase 1 of </w:t>
      </w:r>
      <w:r w:rsidR="00D9427B">
        <w:br/>
      </w:r>
      <w:r w:rsidR="000D3731">
        <w:t>the process.</w:t>
      </w:r>
      <w:r>
        <w:rPr>
          <w:rStyle w:val="FootnoteReference"/>
        </w:rPr>
        <w:footnoteReference w:id="40"/>
      </w:r>
      <w:r w:rsidR="002E020E">
        <w:t xml:space="preserve">  </w:t>
      </w:r>
    </w:p>
    <w:p w:rsidR="00733777" w:rsidP="00A64E2A">
      <w:pPr>
        <w:pStyle w:val="FERCparanumber"/>
      </w:pPr>
      <w:r>
        <w:t>NYISO c</w:t>
      </w:r>
      <w:r w:rsidR="00222FC3">
        <w:t>hallenges the Commission’s</w:t>
      </w:r>
      <w:r w:rsidR="00E12321">
        <w:t xml:space="preserve"> </w:t>
      </w:r>
      <w:r w:rsidR="006F4CA7">
        <w:t xml:space="preserve">finding that NYISO’s 460-day cluster study process without interim study delay penalties was inconsistent with Order No. 2023’s requirements </w:t>
      </w:r>
      <w:r w:rsidR="002A2CB9">
        <w:t xml:space="preserve">to impose </w:t>
      </w:r>
      <w:r w:rsidR="00A105BA">
        <w:t xml:space="preserve">study delay penalties at each distinct phase </w:t>
      </w:r>
      <w:r w:rsidR="001A33CB">
        <w:t xml:space="preserve">because, </w:t>
      </w:r>
      <w:r w:rsidR="00791271">
        <w:t xml:space="preserve">the Commission argued, </w:t>
      </w:r>
      <w:r w:rsidRPr="00F30984" w:rsidR="00A66BD0">
        <w:t>similar to</w:t>
      </w:r>
      <w:r w:rsidRPr="00F30984" w:rsidR="001A33CB">
        <w:t xml:space="preserve"> the </w:t>
      </w:r>
      <w:r w:rsidRPr="00F30984" w:rsidR="001A33CB">
        <w:rPr>
          <w:i/>
        </w:rPr>
        <w:t xml:space="preserve">pro forma </w:t>
      </w:r>
      <w:r w:rsidRPr="00F30984" w:rsidR="001A33CB">
        <w:t xml:space="preserve">LGIP, </w:t>
      </w:r>
      <w:r w:rsidRPr="00F30984" w:rsidR="00A66BD0">
        <w:t xml:space="preserve">NYISO’s </w:t>
      </w:r>
      <w:r w:rsidRPr="00F30984" w:rsidR="00387A6F">
        <w:t>cluster study process includes distinct study phases and deadlines under which each phase of the study must be completed</w:t>
      </w:r>
      <w:r w:rsidR="00387A6F">
        <w:t>.</w:t>
      </w:r>
      <w:r>
        <w:rPr>
          <w:rStyle w:val="FootnoteReference"/>
        </w:rPr>
        <w:footnoteReference w:id="41"/>
      </w:r>
      <w:r w:rsidR="004B1EEC">
        <w:t xml:space="preserve">  NYISO </w:t>
      </w:r>
      <w:r w:rsidR="00146205">
        <w:t xml:space="preserve">contends </w:t>
      </w:r>
      <w:r w:rsidR="004B1EEC">
        <w:t xml:space="preserve">that the </w:t>
      </w:r>
      <w:r w:rsidRPr="00293CFC" w:rsidR="004B1EEC">
        <w:t xml:space="preserve">Commission </w:t>
      </w:r>
      <w:r w:rsidRPr="00293CFC" w:rsidR="009100DE">
        <w:t xml:space="preserve">disregarded multiple substantial differences between the </w:t>
      </w:r>
      <w:r w:rsidRPr="00293CFC" w:rsidR="009100DE">
        <w:rPr>
          <w:i/>
          <w:iCs/>
        </w:rPr>
        <w:t>pro forma</w:t>
      </w:r>
      <w:r w:rsidRPr="00293CFC" w:rsidR="009100DE">
        <w:t xml:space="preserve"> LGIP and NYISO</w:t>
      </w:r>
      <w:r w:rsidR="00BC49B6">
        <w:t>’s</w:t>
      </w:r>
      <w:r w:rsidRPr="00293CFC" w:rsidR="009100DE">
        <w:t xml:space="preserve"> study process and focused only on an immaterial difference</w:t>
      </w:r>
      <w:r w:rsidR="009100DE">
        <w:t xml:space="preserve">: the fact that the NYISO cluster study and the </w:t>
      </w:r>
      <w:r w:rsidRPr="000B4AA7" w:rsidR="009100DE">
        <w:rPr>
          <w:i/>
          <w:iCs/>
        </w:rPr>
        <w:t>pro forma</w:t>
      </w:r>
      <w:r w:rsidR="009100DE">
        <w:t xml:space="preserve"> </w:t>
      </w:r>
      <w:r w:rsidR="00BE0E95">
        <w:t xml:space="preserve">LGIP </w:t>
      </w:r>
      <w:r w:rsidR="009100DE">
        <w:t xml:space="preserve">both have multiple parts. </w:t>
      </w:r>
      <w:r w:rsidR="00F96AC3">
        <w:t xml:space="preserve"> According to NYISO, the dissimilarities </w:t>
      </w:r>
      <w:r w:rsidR="00E47E95">
        <w:t xml:space="preserve">between </w:t>
      </w:r>
      <w:r w:rsidR="0072266C">
        <w:t xml:space="preserve">NYISO’s cluster study process and the </w:t>
      </w:r>
      <w:r w:rsidRPr="000B4AA7" w:rsidR="0072266C">
        <w:rPr>
          <w:i/>
          <w:iCs/>
        </w:rPr>
        <w:t xml:space="preserve">pro forma </w:t>
      </w:r>
      <w:r w:rsidR="0072266C">
        <w:t>LGIP greatly outweigh the similarities.</w:t>
      </w:r>
    </w:p>
    <w:p w:rsidR="001C2B31" w:rsidP="00733777">
      <w:pPr>
        <w:pStyle w:val="FERCparanumber"/>
      </w:pPr>
      <w:r>
        <w:t>Specifically</w:t>
      </w:r>
      <w:r w:rsidR="00467813">
        <w:t>,</w:t>
      </w:r>
      <w:r>
        <w:t xml:space="preserve"> </w:t>
      </w:r>
      <w:r w:rsidR="00D20D29">
        <w:t xml:space="preserve">NYISO asserts that while the </w:t>
      </w:r>
      <w:r w:rsidRPr="000B4AA7" w:rsidR="00D20D29">
        <w:rPr>
          <w:i/>
          <w:iCs/>
        </w:rPr>
        <w:t xml:space="preserve">pro forma </w:t>
      </w:r>
      <w:r w:rsidR="00D20D29">
        <w:t>cluster study process comprise</w:t>
      </w:r>
      <w:r w:rsidR="003F439F">
        <w:t>s</w:t>
      </w:r>
      <w:r w:rsidR="00D20D29">
        <w:t xml:space="preserve"> three distinct studies that are not overlapping or intertwined, NYISO’s single cluster study, </w:t>
      </w:r>
      <w:r w:rsidR="00AF37FD">
        <w:t xml:space="preserve">in its entirety, includes the work that is conducted under all three of the </w:t>
      </w:r>
      <w:r w:rsidR="00D9427B">
        <w:br/>
      </w:r>
      <w:r w:rsidRPr="000B4AA7" w:rsidR="00AF37FD">
        <w:rPr>
          <w:i/>
          <w:iCs/>
        </w:rPr>
        <w:t xml:space="preserve">pro </w:t>
      </w:r>
      <w:r w:rsidRPr="000B4AA7" w:rsidR="00631973">
        <w:rPr>
          <w:i/>
          <w:iCs/>
        </w:rPr>
        <w:t xml:space="preserve">forma </w:t>
      </w:r>
      <w:r w:rsidRPr="006218B8" w:rsidR="00145E64">
        <w:t>LGIP</w:t>
      </w:r>
      <w:r w:rsidR="00145E64">
        <w:rPr>
          <w:i/>
          <w:iCs/>
        </w:rPr>
        <w:t xml:space="preserve"> </w:t>
      </w:r>
      <w:r w:rsidR="00631973">
        <w:t>studi</w:t>
      </w:r>
      <w:r w:rsidR="00885BAE">
        <w:t>es</w:t>
      </w:r>
      <w:r w:rsidR="00AF37FD">
        <w:t xml:space="preserve"> through closely interrelated phases that produce a single, consolidated study.</w:t>
      </w:r>
      <w:r>
        <w:rPr>
          <w:rStyle w:val="FootnoteReference"/>
        </w:rPr>
        <w:footnoteReference w:id="42"/>
      </w:r>
      <w:r w:rsidR="00AB2C52">
        <w:t xml:space="preserve">  </w:t>
      </w:r>
      <w:r w:rsidR="00E94CB1">
        <w:t>NYISO</w:t>
      </w:r>
      <w:r w:rsidR="00786AEB">
        <w:t xml:space="preserve"> further contends</w:t>
      </w:r>
      <w:r w:rsidR="000B2C99">
        <w:t xml:space="preserve"> </w:t>
      </w:r>
      <w:r w:rsidR="00E94CB1">
        <w:t>that</w:t>
      </w:r>
      <w:r w:rsidR="00B4209E">
        <w:t>,</w:t>
      </w:r>
      <w:r w:rsidR="00E94CB1">
        <w:t xml:space="preserve"> unlike the studies in the </w:t>
      </w:r>
      <w:r w:rsidRPr="00733777" w:rsidR="002405C6">
        <w:rPr>
          <w:i/>
          <w:iCs/>
        </w:rPr>
        <w:t>pro forma</w:t>
      </w:r>
      <w:r w:rsidR="00DC50C9">
        <w:t xml:space="preserve"> LGIP</w:t>
      </w:r>
      <w:r w:rsidR="002405C6">
        <w:t xml:space="preserve">, </w:t>
      </w:r>
      <w:r w:rsidR="001A664F">
        <w:t xml:space="preserve">NYISO’s Phase 1 study results are not complete at the Phase 1 </w:t>
      </w:r>
      <w:r w:rsidR="007A035D">
        <w:t xml:space="preserve">study </w:t>
      </w:r>
      <w:r w:rsidR="001A664F">
        <w:t>“deadline</w:t>
      </w:r>
      <w:r w:rsidR="00E94C0E">
        <w:t xml:space="preserve">,” but are instead </w:t>
      </w:r>
      <w:r w:rsidR="002416D9">
        <w:t>updated during the Phase 2 study to account for withdrawn projects</w:t>
      </w:r>
      <w:r w:rsidR="008B46C6">
        <w:t>.  NY</w:t>
      </w:r>
      <w:r w:rsidR="00086AF5">
        <w:t>I</w:t>
      </w:r>
      <w:r w:rsidR="008B46C6">
        <w:t>SO asserts that</w:t>
      </w:r>
      <w:r w:rsidR="00D615DE">
        <w:t>,</w:t>
      </w:r>
      <w:r w:rsidR="008B46C6">
        <w:t xml:space="preserve"> because </w:t>
      </w:r>
      <w:r w:rsidR="00A80359">
        <w:t xml:space="preserve">“Order No. 2023 is clear that penalties apply when studies are not completed </w:t>
      </w:r>
      <w:r w:rsidRPr="00462D7A" w:rsidR="00A80359">
        <w:rPr>
          <w:i/>
          <w:iCs/>
        </w:rPr>
        <w:t>in their entirety</w:t>
      </w:r>
      <w:r w:rsidR="00A80359">
        <w:t xml:space="preserve"> on time</w:t>
      </w:r>
      <w:r w:rsidR="009640CC">
        <w:t>,</w:t>
      </w:r>
      <w:r w:rsidR="00563091">
        <w:t>”</w:t>
      </w:r>
      <w:r>
        <w:rPr>
          <w:rStyle w:val="FootnoteReference"/>
        </w:rPr>
        <w:footnoteReference w:id="43"/>
      </w:r>
      <w:r w:rsidR="009640CC">
        <w:t xml:space="preserve"> it is </w:t>
      </w:r>
      <w:r w:rsidR="003A5418">
        <w:t xml:space="preserve">not reasoned decision-making to depart from that principle and require </w:t>
      </w:r>
      <w:r w:rsidR="005B64A4">
        <w:t xml:space="preserve">application of a penalty </w:t>
      </w:r>
      <w:r w:rsidR="00370879">
        <w:t>after the</w:t>
      </w:r>
      <w:r w:rsidR="006C76E5">
        <w:t xml:space="preserve"> interim</w:t>
      </w:r>
      <w:r w:rsidR="00370879">
        <w:t xml:space="preserve"> Phase 1 study</w:t>
      </w:r>
      <w:r w:rsidR="006C76E5">
        <w:t xml:space="preserve"> deadline</w:t>
      </w:r>
      <w:r w:rsidR="00DB1398">
        <w:t>.</w:t>
      </w:r>
      <w:r w:rsidR="00696CB8">
        <w:t xml:space="preserve"> </w:t>
      </w:r>
      <w:r w:rsidR="00DB1398">
        <w:t xml:space="preserve"> </w:t>
      </w:r>
      <w:r w:rsidR="00C41661">
        <w:t xml:space="preserve">NYISO </w:t>
      </w:r>
      <w:r w:rsidR="00BA3307">
        <w:t xml:space="preserve">argues </w:t>
      </w:r>
      <w:r w:rsidR="00C41661">
        <w:t xml:space="preserve">that </w:t>
      </w:r>
      <w:r>
        <w:t>it is unduly discriminatory t</w:t>
      </w:r>
      <w:r w:rsidR="00BC28AD">
        <w:t xml:space="preserve">o subject NYISO to a penalty for delays in completing </w:t>
      </w:r>
      <w:r w:rsidR="00FB4ACF">
        <w:t xml:space="preserve">the </w:t>
      </w:r>
      <w:r w:rsidR="00BC28AD">
        <w:t>Phase 1</w:t>
      </w:r>
      <w:r w:rsidR="007A035D">
        <w:t xml:space="preserve"> study</w:t>
      </w:r>
      <w:r w:rsidR="00BC28AD">
        <w:t xml:space="preserve"> </w:t>
      </w:r>
      <w:r w:rsidR="00802DC0">
        <w:t xml:space="preserve">because other transmission providers are not subject to penalties for </w:t>
      </w:r>
      <w:r w:rsidR="00DF4778">
        <w:t>missing interim study deadlines</w:t>
      </w:r>
      <w:r w:rsidR="008916D4">
        <w:t>.</w:t>
      </w:r>
      <w:r>
        <w:rPr>
          <w:rStyle w:val="FootnoteReference"/>
        </w:rPr>
        <w:footnoteReference w:id="44"/>
      </w:r>
    </w:p>
    <w:p w:rsidR="00215297" w:rsidP="00390A3C">
      <w:pPr>
        <w:pStyle w:val="FERCparanumber"/>
      </w:pPr>
      <w:r>
        <w:t xml:space="preserve">Rehearing Parties </w:t>
      </w:r>
      <w:r w:rsidR="008916D4">
        <w:t>contend</w:t>
      </w:r>
      <w:r w:rsidR="00382DD2">
        <w:t xml:space="preserve"> that </w:t>
      </w:r>
      <w:r w:rsidR="00127BF8">
        <w:t xml:space="preserve">the Commission did not consider </w:t>
      </w:r>
      <w:r w:rsidR="00D2166B">
        <w:t xml:space="preserve">arguments </w:t>
      </w:r>
      <w:r w:rsidR="00D9427B">
        <w:br/>
      </w:r>
      <w:r w:rsidR="00D2166B">
        <w:t xml:space="preserve">that </w:t>
      </w:r>
      <w:r w:rsidR="008C018F">
        <w:t xml:space="preserve">penalizing </w:t>
      </w:r>
      <w:r w:rsidR="00D41296">
        <w:t>“</w:t>
      </w:r>
      <w:r w:rsidR="008C018F">
        <w:t>interim</w:t>
      </w:r>
      <w:r w:rsidR="00D41296">
        <w:t>”</w:t>
      </w:r>
      <w:r w:rsidR="008C018F">
        <w:t xml:space="preserve"> Phase </w:t>
      </w:r>
      <w:r w:rsidR="0001143B">
        <w:t>1 study delays would create</w:t>
      </w:r>
      <w:r w:rsidR="00A95160">
        <w:t xml:space="preserve"> an</w:t>
      </w:r>
      <w:r w:rsidR="0001143B">
        <w:t xml:space="preserve"> </w:t>
      </w:r>
      <w:r w:rsidRPr="00F30984" w:rsidR="0001143B">
        <w:t>inefficient proces</w:t>
      </w:r>
      <w:r w:rsidR="0001143B">
        <w:t xml:space="preserve">s </w:t>
      </w:r>
      <w:r w:rsidR="00D9427B">
        <w:br/>
      </w:r>
      <w:r w:rsidR="0001143B">
        <w:t xml:space="preserve">that interferes with </w:t>
      </w:r>
      <w:r w:rsidR="00E51F38">
        <w:t xml:space="preserve">the timely completion of the entire </w:t>
      </w:r>
      <w:r w:rsidR="008244B6">
        <w:t>c</w:t>
      </w:r>
      <w:r w:rsidR="00E51F38">
        <w:t xml:space="preserve">luster </w:t>
      </w:r>
      <w:r w:rsidR="008244B6">
        <w:t>s</w:t>
      </w:r>
      <w:r w:rsidR="00E51F38">
        <w:t xml:space="preserve">tudy, </w:t>
      </w:r>
      <w:r w:rsidR="005E0DF3">
        <w:t>contrary to the objectives of Order No</w:t>
      </w:r>
      <w:r w:rsidR="00F87B59">
        <w:t>.</w:t>
      </w:r>
      <w:r w:rsidR="005E0DF3">
        <w:t xml:space="preserve"> 2023 to expedite the interconnection process.</w:t>
      </w:r>
      <w:r>
        <w:rPr>
          <w:rStyle w:val="FootnoteReference"/>
        </w:rPr>
        <w:footnoteReference w:id="45"/>
      </w:r>
      <w:r w:rsidR="005E0DF3">
        <w:t xml:space="preserve"> </w:t>
      </w:r>
      <w:r w:rsidR="00AC3E29">
        <w:t xml:space="preserve"> </w:t>
      </w:r>
      <w:r w:rsidR="00595F97">
        <w:t>NYTOs</w:t>
      </w:r>
      <w:r w:rsidR="0000608F">
        <w:t xml:space="preserve"> </w:t>
      </w:r>
      <w:r w:rsidR="00D9427B">
        <w:br/>
      </w:r>
      <w:r w:rsidR="00595F97">
        <w:t>explain that</w:t>
      </w:r>
      <w:r w:rsidR="00ED211F">
        <w:t>,</w:t>
      </w:r>
      <w:r w:rsidR="00595F97">
        <w:t xml:space="preserve"> within each cluster, the study processes are</w:t>
      </w:r>
      <w:r w:rsidR="0006600B">
        <w:t xml:space="preserve"> fluid, with work being performed in collaboration between </w:t>
      </w:r>
      <w:r w:rsidR="00192520">
        <w:t xml:space="preserve">NYTOs and NYISO in parallel on Phases 1 and 2 </w:t>
      </w:r>
      <w:r w:rsidR="00D9427B">
        <w:br/>
      </w:r>
      <w:r w:rsidR="00192520">
        <w:t>so that the NYTOs and NYISO can complete the study work with more efficiency and less overall time for both phases.</w:t>
      </w:r>
      <w:r>
        <w:rPr>
          <w:rStyle w:val="FootnoteReference"/>
        </w:rPr>
        <w:footnoteReference w:id="46"/>
      </w:r>
      <w:r w:rsidR="00192520">
        <w:t xml:space="preserve">  NYTOs </w:t>
      </w:r>
      <w:r w:rsidR="009502B5">
        <w:t xml:space="preserve">further </w:t>
      </w:r>
      <w:r w:rsidR="00FF6603">
        <w:t xml:space="preserve">state that </w:t>
      </w:r>
      <w:r w:rsidR="0064471D">
        <w:t>such parallel work helps to expedite the overall process</w:t>
      </w:r>
      <w:r w:rsidR="004C4381">
        <w:t>,</w:t>
      </w:r>
      <w:r w:rsidR="0064471D">
        <w:t xml:space="preserve"> even if it results in some delays in completing </w:t>
      </w:r>
      <w:r w:rsidR="0095720B">
        <w:t xml:space="preserve">the </w:t>
      </w:r>
      <w:r w:rsidR="0064471D">
        <w:t xml:space="preserve">Phase </w:t>
      </w:r>
      <w:r w:rsidR="007E6717">
        <w:t>1</w:t>
      </w:r>
      <w:r w:rsidR="0095720B">
        <w:t xml:space="preserve"> study</w:t>
      </w:r>
      <w:r w:rsidR="007E6717">
        <w:t xml:space="preserve">, and </w:t>
      </w:r>
      <w:r w:rsidR="004E60E5">
        <w:t xml:space="preserve">argues that </w:t>
      </w:r>
      <w:r w:rsidR="007E6717">
        <w:t xml:space="preserve">diverting resources to identifying the sources of delay during </w:t>
      </w:r>
      <w:r w:rsidR="00D9427B">
        <w:br/>
      </w:r>
      <w:r w:rsidR="007E6717">
        <w:t>that process</w:t>
      </w:r>
      <w:r w:rsidR="00534A77">
        <w:t xml:space="preserve"> would impede the integrated work </w:t>
      </w:r>
      <w:r w:rsidR="008318C4">
        <w:t>across both phases, impeding overall efficiency in completing the cluster study process as quickly as possible.  NYTOs state that</w:t>
      </w:r>
      <w:r w:rsidR="00B8005B">
        <w:t>,</w:t>
      </w:r>
      <w:r w:rsidR="008318C4">
        <w:t xml:space="preserve"> under those circumstances, it is just and reasonable to apply study delay penalties </w:t>
      </w:r>
      <w:r w:rsidR="00D9427B">
        <w:br/>
      </w:r>
      <w:r w:rsidR="008318C4">
        <w:t xml:space="preserve">at the conclusion of the Phase 2 study. </w:t>
      </w:r>
      <w:r w:rsidR="0064471D">
        <w:t xml:space="preserve"> </w:t>
      </w:r>
    </w:p>
    <w:p w:rsidR="003058BB" w:rsidP="004D58F5">
      <w:pPr>
        <w:pStyle w:val="FERCparanumber"/>
      </w:pPr>
      <w:r>
        <w:t xml:space="preserve">Rehearing Parties challenge </w:t>
      </w:r>
      <w:r w:rsidR="00B23750">
        <w:t xml:space="preserve">the Commission’s </w:t>
      </w:r>
      <w:r w:rsidR="0073211E">
        <w:t>finding</w:t>
      </w:r>
      <w:r w:rsidR="00F102A7">
        <w:t xml:space="preserve"> </w:t>
      </w:r>
      <w:r w:rsidR="00B23750">
        <w:t>that</w:t>
      </w:r>
      <w:r w:rsidR="00880ADD">
        <w:t xml:space="preserve"> NYISO’s proposal</w:t>
      </w:r>
      <w:r w:rsidR="0073211E">
        <w:t xml:space="preserve"> does not provide a sufficient </w:t>
      </w:r>
      <w:r w:rsidRPr="00F30984" w:rsidR="0073211E">
        <w:t xml:space="preserve">incentive for NYISO and relevant transmission owners </w:t>
      </w:r>
      <w:r w:rsidR="00D9427B">
        <w:br/>
      </w:r>
      <w:r w:rsidRPr="00F30984" w:rsidR="0073211E">
        <w:t>to complete Phase 1 studies in a timely manner</w:t>
      </w:r>
      <w:r w:rsidR="007E1496">
        <w:t xml:space="preserve">, as related to Order No. 2023’s requirements for study delay penalties, </w:t>
      </w:r>
      <w:r w:rsidR="00195E77">
        <w:t xml:space="preserve">compared to the </w:t>
      </w:r>
      <w:r w:rsidR="00195E77">
        <w:rPr>
          <w:i/>
          <w:iCs/>
        </w:rPr>
        <w:t xml:space="preserve">pro forma </w:t>
      </w:r>
      <w:r w:rsidR="00195E77">
        <w:t xml:space="preserve">LGIP study delay </w:t>
      </w:r>
      <w:r w:rsidRPr="00F30984" w:rsidR="00195E77">
        <w:t>penalty structure</w:t>
      </w:r>
      <w:r w:rsidR="00195E77">
        <w:t>.</w:t>
      </w:r>
      <w:r>
        <w:rPr>
          <w:rStyle w:val="FootnoteReference"/>
        </w:rPr>
        <w:footnoteReference w:id="47"/>
      </w:r>
      <w:r w:rsidR="00CF1C30">
        <w:t xml:space="preserve">  </w:t>
      </w:r>
      <w:r w:rsidR="00E747A2">
        <w:t>NYTOs argue that the Commission did not adequately explain why it determined that</w:t>
      </w:r>
      <w:r w:rsidR="000A633A">
        <w:t xml:space="preserve"> imposing penalties after completing both phases of the study </w:t>
      </w:r>
      <w:r w:rsidR="00265C66">
        <w:t>process was</w:t>
      </w:r>
      <w:r w:rsidR="00E747A2">
        <w:t xml:space="preserve"> insufficient</w:t>
      </w:r>
      <w:r w:rsidR="00F10E90">
        <w:t xml:space="preserve"> incentive to perform study work</w:t>
      </w:r>
      <w:r w:rsidR="00E747A2">
        <w:t>, and disregarded record evidence that such incentives did exist.</w:t>
      </w:r>
      <w:r>
        <w:rPr>
          <w:rStyle w:val="FootnoteReference"/>
        </w:rPr>
        <w:footnoteReference w:id="48"/>
      </w:r>
      <w:r w:rsidR="00E747A2">
        <w:t xml:space="preserve"> </w:t>
      </w:r>
      <w:r w:rsidR="008E4B7A">
        <w:t xml:space="preserve"> </w:t>
      </w:r>
      <w:r w:rsidR="003560C9">
        <w:t>Rehearing Parties assert that</w:t>
      </w:r>
      <w:r w:rsidR="00F80DB4">
        <w:t>,</w:t>
      </w:r>
      <w:r w:rsidR="003560C9">
        <w:t xml:space="preserve"> </w:t>
      </w:r>
      <w:r w:rsidR="00254DD1">
        <w:t xml:space="preserve">contrary to the Commission’s </w:t>
      </w:r>
      <w:r w:rsidR="006E2391">
        <w:t xml:space="preserve">stated </w:t>
      </w:r>
      <w:r w:rsidR="00254DD1">
        <w:t xml:space="preserve">rationale, </w:t>
      </w:r>
      <w:r w:rsidR="00582D2E">
        <w:t xml:space="preserve">a penalty applied after </w:t>
      </w:r>
      <w:r w:rsidR="007F4B3D">
        <w:t xml:space="preserve">the </w:t>
      </w:r>
      <w:r w:rsidR="00582D2E">
        <w:t xml:space="preserve">Phase 2 </w:t>
      </w:r>
      <w:r w:rsidR="007F4B3D">
        <w:t xml:space="preserve">study </w:t>
      </w:r>
      <w:r w:rsidR="00DB002C">
        <w:t xml:space="preserve">creates an incentive to complete </w:t>
      </w:r>
      <w:r w:rsidR="007F4B3D">
        <w:t xml:space="preserve">the </w:t>
      </w:r>
      <w:r w:rsidR="00DB002C">
        <w:t xml:space="preserve">Phase 1 </w:t>
      </w:r>
      <w:r w:rsidR="007F4B3D">
        <w:t xml:space="preserve">study </w:t>
      </w:r>
      <w:r w:rsidR="00DB002C">
        <w:t>on time</w:t>
      </w:r>
      <w:r w:rsidR="007144C6">
        <w:t xml:space="preserve"> because </w:t>
      </w:r>
      <w:r w:rsidR="0001765B">
        <w:t xml:space="preserve">any delay in </w:t>
      </w:r>
      <w:r w:rsidR="007F4B3D">
        <w:t xml:space="preserve">the </w:t>
      </w:r>
      <w:r w:rsidR="0001765B">
        <w:t xml:space="preserve">Phase 1 </w:t>
      </w:r>
      <w:r w:rsidR="007F4B3D">
        <w:t xml:space="preserve">study </w:t>
      </w:r>
      <w:r w:rsidR="0001765B">
        <w:t xml:space="preserve">increases the risk </w:t>
      </w:r>
      <w:r w:rsidR="00237821">
        <w:t xml:space="preserve">of </w:t>
      </w:r>
      <w:r w:rsidR="0001765B">
        <w:t xml:space="preserve">delays in </w:t>
      </w:r>
      <w:r w:rsidR="008B495C">
        <w:t xml:space="preserve">the </w:t>
      </w:r>
      <w:r w:rsidR="0001765B">
        <w:t xml:space="preserve">timely completion of the entire cluster study because the overall duration allotted for the entire cluster study is not </w:t>
      </w:r>
      <w:r w:rsidR="004D6E5E">
        <w:t>automatically</w:t>
      </w:r>
      <w:r w:rsidR="0001765B">
        <w:t xml:space="preserve"> </w:t>
      </w:r>
      <w:r w:rsidR="00EF7860">
        <w:t>extended by Phase 1 study delays</w:t>
      </w:r>
      <w:r w:rsidR="00945FA8">
        <w:t>.</w:t>
      </w:r>
      <w:r>
        <w:rPr>
          <w:rStyle w:val="FootnoteReference"/>
        </w:rPr>
        <w:footnoteReference w:id="49"/>
      </w:r>
      <w:r w:rsidR="004301D8">
        <w:t xml:space="preserve"> </w:t>
      </w:r>
      <w:r w:rsidR="00C22042">
        <w:t xml:space="preserve"> </w:t>
      </w:r>
      <w:r w:rsidR="008E587B">
        <w:t xml:space="preserve">NYISO argues that </w:t>
      </w:r>
      <w:r w:rsidR="00BD7EE8">
        <w:t>a slight delay in the imposition of a financial penalty does not meaningfully reduce the incentive to avoid the penalty in the first place.</w:t>
      </w:r>
      <w:r>
        <w:rPr>
          <w:rStyle w:val="FootnoteReference"/>
        </w:rPr>
        <w:footnoteReference w:id="50"/>
      </w:r>
      <w:r w:rsidR="000162D6">
        <w:t xml:space="preserve">  NYTOs state that the Commission did not </w:t>
      </w:r>
      <w:r w:rsidR="00457BAD">
        <w:t>explain why penalties</w:t>
      </w:r>
      <w:r w:rsidR="005E07D3">
        <w:t xml:space="preserve"> applied</w:t>
      </w:r>
      <w:r w:rsidR="00457BAD">
        <w:t xml:space="preserve"> after</w:t>
      </w:r>
      <w:r w:rsidR="00ED5DE7">
        <w:t xml:space="preserve"> the</w:t>
      </w:r>
      <w:r w:rsidR="00457BAD">
        <w:t xml:space="preserve"> Phase 2</w:t>
      </w:r>
      <w:r w:rsidR="00ED5DE7">
        <w:t xml:space="preserve"> study</w:t>
      </w:r>
      <w:r w:rsidR="00457BAD">
        <w:t>, when the entire cluster study process is complete</w:t>
      </w:r>
      <w:r w:rsidR="00C20B44">
        <w:t xml:space="preserve">, “would </w:t>
      </w:r>
      <w:r w:rsidRPr="00F30984" w:rsidR="00C20B44">
        <w:t>eliminate the incentive</w:t>
      </w:r>
      <w:r w:rsidR="00C20B44">
        <w:t xml:space="preserve"> to timely perform studies in either phase.”</w:t>
      </w:r>
      <w:r>
        <w:rPr>
          <w:rStyle w:val="FootnoteReference"/>
        </w:rPr>
        <w:footnoteReference w:id="51"/>
      </w:r>
      <w:r w:rsidR="00D9427B">
        <w:br/>
      </w:r>
    </w:p>
    <w:p w:rsidR="0088154D">
      <w:pPr>
        <w:pStyle w:val="FERCparanumber"/>
      </w:pPr>
      <w:r>
        <w:t xml:space="preserve">NYISO </w:t>
      </w:r>
      <w:r w:rsidR="0007199A">
        <w:t xml:space="preserve">additionally </w:t>
      </w:r>
      <w:r>
        <w:t xml:space="preserve">argues that the Commission </w:t>
      </w:r>
      <w:r w:rsidR="000C6212">
        <w:t xml:space="preserve">overlooked </w:t>
      </w:r>
      <w:r w:rsidR="00BE4B91">
        <w:t xml:space="preserve">the role that </w:t>
      </w:r>
      <w:r w:rsidRPr="00F30984" w:rsidR="00BE4B91">
        <w:t xml:space="preserve">NYISO’s not-for-profit </w:t>
      </w:r>
      <w:r w:rsidRPr="00F30984" w:rsidR="00056726">
        <w:t>status</w:t>
      </w:r>
      <w:r w:rsidR="00056726">
        <w:t xml:space="preserve"> plays in </w:t>
      </w:r>
      <w:r w:rsidR="002514CB">
        <w:t>incentivizing the completion of the entire cluster study on time.</w:t>
      </w:r>
      <w:r>
        <w:rPr>
          <w:rStyle w:val="FootnoteReference"/>
        </w:rPr>
        <w:footnoteReference w:id="52"/>
      </w:r>
      <w:r w:rsidR="002514CB">
        <w:t xml:space="preserve">  NYISO </w:t>
      </w:r>
      <w:r w:rsidR="00C05146">
        <w:t xml:space="preserve">contends </w:t>
      </w:r>
      <w:r w:rsidR="002514CB">
        <w:t xml:space="preserve">that </w:t>
      </w:r>
      <w:r w:rsidR="002E5C8E">
        <w:t>it is particularly vulnerable to study delay penalties because it is a not-for-profit entity without retained earnings</w:t>
      </w:r>
      <w:r w:rsidR="004F6EB8">
        <w:t xml:space="preserve"> </w:t>
      </w:r>
      <w:r w:rsidR="003013EF">
        <w:t xml:space="preserve">and </w:t>
      </w:r>
      <w:r w:rsidR="00332293">
        <w:t xml:space="preserve">will “face significant financial risks if it is not granted </w:t>
      </w:r>
      <w:r w:rsidR="00F87D42">
        <w:t>authorization</w:t>
      </w:r>
      <w:r w:rsidR="00AB2861">
        <w:t>, at the Commission’s sole discretion</w:t>
      </w:r>
      <w:r w:rsidR="007E43EB">
        <w:t>,</w:t>
      </w:r>
      <w:r w:rsidR="00AB2861">
        <w:t xml:space="preserve"> </w:t>
      </w:r>
      <w:r w:rsidR="007E43EB">
        <w:t>t</w:t>
      </w:r>
      <w:r w:rsidR="00AB2861">
        <w:t>o recover study delay penalty costs.”</w:t>
      </w:r>
      <w:r>
        <w:rPr>
          <w:rStyle w:val="FootnoteReference"/>
        </w:rPr>
        <w:footnoteReference w:id="53"/>
      </w:r>
      <w:r w:rsidR="002E5C8E">
        <w:t xml:space="preserve">  </w:t>
      </w:r>
      <w:r w:rsidR="004E33F5">
        <w:t>NYISO</w:t>
      </w:r>
      <w:r w:rsidR="00A73517">
        <w:t xml:space="preserve"> </w:t>
      </w:r>
      <w:r w:rsidR="0075385B">
        <w:t xml:space="preserve">additionally </w:t>
      </w:r>
      <w:r w:rsidR="00AF61A3">
        <w:t>argues</w:t>
      </w:r>
      <w:r w:rsidR="0075385B">
        <w:t xml:space="preserve"> that “the threat of potentially unrecoverable financial penalties has such severe consequences for not-for-profit entities . . . that the requirement to impose the penalties at the conclusion </w:t>
      </w:r>
      <w:r w:rsidR="00D9427B">
        <w:br/>
      </w:r>
      <w:r w:rsidR="0075385B">
        <w:t xml:space="preserve">of the </w:t>
      </w:r>
      <w:r w:rsidR="007973BF">
        <w:t>Cluster</w:t>
      </w:r>
      <w:r w:rsidR="0075385B">
        <w:t xml:space="preserve"> Study in no way diminishes </w:t>
      </w:r>
      <w:r w:rsidR="00FF3E0F">
        <w:t>their impact.”</w:t>
      </w:r>
      <w:r>
        <w:rPr>
          <w:rStyle w:val="FootnoteReference"/>
        </w:rPr>
        <w:footnoteReference w:id="54"/>
      </w:r>
      <w:r w:rsidR="004E33F5">
        <w:t xml:space="preserve"> </w:t>
      </w:r>
      <w:r w:rsidR="00492AE2">
        <w:t xml:space="preserve"> </w:t>
      </w:r>
      <w:r w:rsidR="009D682F">
        <w:t xml:space="preserve">Consequently, NYISO asserts that </w:t>
      </w:r>
      <w:r w:rsidR="007973BF">
        <w:t xml:space="preserve">exposure to any kind of financial penalty for failing to complete the </w:t>
      </w:r>
      <w:r w:rsidR="00B62312">
        <w:t>c</w:t>
      </w:r>
      <w:r w:rsidR="004E33F5">
        <w:t xml:space="preserve">luster </w:t>
      </w:r>
      <w:r w:rsidR="00B62312">
        <w:t>s</w:t>
      </w:r>
      <w:r w:rsidR="007973BF">
        <w:t xml:space="preserve">tudy </w:t>
      </w:r>
      <w:r w:rsidR="00D9427B">
        <w:br/>
      </w:r>
      <w:r w:rsidR="007973BF">
        <w:t xml:space="preserve">as a whole is thus an even more powerful incentive for NYISO than it is for </w:t>
      </w:r>
      <w:r w:rsidR="00822590">
        <w:t xml:space="preserve">other </w:t>
      </w:r>
      <w:r w:rsidR="007973BF">
        <w:t xml:space="preserve">transmission </w:t>
      </w:r>
      <w:r w:rsidR="006B70C0">
        <w:t>providers</w:t>
      </w:r>
      <w:r w:rsidR="007973BF">
        <w:t>.</w:t>
      </w:r>
      <w:r w:rsidR="0072346B">
        <w:t xml:space="preserve">  According to NYISO, </w:t>
      </w:r>
      <w:r w:rsidR="006F7F5D">
        <w:t xml:space="preserve">“it is not reasoned decision-making for </w:t>
      </w:r>
      <w:r w:rsidR="00D9427B">
        <w:br/>
      </w:r>
      <w:r w:rsidR="006F7F5D">
        <w:t>the Commission to ignore well-</w:t>
      </w:r>
      <w:r w:rsidR="003E7BF5">
        <w:t>understood</w:t>
      </w:r>
      <w:r w:rsidR="006F7F5D">
        <w:t xml:space="preserve"> facts</w:t>
      </w:r>
      <w:r w:rsidR="003E7BF5">
        <w:t xml:space="preserve"> [such as the practical impact of NYISO’s non-profit status]</w:t>
      </w:r>
      <w:r w:rsidR="00A01DF9">
        <w:t xml:space="preserve"> </w:t>
      </w:r>
      <w:r w:rsidR="003E7BF5">
        <w:t>when deciding that imposing penalties only for final study deadlines would somehow be an insufficient incentive in the NYISO case.”</w:t>
      </w:r>
      <w:r>
        <w:rPr>
          <w:rStyle w:val="FootnoteReference"/>
        </w:rPr>
        <w:footnoteReference w:id="55"/>
      </w:r>
    </w:p>
    <w:p w:rsidR="006A3FA1" w:rsidP="00054CF4">
      <w:pPr>
        <w:pStyle w:val="FERCparanumber"/>
      </w:pPr>
      <w:r>
        <w:t xml:space="preserve">Rehearing Parties challenge </w:t>
      </w:r>
      <w:r w:rsidR="00943808">
        <w:t>the Commission’s</w:t>
      </w:r>
      <w:r w:rsidR="00FB2CCC">
        <w:t xml:space="preserve"> implied reasoning</w:t>
      </w:r>
      <w:r w:rsidR="00CB7927">
        <w:t xml:space="preserve"> </w:t>
      </w:r>
      <w:r w:rsidR="00D52C6F">
        <w:t xml:space="preserve">that </w:t>
      </w:r>
      <w:r w:rsidR="00C57D47">
        <w:t xml:space="preserve">NYISO must be subject to Phase 1 study delay penalties to ensure </w:t>
      </w:r>
      <w:r w:rsidRPr="00F30984" w:rsidR="00C57D47">
        <w:t>symmetrical treatme</w:t>
      </w:r>
      <w:r w:rsidR="00C57D47">
        <w:t xml:space="preserve">nt with </w:t>
      </w:r>
      <w:r w:rsidR="00DA5D5D">
        <w:t>interconnection customers</w:t>
      </w:r>
      <w:r w:rsidR="009B2BDD">
        <w:t>, wh</w:t>
      </w:r>
      <w:r w:rsidR="00AA73A5">
        <w:t>ich face commercial readiness deposits and increased withdrawal penalties at the end of the Phase 1 study.</w:t>
      </w:r>
      <w:r>
        <w:rPr>
          <w:rStyle w:val="FootnoteReference"/>
        </w:rPr>
        <w:footnoteReference w:id="56"/>
      </w:r>
      <w:r w:rsidR="00E15E7F">
        <w:t xml:space="preserve">  Rehearing Parties</w:t>
      </w:r>
      <w:r w:rsidR="00054CF4">
        <w:t xml:space="preserve"> argue that </w:t>
      </w:r>
      <w:r w:rsidR="001D6881">
        <w:t xml:space="preserve">parity </w:t>
      </w:r>
      <w:r w:rsidR="0017753F">
        <w:t>in</w:t>
      </w:r>
      <w:r w:rsidR="00331B01">
        <w:t xml:space="preserve"> t</w:t>
      </w:r>
      <w:r w:rsidR="00C43A94">
        <w:t xml:space="preserve">he </w:t>
      </w:r>
      <w:r w:rsidR="001D16B5">
        <w:t xml:space="preserve">imposition and </w:t>
      </w:r>
      <w:r w:rsidR="00C43A94">
        <w:t xml:space="preserve">timing of penalties between </w:t>
      </w:r>
      <w:r w:rsidR="00442CE1">
        <w:t>transmission providers and interconnection customers is</w:t>
      </w:r>
      <w:r w:rsidR="00C2691D">
        <w:t xml:space="preserve"> not required by the independent entity variation standard</w:t>
      </w:r>
      <w:r w:rsidR="00FD31BC">
        <w:t>.</w:t>
      </w:r>
      <w:r>
        <w:rPr>
          <w:rStyle w:val="FootnoteReference"/>
        </w:rPr>
        <w:footnoteReference w:id="57"/>
      </w:r>
      <w:r w:rsidR="00C03109">
        <w:t xml:space="preserve"> </w:t>
      </w:r>
    </w:p>
    <w:p w:rsidR="002356DC" w:rsidP="006716DA">
      <w:pPr>
        <w:pStyle w:val="FERCparanumber"/>
      </w:pPr>
      <w:r>
        <w:t>NYISO asserts that</w:t>
      </w:r>
      <w:r w:rsidR="00776574">
        <w:t>,</w:t>
      </w:r>
      <w:r>
        <w:t xml:space="preserve"> even if parity were </w:t>
      </w:r>
      <w:r w:rsidR="003A09F3">
        <w:t xml:space="preserve">a </w:t>
      </w:r>
      <w:r w:rsidR="00CF19E7">
        <w:t>valid component of the independent entity variation standard, the Commission did not apply it in a reasonable manner</w:t>
      </w:r>
      <w:r w:rsidR="00CC0965">
        <w:t xml:space="preserve">, because </w:t>
      </w:r>
      <w:bookmarkStart w:id="0" w:name="_Hlk207028152"/>
      <w:r w:rsidR="00FD0931">
        <w:t xml:space="preserve">commercial readiness deposits and increased withdrawal penalties </w:t>
      </w:r>
      <w:r w:rsidR="00A93D63">
        <w:t xml:space="preserve">are </w:t>
      </w:r>
      <w:r w:rsidR="00756FCD">
        <w:t xml:space="preserve">not </w:t>
      </w:r>
      <w:r w:rsidR="00694C0E">
        <w:t xml:space="preserve">functionally </w:t>
      </w:r>
      <w:r w:rsidR="00756FCD">
        <w:t xml:space="preserve">equivalent to </w:t>
      </w:r>
      <w:r w:rsidR="0041599A">
        <w:t>study delay penalties</w:t>
      </w:r>
      <w:bookmarkEnd w:id="0"/>
      <w:r w:rsidR="0041599A">
        <w:t>.</w:t>
      </w:r>
      <w:r>
        <w:rPr>
          <w:rStyle w:val="FootnoteReference"/>
        </w:rPr>
        <w:footnoteReference w:id="58"/>
      </w:r>
      <w:r w:rsidR="0041599A">
        <w:t xml:space="preserve"> </w:t>
      </w:r>
      <w:r w:rsidR="00920416">
        <w:t xml:space="preserve"> </w:t>
      </w:r>
      <w:r w:rsidR="005C2E5D">
        <w:t xml:space="preserve">Similarly, </w:t>
      </w:r>
      <w:r w:rsidR="009C3D66">
        <w:t>NYTO</w:t>
      </w:r>
      <w:r w:rsidR="001007CD">
        <w:t>s</w:t>
      </w:r>
      <w:r w:rsidR="009C3D66">
        <w:t xml:space="preserve"> argue that </w:t>
      </w:r>
      <w:r w:rsidR="00D9427B">
        <w:br/>
      </w:r>
      <w:r w:rsidR="0075693E">
        <w:t xml:space="preserve">requiring </w:t>
      </w:r>
      <w:r w:rsidR="009C3D66">
        <w:t>parity to</w:t>
      </w:r>
      <w:r w:rsidR="00EA2BD5">
        <w:t xml:space="preserve"> the</w:t>
      </w:r>
      <w:r w:rsidR="009C3D66">
        <w:t xml:space="preserve"> application of penalties for delayed studies is arbitrary and capricious because it ignores that interconnection customers are not similarly situated </w:t>
      </w:r>
      <w:r w:rsidR="00D9427B">
        <w:br/>
      </w:r>
      <w:r w:rsidR="009C3D66">
        <w:t>to</w:t>
      </w:r>
      <w:r w:rsidR="005B6576">
        <w:t xml:space="preserve"> transmission providers</w:t>
      </w:r>
      <w:r w:rsidR="009C3D66">
        <w:t xml:space="preserve"> for the purpose of conducting studies</w:t>
      </w:r>
      <w:r w:rsidR="004A21CE">
        <w:t xml:space="preserve">: </w:t>
      </w:r>
      <w:r w:rsidR="000D1C73">
        <w:t xml:space="preserve">penalties </w:t>
      </w:r>
      <w:r w:rsidR="00EA0A11">
        <w:t xml:space="preserve">assessed to interconnection customers are intended to prevent speculative interconnection requests from entering and remaining in the interconnection queue, whereas penalties assessed to transmission providers are intended to ensure </w:t>
      </w:r>
      <w:r w:rsidR="00EF0148">
        <w:t>processing of the interconnection queue.</w:t>
      </w:r>
      <w:r>
        <w:rPr>
          <w:rStyle w:val="FootnoteReference"/>
        </w:rPr>
        <w:footnoteReference w:id="59"/>
      </w:r>
      <w:r w:rsidR="00EF0148">
        <w:t xml:space="preserve"> </w:t>
      </w:r>
      <w:r w:rsidR="0041599A">
        <w:t xml:space="preserve"> </w:t>
      </w:r>
      <w:r w:rsidR="00280C7A">
        <w:t xml:space="preserve">NYISO </w:t>
      </w:r>
      <w:r w:rsidR="00A30225">
        <w:t xml:space="preserve">asserts </w:t>
      </w:r>
      <w:r w:rsidR="00E96030">
        <w:t xml:space="preserve">that </w:t>
      </w:r>
      <w:r w:rsidR="00280C7A">
        <w:t xml:space="preserve">it is reasonable for developers that choose to proceed beyond the Phase 1 </w:t>
      </w:r>
      <w:r w:rsidR="009A1FEE">
        <w:t>s</w:t>
      </w:r>
      <w:r w:rsidR="00280C7A">
        <w:t xml:space="preserve">tudy to bear additional requirements because their voluntary decision requires NYISO </w:t>
      </w:r>
      <w:r w:rsidR="006E622F">
        <w:t xml:space="preserve">and the transmission owners to take on additional commitments and tasks, </w:t>
      </w:r>
      <w:r w:rsidR="00F12A51">
        <w:t xml:space="preserve">but the burdens NYISO </w:t>
      </w:r>
      <w:r w:rsidR="003B7064">
        <w:t xml:space="preserve">will face if it is subject to </w:t>
      </w:r>
      <w:r w:rsidR="005B5C71">
        <w:t xml:space="preserve">penalties for </w:t>
      </w:r>
      <w:r w:rsidR="00061889">
        <w:t>missing</w:t>
      </w:r>
      <w:r w:rsidR="005B5C71">
        <w:t xml:space="preserve"> an interim </w:t>
      </w:r>
      <w:r w:rsidR="00DD045A">
        <w:t xml:space="preserve">Phase 1 </w:t>
      </w:r>
      <w:r w:rsidR="005B5C71">
        <w:t>study deadline are far greater</w:t>
      </w:r>
      <w:r w:rsidR="007B68C0">
        <w:t>.</w:t>
      </w:r>
      <w:r>
        <w:rPr>
          <w:rStyle w:val="FootnoteReference"/>
        </w:rPr>
        <w:footnoteReference w:id="60"/>
      </w:r>
      <w:r w:rsidR="00C45CDD">
        <w:t xml:space="preserve"> </w:t>
      </w:r>
      <w:r w:rsidR="00E96030">
        <w:t xml:space="preserve"> </w:t>
      </w:r>
      <w:r w:rsidR="00C45CDD">
        <w:t xml:space="preserve">NYISO </w:t>
      </w:r>
      <w:r w:rsidR="00F574F1">
        <w:t>asserts</w:t>
      </w:r>
      <w:r w:rsidR="00C45CDD">
        <w:t xml:space="preserve"> that </w:t>
      </w:r>
      <w:r w:rsidR="0040285B">
        <w:t>“</w:t>
      </w:r>
      <w:r w:rsidR="00061889">
        <w:t>the</w:t>
      </w:r>
      <w:r w:rsidR="00C45CDD">
        <w:t xml:space="preserve"> </w:t>
      </w:r>
      <w:r w:rsidR="00061889">
        <w:t>magnitude</w:t>
      </w:r>
      <w:r w:rsidR="00C45CDD">
        <w:t xml:space="preserve"> of potential financial impacts on developers, </w:t>
      </w:r>
      <w:r w:rsidR="0040285B">
        <w:t xml:space="preserve">which can ordinarily bear penalty costs, and the </w:t>
      </w:r>
      <w:r w:rsidR="00074149">
        <w:t>NYISO, which faces poten</w:t>
      </w:r>
      <w:r w:rsidR="008A5F56">
        <w:t>tially existential risks, are not reasonably comparable</w:t>
      </w:r>
      <w:r w:rsidR="00516F55">
        <w:t>,” and it is not reasoned decision-making to treat them as if they are.</w:t>
      </w:r>
      <w:r>
        <w:rPr>
          <w:rStyle w:val="FootnoteReference"/>
        </w:rPr>
        <w:footnoteReference w:id="61"/>
      </w:r>
      <w:r w:rsidR="00BE31B2">
        <w:t xml:space="preserve"> </w:t>
      </w:r>
      <w:r w:rsidR="00FB14C6">
        <w:t xml:space="preserve"> </w:t>
      </w:r>
    </w:p>
    <w:p w:rsidR="00985612" w:rsidP="00993F50">
      <w:pPr>
        <w:pStyle w:val="FERCparanumber"/>
      </w:pPr>
      <w:r>
        <w:t xml:space="preserve">NYTOs </w:t>
      </w:r>
      <w:r w:rsidR="003C44A6">
        <w:t xml:space="preserve">additionally assert </w:t>
      </w:r>
      <w:r>
        <w:t>that t</w:t>
      </w:r>
      <w:r w:rsidR="003214F4">
        <w:t>he</w:t>
      </w:r>
      <w:r w:rsidR="003C44A6">
        <w:t xml:space="preserve"> Commission’s</w:t>
      </w:r>
      <w:r w:rsidR="003214F4">
        <w:t xml:space="preserve"> logic for requiring parity “grossly oversimplifies New York’s study process and is a </w:t>
      </w:r>
      <w:r w:rsidR="003214F4">
        <w:rPr>
          <w:i/>
          <w:iCs/>
        </w:rPr>
        <w:t>non sequitur</w:t>
      </w:r>
      <w:r w:rsidR="003214F4">
        <w:t xml:space="preserve">” because </w:t>
      </w:r>
      <w:r w:rsidR="00AF74E4">
        <w:t xml:space="preserve">the </w:t>
      </w:r>
      <w:r w:rsidR="001C2A23">
        <w:t>structure of the</w:t>
      </w:r>
      <w:r w:rsidR="00C738C1">
        <w:t xml:space="preserve"> fluid, collaborative</w:t>
      </w:r>
      <w:r w:rsidR="001C2A23">
        <w:t xml:space="preserve"> New York process</w:t>
      </w:r>
      <w:r w:rsidR="00F1597E">
        <w:t xml:space="preserve"> offers benefits to interconnection customers </w:t>
      </w:r>
      <w:r w:rsidR="00AD209B">
        <w:t>(e.g.</w:t>
      </w:r>
      <w:r w:rsidR="009E3062">
        <w:t>,</w:t>
      </w:r>
      <w:r w:rsidR="00AD209B">
        <w:t xml:space="preserve"> greater certainty, drastically reduced likelihood of restudies</w:t>
      </w:r>
      <w:r w:rsidR="001D65E1">
        <w:t xml:space="preserve">, </w:t>
      </w:r>
      <w:r w:rsidR="00905293">
        <w:t>completion of study work over a shorter period</w:t>
      </w:r>
      <w:r w:rsidR="005B76A3">
        <w:t>)</w:t>
      </w:r>
      <w:r w:rsidR="001C5B7C">
        <w:t xml:space="preserve">, which </w:t>
      </w:r>
      <w:r w:rsidR="00212FFA">
        <w:t xml:space="preserve">would be interrupted </w:t>
      </w:r>
      <w:r w:rsidR="003E647F">
        <w:t xml:space="preserve">by the process of </w:t>
      </w:r>
      <w:r w:rsidR="00002716">
        <w:t xml:space="preserve">allocating delay responsibility prior to the conclusion of </w:t>
      </w:r>
      <w:r w:rsidR="00566EF5">
        <w:t xml:space="preserve">the </w:t>
      </w:r>
      <w:r w:rsidR="00002716">
        <w:t>Phase 2</w:t>
      </w:r>
      <w:r w:rsidR="00566EF5">
        <w:t xml:space="preserve"> study</w:t>
      </w:r>
      <w:r w:rsidR="00002716">
        <w:t>.</w:t>
      </w:r>
      <w:r>
        <w:rPr>
          <w:rStyle w:val="FootnoteReference"/>
        </w:rPr>
        <w:footnoteReference w:id="62"/>
      </w:r>
      <w:r w:rsidR="00002716">
        <w:t xml:space="preserve"> </w:t>
      </w:r>
      <w:r w:rsidR="00993F50">
        <w:t xml:space="preserve"> </w:t>
      </w:r>
      <w:r w:rsidR="00106C17">
        <w:t>NYTOs argue that</w:t>
      </w:r>
      <w:r w:rsidR="0064244E">
        <w:t>,</w:t>
      </w:r>
      <w:r>
        <w:t xml:space="preserve"> because no harm accrues to interconnection customers where the entire cluster study is timely completed after </w:t>
      </w:r>
      <w:r w:rsidR="005D189A">
        <w:t xml:space="preserve">the </w:t>
      </w:r>
      <w:r>
        <w:t xml:space="preserve">Phase 2 </w:t>
      </w:r>
      <w:r w:rsidR="005D189A">
        <w:t xml:space="preserve">study </w:t>
      </w:r>
      <w:r>
        <w:t xml:space="preserve">despite a delay in </w:t>
      </w:r>
      <w:r w:rsidR="005D189A">
        <w:t xml:space="preserve">the </w:t>
      </w:r>
      <w:r>
        <w:t>Phase 1</w:t>
      </w:r>
      <w:r w:rsidR="005D189A">
        <w:t xml:space="preserve"> study</w:t>
      </w:r>
      <w:r w:rsidR="00BB0B7C">
        <w:t xml:space="preserve">, application of penalties for a delay in </w:t>
      </w:r>
      <w:r w:rsidR="005D189A">
        <w:t xml:space="preserve">the </w:t>
      </w:r>
      <w:r w:rsidR="00BB0B7C">
        <w:t xml:space="preserve">Phase 1 </w:t>
      </w:r>
      <w:r w:rsidR="005D189A">
        <w:t xml:space="preserve">study </w:t>
      </w:r>
      <w:r w:rsidR="00BB0B7C">
        <w:t>is unwarranted.</w:t>
      </w:r>
      <w:r>
        <w:rPr>
          <w:rStyle w:val="FootnoteReference"/>
        </w:rPr>
        <w:footnoteReference w:id="63"/>
      </w:r>
      <w:r w:rsidR="00BB0B7C">
        <w:t xml:space="preserve"> </w:t>
      </w:r>
      <w:r>
        <w:t xml:space="preserve"> </w:t>
      </w:r>
      <w:r w:rsidR="00C11539">
        <w:t>Specifically,</w:t>
      </w:r>
      <w:r w:rsidR="00AC54A1">
        <w:t xml:space="preserve"> NYTOs argue that</w:t>
      </w:r>
      <w:r w:rsidR="00A30D77">
        <w:t>,</w:t>
      </w:r>
      <w:r w:rsidR="00C11539">
        <w:t xml:space="preserve"> </w:t>
      </w:r>
      <w:r w:rsidR="00241E40">
        <w:t>if an interconnection customer intends to proceed with project development, a delay in the initial Phase 1 of the full cluster study process does not materially affect the viability or timing of that investment decision.</w:t>
      </w:r>
      <w:r w:rsidR="00817D62">
        <w:rPr>
          <w:rStyle w:val="FootnoteReference"/>
        </w:rPr>
        <w:t xml:space="preserve"> </w:t>
      </w:r>
      <w:r w:rsidR="00241E40">
        <w:t xml:space="preserve"> </w:t>
      </w:r>
    </w:p>
    <w:p w:rsidR="00E554EA" w:rsidP="00E554EA">
      <w:pPr>
        <w:pStyle w:val="Heading4"/>
      </w:pPr>
      <w:r w:rsidRPr="00F30984">
        <w:t>Commission Determination</w:t>
      </w:r>
    </w:p>
    <w:p w:rsidR="00343BC7" w:rsidRPr="00F30984" w:rsidP="007C65CC">
      <w:pPr>
        <w:pStyle w:val="FERCparanumber"/>
      </w:pPr>
      <w:r>
        <w:t>W</w:t>
      </w:r>
      <w:r w:rsidRPr="00F30984" w:rsidR="006B37D1">
        <w:t xml:space="preserve">e are unpersuaded by arguments on rehearing that the Commission erred in rejecting NYISO’s requested independent entity variation to adopt a study delay penalty structure that subjects NYISO and relevant transmission owners to penalties only at the end of its proposed 460-day, two-phase cluster study process, but not at the end of </w:t>
      </w:r>
      <w:r w:rsidR="00823A30">
        <w:t xml:space="preserve">the </w:t>
      </w:r>
      <w:r w:rsidRPr="00F30984" w:rsidR="006B37D1">
        <w:t xml:space="preserve">Phase 1 </w:t>
      </w:r>
      <w:r w:rsidR="00823A30">
        <w:t>study</w:t>
      </w:r>
      <w:r w:rsidRPr="00F30984" w:rsidR="006B37D1">
        <w:t>.</w:t>
      </w:r>
      <w:r w:rsidR="007C65CC">
        <w:t xml:space="preserve">  </w:t>
      </w:r>
      <w:r w:rsidR="002A18BB">
        <w:t xml:space="preserve">We find that </w:t>
      </w:r>
      <w:r w:rsidRPr="00F30984" w:rsidR="00655926">
        <w:t>NYISO’s</w:t>
      </w:r>
      <w:r w:rsidRPr="00F30984" w:rsidR="00703557">
        <w:t xml:space="preserve"> cluster study process i</w:t>
      </w:r>
      <w:r w:rsidRPr="00F30984" w:rsidR="00655926">
        <w:t xml:space="preserve">s </w:t>
      </w:r>
      <w:r w:rsidR="008E56AD">
        <w:t>not</w:t>
      </w:r>
      <w:r w:rsidR="00016A84">
        <w:t xml:space="preserve"> so </w:t>
      </w:r>
      <w:r w:rsidRPr="00F30984" w:rsidR="00655926">
        <w:t xml:space="preserve">materially different from the </w:t>
      </w:r>
      <w:r w:rsidRPr="007C65CC" w:rsidR="00655926">
        <w:rPr>
          <w:i/>
          <w:iCs/>
        </w:rPr>
        <w:t xml:space="preserve">pro forma </w:t>
      </w:r>
      <w:r w:rsidRPr="00F30984" w:rsidR="00655926">
        <w:t>LGIP</w:t>
      </w:r>
      <w:r w:rsidRPr="00F30984" w:rsidR="00C234FE">
        <w:t xml:space="preserve"> that </w:t>
      </w:r>
      <w:r w:rsidRPr="00F30984" w:rsidR="000F68E8">
        <w:t xml:space="preserve">it contains no </w:t>
      </w:r>
      <w:r w:rsidRPr="00F30984" w:rsidR="00ED7609">
        <w:t>study phases</w:t>
      </w:r>
      <w:r w:rsidRPr="00F30984" w:rsidR="006F6DE5">
        <w:t xml:space="preserve"> to which the</w:t>
      </w:r>
      <w:r w:rsidRPr="00F30984" w:rsidR="00ED7609">
        <w:t xml:space="preserve"> </w:t>
      </w:r>
      <w:r w:rsidRPr="00F30984" w:rsidR="001B32BD">
        <w:t>study delay penalty structure</w:t>
      </w:r>
      <w:r w:rsidRPr="00F30984" w:rsidR="009F7B79">
        <w:t xml:space="preserve"> </w:t>
      </w:r>
      <w:r w:rsidRPr="00F30984" w:rsidR="0076079C">
        <w:t xml:space="preserve">(i.e., </w:t>
      </w:r>
      <w:r w:rsidRPr="00F30984" w:rsidR="00E40341">
        <w:t>higher penalty amounts</w:t>
      </w:r>
      <w:r w:rsidRPr="00F30984" w:rsidR="0076079C">
        <w:t xml:space="preserve"> for each delayed study phase</w:t>
      </w:r>
      <w:r w:rsidRPr="00F30984" w:rsidR="00E47548">
        <w:t>)</w:t>
      </w:r>
      <w:r w:rsidRPr="00F30984" w:rsidR="00E40341">
        <w:t xml:space="preserve"> </w:t>
      </w:r>
      <w:r w:rsidRPr="00F30984" w:rsidR="004845F8">
        <w:t xml:space="preserve">could reasonably </w:t>
      </w:r>
      <w:r w:rsidRPr="00F30984" w:rsidR="003B395F">
        <w:t>attach</w:t>
      </w:r>
      <w:r w:rsidR="00B0276F">
        <w:t>.</w:t>
      </w:r>
      <w:r w:rsidR="00936570">
        <w:t xml:space="preserve"> </w:t>
      </w:r>
      <w:r w:rsidR="00B0276F">
        <w:t xml:space="preserve"> Additionally, we continue to find that</w:t>
      </w:r>
      <w:r w:rsidR="00A74D28">
        <w:t>,</w:t>
      </w:r>
      <w:r w:rsidR="00B0276F">
        <w:t xml:space="preserve"> </w:t>
      </w:r>
      <w:r w:rsidR="00F33445">
        <w:t xml:space="preserve">without </w:t>
      </w:r>
      <w:r w:rsidR="008339F3">
        <w:t xml:space="preserve">the application </w:t>
      </w:r>
      <w:r w:rsidR="00802907">
        <w:t>of a penalty after Phase 1</w:t>
      </w:r>
      <w:r w:rsidR="000D5AC9">
        <w:t>, NYISO’s cluster study process does not</w:t>
      </w:r>
      <w:r w:rsidR="0084668C">
        <w:t xml:space="preserve"> </w:t>
      </w:r>
      <w:r w:rsidRPr="00F30984" w:rsidR="005E46EC">
        <w:t>provide</w:t>
      </w:r>
      <w:r w:rsidRPr="00F30984" w:rsidR="002C5CE1">
        <w:t xml:space="preserve"> </w:t>
      </w:r>
      <w:r w:rsidRPr="00F30984" w:rsidR="00E426F4">
        <w:t xml:space="preserve">a sufficient incentive </w:t>
      </w:r>
      <w:r w:rsidR="004768E1">
        <w:t>for NYISO and relevant transmission owners</w:t>
      </w:r>
      <w:r w:rsidRPr="00F30984" w:rsidR="00E426F4">
        <w:t xml:space="preserve"> to </w:t>
      </w:r>
      <w:r w:rsidR="00A46B64">
        <w:t>complete the Phase 1 study phase in a timely manner</w:t>
      </w:r>
      <w:r w:rsidRPr="00F30984" w:rsidR="00E426F4">
        <w:t xml:space="preserve"> </w:t>
      </w:r>
      <w:r w:rsidRPr="00F30984" w:rsidR="005E46EC">
        <w:t xml:space="preserve">as </w:t>
      </w:r>
      <w:r w:rsidRPr="00F30984" w:rsidR="00607A23">
        <w:t>compared to the i</w:t>
      </w:r>
      <w:r w:rsidRPr="00F30984" w:rsidR="005E46EC">
        <w:t xml:space="preserve">ncentive </w:t>
      </w:r>
      <w:r w:rsidRPr="00F30984" w:rsidR="00FD4D67">
        <w:t xml:space="preserve">created by the </w:t>
      </w:r>
      <w:r w:rsidRPr="007C65CC" w:rsidR="00FD4D67">
        <w:rPr>
          <w:i/>
          <w:iCs/>
        </w:rPr>
        <w:t xml:space="preserve">pro forma </w:t>
      </w:r>
      <w:r w:rsidRPr="00F30984" w:rsidR="00FD4D67">
        <w:t>LGIP study delay penalty structure</w:t>
      </w:r>
      <w:r w:rsidRPr="00F30984" w:rsidR="003B395F">
        <w:t>.</w:t>
      </w:r>
    </w:p>
    <w:p w:rsidR="00C735AB" w:rsidRPr="00F30984" w:rsidP="006B37D1">
      <w:pPr>
        <w:pStyle w:val="FERCparanumber"/>
      </w:pPr>
      <w:r w:rsidRPr="00F30984">
        <w:t xml:space="preserve">We </w:t>
      </w:r>
      <w:r w:rsidR="00BE3A3F">
        <w:t>d</w:t>
      </w:r>
      <w:r w:rsidRPr="00F30984">
        <w:t>isagree with NYISO</w:t>
      </w:r>
      <w:r w:rsidRPr="00F30984" w:rsidR="0057480C">
        <w:t>’s assertion</w:t>
      </w:r>
      <w:r w:rsidRPr="00F30984">
        <w:t xml:space="preserve"> </w:t>
      </w:r>
      <w:r w:rsidRPr="00F30984" w:rsidR="00247754">
        <w:t xml:space="preserve">that “Order No. 2023 is clear that penalties apply when studies are </w:t>
      </w:r>
      <w:r w:rsidR="002D38B5">
        <w:t>not</w:t>
      </w:r>
      <w:r w:rsidRPr="00F30984" w:rsidR="00247754">
        <w:t xml:space="preserve"> </w:t>
      </w:r>
      <w:r w:rsidRPr="00F30984" w:rsidR="00634DF2">
        <w:t xml:space="preserve">completed </w:t>
      </w:r>
      <w:r w:rsidRPr="00F30984" w:rsidR="00634DF2">
        <w:rPr>
          <w:i/>
          <w:iCs/>
        </w:rPr>
        <w:t xml:space="preserve">in their entirety </w:t>
      </w:r>
      <w:r w:rsidRPr="00F30984" w:rsidR="00634DF2">
        <w:t>on time.”</w:t>
      </w:r>
      <w:r>
        <w:rPr>
          <w:rStyle w:val="FootnoteReference"/>
        </w:rPr>
        <w:footnoteReference w:id="64"/>
      </w:r>
      <w:r w:rsidRPr="00F30984" w:rsidR="00634DF2">
        <w:t xml:space="preserve">  NYISO supports this assertion by citing to </w:t>
      </w:r>
      <w:r w:rsidRPr="00F30984" w:rsidR="00634DF2">
        <w:rPr>
          <w:i/>
          <w:iCs/>
        </w:rPr>
        <w:t xml:space="preserve">pro forma </w:t>
      </w:r>
      <w:r w:rsidRPr="00F30984" w:rsidR="00634DF2">
        <w:t xml:space="preserve">LGIP </w:t>
      </w:r>
      <w:r w:rsidR="00882F39">
        <w:t xml:space="preserve">section 3.8(1) </w:t>
      </w:r>
      <w:r w:rsidRPr="00F30984" w:rsidR="00370F41">
        <w:t>language</w:t>
      </w:r>
      <w:r w:rsidR="00882F39">
        <w:t>:</w:t>
      </w:r>
      <w:r w:rsidR="00F63DD2">
        <w:t xml:space="preserve"> “Transmission Provider shall be subject to a penalty if it fails to complete a Cluster Study, Cluster Restudy, Interconnection Facilities Study, or Affected Systems Study by the applicable deadline set forth in this LGIP</w:t>
      </w:r>
      <w:r w:rsidRPr="00F30984" w:rsidR="00370F41">
        <w:t>.</w:t>
      </w:r>
      <w:r w:rsidR="00F63DD2">
        <w:t>”</w:t>
      </w:r>
      <w:r w:rsidRPr="00F30984" w:rsidR="00370F41">
        <w:t xml:space="preserve">  </w:t>
      </w:r>
      <w:r w:rsidR="00834E05">
        <w:t xml:space="preserve">However, </w:t>
      </w:r>
      <w:r w:rsidR="004163FA">
        <w:t>because NYISO has been granted an i</w:t>
      </w:r>
      <w:r w:rsidRPr="00F30984" w:rsidR="00B7615F">
        <w:t xml:space="preserve">ndependent entity variation to adopt a study structure </w:t>
      </w:r>
      <w:r w:rsidR="000C08F0">
        <w:t>d</w:t>
      </w:r>
      <w:r w:rsidRPr="00F30984" w:rsidR="000C08F0">
        <w:t>ifferent</w:t>
      </w:r>
      <w:r w:rsidRPr="00F30984" w:rsidR="00B7615F">
        <w:t xml:space="preserve"> from the study structure</w:t>
      </w:r>
      <w:r w:rsidR="00F749F3">
        <w:t xml:space="preserve"> reflected in </w:t>
      </w:r>
      <w:r w:rsidR="00F749F3">
        <w:rPr>
          <w:i/>
          <w:iCs/>
        </w:rPr>
        <w:t xml:space="preserve">pro forma </w:t>
      </w:r>
      <w:r w:rsidR="00F749F3">
        <w:t>LGIP section 3.8(1)</w:t>
      </w:r>
      <w:r w:rsidRPr="00F30984" w:rsidR="00784397">
        <w:t xml:space="preserve">, </w:t>
      </w:r>
      <w:r w:rsidR="000B67DE">
        <w:t xml:space="preserve">that </w:t>
      </w:r>
      <w:r w:rsidR="000B67DE">
        <w:rPr>
          <w:i/>
          <w:iCs/>
        </w:rPr>
        <w:t xml:space="preserve">pro forma </w:t>
      </w:r>
      <w:r w:rsidR="000B67DE">
        <w:t xml:space="preserve">language does not </w:t>
      </w:r>
      <w:r w:rsidR="00D97C49">
        <w:t xml:space="preserve">create a </w:t>
      </w:r>
      <w:r w:rsidR="00F00E2A">
        <w:t xml:space="preserve">requirement that a penalty may only be applied at the end of NYISO’s </w:t>
      </w:r>
      <w:r w:rsidR="000050B6">
        <w:t>single,</w:t>
      </w:r>
      <w:r w:rsidR="00F00E2A">
        <w:t xml:space="preserve"> </w:t>
      </w:r>
      <w:r w:rsidR="006E6E20">
        <w:t xml:space="preserve">two-phase </w:t>
      </w:r>
      <w:r w:rsidR="000050B6">
        <w:t>cluster</w:t>
      </w:r>
      <w:r w:rsidR="006E6E20">
        <w:t xml:space="preserve"> study</w:t>
      </w:r>
      <w:r w:rsidRPr="00F30984" w:rsidR="00D55EA5">
        <w:t xml:space="preserve">.  </w:t>
      </w:r>
      <w:r w:rsidR="00EE3A5A">
        <w:t xml:space="preserve">While </w:t>
      </w:r>
      <w:r w:rsidRPr="00F30984" w:rsidR="00D55EA5">
        <w:t xml:space="preserve">Order No. 2023 does not expressly address scenarios in which transmission providers propose a cluster study process </w:t>
      </w:r>
      <w:r w:rsidR="00CC169E">
        <w:t>with “</w:t>
      </w:r>
      <w:r w:rsidR="00410DB3">
        <w:t>interim” phases</w:t>
      </w:r>
      <w:r w:rsidRPr="00F30984" w:rsidR="00801CC1">
        <w:t xml:space="preserve">, it </w:t>
      </w:r>
      <w:r w:rsidR="00927AD7">
        <w:t xml:space="preserve">does </w:t>
      </w:r>
      <w:r w:rsidRPr="00F30984" w:rsidR="00064D97">
        <w:t xml:space="preserve">clearly articulate </w:t>
      </w:r>
      <w:r w:rsidRPr="00F30984" w:rsidR="00556127">
        <w:t>the requirement for</w:t>
      </w:r>
      <w:r w:rsidRPr="00F30984" w:rsidR="00D552F8">
        <w:t xml:space="preserve"> </w:t>
      </w:r>
      <w:r w:rsidR="00F9552B">
        <w:t xml:space="preserve">a </w:t>
      </w:r>
      <w:r w:rsidRPr="00F30984" w:rsidR="00D552F8">
        <w:t>penalty structure</w:t>
      </w:r>
      <w:r w:rsidRPr="00F30984" w:rsidR="00F62324">
        <w:t xml:space="preserve"> that imposes higher penalty amounts for each delayed study.</w:t>
      </w:r>
      <w:r>
        <w:rPr>
          <w:rStyle w:val="FootnoteReference"/>
        </w:rPr>
        <w:footnoteReference w:id="65"/>
      </w:r>
      <w:r w:rsidRPr="00F30984" w:rsidR="00F62324">
        <w:t xml:space="preserve"> </w:t>
      </w:r>
      <w:r w:rsidRPr="00F30984" w:rsidR="00806907">
        <w:t xml:space="preserve"> Because NYISO </w:t>
      </w:r>
      <w:r w:rsidRPr="00F30984" w:rsidR="000D5999">
        <w:t xml:space="preserve">argues that its Phase 1 </w:t>
      </w:r>
      <w:r w:rsidR="00546BA4">
        <w:t xml:space="preserve">study </w:t>
      </w:r>
      <w:r w:rsidRPr="00F30984" w:rsidR="000D5999">
        <w:t xml:space="preserve">is only an </w:t>
      </w:r>
      <w:r w:rsidRPr="00F30984" w:rsidR="009C3E0C">
        <w:t xml:space="preserve">“interim” study deadline to which a delay penalty may not attach, </w:t>
      </w:r>
      <w:r w:rsidR="006E6F25">
        <w:t xml:space="preserve">it </w:t>
      </w:r>
      <w:r w:rsidRPr="00F30984" w:rsidR="00A33BF9">
        <w:t xml:space="preserve">proposes </w:t>
      </w:r>
      <w:r w:rsidRPr="00F30984" w:rsidR="004503E5">
        <w:t>to exempt its study process from the</w:t>
      </w:r>
      <w:r w:rsidRPr="00F30984" w:rsidR="00DE39FE">
        <w:t xml:space="preserve"> Order No. 2023</w:t>
      </w:r>
      <w:r w:rsidRPr="00F30984" w:rsidR="004503E5">
        <w:t xml:space="preserve"> </w:t>
      </w:r>
      <w:r w:rsidRPr="00F30984" w:rsidR="008F2811">
        <w:t xml:space="preserve">progressive study penalty structure in its entirety.  </w:t>
      </w:r>
      <w:r w:rsidRPr="00F30984" w:rsidR="008156FF">
        <w:t xml:space="preserve">While we acknowledge that </w:t>
      </w:r>
      <w:r w:rsidRPr="00F30984" w:rsidR="001B2613">
        <w:t xml:space="preserve">all work related to </w:t>
      </w:r>
      <w:r w:rsidR="004C0E58">
        <w:t xml:space="preserve">the </w:t>
      </w:r>
      <w:r w:rsidRPr="00F30984" w:rsidR="001B2613">
        <w:t xml:space="preserve">Phase 1 </w:t>
      </w:r>
      <w:r w:rsidR="004C0E58">
        <w:t xml:space="preserve">study </w:t>
      </w:r>
      <w:r w:rsidRPr="00F30984" w:rsidR="001B2613">
        <w:t xml:space="preserve">may not cease at the conclusion </w:t>
      </w:r>
      <w:r w:rsidR="00D9427B">
        <w:br/>
      </w:r>
      <w:r w:rsidRPr="00F30984" w:rsidR="001B2613">
        <w:t xml:space="preserve">of </w:t>
      </w:r>
      <w:r w:rsidR="00701076">
        <w:t>the p</w:t>
      </w:r>
      <w:r w:rsidRPr="00F30984" w:rsidR="001B2613">
        <w:t xml:space="preserve">hase, </w:t>
      </w:r>
      <w:r w:rsidRPr="00F30984" w:rsidR="008842B0">
        <w:t xml:space="preserve">the record reflects that the conclusion of </w:t>
      </w:r>
      <w:r w:rsidR="008134B5">
        <w:t xml:space="preserve">the </w:t>
      </w:r>
      <w:r w:rsidRPr="00F30984" w:rsidR="008842B0">
        <w:t xml:space="preserve">Phase 1 </w:t>
      </w:r>
      <w:r w:rsidR="008134B5">
        <w:t xml:space="preserve">study </w:t>
      </w:r>
      <w:r w:rsidRPr="00F30984" w:rsidR="008842B0">
        <w:t xml:space="preserve">is a distinct decision point and transition period in the overall study process. </w:t>
      </w:r>
      <w:r w:rsidRPr="00F30984" w:rsidR="00134482">
        <w:t xml:space="preserve"> Without any other such distinctive phases,</w:t>
      </w:r>
      <w:r w:rsidR="00134A7E">
        <w:t xml:space="preserve"> we</w:t>
      </w:r>
      <w:r w:rsidR="006E7E70">
        <w:t xml:space="preserve"> continue to</w:t>
      </w:r>
      <w:r w:rsidR="00134A7E">
        <w:t xml:space="preserve"> find that</w:t>
      </w:r>
      <w:r w:rsidRPr="00F30984" w:rsidR="00134482">
        <w:t xml:space="preserve"> </w:t>
      </w:r>
      <w:r w:rsidR="00D070B2">
        <w:t xml:space="preserve">the </w:t>
      </w:r>
      <w:r w:rsidRPr="00F30984" w:rsidR="00134482">
        <w:t xml:space="preserve">Phase 1 </w:t>
      </w:r>
      <w:r w:rsidR="00D070B2">
        <w:t xml:space="preserve">study </w:t>
      </w:r>
      <w:r w:rsidRPr="00F30984" w:rsidR="00134482">
        <w:t xml:space="preserve">is an appropriate place to establish </w:t>
      </w:r>
      <w:r w:rsidRPr="00F30984" w:rsidR="00627817">
        <w:t xml:space="preserve">a study delay penalty structure that resembles the structure required by Order No. 2023. </w:t>
      </w:r>
    </w:p>
    <w:p w:rsidR="00592BC2" w:rsidRPr="00F30984" w:rsidP="009B4EBC">
      <w:pPr>
        <w:pStyle w:val="FERCparanumber"/>
      </w:pPr>
      <w:r w:rsidRPr="00F30984">
        <w:t xml:space="preserve">We additionally disagree </w:t>
      </w:r>
      <w:r w:rsidR="00E359E8">
        <w:t xml:space="preserve">with Rehearing Parties’ arguments </w:t>
      </w:r>
      <w:r w:rsidRPr="00F30984">
        <w:t>that</w:t>
      </w:r>
      <w:r w:rsidR="00E359E8">
        <w:t>,</w:t>
      </w:r>
      <w:r w:rsidRPr="00F30984">
        <w:t xml:space="preserve"> without a Phase 1 study delay penalty, NYISO’s </w:t>
      </w:r>
      <w:r w:rsidRPr="00F30984" w:rsidR="00961FE5">
        <w:t xml:space="preserve">study process contains </w:t>
      </w:r>
      <w:r w:rsidRPr="00F30984" w:rsidR="00C7186A">
        <w:t xml:space="preserve">sufficient incentives to complete </w:t>
      </w:r>
      <w:r w:rsidRPr="00F30984" w:rsidR="00FF6DC3">
        <w:t xml:space="preserve">the Phase 1 study in a timely manner. </w:t>
      </w:r>
      <w:r w:rsidR="009C4160">
        <w:t xml:space="preserve"> </w:t>
      </w:r>
      <w:r w:rsidR="004E5DB6">
        <w:t xml:space="preserve">The Commission explained </w:t>
      </w:r>
      <w:r w:rsidR="00E2447E">
        <w:t>in Order No. 2023</w:t>
      </w:r>
      <w:r w:rsidR="004E5DB6">
        <w:t xml:space="preserve"> that the </w:t>
      </w:r>
      <w:r w:rsidR="004539BE">
        <w:t xml:space="preserve">structure of </w:t>
      </w:r>
      <w:r w:rsidR="00ED19DE">
        <w:t xml:space="preserve">daily </w:t>
      </w:r>
      <w:r w:rsidR="004539BE">
        <w:t>penalties</w:t>
      </w:r>
      <w:r w:rsidR="00ED19DE">
        <w:t xml:space="preserve"> that increase</w:t>
      </w:r>
      <w:r w:rsidR="00BB4E4C">
        <w:t xml:space="preserve"> </w:t>
      </w:r>
      <w:r w:rsidR="00CE688B">
        <w:t>after</w:t>
      </w:r>
      <w:r w:rsidR="00BB4E4C">
        <w:t xml:space="preserve"> each </w:t>
      </w:r>
      <w:r w:rsidR="00CE688B">
        <w:t xml:space="preserve">missed </w:t>
      </w:r>
      <w:r w:rsidR="00BB4E4C">
        <w:t>study deadline</w:t>
      </w:r>
      <w:r w:rsidR="005D0502">
        <w:t xml:space="preserve">, </w:t>
      </w:r>
      <w:r w:rsidR="00B159B2">
        <w:t xml:space="preserve">including the dollar amount of </w:t>
      </w:r>
      <w:r w:rsidR="00BB4E4C">
        <w:t>those</w:t>
      </w:r>
      <w:r w:rsidR="00B159B2">
        <w:t xml:space="preserve"> penalties, was intended to</w:t>
      </w:r>
      <w:r w:rsidR="00F0101B">
        <w:t xml:space="preserve"> </w:t>
      </w:r>
      <w:r w:rsidR="0036141E">
        <w:t>create</w:t>
      </w:r>
      <w:r w:rsidR="00F0101B">
        <w:t xml:space="preserve"> a large enough total penalty to </w:t>
      </w:r>
      <w:r w:rsidR="005E55E8">
        <w:t xml:space="preserve">incentivize transmission providers to take actions </w:t>
      </w:r>
      <w:r w:rsidR="00037CFB">
        <w:t xml:space="preserve">to ensure timely </w:t>
      </w:r>
      <w:r w:rsidR="00AF2A50">
        <w:t>study completion, such as hiring additional personnel or investing in new software</w:t>
      </w:r>
      <w:r w:rsidR="00884C86">
        <w:t>.</w:t>
      </w:r>
      <w:r>
        <w:rPr>
          <w:rStyle w:val="FootnoteReference"/>
        </w:rPr>
        <w:footnoteReference w:id="66"/>
      </w:r>
      <w:r w:rsidR="0091736C">
        <w:t xml:space="preserve"> </w:t>
      </w:r>
      <w:r w:rsidR="004070C7">
        <w:t xml:space="preserve"> </w:t>
      </w:r>
      <w:r w:rsidRPr="00F30984" w:rsidR="00FF6DC3">
        <w:t xml:space="preserve">We find </w:t>
      </w:r>
      <w:r w:rsidR="00BC3F95">
        <w:t xml:space="preserve">unpersuasive </w:t>
      </w:r>
      <w:r w:rsidRPr="00F30984" w:rsidR="00FF6DC3">
        <w:t>Rehearing Parties’</w:t>
      </w:r>
      <w:r w:rsidR="009F703F">
        <w:t xml:space="preserve"> </w:t>
      </w:r>
      <w:r w:rsidRPr="00F30984" w:rsidR="00FF6DC3">
        <w:t>arguments</w:t>
      </w:r>
      <w:r w:rsidR="009F703F">
        <w:t xml:space="preserve"> that </w:t>
      </w:r>
      <w:r w:rsidRPr="00F30984" w:rsidR="00B66C9A">
        <w:t xml:space="preserve">the Phase 2 study delay penalty </w:t>
      </w:r>
      <w:r w:rsidR="00C66265">
        <w:t xml:space="preserve">alone </w:t>
      </w:r>
      <w:r w:rsidRPr="00F30984" w:rsidR="00B66C9A">
        <w:t xml:space="preserve">creates a sufficient incentive </w:t>
      </w:r>
      <w:r w:rsidRPr="00F30984" w:rsidR="00A93F81">
        <w:t xml:space="preserve">to complete </w:t>
      </w:r>
      <w:r w:rsidR="006229BF">
        <w:t xml:space="preserve">the </w:t>
      </w:r>
      <w:r w:rsidRPr="00F30984" w:rsidR="00A93F81">
        <w:t xml:space="preserve">Phase 1 </w:t>
      </w:r>
      <w:r w:rsidR="006229BF">
        <w:t xml:space="preserve">study </w:t>
      </w:r>
      <w:r w:rsidRPr="00F30984" w:rsidR="00A93F81">
        <w:t xml:space="preserve">on time because a delay in </w:t>
      </w:r>
      <w:r w:rsidR="006229BF">
        <w:t xml:space="preserve">the </w:t>
      </w:r>
      <w:r w:rsidRPr="00F30984" w:rsidR="00A93F81">
        <w:t xml:space="preserve">Phase 1 </w:t>
      </w:r>
      <w:r w:rsidR="006229BF">
        <w:t xml:space="preserve">study </w:t>
      </w:r>
      <w:r w:rsidRPr="00F30984" w:rsidR="00A93F81">
        <w:t xml:space="preserve">makes a delay in </w:t>
      </w:r>
      <w:r w:rsidR="006229BF">
        <w:t xml:space="preserve">the </w:t>
      </w:r>
      <w:r w:rsidRPr="00F30984" w:rsidR="00A93F81">
        <w:t xml:space="preserve">Phase 2 </w:t>
      </w:r>
      <w:r w:rsidR="006229BF">
        <w:t xml:space="preserve">study </w:t>
      </w:r>
      <w:r w:rsidRPr="00F30984" w:rsidR="00A93F81">
        <w:t>more likely</w:t>
      </w:r>
      <w:r w:rsidR="008A355C">
        <w:t xml:space="preserve">. </w:t>
      </w:r>
      <w:r w:rsidR="003D1919">
        <w:t xml:space="preserve"> </w:t>
      </w:r>
      <w:r w:rsidR="008A355C">
        <w:t>R</w:t>
      </w:r>
      <w:r w:rsidR="000A125B">
        <w:t>emoving interim penalties reduce</w:t>
      </w:r>
      <w:r w:rsidR="00750C96">
        <w:t>s</w:t>
      </w:r>
      <w:r w:rsidR="000A125B">
        <w:t xml:space="preserve"> the </w:t>
      </w:r>
      <w:r w:rsidR="00A525C1">
        <w:t>overall penalt</w:t>
      </w:r>
      <w:r w:rsidR="00FD3F96">
        <w:t>y</w:t>
      </w:r>
      <w:r w:rsidR="00A525C1">
        <w:t xml:space="preserve"> faced by the transmission provider for delays</w:t>
      </w:r>
      <w:r w:rsidR="007F3DE1">
        <w:t>, which</w:t>
      </w:r>
      <w:r w:rsidR="00F27613">
        <w:t xml:space="preserve"> reduces the </w:t>
      </w:r>
      <w:r w:rsidR="00874E97">
        <w:t>incentive</w:t>
      </w:r>
      <w:r w:rsidR="005A11B3">
        <w:t xml:space="preserve"> for </w:t>
      </w:r>
      <w:r w:rsidR="00221859">
        <w:t xml:space="preserve">the transmission provider to take actions that will reduce the incidence of study delays, </w:t>
      </w:r>
      <w:r w:rsidR="00A525C1">
        <w:t xml:space="preserve">contrary to the stated intent of the study delay penalty structure.  </w:t>
      </w:r>
      <w:r w:rsidR="00D05CE2">
        <w:t>Consequently, w</w:t>
      </w:r>
      <w:r w:rsidRPr="00F30984" w:rsidR="003F0F10">
        <w:t>e find that</w:t>
      </w:r>
      <w:r w:rsidR="003F0F10">
        <w:t>,</w:t>
      </w:r>
      <w:r w:rsidRPr="00F30984" w:rsidR="003F0F10">
        <w:t xml:space="preserve"> as applied to NYISO’s study process, the purpose of the study delay penalty structure may not be </w:t>
      </w:r>
      <w:r w:rsidR="00161AA9">
        <w:t>accomplished</w:t>
      </w:r>
      <w:r w:rsidRPr="00F30984" w:rsidR="003F0F10">
        <w:t xml:space="preserve"> without the application of a Phase 1 study penalty.</w:t>
      </w:r>
      <w:r w:rsidR="003F0F10">
        <w:t xml:space="preserve">  </w:t>
      </w:r>
      <w:r w:rsidRPr="00F30984" w:rsidR="00DD07EA">
        <w:t>We</w:t>
      </w:r>
      <w:r w:rsidR="0011682E">
        <w:t xml:space="preserve"> are </w:t>
      </w:r>
      <w:r w:rsidR="003F0F10">
        <w:t>also</w:t>
      </w:r>
      <w:r w:rsidR="00EA70D1">
        <w:t xml:space="preserve"> </w:t>
      </w:r>
      <w:r w:rsidR="0011682E">
        <w:t>unpersuaded by</w:t>
      </w:r>
      <w:r w:rsidRPr="00F30984" w:rsidR="00DD07EA">
        <w:t xml:space="preserve"> NYISO’s argument that its </w:t>
      </w:r>
      <w:r w:rsidRPr="00F30984" w:rsidR="00C20ACB">
        <w:t>not-for-profit status serves as a</w:t>
      </w:r>
      <w:r w:rsidRPr="00F30984" w:rsidR="00C710CF">
        <w:t xml:space="preserve"> sufficient incentive to avoid delays</w:t>
      </w:r>
      <w:r w:rsidR="00877FEA">
        <w:t xml:space="preserve">. </w:t>
      </w:r>
      <w:r w:rsidRPr="00F30984" w:rsidR="00C710CF">
        <w:t xml:space="preserve"> </w:t>
      </w:r>
      <w:r w:rsidR="00877FEA">
        <w:t>T</w:t>
      </w:r>
      <w:r w:rsidR="00305E13">
        <w:t>he Commission already considered this</w:t>
      </w:r>
      <w:r w:rsidR="008400F6">
        <w:t xml:space="preserve"> argument </w:t>
      </w:r>
      <w:r w:rsidR="00C32721">
        <w:t xml:space="preserve">in </w:t>
      </w:r>
      <w:r w:rsidRPr="0062205E" w:rsidR="00C710CF">
        <w:t>Order No. 2023</w:t>
      </w:r>
      <w:r w:rsidR="00AD2049">
        <w:t xml:space="preserve"> </w:t>
      </w:r>
      <w:r w:rsidR="00C32721">
        <w:t>and</w:t>
      </w:r>
      <w:r w:rsidR="00AD2049">
        <w:t xml:space="preserve"> </w:t>
      </w:r>
      <w:r w:rsidR="00015894">
        <w:t>found that applying study delay penalties to</w:t>
      </w:r>
      <w:r w:rsidRPr="00F30984" w:rsidR="00015894">
        <w:t xml:space="preserve"> </w:t>
      </w:r>
      <w:r w:rsidRPr="00F30984" w:rsidR="00C710CF">
        <w:t xml:space="preserve">RTOs/ISOs </w:t>
      </w:r>
      <w:r w:rsidR="00FE7AF6">
        <w:t xml:space="preserve">is </w:t>
      </w:r>
      <w:r w:rsidR="00942FC9">
        <w:t xml:space="preserve">appropriate and </w:t>
      </w:r>
      <w:r w:rsidR="00FE7AF6">
        <w:t>consistent with Commission precedent</w:t>
      </w:r>
      <w:r w:rsidRPr="00F30984" w:rsidR="00C710CF">
        <w:t>.</w:t>
      </w:r>
      <w:r>
        <w:rPr>
          <w:rStyle w:val="FootnoteReference"/>
        </w:rPr>
        <w:footnoteReference w:id="67"/>
      </w:r>
      <w:r w:rsidRPr="00F30984" w:rsidR="00C710CF">
        <w:t xml:space="preserve"> </w:t>
      </w:r>
      <w:r w:rsidRPr="00F30984" w:rsidR="00382337">
        <w:t xml:space="preserve"> </w:t>
      </w:r>
      <w:r w:rsidRPr="00F30984" w:rsidR="00E42C7B">
        <w:t xml:space="preserve"> </w:t>
      </w:r>
      <w:r w:rsidRPr="00F30984" w:rsidR="003327EA">
        <w:t xml:space="preserve"> </w:t>
      </w:r>
      <w:r w:rsidRPr="00F30984" w:rsidR="00D02795">
        <w:t xml:space="preserve"> </w:t>
      </w:r>
    </w:p>
    <w:p w:rsidR="00684021" w:rsidRPr="00D12101" w:rsidP="00684021">
      <w:pPr>
        <w:pStyle w:val="FERCparanumber"/>
      </w:pPr>
      <w:r w:rsidRPr="00F30984">
        <w:t>We also disagree with</w:t>
      </w:r>
      <w:r w:rsidRPr="00F30984" w:rsidR="003E1C34">
        <w:t xml:space="preserve"> arguments that </w:t>
      </w:r>
      <w:r w:rsidRPr="00F30984" w:rsidR="00946F77">
        <w:t>the Commission</w:t>
      </w:r>
      <w:r w:rsidR="00362EFC">
        <w:t xml:space="preserve"> unreasonably</w:t>
      </w:r>
      <w:r w:rsidRPr="00F30984" w:rsidR="00946F77">
        <w:t xml:space="preserve"> </w:t>
      </w:r>
      <w:r w:rsidR="007A5500">
        <w:t>subject</w:t>
      </w:r>
      <w:r w:rsidR="00362EFC">
        <w:t>ed</w:t>
      </w:r>
      <w:r w:rsidRPr="00F30984" w:rsidR="00946F77">
        <w:t xml:space="preserve"> NYISO to Phase 1 study delay penalties to ensure symmetrical treatment with interconnection customers</w:t>
      </w:r>
      <w:r w:rsidRPr="00F30984" w:rsidR="00D66B64">
        <w:t>.  While we agree that parity is not a requirement of the independent entity variation standard, the concept of parity</w:t>
      </w:r>
      <w:r w:rsidR="00FC53DA">
        <w:t xml:space="preserve"> is built into the </w:t>
      </w:r>
      <w:r w:rsidRPr="00F30984" w:rsidR="00AC68A6">
        <w:t xml:space="preserve">Order </w:t>
      </w:r>
      <w:r w:rsidR="00D9427B">
        <w:br/>
      </w:r>
      <w:r w:rsidRPr="00F30984" w:rsidR="00AC68A6">
        <w:t xml:space="preserve">No. 2023 </w:t>
      </w:r>
      <w:r w:rsidRPr="00F30984" w:rsidR="002931D3">
        <w:t xml:space="preserve">study delay penalty structure.  </w:t>
      </w:r>
      <w:r w:rsidR="004842A2">
        <w:t>In Order No. 2023</w:t>
      </w:r>
      <w:r w:rsidR="004A773F">
        <w:t>,</w:t>
      </w:r>
      <w:r w:rsidRPr="00F30984" w:rsidR="00F01B3E">
        <w:t xml:space="preserve"> the </w:t>
      </w:r>
      <w:r w:rsidRPr="00F30984" w:rsidR="00E54B1A">
        <w:t>Commission explained that the</w:t>
      </w:r>
      <w:r w:rsidRPr="00F30984" w:rsidR="00974EEB">
        <w:t xml:space="preserve"> study delay penalty structure adopts progressively higher penalty amounts for delayed cluster </w:t>
      </w:r>
      <w:r w:rsidRPr="00F30984" w:rsidR="00330F03">
        <w:t>restudies and facilities studies</w:t>
      </w:r>
      <w:r w:rsidR="00A63ABE">
        <w:t xml:space="preserve"> to</w:t>
      </w:r>
      <w:r w:rsidRPr="00F30984" w:rsidR="00330F03">
        <w:t xml:space="preserve"> reflect the progressively greater harm </w:t>
      </w:r>
      <w:r w:rsidR="00D9427B">
        <w:br/>
      </w:r>
      <w:r w:rsidRPr="00F30984" w:rsidR="00330F03">
        <w:t xml:space="preserve">to interconnection customers </w:t>
      </w:r>
      <w:r w:rsidR="00852747">
        <w:t>from</w:t>
      </w:r>
      <w:r w:rsidRPr="00F30984" w:rsidR="00852747">
        <w:t xml:space="preserve"> </w:t>
      </w:r>
      <w:r w:rsidRPr="00F30984" w:rsidR="00330F03">
        <w:t xml:space="preserve">delayed studies at those later stages, at which </w:t>
      </w:r>
      <w:r w:rsidR="0093016D">
        <w:t>time</w:t>
      </w:r>
      <w:r w:rsidRPr="00F30984" w:rsidR="00330F03">
        <w:t xml:space="preserve"> they will have made greater investments in advancing their projects toward commercial development through steps such as obtaining site control, </w:t>
      </w:r>
      <w:r w:rsidRPr="00F30984" w:rsidR="000F48DA">
        <w:t>securing</w:t>
      </w:r>
      <w:r w:rsidRPr="00F30984" w:rsidR="00330F03">
        <w:t xml:space="preserve"> permits, and contracting for equipment.</w:t>
      </w:r>
      <w:r>
        <w:rPr>
          <w:rStyle w:val="FootnoteReference"/>
        </w:rPr>
        <w:footnoteReference w:id="68"/>
      </w:r>
      <w:r w:rsidRPr="00F30984" w:rsidR="00330F03">
        <w:t xml:space="preserve">  </w:t>
      </w:r>
      <w:r w:rsidRPr="00F30984" w:rsidR="00F01B3E">
        <w:t xml:space="preserve">The </w:t>
      </w:r>
      <w:r w:rsidR="0093016D">
        <w:t>C</w:t>
      </w:r>
      <w:r w:rsidRPr="00F30984" w:rsidR="00F01B3E">
        <w:t>ommission further explained that this was especially true given the new site control requirements, commercial readiness deposits, and withdrawal penalties adopted in Order No. 2023.  The</w:t>
      </w:r>
      <w:r w:rsidRPr="00F30984" w:rsidR="000F48DA">
        <w:t xml:space="preserve"> </w:t>
      </w:r>
      <w:r w:rsidR="00BB7C0B">
        <w:t>C</w:t>
      </w:r>
      <w:r w:rsidRPr="00F30984" w:rsidR="000F48DA">
        <w:t xml:space="preserve">ommission </w:t>
      </w:r>
      <w:r w:rsidR="009E3CEE">
        <w:t>found</w:t>
      </w:r>
      <w:r w:rsidRPr="00F30984" w:rsidR="000F48DA">
        <w:t xml:space="preserve"> that </w:t>
      </w:r>
      <w:r w:rsidRPr="00F30984" w:rsidR="00A07881">
        <w:t>it was appropriate that transmission providers face study delay penalties in a similar manner</w:t>
      </w:r>
      <w:r w:rsidR="00153E8F">
        <w:t xml:space="preserve"> to provide adequate incentives</w:t>
      </w:r>
      <w:r w:rsidR="007B6BDB">
        <w:t xml:space="preserve"> to complete interconnection studies on time</w:t>
      </w:r>
      <w:r w:rsidRPr="00F30984" w:rsidR="00A07881">
        <w:t xml:space="preserve">.  </w:t>
      </w:r>
      <w:r w:rsidR="00D26746">
        <w:t>I</w:t>
      </w:r>
      <w:r w:rsidRPr="00F30984" w:rsidR="00811A7F">
        <w:t xml:space="preserve">nterconnection customers </w:t>
      </w:r>
      <w:r w:rsidR="0032502A">
        <w:t>in NYI</w:t>
      </w:r>
      <w:r w:rsidR="004E1503">
        <w:t>S</w:t>
      </w:r>
      <w:r w:rsidR="0032502A">
        <w:t xml:space="preserve">O face </w:t>
      </w:r>
      <w:r w:rsidRPr="00F30984" w:rsidR="00811A7F">
        <w:t>the progressive</w:t>
      </w:r>
      <w:r w:rsidR="0032502A">
        <w:t>ly higher</w:t>
      </w:r>
      <w:r w:rsidRPr="00F30984" w:rsidR="00811A7F">
        <w:t xml:space="preserve"> risk </w:t>
      </w:r>
      <w:r w:rsidR="00095561">
        <w:t xml:space="preserve">of harm that the Commission pointed to </w:t>
      </w:r>
      <w:r w:rsidRPr="00F30984" w:rsidR="00811A7F">
        <w:t xml:space="preserve">in Order No. 2023 </w:t>
      </w:r>
      <w:r w:rsidR="00095561">
        <w:t xml:space="preserve">to </w:t>
      </w:r>
      <w:r w:rsidRPr="00F30984" w:rsidR="00811A7F">
        <w:t>justif</w:t>
      </w:r>
      <w:r w:rsidR="00095561">
        <w:t>y</w:t>
      </w:r>
      <w:r w:rsidRPr="00F30984" w:rsidR="00811A7F">
        <w:t xml:space="preserve"> the progressive study delay penalty structure.</w:t>
      </w:r>
      <w:r>
        <w:rPr>
          <w:rStyle w:val="FootnoteReference"/>
        </w:rPr>
        <w:footnoteReference w:id="69"/>
      </w:r>
      <w:r w:rsidRPr="00F30984" w:rsidR="00811A7F">
        <w:t xml:space="preserve">  </w:t>
      </w:r>
      <w:r w:rsidR="000774B6">
        <w:t>Specifically,</w:t>
      </w:r>
      <w:r w:rsidRPr="005B354B" w:rsidR="005B354B">
        <w:t xml:space="preserve"> interconnection customers </w:t>
      </w:r>
      <w:r w:rsidR="000C09C5">
        <w:t xml:space="preserve">in NYISO </w:t>
      </w:r>
      <w:r w:rsidRPr="005B354B" w:rsidR="005B354B">
        <w:t>face commercial readiness deposits and increased withdrawal penalties at the end of the Phase 1 study</w:t>
      </w:r>
      <w:r w:rsidR="00536814">
        <w:t>.</w:t>
      </w:r>
      <w:r>
        <w:rPr>
          <w:rStyle w:val="FootnoteReference"/>
        </w:rPr>
        <w:footnoteReference w:id="70"/>
      </w:r>
      <w:r w:rsidR="00536814">
        <w:t xml:space="preserve">  </w:t>
      </w:r>
      <w:r w:rsidRPr="00F30984" w:rsidR="00811A7F">
        <w:t xml:space="preserve">Accordingly, we continue to find that </w:t>
      </w:r>
      <w:r w:rsidRPr="00F30984" w:rsidR="00DB6D41">
        <w:t xml:space="preserve">the end of the Phase 1 study is an </w:t>
      </w:r>
      <w:r w:rsidRPr="00F30984" w:rsidR="008E5C9B">
        <w:t>appropriate</w:t>
      </w:r>
      <w:r w:rsidRPr="00F30984" w:rsidR="00DB6D41">
        <w:t xml:space="preserve"> point for NYISO and relevant NYISO transmission owners to </w:t>
      </w:r>
      <w:r w:rsidR="006146AF">
        <w:t>be subject to study delay penalties</w:t>
      </w:r>
      <w:r w:rsidR="00DB6D41">
        <w:t xml:space="preserve">. </w:t>
      </w:r>
    </w:p>
    <w:p w:rsidR="00E554EA" w:rsidP="00FE0D7C">
      <w:pPr>
        <w:pStyle w:val="Heading3"/>
      </w:pPr>
      <w:r>
        <w:t>Expedited Deliverability Study</w:t>
      </w:r>
    </w:p>
    <w:p w:rsidR="00FE0D7C" w:rsidP="007C5998">
      <w:pPr>
        <w:pStyle w:val="Heading4"/>
      </w:pPr>
      <w:r>
        <w:t>April Compliance Order</w:t>
      </w:r>
    </w:p>
    <w:p w:rsidR="00F25004" w:rsidP="006B7916">
      <w:pPr>
        <w:pStyle w:val="FERCparanumber"/>
      </w:pPr>
      <w:r>
        <w:t xml:space="preserve">In its </w:t>
      </w:r>
      <w:r w:rsidR="00FB3E1C">
        <w:t>First</w:t>
      </w:r>
      <w:r>
        <w:t xml:space="preserve"> Compliance Filing, </w:t>
      </w:r>
      <w:r w:rsidR="005E059A">
        <w:t>NYISO</w:t>
      </w:r>
      <w:r w:rsidR="00EB3071">
        <w:t xml:space="preserve"> requested </w:t>
      </w:r>
      <w:r w:rsidR="00106E78">
        <w:t xml:space="preserve">five independent entity variations </w:t>
      </w:r>
      <w:r w:rsidR="00577FFA">
        <w:t xml:space="preserve">for revisions to its existing Expedited Deliverability Study rules to align </w:t>
      </w:r>
      <w:r w:rsidR="00837C1C">
        <w:t xml:space="preserve">that study process with the new </w:t>
      </w:r>
      <w:r w:rsidR="00641089">
        <w:t>c</w:t>
      </w:r>
      <w:r w:rsidR="00837C1C">
        <w:t xml:space="preserve">luster </w:t>
      </w:r>
      <w:r w:rsidR="00641089">
        <w:t>s</w:t>
      </w:r>
      <w:r w:rsidR="004931A4">
        <w:t xml:space="preserve">tudy </w:t>
      </w:r>
      <w:r w:rsidR="00641089">
        <w:t>p</w:t>
      </w:r>
      <w:r w:rsidR="004931A4">
        <w:t>rocess requirements.</w:t>
      </w:r>
      <w:r>
        <w:rPr>
          <w:rStyle w:val="FootnoteReference"/>
        </w:rPr>
        <w:footnoteReference w:id="71"/>
      </w:r>
      <w:r w:rsidR="0058281F">
        <w:t xml:space="preserve">  </w:t>
      </w:r>
      <w:r w:rsidR="005655D1">
        <w:t xml:space="preserve">NYISO explained that </w:t>
      </w:r>
      <w:r w:rsidR="006B7916">
        <w:t xml:space="preserve">its </w:t>
      </w:r>
      <w:r w:rsidR="005655D1">
        <w:t>Expedited Deliverability Study is a mechanism by which a facility can seek to obtain CRIS outside of NYISO’s Class Year Study if the expedited study determines that system deliverability upgrades are not required for the deliverability of the project</w:t>
      </w:r>
      <w:r w:rsidR="0058281F">
        <w:t xml:space="preserve">.  </w:t>
      </w:r>
      <w:r w:rsidR="00FE1504">
        <w:t>T</w:t>
      </w:r>
      <w:r w:rsidR="00A16758">
        <w:t xml:space="preserve">hree of </w:t>
      </w:r>
      <w:r w:rsidR="00351099">
        <w:t>the categories of</w:t>
      </w:r>
      <w:r w:rsidR="00FE1504">
        <w:t xml:space="preserve"> proposed</w:t>
      </w:r>
      <w:r w:rsidR="00351099">
        <w:t xml:space="preserve"> revisions </w:t>
      </w:r>
      <w:r w:rsidR="00490AF9">
        <w:t xml:space="preserve">pertained to </w:t>
      </w:r>
      <w:r w:rsidR="00236CC9">
        <w:t xml:space="preserve">performance of the </w:t>
      </w:r>
      <w:r w:rsidR="00641089">
        <w:t>Expedited Deliverability Study</w:t>
      </w:r>
      <w:r w:rsidR="00236CC9">
        <w:t xml:space="preserve"> in relation to the </w:t>
      </w:r>
      <w:r w:rsidR="0097019B">
        <w:t>new cluster study process</w:t>
      </w:r>
      <w:r>
        <w:t xml:space="preserve">, while the other two categories of revisions </w:t>
      </w:r>
      <w:r w:rsidR="00392DDF">
        <w:t>pertained to</w:t>
      </w:r>
      <w:r w:rsidR="0013518E">
        <w:t xml:space="preserve"> aspects of the Expedited Deliverability Study that were unrelated to </w:t>
      </w:r>
      <w:r w:rsidR="00811EB1">
        <w:t xml:space="preserve">implementing </w:t>
      </w:r>
      <w:r w:rsidR="0013518E">
        <w:t xml:space="preserve">the new cluster study process. </w:t>
      </w:r>
    </w:p>
    <w:p w:rsidR="00BF0DA3">
      <w:pPr>
        <w:pStyle w:val="FERCparanumber"/>
      </w:pPr>
      <w:r>
        <w:t xml:space="preserve">In the April Compliance </w:t>
      </w:r>
      <w:r w:rsidR="00CB32E6">
        <w:t>Order</w:t>
      </w:r>
      <w:r>
        <w:t>, t</w:t>
      </w:r>
      <w:r w:rsidR="007B6DFB">
        <w:t xml:space="preserve">he Commission </w:t>
      </w:r>
      <w:r w:rsidR="0081152E">
        <w:t>rejected</w:t>
      </w:r>
      <w:r w:rsidR="007B6DFB">
        <w:t xml:space="preserve"> all of NYISO’s proposed revisions to the Expedited Deliverability Study</w:t>
      </w:r>
      <w:r w:rsidR="00041835">
        <w:t xml:space="preserve"> as outside the scope of the proceeding </w:t>
      </w:r>
      <w:r w:rsidR="008D44CB">
        <w:t>because Order Nos. 2023 and 2023-A did not require such revisions.</w:t>
      </w:r>
      <w:r>
        <w:rPr>
          <w:rStyle w:val="FootnoteReference"/>
        </w:rPr>
        <w:footnoteReference w:id="72"/>
      </w:r>
      <w:r w:rsidR="007B6DFB">
        <w:t xml:space="preserve"> </w:t>
      </w:r>
      <w:r w:rsidR="0096308C">
        <w:t xml:space="preserve"> </w:t>
      </w:r>
      <w:r w:rsidR="00326312">
        <w:t xml:space="preserve">The Commission directed NYISO to submit a compliance filing </w:t>
      </w:r>
      <w:r w:rsidR="006C37C9">
        <w:t xml:space="preserve">that removes the proposed </w:t>
      </w:r>
      <w:r w:rsidR="0017596D">
        <w:t>revisions and</w:t>
      </w:r>
      <w:r w:rsidR="00B64266">
        <w:t xml:space="preserve"> noted that NYISO may </w:t>
      </w:r>
      <w:r w:rsidR="004B3017">
        <w:t>submit the modifications in a future FPA section 205 filing.</w:t>
      </w:r>
    </w:p>
    <w:p w:rsidR="007C5998" w:rsidP="0017596D">
      <w:pPr>
        <w:pStyle w:val="Heading4"/>
      </w:pPr>
      <w:r>
        <w:t>Requests for Rehearing</w:t>
      </w:r>
    </w:p>
    <w:p w:rsidR="00E86C36" w:rsidRPr="00E86C36" w:rsidP="00967A67">
      <w:pPr>
        <w:pStyle w:val="FERCparanumber"/>
      </w:pPr>
      <w:r>
        <w:t xml:space="preserve">NYISO </w:t>
      </w:r>
      <w:r w:rsidR="001D7D45">
        <w:t xml:space="preserve">argues that the Commission erred </w:t>
      </w:r>
      <w:r w:rsidR="00BA3AF5">
        <w:t xml:space="preserve">in rejecting three </w:t>
      </w:r>
      <w:r w:rsidR="00E10070">
        <w:t xml:space="preserve">categories of revisions </w:t>
      </w:r>
      <w:r w:rsidR="001F61B3">
        <w:t>to align</w:t>
      </w:r>
      <w:r w:rsidR="00E10070">
        <w:t xml:space="preserve"> the Expedited Deliverability Study to the </w:t>
      </w:r>
      <w:r w:rsidR="00820E3B">
        <w:t>new cluster study process requirements</w:t>
      </w:r>
      <w:r w:rsidR="00C3639C">
        <w:t>:</w:t>
      </w:r>
      <w:r w:rsidR="0071406B">
        <w:t xml:space="preserve"> </w:t>
      </w:r>
      <w:r w:rsidR="00184922">
        <w:t xml:space="preserve"> </w:t>
      </w:r>
      <w:r w:rsidRPr="00315AC7" w:rsidR="00315AC7">
        <w:t>(1) provisions concerning analog timeframes for the Expedited Deliverability Study’s interaction with the new cluster study process; (2) provisions clarifying in the Expedited Deliverability Study rules that a project cannot participate in both a cluster study and Expedited Deliverability Study at the same time;</w:t>
      </w:r>
      <w:r>
        <w:rPr>
          <w:b/>
          <w:vertAlign w:val="superscript"/>
        </w:rPr>
        <w:footnoteReference w:id="73"/>
      </w:r>
      <w:r w:rsidRPr="00315AC7" w:rsidR="00315AC7">
        <w:t xml:space="preserve"> and (3) explicit references that the Expedited Deliverability Study is performed in accordance with the rules for the Cluster Study Deliverability Study. </w:t>
      </w:r>
      <w:r w:rsidR="00EB0D34">
        <w:t xml:space="preserve"> NYISO argues </w:t>
      </w:r>
      <w:r w:rsidR="00795FC7">
        <w:t>that th</w:t>
      </w:r>
      <w:r w:rsidR="009D2DE9">
        <w:t>e</w:t>
      </w:r>
      <w:r w:rsidR="00795FC7">
        <w:t>se revisions</w:t>
      </w:r>
      <w:r w:rsidR="00DE149D">
        <w:t xml:space="preserve"> </w:t>
      </w:r>
      <w:r w:rsidR="00EB0D34">
        <w:t xml:space="preserve">are required to enable NYISO to continue to be able to perform the Expedited Deliverability Studies in light </w:t>
      </w:r>
      <w:r w:rsidR="00D9427B">
        <w:br/>
      </w:r>
      <w:r w:rsidR="00EB0D34">
        <w:t xml:space="preserve">of the new </w:t>
      </w:r>
      <w:r w:rsidR="001E7C21">
        <w:t>c</w:t>
      </w:r>
      <w:r w:rsidR="00EB0D34">
        <w:t xml:space="preserve">luster </w:t>
      </w:r>
      <w:r w:rsidR="001E7C21">
        <w:t>s</w:t>
      </w:r>
      <w:r w:rsidR="00EB0D34">
        <w:t>tudy process steps and timeframes.</w:t>
      </w:r>
      <w:r>
        <w:rPr>
          <w:rStyle w:val="FootnoteReference"/>
        </w:rPr>
        <w:footnoteReference w:id="74"/>
      </w:r>
      <w:r w:rsidR="0014011E">
        <w:t xml:space="preserve"> </w:t>
      </w:r>
      <w:r w:rsidR="00A90D97">
        <w:t xml:space="preserve"> </w:t>
      </w:r>
      <w:r w:rsidR="00FF18C2">
        <w:t xml:space="preserve">NYISO states that failure by </w:t>
      </w:r>
      <w:r w:rsidR="00D9427B">
        <w:br/>
      </w:r>
      <w:r w:rsidR="00FF18C2">
        <w:t>the Commission</w:t>
      </w:r>
      <w:r w:rsidR="00CE5DAA">
        <w:t xml:space="preserve"> to accept these revisions will cause significant disruption to NYISO’s </w:t>
      </w:r>
      <w:r w:rsidR="00B1261E">
        <w:t xml:space="preserve">ability to perform these expedited studies as a result of the related Order No. 2023 modifications. </w:t>
      </w:r>
      <w:r w:rsidR="00EB0D34">
        <w:t xml:space="preserve"> </w:t>
      </w:r>
      <w:r w:rsidR="0012142F">
        <w:t xml:space="preserve">NYISO </w:t>
      </w:r>
      <w:r w:rsidR="003A4C1D">
        <w:t xml:space="preserve">contends that </w:t>
      </w:r>
      <w:r w:rsidR="008C13D6">
        <w:t xml:space="preserve">in providing only conclusory statements in rejecting the proposed revisions, the Commission failed to substantially </w:t>
      </w:r>
      <w:r w:rsidR="00B1261E">
        <w:t>engage</w:t>
      </w:r>
      <w:r w:rsidR="008C13D6">
        <w:t xml:space="preserve"> with NYISO’s arguments or adequately explain its reasons for rejecting them</w:t>
      </w:r>
      <w:r w:rsidR="000C53EE">
        <w:t xml:space="preserve">, inconsistent with the Commission’s statutory obligation to engage in reasoned decision-making. </w:t>
      </w:r>
      <w:r w:rsidR="00FF18C2">
        <w:t xml:space="preserve"> </w:t>
      </w:r>
      <w:r w:rsidR="0055362A">
        <w:t xml:space="preserve">NYISO requests that the Commission grant rehearing and accept NYISO’s </w:t>
      </w:r>
      <w:r w:rsidR="00D01773">
        <w:t xml:space="preserve">three proposed revisions that are required to align the Expedited Deliverability Study rules with NYISO’s new interconnection procedures that were adopted in response to Order </w:t>
      </w:r>
      <w:r w:rsidR="00D9427B">
        <w:br/>
      </w:r>
      <w:r w:rsidR="00D01773">
        <w:t>No. 2023.</w:t>
      </w:r>
    </w:p>
    <w:p w:rsidR="007C5998" w:rsidRPr="007C5998" w:rsidP="00967A67">
      <w:pPr>
        <w:pStyle w:val="Heading4"/>
      </w:pPr>
      <w:r>
        <w:t>Commission Determination</w:t>
      </w:r>
    </w:p>
    <w:p w:rsidR="00466004" w:rsidRPr="00D406A1" w:rsidP="00F2624C">
      <w:pPr>
        <w:pStyle w:val="FERCparanumber"/>
      </w:pPr>
      <w:r>
        <w:t xml:space="preserve">We modify the April </w:t>
      </w:r>
      <w:r w:rsidRPr="00D406A1">
        <w:t>Compliance Order</w:t>
      </w:r>
      <w:r>
        <w:t xml:space="preserve"> and set aside the Commission’s rejection of the three categories of revisions to align the </w:t>
      </w:r>
      <w:r w:rsidR="001E71B4">
        <w:t>existing</w:t>
      </w:r>
      <w:r>
        <w:t xml:space="preserve"> Expedited Deliverability Study </w:t>
      </w:r>
      <w:r w:rsidR="00D9427B">
        <w:br/>
      </w:r>
      <w:r>
        <w:t>to the new cluster study process requirements</w:t>
      </w:r>
      <w:r w:rsidR="00CF45F4">
        <w:t>,</w:t>
      </w:r>
      <w:r w:rsidR="00FD3668">
        <w:t xml:space="preserve"> specifically</w:t>
      </w:r>
      <w:r w:rsidR="007F7D70">
        <w:t>:  (1)</w:t>
      </w:r>
      <w:r w:rsidR="00C4531C">
        <w:t xml:space="preserve"> provisions concerning analog timeframes for the Expedited Deliverability Study’s interaction with the new </w:t>
      </w:r>
      <w:r w:rsidR="00A876AF">
        <w:t>c</w:t>
      </w:r>
      <w:r w:rsidR="00C4531C">
        <w:t xml:space="preserve">luster </w:t>
      </w:r>
      <w:r w:rsidR="00A876AF">
        <w:t>s</w:t>
      </w:r>
      <w:r w:rsidR="00C4531C">
        <w:t>tudy</w:t>
      </w:r>
      <w:r w:rsidR="00F2624C">
        <w:t xml:space="preserve"> </w:t>
      </w:r>
      <w:r w:rsidR="002F3A67">
        <w:t>p</w:t>
      </w:r>
      <w:r w:rsidR="00EE3D29">
        <w:t>r</w:t>
      </w:r>
      <w:r w:rsidR="00C4531C">
        <w:t>ocess</w:t>
      </w:r>
      <w:r w:rsidR="007F7D70">
        <w:t>; (2)</w:t>
      </w:r>
      <w:r w:rsidR="00D27D64">
        <w:t xml:space="preserve"> provisions</w:t>
      </w:r>
      <w:r w:rsidR="00EE3D29">
        <w:t xml:space="preserve"> clarifying in the Expedited Deliverability Study rules that a project cannot </w:t>
      </w:r>
      <w:r w:rsidR="00371B59">
        <w:t xml:space="preserve">participate in both a </w:t>
      </w:r>
      <w:r w:rsidR="00824EA6">
        <w:t>c</w:t>
      </w:r>
      <w:r w:rsidR="00371B59">
        <w:t xml:space="preserve">luster </w:t>
      </w:r>
      <w:r w:rsidR="00824EA6">
        <w:t>s</w:t>
      </w:r>
      <w:r w:rsidR="00371B59">
        <w:t>tudy and Expedited Deliverability Study at the same time</w:t>
      </w:r>
      <w:r w:rsidR="007A5542">
        <w:t>;</w:t>
      </w:r>
      <w:r w:rsidR="00371B59">
        <w:t xml:space="preserve"> and </w:t>
      </w:r>
      <w:r w:rsidR="00D27D64">
        <w:t>(3)</w:t>
      </w:r>
      <w:r w:rsidR="00371B59">
        <w:t xml:space="preserve"> explicit references that the Expedited Deliverability Study is performed in accordance </w:t>
      </w:r>
      <w:r w:rsidR="003850EB">
        <w:t xml:space="preserve">with the rules for the </w:t>
      </w:r>
      <w:r w:rsidR="00847732">
        <w:t>Cluster Study Deliverability Study</w:t>
      </w:r>
      <w:r>
        <w:t xml:space="preserve">. </w:t>
      </w:r>
      <w:r w:rsidR="006009A0">
        <w:t xml:space="preserve"> </w:t>
      </w:r>
      <w:r w:rsidR="00492B42">
        <w:t xml:space="preserve">Order No. 2023 did not find that NYISO’s </w:t>
      </w:r>
      <w:r w:rsidR="000849CF">
        <w:t xml:space="preserve">preexisting Commission-approved </w:t>
      </w:r>
      <w:r w:rsidR="00492B42">
        <w:t>Expedited Deliverability Study was unjust and unreasonabl</w:t>
      </w:r>
      <w:r w:rsidR="00CB5A7F">
        <w:t xml:space="preserve">e, </w:t>
      </w:r>
      <w:r w:rsidR="00455C1D">
        <w:t xml:space="preserve">and </w:t>
      </w:r>
      <w:r w:rsidR="00FA2462">
        <w:t xml:space="preserve">was not intended to interfere with </w:t>
      </w:r>
      <w:r w:rsidR="00681B3D">
        <w:t xml:space="preserve">NYISO’s ability to continue performing </w:t>
      </w:r>
      <w:r w:rsidR="000849CF">
        <w:t>this study</w:t>
      </w:r>
      <w:r w:rsidR="00FA2462">
        <w:t xml:space="preserve">.  </w:t>
      </w:r>
      <w:r w:rsidR="00DF54DE">
        <w:t>We</w:t>
      </w:r>
      <w:r w:rsidR="002E0E49">
        <w:t xml:space="preserve"> </w:t>
      </w:r>
      <w:r w:rsidR="00FA2462">
        <w:t>thus</w:t>
      </w:r>
      <w:r w:rsidR="00DF54DE">
        <w:t xml:space="preserve"> find that </w:t>
      </w:r>
      <w:r w:rsidR="002E0E49">
        <w:t xml:space="preserve">NYISO’s </w:t>
      </w:r>
      <w:r w:rsidRPr="000E720F" w:rsidR="000E720F">
        <w:t>requested</w:t>
      </w:r>
      <w:r w:rsidR="00D368AF">
        <w:t xml:space="preserve"> revisions</w:t>
      </w:r>
      <w:r w:rsidR="00200040">
        <w:t>, while not</w:t>
      </w:r>
      <w:r w:rsidR="00B80DCA">
        <w:t xml:space="preserve"> required </w:t>
      </w:r>
      <w:r w:rsidR="00200040">
        <w:t>by Order No. 2023,</w:t>
      </w:r>
      <w:r w:rsidR="00CC1438">
        <w:t xml:space="preserve"> are</w:t>
      </w:r>
      <w:r w:rsidRPr="000E720F" w:rsidR="000E720F">
        <w:t xml:space="preserve"> just and reasonable because </w:t>
      </w:r>
      <w:r w:rsidR="00CC1438">
        <w:t xml:space="preserve">they </w:t>
      </w:r>
      <w:r w:rsidR="00316B24">
        <w:t>will allow</w:t>
      </w:r>
      <w:r w:rsidR="0072033F">
        <w:t xml:space="preserve"> NYISO to </w:t>
      </w:r>
      <w:r w:rsidR="0034368F">
        <w:t xml:space="preserve">implement </w:t>
      </w:r>
      <w:r w:rsidR="00AE01E2">
        <w:t>the cluster study require</w:t>
      </w:r>
      <w:r w:rsidR="00983D13">
        <w:t>ments established in</w:t>
      </w:r>
      <w:r w:rsidR="00AE01E2">
        <w:t xml:space="preserve"> Order No. 2023 without disrupting </w:t>
      </w:r>
      <w:r w:rsidR="00595ABA">
        <w:t>NYISO’s</w:t>
      </w:r>
      <w:r w:rsidR="00AE01E2">
        <w:t xml:space="preserve"> ability to </w:t>
      </w:r>
      <w:r w:rsidR="00872A65">
        <w:t xml:space="preserve">continue </w:t>
      </w:r>
      <w:r w:rsidR="00991A88">
        <w:t xml:space="preserve">performing its </w:t>
      </w:r>
      <w:r w:rsidR="00AE01E2">
        <w:t xml:space="preserve">existing </w:t>
      </w:r>
      <w:r w:rsidR="00991A88">
        <w:t>Expedited Deliverability Study</w:t>
      </w:r>
      <w:r w:rsidR="00BA1B46">
        <w:t>, which</w:t>
      </w:r>
      <w:r w:rsidR="00AE01E2">
        <w:t xml:space="preserve"> was not changed by </w:t>
      </w:r>
      <w:r w:rsidR="005F01C3">
        <w:t xml:space="preserve">the </w:t>
      </w:r>
      <w:r w:rsidR="00BA1B46">
        <w:t>rule</w:t>
      </w:r>
      <w:r w:rsidR="00AE01E2">
        <w:t xml:space="preserve">.  </w:t>
      </w:r>
      <w:r w:rsidRPr="00D406A1" w:rsidR="002D600E">
        <w:t xml:space="preserve">Accordingly, </w:t>
      </w:r>
      <w:bookmarkStart w:id="1" w:name="_Hlk207702792"/>
      <w:r w:rsidRPr="00D406A1" w:rsidR="00C248D1">
        <w:t xml:space="preserve">we </w:t>
      </w:r>
      <w:r w:rsidR="007C5649">
        <w:t xml:space="preserve">modify </w:t>
      </w:r>
      <w:r w:rsidRPr="00D406A1" w:rsidR="002F7727">
        <w:t>the April</w:t>
      </w:r>
      <w:r w:rsidRPr="00D406A1" w:rsidR="002D600E">
        <w:t xml:space="preserve"> </w:t>
      </w:r>
      <w:r w:rsidRPr="00D406A1" w:rsidR="004F6251">
        <w:t xml:space="preserve">Compliance Order </w:t>
      </w:r>
      <w:r w:rsidR="007C5649">
        <w:t xml:space="preserve">and set aside </w:t>
      </w:r>
      <w:r w:rsidR="00481B11">
        <w:t xml:space="preserve">(1) </w:t>
      </w:r>
      <w:r w:rsidR="007C5649">
        <w:t>the Commission’s rejection of th</w:t>
      </w:r>
      <w:r w:rsidR="00240755">
        <w:t xml:space="preserve">ese </w:t>
      </w:r>
      <w:r w:rsidR="004D4F39">
        <w:t xml:space="preserve">proposed </w:t>
      </w:r>
      <w:r w:rsidR="00240755">
        <w:t>tariff</w:t>
      </w:r>
      <w:r w:rsidR="007C5649">
        <w:t xml:space="preserve"> revisions</w:t>
      </w:r>
      <w:r w:rsidR="007517E3">
        <w:t xml:space="preserve"> and </w:t>
      </w:r>
      <w:r w:rsidR="00481B11">
        <w:t>(2)</w:t>
      </w:r>
      <w:r w:rsidR="007517E3">
        <w:t xml:space="preserve"> </w:t>
      </w:r>
      <w:r w:rsidR="00EF1112">
        <w:t xml:space="preserve">the directive that </w:t>
      </w:r>
      <w:r w:rsidRPr="00D406A1" w:rsidR="003E6790">
        <w:t xml:space="preserve">NYISO </w:t>
      </w:r>
      <w:r w:rsidRPr="00D406A1" w:rsidR="004C2B9A">
        <w:t>submit a</w:t>
      </w:r>
      <w:r w:rsidRPr="00D406A1" w:rsidR="00651E8E">
        <w:t xml:space="preserve"> compliance filing </w:t>
      </w:r>
      <w:r w:rsidRPr="00D406A1" w:rsidR="005375B1">
        <w:t xml:space="preserve">to remove </w:t>
      </w:r>
      <w:r w:rsidR="008556A5">
        <w:t>these</w:t>
      </w:r>
      <w:r w:rsidR="004E1BDC">
        <w:t xml:space="preserve"> </w:t>
      </w:r>
      <w:r w:rsidRPr="00D406A1" w:rsidR="004E1BDC">
        <w:t xml:space="preserve">proposed revisions </w:t>
      </w:r>
      <w:r w:rsidR="004D4F39">
        <w:t>from its OATT</w:t>
      </w:r>
      <w:bookmarkEnd w:id="1"/>
      <w:r w:rsidRPr="00D406A1" w:rsidR="004E1BDC">
        <w:t xml:space="preserve">. </w:t>
      </w:r>
      <w:r w:rsidRPr="00D406A1" w:rsidR="00000B83">
        <w:t xml:space="preserve"> </w:t>
      </w:r>
    </w:p>
    <w:p w:rsidR="00927656" w:rsidRPr="00927656" w:rsidP="00633982">
      <w:pPr>
        <w:pStyle w:val="Heading2"/>
      </w:pPr>
      <w:r>
        <w:t xml:space="preserve">Second </w:t>
      </w:r>
      <w:r w:rsidR="00041C95">
        <w:t>Compliance</w:t>
      </w:r>
      <w:r>
        <w:t xml:space="preserve"> Filing </w:t>
      </w:r>
    </w:p>
    <w:p w:rsidR="003C621A" w:rsidRPr="00825E57" w:rsidP="006E06CD">
      <w:pPr>
        <w:pStyle w:val="FERCparanumber"/>
      </w:pPr>
      <w:r w:rsidRPr="00825E57">
        <w:t>As discussed below, we find that</w:t>
      </w:r>
      <w:r w:rsidRPr="0029427E">
        <w:t xml:space="preserve"> NYISO’s Second Compliance Filing </w:t>
      </w:r>
      <w:r w:rsidRPr="00825E57">
        <w:t>partially complies with the requirements of Order Nos. 2023 and 2023-A.  Accordingly, we accept</w:t>
      </w:r>
      <w:r w:rsidRPr="0029427E">
        <w:t xml:space="preserve"> NYISO’s Second Compliance Filing </w:t>
      </w:r>
      <w:r w:rsidRPr="00825E57">
        <w:t xml:space="preserve">in part, </w:t>
      </w:r>
      <w:bookmarkStart w:id="2" w:name="_Hlk207286533"/>
      <w:r w:rsidRPr="00825E57">
        <w:t>effective the date of this order, as requested</w:t>
      </w:r>
      <w:bookmarkEnd w:id="2"/>
      <w:r w:rsidRPr="0029427E">
        <w:t>, and direct</w:t>
      </w:r>
      <w:r w:rsidRPr="00825E57">
        <w:t xml:space="preserve"> NYISO </w:t>
      </w:r>
      <w:r w:rsidRPr="0029427E">
        <w:t>to submit a further compliance filing within 60 days of the date of this order.</w:t>
      </w:r>
    </w:p>
    <w:p w:rsidR="00AB492A" w:rsidRPr="00A23F00" w:rsidP="008E247C">
      <w:pPr>
        <w:pStyle w:val="Heading3"/>
      </w:pPr>
      <w:r w:rsidRPr="00A23F00">
        <w:t>Proposed Variations</w:t>
      </w:r>
    </w:p>
    <w:p w:rsidR="00AB492A" w:rsidRPr="00A23F00" w:rsidP="00E17EE1">
      <w:pPr>
        <w:pStyle w:val="FERCparanumber"/>
      </w:pPr>
      <w:r w:rsidRPr="00A23F00">
        <w:t xml:space="preserve">As discussed further below, </w:t>
      </w:r>
      <w:r w:rsidRPr="00A23F00" w:rsidR="00556B8F">
        <w:t>NYISO has</w:t>
      </w:r>
      <w:r w:rsidRPr="00A23F00">
        <w:t xml:space="preserve"> proposed certain variations from the Commission’s requirements in Order Nos. 2023 and 2023-A.  </w:t>
      </w:r>
      <w:r w:rsidRPr="00A23F00" w:rsidR="003E1784">
        <w:t>The Commission explained in Order No. 2023 that such variations would be reviewed under the same standard allowed by Order Nos. 2003, 2006, and 845.</w:t>
      </w:r>
      <w:r>
        <w:rPr>
          <w:b/>
          <w:vertAlign w:val="superscript"/>
        </w:rPr>
        <w:footnoteReference w:id="75"/>
      </w:r>
      <w:r w:rsidRPr="00A23F00" w:rsidR="003E1784">
        <w:t xml:space="preserve">  In Order No. 2003, when adopting the </w:t>
      </w:r>
      <w:r w:rsidR="00D9427B">
        <w:br/>
      </w:r>
      <w:r w:rsidRPr="00A23F00" w:rsidR="003E1784">
        <w:rPr>
          <w:i/>
        </w:rPr>
        <w:t>pro forma</w:t>
      </w:r>
      <w:r w:rsidRPr="00A23F00" w:rsidR="003E1784">
        <w:t xml:space="preserve"> LGIP and </w:t>
      </w:r>
      <w:r w:rsidRPr="00A23F00" w:rsidR="003E1784">
        <w:rPr>
          <w:i/>
        </w:rPr>
        <w:t xml:space="preserve">pro forma </w:t>
      </w:r>
      <w:r w:rsidRPr="00A23F00" w:rsidR="003E1784">
        <w:t xml:space="preserve">LGIA, the Commission permitted Regional Transmission Organizations/Independent System Operators (RTO/ISO) to seek “independent entity variations” for pricing and non-pricing provisions, and stated that RTOs/ISOs “shall </w:t>
      </w:r>
      <w:r w:rsidR="00D9427B">
        <w:br/>
      </w:r>
      <w:r w:rsidRPr="00A23F00" w:rsidR="003E1784">
        <w:t xml:space="preserve">have greater flexibility to customize [their] interconnection procedures and agreement </w:t>
      </w:r>
      <w:r w:rsidR="00D9427B">
        <w:br/>
      </w:r>
      <w:r w:rsidRPr="00A23F00" w:rsidR="003E1784">
        <w:t>to fit regional needs.”</w:t>
      </w:r>
      <w:r>
        <w:rPr>
          <w:b/>
          <w:vertAlign w:val="superscript"/>
        </w:rPr>
        <w:footnoteReference w:id="76"/>
      </w:r>
      <w:r w:rsidRPr="00A23F00" w:rsidR="003E1784">
        <w:t xml:space="preserve">  The Commission stated that this approach recognizes that an RTO/ISO is less likely to act in an unduly discriminatory manner than a transmission provider that is a market participant.</w:t>
      </w:r>
      <w:r>
        <w:rPr>
          <w:b/>
          <w:vertAlign w:val="superscript"/>
        </w:rPr>
        <w:footnoteReference w:id="77"/>
      </w:r>
      <w:r w:rsidRPr="00A23F00" w:rsidR="003E1784">
        <w:t xml:space="preserve">  The Commission has granted independent entity variations from interconnection-related rulemakings where the RTO/ISO demonstrates that the proposed variation:  (1) is just and reasonable and not unduly discriminatory or preferential; and (2) accomplishes the purposes of the order.</w:t>
      </w:r>
      <w:r>
        <w:rPr>
          <w:b/>
          <w:vertAlign w:val="superscript"/>
        </w:rPr>
        <w:footnoteReference w:id="78"/>
      </w:r>
      <w:r w:rsidRPr="00A23F00" w:rsidR="003E1784">
        <w:t xml:space="preserve">  It is not a sufficient justification to state that a variation conforms to current RTO/ISO practices or to the RTO’s/ISO’s tariff definitions and terminology.</w:t>
      </w:r>
      <w:r>
        <w:rPr>
          <w:rStyle w:val="FootnoteReference"/>
        </w:rPr>
        <w:footnoteReference w:id="79"/>
      </w:r>
      <w:r w:rsidRPr="00A23F00" w:rsidR="003E1784">
        <w:t xml:space="preserve">  Even if the transmission provider is an RTO/ISO, it must still justify its variations in light of the Commission’s </w:t>
      </w:r>
      <w:r w:rsidRPr="00A23F00" w:rsidR="003E1784">
        <w:rPr>
          <w:i/>
        </w:rPr>
        <w:t>pro forma</w:t>
      </w:r>
      <w:r w:rsidRPr="00A23F00" w:rsidR="003E1784">
        <w:t xml:space="preserve"> LGIP and/or </w:t>
      </w:r>
      <w:r w:rsidRPr="00A23F00" w:rsidR="003E1784">
        <w:rPr>
          <w:i/>
        </w:rPr>
        <w:t>pro forma</w:t>
      </w:r>
      <w:r w:rsidRPr="00A23F00" w:rsidR="003E1784">
        <w:t xml:space="preserve"> LGIA and/or </w:t>
      </w:r>
      <w:r w:rsidRPr="00A23F00" w:rsidR="003E1784">
        <w:rPr>
          <w:i/>
        </w:rPr>
        <w:t xml:space="preserve">pro forma </w:t>
      </w:r>
      <w:r w:rsidRPr="00A23F00" w:rsidR="003E1784">
        <w:t xml:space="preserve">SGIP and/or </w:t>
      </w:r>
      <w:r w:rsidRPr="00A23F00" w:rsidR="003E1784">
        <w:rPr>
          <w:i/>
        </w:rPr>
        <w:t xml:space="preserve">pro forma </w:t>
      </w:r>
      <w:r w:rsidRPr="00A23F00" w:rsidR="003E1784">
        <w:t>SGIA.</w:t>
      </w:r>
      <w:r>
        <w:rPr>
          <w:b/>
          <w:vertAlign w:val="superscript"/>
        </w:rPr>
        <w:footnoteReference w:id="80"/>
      </w:r>
      <w:r w:rsidRPr="00A23F00" w:rsidR="003E1784">
        <w:t xml:space="preserve">  We evaluate NYISO’s proposed variations from the requirements of Order Nos. 2023 and 2023-A accordingly.</w:t>
      </w:r>
    </w:p>
    <w:p w:rsidR="006B09B2" w:rsidRPr="00A23F00" w:rsidP="008E247C">
      <w:pPr>
        <w:pStyle w:val="Heading3"/>
      </w:pPr>
      <w:r w:rsidRPr="00A23F00">
        <w:t>Cluster Study Process</w:t>
      </w:r>
    </w:p>
    <w:p w:rsidR="00047F83" w:rsidRPr="00A23F00" w:rsidP="00A518EC">
      <w:pPr>
        <w:pStyle w:val="FERCparanumber"/>
      </w:pPr>
      <w:r w:rsidRPr="00A23F00">
        <w:t>In Order No. 2023, the Commission</w:t>
      </w:r>
      <w:r w:rsidRPr="00A23F00" w:rsidR="00153833">
        <w:t xml:space="preserve"> </w:t>
      </w:r>
      <w:r w:rsidRPr="00A23F00" w:rsidR="00C56A38">
        <w:t xml:space="preserve">revised the </w:t>
      </w:r>
      <w:r w:rsidRPr="00A23F00" w:rsidR="00C56A38">
        <w:rPr>
          <w:i/>
          <w:iCs/>
        </w:rPr>
        <w:t xml:space="preserve">pro forma </w:t>
      </w:r>
      <w:r w:rsidRPr="00A23F00" w:rsidR="00C56A38">
        <w:t xml:space="preserve">LGIP and </w:t>
      </w:r>
      <w:r w:rsidRPr="00A23F00" w:rsidR="00C56A38">
        <w:rPr>
          <w:i/>
          <w:iCs/>
        </w:rPr>
        <w:t xml:space="preserve">pro forma </w:t>
      </w:r>
      <w:r w:rsidRPr="00A23F00" w:rsidR="00C56A38">
        <w:t xml:space="preserve">LGIA to </w:t>
      </w:r>
      <w:r w:rsidRPr="00A23F00" w:rsidR="00F273B3">
        <w:t>require</w:t>
      </w:r>
      <w:r w:rsidRPr="00A23F00" w:rsidR="00153833">
        <w:t xml:space="preserve"> transmission providers </w:t>
      </w:r>
      <w:r w:rsidRPr="00A23F00" w:rsidR="00A454E9">
        <w:t xml:space="preserve">to </w:t>
      </w:r>
      <w:r w:rsidRPr="00A23F00" w:rsidR="00801FD6">
        <w:t>study interconnection requests in clusters</w:t>
      </w:r>
      <w:r w:rsidRPr="00A23F00" w:rsidR="00153833">
        <w:t>.</w:t>
      </w:r>
      <w:r w:rsidRPr="00A23F00">
        <w:t xml:space="preserve"> </w:t>
      </w:r>
      <w:r w:rsidRPr="00A23F00" w:rsidR="00153833">
        <w:t xml:space="preserve"> </w:t>
      </w:r>
      <w:r w:rsidR="00D9427B">
        <w:br/>
      </w:r>
      <w:r w:rsidRPr="00A23F00" w:rsidR="008F67C7">
        <w:t>T</w:t>
      </w:r>
      <w:r w:rsidRPr="00A23F00" w:rsidR="00BD0F10">
        <w:t xml:space="preserve">he Commission modified </w:t>
      </w:r>
      <w:r w:rsidRPr="00A23F00" w:rsidR="00BD0F10">
        <w:rPr>
          <w:i/>
          <w:iCs/>
        </w:rPr>
        <w:t xml:space="preserve">pro forma </w:t>
      </w:r>
      <w:r w:rsidRPr="00A23F00" w:rsidR="00BD0F10">
        <w:t xml:space="preserve">LGIP </w:t>
      </w:r>
      <w:r w:rsidRPr="00A23F00" w:rsidR="008537E0">
        <w:t xml:space="preserve">sections 7.4 (Cluster Study Procedures) and 7.5 </w:t>
      </w:r>
      <w:r w:rsidRPr="00A23F00" w:rsidR="00FB1ABF">
        <w:t xml:space="preserve">(Cluster Study Restudies) </w:t>
      </w:r>
      <w:r w:rsidRPr="00A23F00" w:rsidR="00BD0F10">
        <w:t xml:space="preserve">to provide that the transmission provider shall complete </w:t>
      </w:r>
      <w:r w:rsidR="00F424E0">
        <w:br/>
      </w:r>
      <w:r w:rsidRPr="00A23F00" w:rsidR="00BD0F10">
        <w:t xml:space="preserve">the cluster study </w:t>
      </w:r>
      <w:r w:rsidRPr="00A23F00" w:rsidR="00192F2D">
        <w:t xml:space="preserve">and cluster restudy </w:t>
      </w:r>
      <w:r w:rsidRPr="00A23F00" w:rsidR="00BD0F10">
        <w:t xml:space="preserve">within 150 calendar days, </w:t>
      </w:r>
      <w:r w:rsidRPr="00A23F00" w:rsidR="00192F2D">
        <w:t>respectively</w:t>
      </w:r>
      <w:r w:rsidRPr="00A23F00" w:rsidR="00BD0F10">
        <w:t>.</w:t>
      </w:r>
      <w:r>
        <w:rPr>
          <w:rStyle w:val="FootnoteReference"/>
        </w:rPr>
        <w:footnoteReference w:id="81"/>
      </w:r>
      <w:r w:rsidRPr="00A23F00" w:rsidR="00BD0F10">
        <w:t xml:space="preserve">  </w:t>
      </w:r>
      <w:r w:rsidRPr="00A23F00" w:rsidR="00973405">
        <w:t xml:space="preserve"> </w:t>
      </w:r>
    </w:p>
    <w:p w:rsidR="00FD5078" w:rsidRPr="00976728" w:rsidP="00A476E2">
      <w:pPr>
        <w:pStyle w:val="FERCparanumber"/>
      </w:pPr>
      <w:r>
        <w:t xml:space="preserve">As relevant here, </w:t>
      </w:r>
      <w:r w:rsidRPr="00976728" w:rsidR="005A51A9">
        <w:t>Order No</w:t>
      </w:r>
      <w:r w:rsidR="00FF63E9">
        <w:t>s</w:t>
      </w:r>
      <w:r w:rsidRPr="00976728" w:rsidR="005A51A9">
        <w:t xml:space="preserve">. 2023 </w:t>
      </w:r>
      <w:r w:rsidR="00FF63E9">
        <w:t xml:space="preserve">and 2023-A </w:t>
      </w:r>
      <w:r w:rsidRPr="00976728" w:rsidR="005A51A9">
        <w:t xml:space="preserve">did not </w:t>
      </w:r>
      <w:r w:rsidR="005D6DF0">
        <w:t>require</w:t>
      </w:r>
      <w:r w:rsidRPr="00976728" w:rsidR="005A51A9">
        <w:t xml:space="preserve"> any revisions to </w:t>
      </w:r>
      <w:r w:rsidR="00D9427B">
        <w:br/>
      </w:r>
      <w:r w:rsidRPr="00EB7134" w:rsidR="005A51A9">
        <w:rPr>
          <w:i/>
          <w:iCs/>
        </w:rPr>
        <w:t>pro forma</w:t>
      </w:r>
      <w:r w:rsidRPr="00976728" w:rsidR="005A51A9">
        <w:t xml:space="preserve"> </w:t>
      </w:r>
      <w:r w:rsidRPr="00976728" w:rsidR="00976728">
        <w:t>LGIP section 13.4</w:t>
      </w:r>
      <w:r w:rsidR="001E1C98">
        <w:t xml:space="preserve"> (Third Parties Conducting Studies)</w:t>
      </w:r>
      <w:r w:rsidR="002653EE">
        <w:t>.</w:t>
      </w:r>
    </w:p>
    <w:p w:rsidR="0076373C" w:rsidP="008E247C">
      <w:pPr>
        <w:pStyle w:val="Heading4"/>
      </w:pPr>
      <w:r>
        <w:t>April Compliance Order</w:t>
      </w:r>
    </w:p>
    <w:p w:rsidR="0076350B" w:rsidP="0076373C">
      <w:pPr>
        <w:pStyle w:val="FERCparanumber"/>
      </w:pPr>
      <w:r>
        <w:t xml:space="preserve">In its </w:t>
      </w:r>
      <w:r w:rsidR="00FB3E1C">
        <w:t xml:space="preserve">First </w:t>
      </w:r>
      <w:r>
        <w:t>Compliance Filing,</w:t>
      </w:r>
      <w:r w:rsidR="003E7056">
        <w:t xml:space="preserve"> </w:t>
      </w:r>
      <w:r w:rsidRPr="003E7056" w:rsidR="003E7056">
        <w:t xml:space="preserve">NYISO </w:t>
      </w:r>
      <w:r w:rsidR="009E4B07">
        <w:t xml:space="preserve">proposed </w:t>
      </w:r>
      <w:r w:rsidRPr="003E7056" w:rsidR="003E7056">
        <w:t xml:space="preserve">to delete </w:t>
      </w:r>
      <w:r w:rsidR="004F52E3">
        <w:t>language in 13.</w:t>
      </w:r>
      <w:r w:rsidR="00C57511">
        <w:t xml:space="preserve">4 of </w:t>
      </w:r>
      <w:r w:rsidR="005037BD">
        <w:br/>
      </w:r>
      <w:r w:rsidRPr="003E7056" w:rsidR="003E7056">
        <w:t xml:space="preserve">the </w:t>
      </w:r>
      <w:r w:rsidRPr="003E7056" w:rsidR="003E7056">
        <w:rPr>
          <w:i/>
          <w:iCs/>
        </w:rPr>
        <w:t>pro forma</w:t>
      </w:r>
      <w:r w:rsidRPr="003E7056" w:rsidR="003E7056">
        <w:t xml:space="preserve"> LGIP </w:t>
      </w:r>
      <w:r w:rsidR="00C57511">
        <w:t>stating</w:t>
      </w:r>
      <w:r w:rsidRPr="003E7056" w:rsidR="00C57511">
        <w:t xml:space="preserve"> </w:t>
      </w:r>
      <w:r w:rsidRPr="003E7056" w:rsidR="003E7056">
        <w:t>that</w:t>
      </w:r>
      <w:r w:rsidR="00CA406B">
        <w:t>,</w:t>
      </w:r>
      <w:r w:rsidRPr="003E7056" w:rsidR="003E7056">
        <w:t xml:space="preserve"> </w:t>
      </w:r>
      <w:r w:rsidR="002F4B60">
        <w:t>under certain conditions</w:t>
      </w:r>
      <w:r w:rsidR="00CA406B">
        <w:t>,</w:t>
      </w:r>
      <w:r w:rsidRPr="003E7056" w:rsidR="002F4B60">
        <w:t xml:space="preserve"> </w:t>
      </w:r>
      <w:r w:rsidRPr="003E7056" w:rsidR="003E7056">
        <w:t xml:space="preserve">interconnection customers </w:t>
      </w:r>
      <w:r w:rsidR="005037BD">
        <w:br/>
      </w:r>
      <w:r w:rsidRPr="003E7056" w:rsidR="003E7056">
        <w:t>may require that NYISO use third-party consultants reasonably acceptable to the interconnection customer and NYISO to perform study work under the direction of NYISO.</w:t>
      </w:r>
      <w:r>
        <w:rPr>
          <w:rStyle w:val="FootnoteReference"/>
        </w:rPr>
        <w:footnoteReference w:id="82"/>
      </w:r>
    </w:p>
    <w:p w:rsidR="0076373C" w:rsidRPr="00E52539" w:rsidP="00534FE7">
      <w:pPr>
        <w:pStyle w:val="FERCparanumber"/>
      </w:pPr>
      <w:r>
        <w:t xml:space="preserve">In the April Compliance Order, the Commission </w:t>
      </w:r>
      <w:r w:rsidRPr="00C7513E" w:rsidR="00C7513E">
        <w:t>den</w:t>
      </w:r>
      <w:r w:rsidR="00FD5078">
        <w:t>ied</w:t>
      </w:r>
      <w:r w:rsidRPr="00C7513E" w:rsidR="00C7513E">
        <w:t xml:space="preserve"> NYISO’s requested independent entity variation.</w:t>
      </w:r>
      <w:r>
        <w:rPr>
          <w:rStyle w:val="FootnoteReference"/>
        </w:rPr>
        <w:footnoteReference w:id="83"/>
      </w:r>
      <w:r w:rsidR="00B60061">
        <w:t xml:space="preserve">  The Commission found that </w:t>
      </w:r>
      <w:r w:rsidRPr="00FC0038" w:rsidR="00FC0038">
        <w:t xml:space="preserve">NYISO </w:t>
      </w:r>
      <w:r w:rsidRPr="00FC0038" w:rsidR="00AA7CE8">
        <w:t>d</w:t>
      </w:r>
      <w:r w:rsidR="00AA7CE8">
        <w:t>id</w:t>
      </w:r>
      <w:r w:rsidRPr="00FC0038" w:rsidR="00AA7CE8">
        <w:t xml:space="preserve"> </w:t>
      </w:r>
      <w:r w:rsidRPr="00FC0038" w:rsidR="00FC0038">
        <w:t>not explain why a third-party consultant could not perform its study within th</w:t>
      </w:r>
      <w:r w:rsidR="00CE4E87">
        <w:t xml:space="preserve">e tariff-prescribed </w:t>
      </w:r>
      <w:r w:rsidR="00B30873">
        <w:t>study</w:t>
      </w:r>
      <w:r w:rsidRPr="00FC0038" w:rsidR="00FC0038">
        <w:t xml:space="preserve"> timeframe</w:t>
      </w:r>
      <w:r w:rsidR="00B30873">
        <w:t>s</w:t>
      </w:r>
      <w:r w:rsidRPr="00FC0038" w:rsidR="00FC0038">
        <w:t>.</w:t>
      </w:r>
      <w:r w:rsidR="00C17B26">
        <w:t xml:space="preserve">  The Commission also found that</w:t>
      </w:r>
      <w:r w:rsidR="00723A4F">
        <w:t>,</w:t>
      </w:r>
      <w:r w:rsidR="00C17B26">
        <w:t xml:space="preserve"> </w:t>
      </w:r>
      <w:r w:rsidRPr="00C17B26" w:rsidR="00C17B26">
        <w:t xml:space="preserve">because the consultant must be reasonably acceptable to the transmission provider, NYISO is able to ensure that any third-party consultant meets the deadlines required in NYISO’s </w:t>
      </w:r>
      <w:r w:rsidR="00AD2853">
        <w:t>t</w:t>
      </w:r>
      <w:r w:rsidRPr="00C17B26" w:rsidR="00C17B26">
        <w:t xml:space="preserve">ariff.  </w:t>
      </w:r>
      <w:r w:rsidR="00693A48">
        <w:t xml:space="preserve">The Commission also stated that </w:t>
      </w:r>
      <w:r w:rsidRPr="00C17B26" w:rsidR="00C17B26">
        <w:rPr>
          <w:i/>
          <w:iCs/>
        </w:rPr>
        <w:t>pro forma</w:t>
      </w:r>
      <w:r w:rsidRPr="00C17B26" w:rsidR="00C17B26">
        <w:t xml:space="preserve"> LGIP section 3.9(3) provides NYISO the right to appeal any penalty imposed for missing a study deadline.  </w:t>
      </w:r>
      <w:r w:rsidR="00487079">
        <w:t>The Commission t</w:t>
      </w:r>
      <w:r w:rsidRPr="00C17B26" w:rsidR="00C17B26">
        <w:t>herefor</w:t>
      </w:r>
      <w:r w:rsidR="00487079">
        <w:t>e found</w:t>
      </w:r>
      <w:r w:rsidRPr="00C17B26" w:rsidR="00C17B26">
        <w:t xml:space="preserve"> that NYISO’s proposal to not allow interconnection customers to </w:t>
      </w:r>
      <w:r w:rsidR="00CA44DE">
        <w:t>compel</w:t>
      </w:r>
      <w:r w:rsidRPr="00C17B26" w:rsidR="00C17B26">
        <w:t xml:space="preserve"> it to use third-party </w:t>
      </w:r>
      <w:bookmarkStart w:id="4" w:name="_Hlk190128206"/>
      <w:r w:rsidRPr="00C17B26" w:rsidR="00C17B26">
        <w:t>consultants does not accomplish the purposes of the cluster study to increase efficiency and provide greater certainty to interconnection customers regarding the timing of studies.</w:t>
      </w:r>
      <w:r>
        <w:rPr>
          <w:b/>
          <w:vertAlign w:val="superscript"/>
        </w:rPr>
        <w:footnoteReference w:id="84"/>
      </w:r>
      <w:r w:rsidRPr="00C17B26" w:rsidR="00C17B26">
        <w:t xml:space="preserve">  </w:t>
      </w:r>
      <w:r w:rsidR="00964A28">
        <w:t>The Commission</w:t>
      </w:r>
      <w:r w:rsidRPr="00C17B26" w:rsidR="00C17B26">
        <w:t xml:space="preserve"> direct</w:t>
      </w:r>
      <w:r w:rsidR="00FF6F6B">
        <w:t>ed</w:t>
      </w:r>
      <w:r w:rsidRPr="00C17B26" w:rsidR="00C17B26">
        <w:t xml:space="preserve"> NYISO to submit a further compliance filing that adopts the provisions in </w:t>
      </w:r>
      <w:r w:rsidRPr="00C17B26" w:rsidR="00C17B26">
        <w:rPr>
          <w:i/>
          <w:iCs/>
        </w:rPr>
        <w:t>pro forma</w:t>
      </w:r>
      <w:r w:rsidRPr="00C17B26" w:rsidR="00C17B26">
        <w:t xml:space="preserve"> LGIP section 13.4</w:t>
      </w:r>
      <w:r w:rsidR="005A6CB7">
        <w:t xml:space="preserve"> to</w:t>
      </w:r>
      <w:r w:rsidRPr="00C17B26" w:rsidR="00C17B26">
        <w:t xml:space="preserve"> specify that interconnection customers may </w:t>
      </w:r>
      <w:r w:rsidR="00FA0E60">
        <w:t>require</w:t>
      </w:r>
      <w:r w:rsidRPr="00C17B26" w:rsidR="00461C82">
        <w:t xml:space="preserve"> </w:t>
      </w:r>
      <w:r w:rsidRPr="00C17B26" w:rsidR="00C17B26">
        <w:t>that NYISO use third-party consultants reasonably acceptable to the interconnection customer and NYISO, or further justifies its proposal under the independent entity variation standard.</w:t>
      </w:r>
      <w:bookmarkEnd w:id="4"/>
    </w:p>
    <w:p w:rsidR="0076373C" w:rsidRPr="00D429B5" w:rsidP="00C6326F">
      <w:pPr>
        <w:pStyle w:val="Heading4"/>
      </w:pPr>
      <w:r>
        <w:t xml:space="preserve">Second </w:t>
      </w:r>
      <w:r w:rsidRPr="00D429B5">
        <w:t>Compliance Filing</w:t>
      </w:r>
    </w:p>
    <w:p w:rsidR="00DA5C0A" w:rsidRPr="00114E91" w:rsidP="00525C10">
      <w:pPr>
        <w:pStyle w:val="FERCparanumber"/>
      </w:pPr>
      <w:r w:rsidRPr="00114E91">
        <w:t xml:space="preserve">NYISO provides further justification in support of its requested independent </w:t>
      </w:r>
      <w:r w:rsidR="00F424E0">
        <w:br/>
      </w:r>
      <w:r w:rsidRPr="00114E91">
        <w:t xml:space="preserve">entity variation to remove </w:t>
      </w:r>
      <w:r w:rsidR="00D3244E">
        <w:t xml:space="preserve">the </w:t>
      </w:r>
      <w:r w:rsidRPr="005A6AFB" w:rsidR="00D3244E">
        <w:rPr>
          <w:i/>
          <w:iCs/>
        </w:rPr>
        <w:t>pro forma</w:t>
      </w:r>
      <w:r w:rsidR="00D3244E">
        <w:t xml:space="preserve"> </w:t>
      </w:r>
      <w:r w:rsidR="005A6AFB">
        <w:t xml:space="preserve">LGIP section 13.4 </w:t>
      </w:r>
      <w:r w:rsidRPr="00114E91">
        <w:t>requirement from NYISO’s interconnection procedures.</w:t>
      </w:r>
      <w:r>
        <w:rPr>
          <w:rStyle w:val="FootnoteReference"/>
        </w:rPr>
        <w:footnoteReference w:id="85"/>
      </w:r>
      <w:r w:rsidRPr="00114E91">
        <w:t xml:space="preserve">  NYISO argues that section 13.4 states that an interconnection customer may require the transmission provider to use a third-party consultant reasonably acceptable to the interconnection customer and transmission</w:t>
      </w:r>
      <w:r w:rsidR="002669BB">
        <w:br/>
        <w:br/>
      </w:r>
      <w:r w:rsidRPr="00114E91">
        <w:t>provider to perform an interconnection study upon the occurrence of one of the following conditions:</w:t>
      </w:r>
    </w:p>
    <w:p w:rsidR="00882DAE" w:rsidP="00C9708D">
      <w:pPr>
        <w:tabs>
          <w:tab w:val="left" w:pos="1800"/>
        </w:tabs>
        <w:spacing w:after="240"/>
        <w:ind w:left="1440" w:right="1440"/>
        <w:jc w:val="both"/>
      </w:pPr>
      <w:r w:rsidRPr="00114E91">
        <w:t>(i) at the time of the signing of an Interconnection Study Agreement there is disagreement as to the estimated time to complete an Interconnection Study, (ii) Interconnection Customer receives notice pursuant to Sections 6.3, 7.4 or 8.3 that Transmission Provider will not complete an Interconnection Study within the applicable timeframe for such Interconnection Study, or (iii) Interconnection Customer receives neither the Interconnection Study nor a notice under</w:t>
      </w:r>
      <w:r w:rsidR="00F424E0">
        <w:br/>
      </w:r>
      <w:r w:rsidRPr="00114E91">
        <w:t>Sections 6.3, 7.4 or 8.3 within the applicable timeframe for such Interconnection Study….</w:t>
      </w:r>
      <w:r>
        <w:rPr>
          <w:rStyle w:val="FootnoteReference"/>
        </w:rPr>
        <w:footnoteReference w:id="86"/>
      </w:r>
    </w:p>
    <w:p w:rsidR="00525C10" w:rsidP="00BB4AB2">
      <w:pPr>
        <w:pStyle w:val="FERCparanumber"/>
      </w:pPr>
      <w:r>
        <w:t>NYISO</w:t>
      </w:r>
      <w:r w:rsidR="0041459D">
        <w:t xml:space="preserve"> argues that </w:t>
      </w:r>
      <w:r w:rsidR="0041459D">
        <w:rPr>
          <w:i/>
          <w:iCs/>
        </w:rPr>
        <w:t xml:space="preserve">pro forma </w:t>
      </w:r>
      <w:r w:rsidR="0041459D">
        <w:t>LGIP s</w:t>
      </w:r>
      <w:r w:rsidRPr="00D96A2A" w:rsidR="00DA5C0A">
        <w:t>ection 13.4 further states</w:t>
      </w:r>
      <w:r w:rsidRPr="00114E91" w:rsidR="00DA5C0A">
        <w:t xml:space="preserve"> that </w:t>
      </w:r>
      <w:r w:rsidR="00DA5C0A">
        <w:t>“in all cases,</w:t>
      </w:r>
      <w:r w:rsidRPr="00114E91" w:rsidR="00DA5C0A">
        <w:t xml:space="preserve"> </w:t>
      </w:r>
      <w:r w:rsidRPr="00D96A2A" w:rsidR="00DA5C0A">
        <w:t>use of a third</w:t>
      </w:r>
      <w:r w:rsidR="00DA5C0A">
        <w:t xml:space="preserve"> </w:t>
      </w:r>
      <w:r w:rsidRPr="00D96A2A" w:rsidR="00DA5C0A">
        <w:t>party consultant shall be</w:t>
      </w:r>
      <w:r w:rsidR="009A0A64">
        <w:t xml:space="preserve"> </w:t>
      </w:r>
      <w:r w:rsidR="00DA5C0A">
        <w:t xml:space="preserve">… </w:t>
      </w:r>
      <w:r w:rsidRPr="00D96A2A" w:rsidR="00DA5C0A">
        <w:t>limited to situations where Transmission Provider determines that doing so will help maintain or accelerate the study process for Interconnection Customer’s pending Interconnection Request and not interfere with Transmission Provider’s progress on Interconnection Studies for other pending Interconnection Requests.”</w:t>
      </w:r>
      <w:r>
        <w:rPr>
          <w:rStyle w:val="FootnoteReference"/>
        </w:rPr>
        <w:footnoteReference w:id="87"/>
      </w:r>
    </w:p>
    <w:p w:rsidR="00DA5C0A" w:rsidRPr="00114E91" w:rsidP="00525C10">
      <w:pPr>
        <w:pStyle w:val="FERCparanumber"/>
      </w:pPr>
      <w:r>
        <w:t xml:space="preserve">NYISO contends that </w:t>
      </w:r>
      <w:r w:rsidRPr="00114E91">
        <w:t xml:space="preserve">the third-party consultant requirements, which are based </w:t>
      </w:r>
      <w:r w:rsidR="00F424E0">
        <w:br/>
      </w:r>
      <w:r w:rsidRPr="00114E91">
        <w:t xml:space="preserve">on the Commission’s </w:t>
      </w:r>
      <w:r w:rsidRPr="00114E91">
        <w:rPr>
          <w:i/>
          <w:iCs/>
        </w:rPr>
        <w:t>pro forma</w:t>
      </w:r>
      <w:r w:rsidRPr="00114E91">
        <w:t xml:space="preserve"> </w:t>
      </w:r>
      <w:r w:rsidR="00B1327B">
        <w:t xml:space="preserve">LGIP </w:t>
      </w:r>
      <w:r w:rsidRPr="00114E91">
        <w:t>study structure, are incompatible with the substantially different structure and requirements of NYISO’s revised interconnection procedures.</w:t>
      </w:r>
      <w:r>
        <w:rPr>
          <w:rStyle w:val="FootnoteReference"/>
        </w:rPr>
        <w:footnoteReference w:id="88"/>
      </w:r>
      <w:r w:rsidRPr="00114E91">
        <w:t xml:space="preserve">  NYISO asserts that incorporating these requirements into NYISO’s cluster study process would create process inefficiencies that will interfere with NYISO’s and transmission owners’ </w:t>
      </w:r>
      <w:r w:rsidR="00406B9D">
        <w:t xml:space="preserve">ability to </w:t>
      </w:r>
      <w:r w:rsidRPr="00114E91">
        <w:t>complet</w:t>
      </w:r>
      <w:r w:rsidR="00406B9D">
        <w:t>e</w:t>
      </w:r>
      <w:r w:rsidRPr="00114E91">
        <w:t xml:space="preserve"> the Phase 1 </w:t>
      </w:r>
      <w:r w:rsidR="009A1FEE">
        <w:t>s</w:t>
      </w:r>
      <w:r w:rsidRPr="00114E91">
        <w:t xml:space="preserve">tudy and Phase 2 </w:t>
      </w:r>
      <w:r w:rsidR="009A1FEE">
        <w:t>s</w:t>
      </w:r>
      <w:r w:rsidRPr="00114E91">
        <w:t>tudy for the entire cluster and conflict with the Commission’s stated intent for the third-party consultant requirement “to increase efficiency and provide greater certainty to interconnection customers regarding the timing of studies.”</w:t>
      </w:r>
      <w:r>
        <w:rPr>
          <w:rStyle w:val="FootnoteReference"/>
        </w:rPr>
        <w:footnoteReference w:id="89"/>
      </w:r>
    </w:p>
    <w:p w:rsidR="00DA5C0A" w:rsidP="00525C10">
      <w:pPr>
        <w:pStyle w:val="FERCparanumber"/>
      </w:pPr>
      <w:bookmarkStart w:id="7" w:name="_Hlk204042042"/>
      <w:r w:rsidRPr="00114E91">
        <w:t xml:space="preserve">NYISO states that, because the study timeframes for NYISO’s Phase 1 </w:t>
      </w:r>
      <w:r w:rsidR="009A1FEE">
        <w:t>s</w:t>
      </w:r>
      <w:r w:rsidRPr="00114E91">
        <w:t xml:space="preserve">tudy and Phase 2 </w:t>
      </w:r>
      <w:r w:rsidR="009A1FEE">
        <w:t>s</w:t>
      </w:r>
      <w:r w:rsidRPr="00114E91">
        <w:t xml:space="preserve">tudy are established in NYISO’s OATT and are not subject to negotiation as part of the cluster study agreement, the first </w:t>
      </w:r>
      <w:r w:rsidRPr="00114E91">
        <w:rPr>
          <w:i/>
        </w:rPr>
        <w:t>pro forma</w:t>
      </w:r>
      <w:r w:rsidRPr="00114E91">
        <w:t xml:space="preserve"> LGIP trigger for the use of a </w:t>
      </w:r>
      <w:r w:rsidR="00F424E0">
        <w:br/>
      </w:r>
      <w:r w:rsidRPr="00114E91">
        <w:t xml:space="preserve">third-party consultant – disagreement during the execution of the study agreement as </w:t>
      </w:r>
      <w:r w:rsidR="00F424E0">
        <w:br/>
      </w:r>
      <w:r w:rsidRPr="00114E91">
        <w:t>to the estimated time to complete the study – is not applicable to NYISO’s process</w:t>
      </w:r>
      <w:bookmarkEnd w:id="7"/>
      <w:r w:rsidRPr="00114E91">
        <w:t>.</w:t>
      </w:r>
      <w:r>
        <w:rPr>
          <w:rStyle w:val="FootnoteReference"/>
        </w:rPr>
        <w:footnoteReference w:id="90"/>
      </w:r>
      <w:r w:rsidRPr="00114E91">
        <w:t xml:space="preserve">  </w:t>
      </w:r>
      <w:bookmarkStart w:id="10" w:name="_Hlk204859464"/>
      <w:r w:rsidR="000F3F09">
        <w:t xml:space="preserve">Regarding the second and third </w:t>
      </w:r>
      <w:r w:rsidR="000F3F09">
        <w:rPr>
          <w:i/>
          <w:iCs/>
        </w:rPr>
        <w:t xml:space="preserve">pro forma </w:t>
      </w:r>
      <w:r w:rsidR="000F3F09">
        <w:t xml:space="preserve">LGIP triggers, </w:t>
      </w:r>
      <w:r w:rsidRPr="00114E91">
        <w:t xml:space="preserve">NYISO argues that requiring NYISO or the transmission owner, in the middle of performing the Phase 1 </w:t>
      </w:r>
      <w:r w:rsidR="009A1FEE">
        <w:t>s</w:t>
      </w:r>
      <w:r w:rsidRPr="00114E91">
        <w:t xml:space="preserve">tudy or Phase 2 </w:t>
      </w:r>
      <w:r w:rsidR="009A1FEE">
        <w:t>s</w:t>
      </w:r>
      <w:r w:rsidRPr="00114E91">
        <w:t>tudy, to incorporate a third-party consultant into the process when a delay is identified will further delay ongoing studies and adversely impact all interconnection customers in the cluster because that cluster of projects cannot proceed to the next study phase until all of the study work for that cluster has been performed.</w:t>
      </w:r>
      <w:r>
        <w:rPr>
          <w:rStyle w:val="FootnoteReference"/>
        </w:rPr>
        <w:footnoteReference w:id="91"/>
      </w:r>
      <w:r w:rsidRPr="00114E91">
        <w:t xml:space="preserve">  NYISO states that, among other things, NYISO or the transmission owner would have to</w:t>
      </w:r>
      <w:r w:rsidRPr="00DB05E8">
        <w:t xml:space="preserve"> </w:t>
      </w:r>
      <w:r w:rsidRPr="00114E91">
        <w:t xml:space="preserve">reassign resources from finalizing the study work and completing the study phase to instead review third-party contractors, negotiate </w:t>
      </w:r>
      <w:r w:rsidR="007B6A11">
        <w:t>terms</w:t>
      </w:r>
      <w:r w:rsidR="00C8636A">
        <w:t xml:space="preserve"> and </w:t>
      </w:r>
      <w:r w:rsidRPr="00114E91">
        <w:t xml:space="preserve">agreements, </w:t>
      </w:r>
      <w:r w:rsidR="008E0AFA">
        <w:t>negotiate established study completion date</w:t>
      </w:r>
      <w:r w:rsidR="0029658E">
        <w:t>s</w:t>
      </w:r>
      <w:r w:rsidR="00FF1B7A">
        <w:t xml:space="preserve"> and study review deadline</w:t>
      </w:r>
      <w:r w:rsidR="0029658E">
        <w:t>s</w:t>
      </w:r>
      <w:r w:rsidR="00FF1B7A">
        <w:t xml:space="preserve">, </w:t>
      </w:r>
      <w:r w:rsidRPr="00114E91">
        <w:t xml:space="preserve">and coordinate the study work being performed by them.  </w:t>
      </w:r>
      <w:bookmarkEnd w:id="10"/>
      <w:r w:rsidRPr="007101B0" w:rsidR="007101B0">
        <w:t xml:space="preserve">NYISO asserts that this time would be more efficiently spent by NYISO or the transmission owner completing the impacted study work, particularly because at the stage in the process in which a delay may be identified, the impacted study or studies will likely be near completion.  </w:t>
      </w:r>
    </w:p>
    <w:p w:rsidR="00DA5C0A" w:rsidRPr="00114E91" w:rsidP="00525C10">
      <w:pPr>
        <w:pStyle w:val="FERCparanumber"/>
      </w:pPr>
      <w:r w:rsidRPr="00114E91">
        <w:t>NYISO further argues that parts of NYISO’s and the transmission owners’ study work cannot be reasonably broken up into discrete components for an interconnection customer’s third-party consultant to step in to perform, particularly in the middle of an ongoing study.</w:t>
      </w:r>
      <w:r>
        <w:rPr>
          <w:rStyle w:val="FootnoteReference"/>
        </w:rPr>
        <w:footnoteReference w:id="92"/>
      </w:r>
      <w:r w:rsidRPr="00114E91">
        <w:t xml:space="preserve">  NYISO contends that NYISO or the transmission owner would then require additional time to reconcile these potentially conflicting study results and to confirm that the identified upgrades are the “least costly configuration of commercially available components of electrical equipment that can be used, consistent with Good Utility Practice and Applicable Reliability Requirements” as required by </w:t>
      </w:r>
      <w:r w:rsidR="00F2192D">
        <w:t>its</w:t>
      </w:r>
      <w:r w:rsidRPr="00114E91" w:rsidR="00F2192D">
        <w:t xml:space="preserve"> </w:t>
      </w:r>
      <w:r w:rsidRPr="00114E91">
        <w:t>OATT.</w:t>
      </w:r>
      <w:r>
        <w:rPr>
          <w:rStyle w:val="FootnoteReference"/>
        </w:rPr>
        <w:footnoteReference w:id="93"/>
      </w:r>
      <w:r w:rsidRPr="00114E91">
        <w:t xml:space="preserve">  NYISO also explains that the assessment and the determination of the Phase 2 </w:t>
      </w:r>
      <w:r w:rsidR="00480BB1">
        <w:t xml:space="preserve">study </w:t>
      </w:r>
      <w:r w:rsidRPr="00114E91">
        <w:t xml:space="preserve">non-local upgrades impacting </w:t>
      </w:r>
      <w:r w:rsidR="007B314B">
        <w:t>the full cluster of</w:t>
      </w:r>
      <w:r w:rsidRPr="00114E91" w:rsidR="007B314B">
        <w:t xml:space="preserve"> </w:t>
      </w:r>
      <w:r w:rsidRPr="00114E91">
        <w:t>projects cannot reasonably be assigned to a particular project and its consultant or to multiple projects, each with its own consultant, nor can an interconnection customer expedite its path through the cluster study process or jump ahead of other projects.</w:t>
      </w:r>
      <w:r w:rsidR="002669BB">
        <w:br/>
        <w:br/>
      </w:r>
    </w:p>
    <w:p w:rsidR="00DB32B0" w:rsidP="008A369A">
      <w:pPr>
        <w:pStyle w:val="FERCparanumber"/>
      </w:pPr>
      <w:r w:rsidRPr="00114E91">
        <w:t>Lastly, NYISO notes that it does not oppose using contractors as a general matter to assist in expediting the performance of its interconnection procedures but contends that NYISO is better able to incorporate contractors efficiently into its process itself prior to the applicable stages of the process.</w:t>
      </w:r>
      <w:r>
        <w:rPr>
          <w:rStyle w:val="FootnoteReference"/>
        </w:rPr>
        <w:footnoteReference w:id="94"/>
      </w:r>
      <w:r w:rsidRPr="00114E91">
        <w:t xml:space="preserve">  </w:t>
      </w:r>
    </w:p>
    <w:p w:rsidR="00DB32B0" w:rsidP="00094A54">
      <w:pPr>
        <w:pStyle w:val="Heading4"/>
      </w:pPr>
      <w:r>
        <w:t>NYTOs’</w:t>
      </w:r>
      <w:r w:rsidR="00D8569E">
        <w:t xml:space="preserve"> Comments </w:t>
      </w:r>
    </w:p>
    <w:p w:rsidR="005A43E2" w:rsidP="005A43E2">
      <w:pPr>
        <w:pStyle w:val="FERCparanumber"/>
      </w:pPr>
      <w:r>
        <w:t>NYTOs filed comments in support of NYISO’s further justification.</w:t>
      </w:r>
      <w:r>
        <w:rPr>
          <w:rStyle w:val="FootnoteReference"/>
        </w:rPr>
        <w:footnoteReference w:id="95"/>
      </w:r>
      <w:r w:rsidR="004B0D4A">
        <w:t xml:space="preserve">  NYTOs</w:t>
      </w:r>
      <w:r w:rsidRPr="00114E91" w:rsidR="00FC78F5">
        <w:t xml:space="preserve"> agree with NYISO that interjecting consultants selected by interconnection customers cannot be done without causing extensive delays in the interconnection process.</w:t>
      </w:r>
      <w:r>
        <w:rPr>
          <w:rStyle w:val="FootnoteReference"/>
        </w:rPr>
        <w:footnoteReference w:id="96"/>
      </w:r>
      <w:r w:rsidRPr="00114E91" w:rsidR="00FC78F5">
        <w:t xml:space="preserve">  </w:t>
      </w:r>
      <w:r w:rsidRPr="00884990" w:rsidR="00884990">
        <w:rPr>
          <w:rFonts w:eastAsia="Times New Roman"/>
          <w:szCs w:val="24"/>
        </w:rPr>
        <w:t xml:space="preserve">NYTOs assert that requiring the use of third-party consultants would divert resources from completing the studies to vetting, oversight, and reconciliation tasks associated </w:t>
      </w:r>
      <w:r w:rsidR="00F424E0">
        <w:rPr>
          <w:rFonts w:eastAsia="Times New Roman"/>
          <w:szCs w:val="24"/>
        </w:rPr>
        <w:br/>
      </w:r>
      <w:r w:rsidRPr="00884990" w:rsidR="00884990">
        <w:rPr>
          <w:rFonts w:eastAsia="Times New Roman"/>
          <w:szCs w:val="24"/>
        </w:rPr>
        <w:t>with the introduction of additional consultants, which will compromise the ability of NYISO and NYTOs to complete study work within the prescribed timeline.</w:t>
      </w:r>
      <w:r w:rsidR="00884990">
        <w:rPr>
          <w:rFonts w:eastAsia="Times New Roman"/>
          <w:szCs w:val="24"/>
        </w:rPr>
        <w:t xml:space="preserve">  </w:t>
      </w:r>
      <w:r w:rsidRPr="00114E91" w:rsidR="00FC78F5">
        <w:t xml:space="preserve">According to NYTOs, many projects </w:t>
      </w:r>
      <w:r w:rsidRPr="00114E91" w:rsidR="00F13314">
        <w:t>in New York</w:t>
      </w:r>
      <w:r w:rsidRPr="00114E91" w:rsidR="00FC78F5">
        <w:t xml:space="preserve"> are geographically or electrically close and have interactive effects, so delegating responsibility to different outside parties would lead to inconsistencies in studies that would take more time to reconcile and would create coordination difficulties and disputes.</w:t>
      </w:r>
      <w:r>
        <w:rPr>
          <w:rStyle w:val="FootnoteReference"/>
        </w:rPr>
        <w:footnoteReference w:id="97"/>
      </w:r>
    </w:p>
    <w:p w:rsidR="005A43E2" w:rsidRPr="00114E91" w:rsidP="005A43E2">
      <w:pPr>
        <w:pStyle w:val="FERCparanumber"/>
      </w:pPr>
      <w:r w:rsidRPr="00DE4CE2">
        <w:t xml:space="preserve">NYTOs assert there are about 240 projects in the transition cluster for which Phase 1 </w:t>
      </w:r>
      <w:r w:rsidR="009A1FEE">
        <w:t>s</w:t>
      </w:r>
      <w:r w:rsidRPr="00DE4CE2">
        <w:t xml:space="preserve">tudy work is well under way, and introducing potentially many third-party consultants would result in significant delays and would render the expedited timeline for completing future Phase 1 and Phase 2 </w:t>
      </w:r>
      <w:r w:rsidR="008C6758">
        <w:t>s</w:t>
      </w:r>
      <w:r w:rsidRPr="00DE4CE2">
        <w:t>tudies unattainable.</w:t>
      </w:r>
      <w:r>
        <w:rPr>
          <w:rStyle w:val="FootnoteReference"/>
        </w:rPr>
        <w:footnoteReference w:id="98"/>
      </w:r>
      <w:r w:rsidRPr="00DE4CE2">
        <w:t xml:space="preserve">  NYTOs argue that</w:t>
      </w:r>
      <w:r w:rsidR="00AC2475">
        <w:t>,</w:t>
      </w:r>
      <w:r w:rsidRPr="00DE4CE2">
        <w:t xml:space="preserve"> based on extensive experience in NYISO interconnection studies, it is not reasonable to expect consultants retained by interconnection customers to work seamlessly within an already bifurcated and coordinated study process that requires significant interactions among NYISO,</w:t>
      </w:r>
      <w:r w:rsidR="001B7013">
        <w:t xml:space="preserve"> </w:t>
      </w:r>
      <w:r w:rsidRPr="00DE4CE2">
        <w:t xml:space="preserve">transmission owners, and affected </w:t>
      </w:r>
      <w:r w:rsidR="00AE3AA8">
        <w:t>s</w:t>
      </w:r>
      <w:r w:rsidRPr="00DE4CE2">
        <w:t>ystems.</w:t>
      </w:r>
      <w:r>
        <w:rPr>
          <w:rStyle w:val="FootnoteReference"/>
        </w:rPr>
        <w:footnoteReference w:id="99"/>
      </w:r>
    </w:p>
    <w:p w:rsidR="0076373C" w:rsidP="005A43E2">
      <w:pPr>
        <w:pStyle w:val="FERCparanumber"/>
      </w:pPr>
      <w:r w:rsidRPr="00114E91">
        <w:t xml:space="preserve">NYTOs assert that outsourcing study work to third-party consultants selected by individual interconnection customers would also generate additional tasks for the same staff responsible for processing the interconnection requests that were not contemplated in the 190-day timeline for Phase 1 </w:t>
      </w:r>
      <w:r w:rsidR="009A1FEE">
        <w:t>s</w:t>
      </w:r>
      <w:r w:rsidRPr="00114E91">
        <w:t xml:space="preserve">tudy and the 270-day timeline for Phase 2 </w:t>
      </w:r>
      <w:r w:rsidR="009A1FEE">
        <w:t>s</w:t>
      </w:r>
      <w:r w:rsidRPr="00114E91">
        <w:t>tudy that the Commission approved.</w:t>
      </w:r>
      <w:r>
        <w:rPr>
          <w:rStyle w:val="FootnoteReference"/>
        </w:rPr>
        <w:footnoteReference w:id="100"/>
      </w:r>
      <w:r w:rsidRPr="00114E91">
        <w:t xml:space="preserve">  </w:t>
      </w:r>
      <w:r w:rsidRPr="00BF1AC4" w:rsidR="00BF1AC4">
        <w:rPr>
          <w:rFonts w:eastAsia="Times New Roman"/>
          <w:szCs w:val="24"/>
        </w:rPr>
        <w:t xml:space="preserve">NYTOs argue that the </w:t>
      </w:r>
      <w:r w:rsidRPr="00BF1AC4" w:rsidR="00BF1AC4">
        <w:rPr>
          <w:rFonts w:eastAsia="Times New Roman"/>
          <w:i/>
          <w:szCs w:val="24"/>
        </w:rPr>
        <w:t>pro forma</w:t>
      </w:r>
      <w:r w:rsidRPr="00BF1AC4" w:rsidR="00BF1AC4">
        <w:rPr>
          <w:rFonts w:eastAsia="Times New Roman"/>
          <w:szCs w:val="24"/>
        </w:rPr>
        <w:t xml:space="preserve"> LGIP provisions also assume that study work can be broken down into discrete tasks that can be effectively managed and executed by an outside entity, which is not the case in NYISO</w:t>
      </w:r>
      <w:r w:rsidR="00E165B3">
        <w:rPr>
          <w:rFonts w:eastAsia="Times New Roman"/>
          <w:szCs w:val="24"/>
        </w:rPr>
        <w:t xml:space="preserve">. </w:t>
      </w:r>
      <w:r w:rsidR="00C87686">
        <w:rPr>
          <w:rFonts w:eastAsia="Times New Roman"/>
          <w:szCs w:val="24"/>
        </w:rPr>
        <w:t xml:space="preserve"> </w:t>
      </w:r>
      <w:r w:rsidRPr="006B58B0" w:rsidR="006B58B0">
        <w:rPr>
          <w:rFonts w:eastAsia="Times New Roman"/>
          <w:szCs w:val="24"/>
        </w:rPr>
        <w:t xml:space="preserve">NYTOs also assert that they would not be able to rely on third-party consultants’ estimates without a detailed review, effectively duplicating work. </w:t>
      </w:r>
      <w:r w:rsidR="00E165B3">
        <w:rPr>
          <w:rFonts w:eastAsia="Times New Roman"/>
          <w:szCs w:val="24"/>
        </w:rPr>
        <w:t xml:space="preserve"> </w:t>
      </w:r>
      <w:r w:rsidRPr="00114E91">
        <w:t>Lastly, NYTOs express concerns about sharing sensitive information with consultants selected by interconnection customers where cybersecurity protections may be lacking.</w:t>
      </w:r>
      <w:r>
        <w:rPr>
          <w:rStyle w:val="FootnoteReference"/>
        </w:rPr>
        <w:footnoteReference w:id="101"/>
      </w:r>
    </w:p>
    <w:p w:rsidR="006B09B2" w:rsidRPr="00D429B5" w:rsidP="00094A54">
      <w:pPr>
        <w:pStyle w:val="Heading4"/>
      </w:pPr>
      <w:r w:rsidRPr="00D429B5">
        <w:t>Commission Determination</w:t>
      </w:r>
    </w:p>
    <w:p w:rsidR="00813145" w:rsidRPr="00813145" w:rsidP="00A03534">
      <w:pPr>
        <w:pStyle w:val="FERCparanumber"/>
      </w:pPr>
      <w:bookmarkStart w:id="12" w:name="_Hlk176863480"/>
      <w:r w:rsidRPr="00813145">
        <w:t xml:space="preserve">We accept NYISO’s proposed </w:t>
      </w:r>
      <w:r w:rsidR="001C718D">
        <w:t>cluster study process revisions</w:t>
      </w:r>
      <w:r w:rsidRPr="00813145">
        <w:t xml:space="preserve">, including the requested independent entity variations, because we find that the proposal is just, reasonable, </w:t>
      </w:r>
      <w:r w:rsidR="008E38A6">
        <w:t xml:space="preserve">and </w:t>
      </w:r>
      <w:r w:rsidRPr="00813145">
        <w:t>not unduly discriminatory or preferential</w:t>
      </w:r>
      <w:r w:rsidR="00034EFE">
        <w:t>,</w:t>
      </w:r>
      <w:r w:rsidR="00CB5F3F">
        <w:t xml:space="preserve"> and accomplishes the </w:t>
      </w:r>
      <w:r w:rsidR="00F424E0">
        <w:br/>
      </w:r>
      <w:r w:rsidR="00CB5F3F">
        <w:t>purposes of Order No</w:t>
      </w:r>
      <w:r w:rsidR="00D23883">
        <w:t>s</w:t>
      </w:r>
      <w:r w:rsidR="00CB5F3F">
        <w:t>. 2023</w:t>
      </w:r>
      <w:r w:rsidR="00D23883">
        <w:t xml:space="preserve"> and 2023-A</w:t>
      </w:r>
      <w:r w:rsidR="008E38A6">
        <w:t>.</w:t>
      </w:r>
    </w:p>
    <w:p w:rsidR="00D91C90" w:rsidRPr="00C30CD1" w:rsidP="00D91C90">
      <w:pPr>
        <w:pStyle w:val="FERCparanumber"/>
      </w:pPr>
      <w:r>
        <w:t xml:space="preserve">We find that </w:t>
      </w:r>
      <w:r w:rsidR="00894A80">
        <w:t xml:space="preserve">NYISO has </w:t>
      </w:r>
      <w:r w:rsidR="00B840F7">
        <w:t>sufficiently</w:t>
      </w:r>
      <w:r w:rsidR="00894A80">
        <w:t xml:space="preserve"> justified its</w:t>
      </w:r>
      <w:r>
        <w:t xml:space="preserve"> requested independent entity variation to</w:t>
      </w:r>
      <w:r w:rsidRPr="00894A80" w:rsidR="00894A80">
        <w:t xml:space="preserve"> remove the </w:t>
      </w:r>
      <w:r w:rsidRPr="00894A80" w:rsidR="00894A80">
        <w:rPr>
          <w:i/>
          <w:iCs/>
        </w:rPr>
        <w:t>pro forma</w:t>
      </w:r>
      <w:r w:rsidRPr="00894A80" w:rsidR="00894A80">
        <w:t xml:space="preserve"> LGIP section 13.4 requirement from NYISO’s interconnection procedures</w:t>
      </w:r>
      <w:r w:rsidR="00894A80">
        <w:t>.</w:t>
      </w:r>
      <w:r w:rsidR="00E914F2">
        <w:t xml:space="preserve">  </w:t>
      </w:r>
      <w:r w:rsidR="000B1CA7">
        <w:t xml:space="preserve">We agree with </w:t>
      </w:r>
      <w:r w:rsidRPr="00947DBB" w:rsidR="00947DBB">
        <w:t>NYISO</w:t>
      </w:r>
      <w:r w:rsidR="006E3827">
        <w:t>’s explanation</w:t>
      </w:r>
      <w:r w:rsidRPr="00947DBB" w:rsidR="00947DBB">
        <w:t xml:space="preserve"> </w:t>
      </w:r>
      <w:r w:rsidR="00947DBB">
        <w:t xml:space="preserve">that </w:t>
      </w:r>
      <w:r w:rsidRPr="00947DBB" w:rsidR="00947DBB">
        <w:t xml:space="preserve">incorporating </w:t>
      </w:r>
      <w:r w:rsidR="00F424E0">
        <w:br/>
      </w:r>
      <w:r w:rsidRPr="00947DBB" w:rsidR="00947DBB">
        <w:t>the requirement to use a third-party consultant into NYISO’s unique</w:t>
      </w:r>
      <w:r w:rsidR="00947DBB">
        <w:t xml:space="preserve"> single,</w:t>
      </w:r>
      <w:r w:rsidRPr="00947DBB" w:rsidR="00947DBB">
        <w:t xml:space="preserve"> two-phased cluster study process would create inefficiencies and cause study delays, which </w:t>
      </w:r>
      <w:r w:rsidR="00F424E0">
        <w:br/>
      </w:r>
      <w:r w:rsidRPr="00947DBB" w:rsidR="00947DBB">
        <w:t xml:space="preserve">conflicts with the purposes of the cluster study </w:t>
      </w:r>
      <w:r w:rsidR="00195CCD">
        <w:t>as stated in Order No. 2023</w:t>
      </w:r>
      <w:r w:rsidRPr="00947DBB" w:rsidR="00947DBB">
        <w:t xml:space="preserve"> “to increase efficiency and provide greater certainty to interconnection customers regarding the </w:t>
      </w:r>
      <w:r w:rsidR="00F424E0">
        <w:br/>
      </w:r>
      <w:r w:rsidRPr="00947DBB" w:rsidR="00947DBB">
        <w:t>timing of studies.”</w:t>
      </w:r>
      <w:r>
        <w:rPr>
          <w:b/>
          <w:vertAlign w:val="superscript"/>
        </w:rPr>
        <w:footnoteReference w:id="102"/>
      </w:r>
      <w:r w:rsidRPr="007D1266" w:rsidR="007D1266">
        <w:t xml:space="preserve"> </w:t>
      </w:r>
      <w:r w:rsidRPr="00947DBB" w:rsidR="00947DBB">
        <w:t xml:space="preserve"> </w:t>
      </w:r>
      <w:r w:rsidR="00590B4F">
        <w:t xml:space="preserve">We </w:t>
      </w:r>
      <w:r w:rsidR="00A20B39">
        <w:t>further</w:t>
      </w:r>
      <w:r w:rsidR="00590B4F">
        <w:t xml:space="preserve"> find that </w:t>
      </w:r>
      <w:r w:rsidRPr="00947DBB" w:rsidR="00947DBB">
        <w:t>NYISO’s propos</w:t>
      </w:r>
      <w:r w:rsidR="008E38A6">
        <w:t>ed independent entity variation</w:t>
      </w:r>
      <w:r w:rsidRPr="00947DBB" w:rsidR="00947DBB">
        <w:t xml:space="preserve"> accomplishes the purposes of Order No. 2003 to balance the interests of the interconnection customer to obtain the results of any necessary interconnection studies </w:t>
      </w:r>
      <w:r w:rsidR="00F424E0">
        <w:br/>
      </w:r>
      <w:r w:rsidR="00DC1F3C">
        <w:t>as soon as possible</w:t>
      </w:r>
      <w:r w:rsidRPr="00947DBB" w:rsidR="00947DBB">
        <w:t>, and the responsibility of the transmission provider to efficiently and effectively manage its transmission system.</w:t>
      </w:r>
      <w:r>
        <w:rPr>
          <w:b/>
          <w:vertAlign w:val="superscript"/>
        </w:rPr>
        <w:footnoteReference w:id="103"/>
      </w:r>
    </w:p>
    <w:p w:rsidR="006B09B2" w:rsidRPr="009012CC" w:rsidP="001C6BCC">
      <w:pPr>
        <w:pStyle w:val="Heading3"/>
      </w:pPr>
      <w:bookmarkEnd w:id="12"/>
      <w:r w:rsidRPr="009012CC">
        <w:t xml:space="preserve">Allocation of Cluster </w:t>
      </w:r>
      <w:r w:rsidRPr="009012CC" w:rsidR="00703619">
        <w:t>Study Costs</w:t>
      </w:r>
    </w:p>
    <w:p w:rsidR="009C69EA" w:rsidRPr="009012CC" w:rsidP="00B07226">
      <w:pPr>
        <w:pStyle w:val="FERCparanumber"/>
      </w:pPr>
      <w:r w:rsidRPr="009012CC">
        <w:t xml:space="preserve">In Order No. 2023, the Commission revised section 13.3 (Obligation for Study Costs) of the </w:t>
      </w:r>
      <w:r w:rsidRPr="009012CC">
        <w:rPr>
          <w:i/>
          <w:iCs/>
        </w:rPr>
        <w:t xml:space="preserve">pro forma </w:t>
      </w:r>
      <w:r w:rsidRPr="009012CC">
        <w:t>LGIP</w:t>
      </w:r>
      <w:r w:rsidRPr="009012CC">
        <w:rPr>
          <w:b/>
        </w:rPr>
        <w:t xml:space="preserve"> </w:t>
      </w:r>
      <w:r w:rsidRPr="009012CC">
        <w:t>to allow each transmission provider to propose its own ratio for allocating the shared costs of cluster studies, provided that between 10% and 50% of study costs must be allocated on a per capita basis, with the remainder (between 50% and 90%) allocated pro rata</w:t>
      </w:r>
      <w:r w:rsidRPr="009012CC">
        <w:rPr>
          <w:i/>
          <w:iCs/>
        </w:rPr>
        <w:t xml:space="preserve"> </w:t>
      </w:r>
      <w:r w:rsidRPr="009012CC">
        <w:t>by MW.</w:t>
      </w:r>
      <w:r>
        <w:rPr>
          <w:b/>
          <w:vertAlign w:val="superscript"/>
        </w:rPr>
        <w:footnoteReference w:id="104"/>
      </w:r>
      <w:r w:rsidRPr="009012CC">
        <w:t xml:space="preserve">   </w:t>
      </w:r>
    </w:p>
    <w:p w:rsidR="00C870AA" w:rsidP="00DC37C5">
      <w:pPr>
        <w:pStyle w:val="Heading4"/>
      </w:pPr>
      <w:r>
        <w:t>April Compliance Order</w:t>
      </w:r>
    </w:p>
    <w:p w:rsidR="00C870AA" w:rsidRPr="00E52539" w:rsidP="00C870AA">
      <w:pPr>
        <w:pStyle w:val="FERCparanumber"/>
      </w:pPr>
      <w:r>
        <w:t xml:space="preserve">In the April Compliance Order, the Commission </w:t>
      </w:r>
      <w:r w:rsidR="005E7190">
        <w:t xml:space="preserve">found that </w:t>
      </w:r>
      <w:r w:rsidRPr="00EF1667" w:rsidR="005E7190">
        <w:t>NYISO’s proposed revisions partially comply with the cluster study cost allocation requirements of Order Nos. 2023 and 2023-A</w:t>
      </w:r>
      <w:r w:rsidR="003C439D">
        <w:t>.</w:t>
      </w:r>
      <w:r>
        <w:rPr>
          <w:rStyle w:val="FootnoteReference"/>
        </w:rPr>
        <w:footnoteReference w:id="105"/>
      </w:r>
      <w:r w:rsidR="00276514">
        <w:t xml:space="preserve">  The </w:t>
      </w:r>
      <w:bookmarkStart w:id="14" w:name="_Hlk205402034"/>
      <w:r w:rsidR="00276514">
        <w:t xml:space="preserve">Commission found that </w:t>
      </w:r>
      <w:r w:rsidRPr="00276514" w:rsidR="00276514">
        <w:t xml:space="preserve">NYISO’s proposed independent entity variation to detail the method for allocating the costs of the Expedited Deliverability Study, fast track process supplemental review, and facility modification request study </w:t>
      </w:r>
      <w:bookmarkEnd w:id="14"/>
      <w:r w:rsidRPr="00276514" w:rsidR="00276514">
        <w:t xml:space="preserve">are outside the scope of </w:t>
      </w:r>
      <w:r w:rsidR="00FC4E25">
        <w:t>the proceeding, as</w:t>
      </w:r>
      <w:r w:rsidRPr="00276514" w:rsidR="00276514">
        <w:t xml:space="preserve"> Order Nos. 2023 and 2023-A </w:t>
      </w:r>
      <w:r w:rsidR="0027172A">
        <w:br/>
      </w:r>
      <w:r w:rsidRPr="00276514" w:rsidR="00276514">
        <w:t>did not require such revisions.</w:t>
      </w:r>
      <w:r>
        <w:rPr>
          <w:rStyle w:val="FootnoteReference"/>
        </w:rPr>
        <w:footnoteReference w:id="106"/>
      </w:r>
      <w:r w:rsidRPr="00276514" w:rsidR="00276514">
        <w:t xml:space="preserve">  Accordingly, </w:t>
      </w:r>
      <w:r w:rsidR="00276514">
        <w:t>the Commission directed</w:t>
      </w:r>
      <w:r w:rsidRPr="00276514" w:rsidR="00276514">
        <w:t xml:space="preserve"> NYISO to submit a compliance filing </w:t>
      </w:r>
      <w:r w:rsidR="00535033">
        <w:t xml:space="preserve">to remove </w:t>
      </w:r>
      <w:r w:rsidRPr="00276514" w:rsidR="00276514">
        <w:t>these proposed revisions</w:t>
      </w:r>
      <w:r w:rsidR="00535033">
        <w:t xml:space="preserve">, </w:t>
      </w:r>
      <w:r w:rsidRPr="00276514" w:rsidR="00276514">
        <w:t>without prejudice to NYISO proposing this additional language in a future FPA section 205 filing</w:t>
      </w:r>
      <w:r w:rsidR="00535033">
        <w:t>.</w:t>
      </w:r>
    </w:p>
    <w:p w:rsidR="00BE6EEA" w:rsidRPr="00D429B5" w:rsidP="00AC74D5">
      <w:pPr>
        <w:pStyle w:val="Heading4"/>
      </w:pPr>
      <w:r>
        <w:t xml:space="preserve">Second </w:t>
      </w:r>
      <w:r w:rsidRPr="00D429B5">
        <w:t>Compliance Filing</w:t>
      </w:r>
    </w:p>
    <w:p w:rsidR="00BE6EEA" w:rsidRPr="00D429B5" w:rsidP="00BE6EEA">
      <w:pPr>
        <w:pStyle w:val="FERCparanumber"/>
      </w:pPr>
      <w:r>
        <w:t>NYISO states that it</w:t>
      </w:r>
      <w:r w:rsidRPr="00BC2C76">
        <w:t xml:space="preserve"> </w:t>
      </w:r>
      <w:bookmarkStart w:id="15" w:name="_Hlk205401982"/>
      <w:r w:rsidRPr="00BC2C76">
        <w:t xml:space="preserve">proposes to remove the provisions for the study cost allocation methodologies for </w:t>
      </w:r>
      <w:r w:rsidR="00E0220E">
        <w:t xml:space="preserve">the </w:t>
      </w:r>
      <w:r w:rsidRPr="00E0220E" w:rsidR="00E0220E">
        <w:t>Expedited Deliverability Study, the fast track supplemental review, and the facility modification request study</w:t>
      </w:r>
      <w:bookmarkEnd w:id="15"/>
      <w:r w:rsidRPr="00BC2C76">
        <w:t>.</w:t>
      </w:r>
      <w:r>
        <w:rPr>
          <w:rStyle w:val="FootnoteReference"/>
        </w:rPr>
        <w:footnoteReference w:id="107"/>
      </w:r>
    </w:p>
    <w:p w:rsidR="0089117A" w:rsidP="00AC74D5">
      <w:pPr>
        <w:pStyle w:val="Heading4"/>
      </w:pPr>
      <w:r>
        <w:t>NYTOs’</w:t>
      </w:r>
      <w:r w:rsidR="00BF7C90">
        <w:t xml:space="preserve"> Comments</w:t>
      </w:r>
    </w:p>
    <w:p w:rsidR="00800784" w:rsidRPr="00800784" w:rsidP="00800784">
      <w:pPr>
        <w:pStyle w:val="FERCparanumber"/>
      </w:pPr>
      <w:r>
        <w:t xml:space="preserve">NYTOs filed comments in support of NYISO’s </w:t>
      </w:r>
      <w:bookmarkStart w:id="16" w:name="_Hlk205290698"/>
      <w:r w:rsidR="007E14B6">
        <w:t>tariff changes</w:t>
      </w:r>
      <w:bookmarkEnd w:id="16"/>
      <w:r>
        <w:t>.</w:t>
      </w:r>
      <w:r>
        <w:rPr>
          <w:rStyle w:val="FootnoteReference"/>
        </w:rPr>
        <w:footnoteReference w:id="108"/>
      </w:r>
    </w:p>
    <w:p w:rsidR="006B09B2" w:rsidRPr="00D429B5" w:rsidP="00AC74D5">
      <w:pPr>
        <w:pStyle w:val="Heading4"/>
      </w:pPr>
      <w:r w:rsidRPr="00D429B5">
        <w:t>Commission Determination</w:t>
      </w:r>
    </w:p>
    <w:p w:rsidR="00156A60" w:rsidP="002F6E18">
      <w:pPr>
        <w:pStyle w:val="FERCparanumber"/>
      </w:pPr>
      <w:r w:rsidRPr="009164D8">
        <w:t xml:space="preserve">We </w:t>
      </w:r>
      <w:r w:rsidR="00357FBF">
        <w:t>find that</w:t>
      </w:r>
      <w:r w:rsidRPr="009164D8" w:rsidR="00357FBF">
        <w:t xml:space="preserve"> </w:t>
      </w:r>
      <w:r w:rsidRPr="009164D8">
        <w:t>NYISO’s propos</w:t>
      </w:r>
      <w:r w:rsidR="00357FBF">
        <w:t>ed revisions</w:t>
      </w:r>
      <w:r w:rsidRPr="00144169" w:rsidR="00144169">
        <w:t xml:space="preserve"> to remove the provisions for the study cost allocation methodologies</w:t>
      </w:r>
      <w:r w:rsidRPr="00080F91" w:rsidR="00080F91">
        <w:t xml:space="preserve"> of the Expedited Deliverability Study, fast track process supplemental review, and facility modification request study</w:t>
      </w:r>
      <w:r w:rsidR="00D04B33">
        <w:t xml:space="preserve"> </w:t>
      </w:r>
      <w:r w:rsidR="00357FBF">
        <w:t xml:space="preserve">comply </w:t>
      </w:r>
      <w:r w:rsidR="00050E4C">
        <w:t xml:space="preserve">with the directive </w:t>
      </w:r>
      <w:r w:rsidR="00F424E0">
        <w:br/>
      </w:r>
      <w:r w:rsidR="00712203">
        <w:t>of</w:t>
      </w:r>
      <w:r w:rsidR="00B872AF">
        <w:t xml:space="preserve"> the </w:t>
      </w:r>
      <w:r w:rsidR="00054937">
        <w:t>April</w:t>
      </w:r>
      <w:r w:rsidR="00B872AF">
        <w:t xml:space="preserve"> Compliance Order</w:t>
      </w:r>
      <w:r w:rsidR="00D04B33">
        <w:t>.</w:t>
      </w:r>
      <w:r w:rsidR="0027172A">
        <w:br/>
      </w:r>
      <w:r w:rsidR="00D04B33">
        <w:t xml:space="preserve">  </w:t>
      </w:r>
    </w:p>
    <w:p w:rsidR="006B09B2" w:rsidRPr="00D93799" w:rsidP="00AC74D5">
      <w:pPr>
        <w:pStyle w:val="Heading3"/>
      </w:pPr>
      <w:r w:rsidRPr="00D93799">
        <w:t>Allocation of Cluster Study Network Upgrade Costs</w:t>
      </w:r>
    </w:p>
    <w:p w:rsidR="00760C60" w:rsidRPr="00D93799" w:rsidP="00760C60">
      <w:pPr>
        <w:pStyle w:val="FERCparanumber"/>
      </w:pPr>
      <w:r w:rsidRPr="00D93799">
        <w:t xml:space="preserve">In Order No. 2023, the Commission added </w:t>
      </w:r>
      <w:r w:rsidRPr="00D93799">
        <w:rPr>
          <w:i/>
          <w:iCs/>
        </w:rPr>
        <w:t xml:space="preserve">pro forma </w:t>
      </w:r>
      <w:r w:rsidRPr="00D93799">
        <w:t xml:space="preserve">LGIP section 4.2.1 </w:t>
      </w:r>
      <w:r w:rsidR="00F424E0">
        <w:br/>
      </w:r>
      <w:r w:rsidRPr="00D93799">
        <w:t xml:space="preserve">(Cost Allocation for Interconnection Facilities and Network Upgrades) to require </w:t>
      </w:r>
      <w:r w:rsidR="00F424E0">
        <w:br/>
      </w:r>
      <w:r w:rsidRPr="00D93799">
        <w:t>a transmission provider to:  (1) allocate the costs of network upgrades located at substations equally among each generating facility interconnecting to the same substation (i.e., on a per capita basis); and (2) direct the transmission provider on compliance to provide tariff provisions that describe, for each type of system network upgrade that a transmission provider would identify in the cluster study process, how the costs of each system network upgrade type will be allocated among the interconnection customers within the cluster.</w:t>
      </w:r>
      <w:r>
        <w:rPr>
          <w:b/>
          <w:vertAlign w:val="superscript"/>
        </w:rPr>
        <w:footnoteReference w:id="109"/>
      </w:r>
      <w:r w:rsidRPr="00D93799">
        <w:t xml:space="preserve">  The Commission also required transmission providers to allocate the costs of interconnection facilities (i.e., both the interconnection customer’s interconnection facilities and transmission provider’s interconnection facilities) on a </w:t>
      </w:r>
      <w:r w:rsidR="0027172A">
        <w:br/>
      </w:r>
      <w:r w:rsidRPr="00D93799">
        <w:t xml:space="preserve">per capita basis.  The Commission further provided that interconnection customers may agree to share interconnection facilities, that the per capita cost allocation will apply </w:t>
      </w:r>
      <w:r w:rsidR="0027172A">
        <w:br/>
      </w:r>
      <w:r w:rsidRPr="00D93799">
        <w:t>only where interconnection customers agree to share interconnection facilities, and that interconnection customers may choose a different cost sharing arrangement upon mutual agreement.</w:t>
      </w:r>
      <w:r>
        <w:rPr>
          <w:b/>
          <w:vertAlign w:val="superscript"/>
        </w:rPr>
        <w:footnoteReference w:id="110"/>
      </w:r>
      <w:r w:rsidRPr="00D93799">
        <w:t xml:space="preserve">  </w:t>
      </w:r>
    </w:p>
    <w:p w:rsidR="006B09B2" w:rsidRPr="00D93799" w:rsidP="00760C60">
      <w:pPr>
        <w:pStyle w:val="FERCparanumber"/>
      </w:pPr>
      <w:r w:rsidRPr="00D93799">
        <w:t xml:space="preserve">In Order No. 2023-A, the Commission clarified that cost allocation for substation network upgrades is based on the number of interconnection facilities connecting to the substation at the point of interconnection.  The transmission provider must first allocate the costs of substation network upgrades on a per capita basis for each interconnection facility connecting to the substation and then allocate those costs on a per capita basis between each generating facility using the interconnection facility.  In conjunction, the Commission revised </w:t>
      </w:r>
      <w:r w:rsidRPr="00D93799">
        <w:rPr>
          <w:i/>
          <w:iCs/>
        </w:rPr>
        <w:t xml:space="preserve">pro forma </w:t>
      </w:r>
      <w:r w:rsidRPr="00D93799">
        <w:t>LGIP section 4.2.1.1.a to clarify that substation network upgrade costs shall be allocated first to interconnection facilities interconnecting to the substation at the same voltage level, and then per capita to each generating facility sharing the interconnection facility.</w:t>
      </w:r>
      <w:r>
        <w:rPr>
          <w:b/>
          <w:vertAlign w:val="superscript"/>
        </w:rPr>
        <w:footnoteReference w:id="111"/>
      </w:r>
    </w:p>
    <w:p w:rsidR="00280E84" w:rsidP="00EB5D8E">
      <w:pPr>
        <w:pStyle w:val="Heading4"/>
      </w:pPr>
      <w:r>
        <w:t>April Compliance Order</w:t>
      </w:r>
    </w:p>
    <w:p w:rsidR="0010297F" w:rsidRPr="0010297F" w:rsidP="0010297F">
      <w:pPr>
        <w:pStyle w:val="FERCparanumber"/>
      </w:pPr>
      <w:r>
        <w:t>In the April Compliance Order,</w:t>
      </w:r>
      <w:r w:rsidRPr="0010297F">
        <w:t xml:space="preserve"> </w:t>
      </w:r>
      <w:r w:rsidR="00CE3D54">
        <w:t>t</w:t>
      </w:r>
      <w:r w:rsidR="007B2A41">
        <w:t xml:space="preserve">he Commission </w:t>
      </w:r>
      <w:r w:rsidRPr="0010297F">
        <w:t>f</w:t>
      </w:r>
      <w:r w:rsidR="006942D6">
        <w:t>ound</w:t>
      </w:r>
      <w:r w:rsidRPr="0010297F">
        <w:t xml:space="preserve"> that NYISO’s filing </w:t>
      </w:r>
      <w:r w:rsidR="00381E06">
        <w:t>did</w:t>
      </w:r>
      <w:r w:rsidRPr="0010297F" w:rsidR="00381E06">
        <w:t xml:space="preserve"> </w:t>
      </w:r>
      <w:r w:rsidR="0027172A">
        <w:br/>
      </w:r>
      <w:r w:rsidRPr="0010297F">
        <w:t>not address whether its existing process allocates substation network upgrade costs in a manner consistent with Order Nos. 2023 and 2023-A</w:t>
      </w:r>
      <w:r w:rsidR="00B76AF5">
        <w:t>, as</w:t>
      </w:r>
      <w:r w:rsidRPr="0010297F">
        <w:t xml:space="preserve"> it </w:t>
      </w:r>
      <w:r w:rsidR="00B76AF5">
        <w:t>was</w:t>
      </w:r>
      <w:r w:rsidRPr="0010297F">
        <w:t xml:space="preserve"> not clear how NYISO factors in voltage </w:t>
      </w:r>
      <w:r w:rsidR="00C53441">
        <w:t xml:space="preserve">levels </w:t>
      </w:r>
      <w:r w:rsidRPr="0010297F">
        <w:t>or multiple interconnection customers sharing an interconnection facility to reach the NYISO substation.</w:t>
      </w:r>
      <w:r>
        <w:rPr>
          <w:b/>
          <w:vertAlign w:val="superscript"/>
        </w:rPr>
        <w:footnoteReference w:id="112"/>
      </w:r>
      <w:r w:rsidRPr="0010297F">
        <w:t xml:space="preserve">  </w:t>
      </w:r>
    </w:p>
    <w:p w:rsidR="001A0A44" w:rsidP="001A0A44">
      <w:pPr>
        <w:pStyle w:val="FERCparanumber"/>
      </w:pPr>
      <w:r>
        <w:t>The Commission</w:t>
      </w:r>
      <w:r w:rsidRPr="0010297F" w:rsidR="0010297F">
        <w:t xml:space="preserve"> also </w:t>
      </w:r>
      <w:r>
        <w:t>found that</w:t>
      </w:r>
      <w:r w:rsidRPr="0010297F" w:rsidR="0010297F">
        <w:t xml:space="preserve"> it is not clear under the existing language in NYISO’s tariff that, where interconnection customers agree to share </w:t>
      </w:r>
      <w:r w:rsidR="008709FA">
        <w:t>interconnection</w:t>
      </w:r>
      <w:r w:rsidRPr="0010297F" w:rsidR="008709FA">
        <w:t xml:space="preserve"> </w:t>
      </w:r>
      <w:r w:rsidRPr="0010297F" w:rsidR="0010297F">
        <w:t xml:space="preserve">facilities, the costs would be allocated on a per capita basis unless the parties agree </w:t>
      </w:r>
      <w:r w:rsidR="0027172A">
        <w:br/>
      </w:r>
      <w:r w:rsidRPr="0010297F" w:rsidR="0010297F">
        <w:t>to a different cost sharing arrangement as required by Order No. 2023.</w:t>
      </w:r>
      <w:r>
        <w:rPr>
          <w:rStyle w:val="FootnoteReference"/>
        </w:rPr>
        <w:footnoteReference w:id="113"/>
      </w:r>
      <w:r w:rsidRPr="0010297F" w:rsidR="0010297F">
        <w:t xml:space="preserve">  The </w:t>
      </w:r>
      <w:r w:rsidR="00E25612">
        <w:t>Commission directed</w:t>
      </w:r>
      <w:r w:rsidRPr="0010297F" w:rsidR="0010297F">
        <w:t xml:space="preserve"> NYISO to submit a compliance filing that does one of the following regarding the allocation of substation network upgrades costs and the ability </w:t>
      </w:r>
      <w:r w:rsidR="0027172A">
        <w:br/>
      </w:r>
      <w:r w:rsidRPr="0010297F" w:rsidR="0010297F">
        <w:t xml:space="preserve">of interconnection customers to share interconnection facilities:  (1) proposes tariff language to fully implement the cluster network upgrade cost allocation requirements </w:t>
      </w:r>
      <w:r w:rsidR="0027172A">
        <w:br/>
      </w:r>
      <w:r w:rsidRPr="0010297F" w:rsidR="0010297F">
        <w:t>of Order Nos. 2023 and 2023-A; (2) clarifies how its existing tariff language already meets these requirements; or (3) </w:t>
      </w:r>
      <w:bookmarkStart w:id="17" w:name="_Hlk190098300"/>
      <w:bookmarkStart w:id="18" w:name="_Hlk187194070"/>
      <w:r w:rsidRPr="0010297F" w:rsidR="0010297F">
        <w:t>justifies its existing tariff language under the independent entity variation standard</w:t>
      </w:r>
      <w:bookmarkEnd w:id="17"/>
      <w:r w:rsidRPr="0010297F" w:rsidR="0010297F">
        <w:t>.</w:t>
      </w:r>
      <w:bookmarkEnd w:id="18"/>
      <w:r>
        <w:rPr>
          <w:rStyle w:val="FootnoteReference"/>
        </w:rPr>
        <w:footnoteReference w:id="114"/>
      </w:r>
    </w:p>
    <w:p w:rsidR="00280E84" w:rsidRPr="00D429B5" w:rsidP="00EB5D8E">
      <w:pPr>
        <w:pStyle w:val="Heading4"/>
      </w:pPr>
      <w:r>
        <w:t xml:space="preserve">Second </w:t>
      </w:r>
      <w:r w:rsidRPr="00D429B5">
        <w:t>Compliance Filing</w:t>
      </w:r>
    </w:p>
    <w:p w:rsidR="00280E84" w:rsidRPr="00D429B5" w:rsidP="00280E84">
      <w:pPr>
        <w:pStyle w:val="FERCparanumber"/>
      </w:pPr>
      <w:r>
        <w:t xml:space="preserve">NYISO states that it </w:t>
      </w:r>
      <w:r w:rsidRPr="00D429B5">
        <w:t>propose</w:t>
      </w:r>
      <w:r w:rsidR="00702130">
        <w:t>s</w:t>
      </w:r>
      <w:r w:rsidRPr="00702130" w:rsidR="00702130">
        <w:t xml:space="preserve"> to adopt the </w:t>
      </w:r>
      <w:r w:rsidRPr="00702130" w:rsidR="00702130">
        <w:rPr>
          <w:i/>
          <w:iCs/>
        </w:rPr>
        <w:t xml:space="preserve">pro forma </w:t>
      </w:r>
      <w:r w:rsidRPr="00702130" w:rsidR="00702130">
        <w:t xml:space="preserve">LGIP requirements concerning: </w:t>
      </w:r>
      <w:r w:rsidR="001C5316">
        <w:t xml:space="preserve"> </w:t>
      </w:r>
      <w:r w:rsidRPr="00702130" w:rsidR="00702130">
        <w:t>(</w:t>
      </w:r>
      <w:r w:rsidR="001C5316">
        <w:t>1</w:t>
      </w:r>
      <w:r w:rsidRPr="00702130" w:rsidR="00702130">
        <w:t>) the allocation of the costs of substation network upgrades, which are known as Local System Upgrade Facilities in NYISO’s OATT</w:t>
      </w:r>
      <w:r w:rsidR="001C5316">
        <w:t>;</w:t>
      </w:r>
      <w:r w:rsidRPr="00702130" w:rsidR="00702130">
        <w:t xml:space="preserve"> and (</w:t>
      </w:r>
      <w:r w:rsidR="001C5316">
        <w:t>2</w:t>
      </w:r>
      <w:r w:rsidRPr="00702130" w:rsidR="00702130">
        <w:t>) the allocation of the costs of shared interconnection</w:t>
      </w:r>
      <w:r w:rsidR="00702130">
        <w:t xml:space="preserve">, which </w:t>
      </w:r>
      <w:r w:rsidRPr="00702130" w:rsidR="00702130">
        <w:t>are consistent with</w:t>
      </w:r>
      <w:r w:rsidR="00702130">
        <w:t xml:space="preserve"> </w:t>
      </w:r>
      <w:r w:rsidRPr="00702130" w:rsidR="00702130">
        <w:t>NYISO’s existing practice for allocating these costs.</w:t>
      </w:r>
      <w:r>
        <w:rPr>
          <w:rStyle w:val="FootnoteReference"/>
        </w:rPr>
        <w:footnoteReference w:id="115"/>
      </w:r>
    </w:p>
    <w:p w:rsidR="00FF6519" w:rsidRPr="00D429B5">
      <w:pPr>
        <w:pStyle w:val="FERCparanumber"/>
      </w:pPr>
      <w:r w:rsidRPr="00D429B5">
        <w:t xml:space="preserve"> </w:t>
      </w:r>
      <w:r w:rsidR="005E23B1">
        <w:t xml:space="preserve">For clarification, </w:t>
      </w:r>
      <w:r w:rsidRPr="00E9104E" w:rsidR="00E9104E">
        <w:t xml:space="preserve">NYISO proposes to revise </w:t>
      </w:r>
      <w:r w:rsidR="00102BDC">
        <w:t>s</w:t>
      </w:r>
      <w:r w:rsidRPr="00E9104E" w:rsidR="00E9104E">
        <w:t xml:space="preserve">ection 40.12.2.1 of Attachment HH to the OATT to incorporate the </w:t>
      </w:r>
      <w:r w:rsidRPr="00E9104E" w:rsidR="00E9104E">
        <w:rPr>
          <w:i/>
          <w:iCs/>
        </w:rPr>
        <w:t xml:space="preserve">pro forma </w:t>
      </w:r>
      <w:r w:rsidRPr="00E9104E" w:rsidR="00E9104E">
        <w:t xml:space="preserve">LGIP </w:t>
      </w:r>
      <w:r w:rsidRPr="00E9104E" w:rsidR="008E14C6">
        <w:t>r</w:t>
      </w:r>
      <w:r w:rsidR="008E14C6">
        <w:t>equirements</w:t>
      </w:r>
      <w:r w:rsidRPr="00E9104E" w:rsidR="00E9104E">
        <w:t>, as revised to accommodate NYISO-specific defined terms.</w:t>
      </w:r>
      <w:r>
        <w:rPr>
          <w:rStyle w:val="FootnoteReference"/>
        </w:rPr>
        <w:footnoteReference w:id="116"/>
      </w:r>
      <w:r w:rsidRPr="00E9104E" w:rsidR="00E9104E">
        <w:t xml:space="preserve"> </w:t>
      </w:r>
      <w:r w:rsidR="001E23A8">
        <w:t xml:space="preserve"> </w:t>
      </w:r>
      <w:r w:rsidR="002416F6">
        <w:t>Specifically</w:t>
      </w:r>
      <w:r w:rsidRPr="00E9104E" w:rsidR="00E9104E">
        <w:t xml:space="preserve">, NYISO proposes to insert new </w:t>
      </w:r>
      <w:r w:rsidR="00A005FC">
        <w:t>s</w:t>
      </w:r>
      <w:r w:rsidRPr="00E9104E" w:rsidR="00E9104E">
        <w:t xml:space="preserve">ection 40.12.2.1.1 to establish, consistent with </w:t>
      </w:r>
      <w:r w:rsidR="00FA1C3B">
        <w:t>s</w:t>
      </w:r>
      <w:r w:rsidRPr="00E9104E" w:rsidR="00E9104E">
        <w:t xml:space="preserve">ection 4.2.1(1)(a) of the </w:t>
      </w:r>
      <w:r w:rsidRPr="00E9104E" w:rsidR="00E9104E">
        <w:rPr>
          <w:i/>
          <w:iCs/>
        </w:rPr>
        <w:t xml:space="preserve">pro forma </w:t>
      </w:r>
      <w:r w:rsidRPr="00E9104E" w:rsidR="00E9104E">
        <w:t>LGIP, that NYISO</w:t>
      </w:r>
      <w:r w:rsidR="00634D54">
        <w:t xml:space="preserve"> will</w:t>
      </w:r>
      <w:r w:rsidRPr="00E9104E" w:rsidR="00E9104E">
        <w:t xml:space="preserve">: </w:t>
      </w:r>
      <w:r w:rsidR="00107917">
        <w:t xml:space="preserve"> </w:t>
      </w:r>
      <w:r w:rsidRPr="00E9104E" w:rsidR="00E9104E">
        <w:t>(</w:t>
      </w:r>
      <w:r w:rsidR="008E6AD7">
        <w:t>1</w:t>
      </w:r>
      <w:r w:rsidRPr="00E9104E" w:rsidR="00E9104E">
        <w:t>) first allocate Local System Upgrade Facilities, including all switching stations, to interconnection facilities interconnecting to the substation at the same voltage level</w:t>
      </w:r>
      <w:r w:rsidR="009B52EC">
        <w:t>;</w:t>
      </w:r>
      <w:r w:rsidRPr="00E9104E" w:rsidR="00E9104E">
        <w:t xml:space="preserve"> and (</w:t>
      </w:r>
      <w:r w:rsidR="00D40E3A">
        <w:t>2</w:t>
      </w:r>
      <w:r w:rsidRPr="00E9104E" w:rsidR="00E9104E">
        <w:t xml:space="preserve">) then allocate the costs per capita to each </w:t>
      </w:r>
      <w:r w:rsidR="006C1E6D">
        <w:t>f</w:t>
      </w:r>
      <w:r w:rsidRPr="00E9104E" w:rsidR="00E9104E">
        <w:t>acility sharing the interconnection facility.</w:t>
      </w:r>
      <w:r>
        <w:rPr>
          <w:rStyle w:val="FootnoteReference"/>
        </w:rPr>
        <w:footnoteReference w:id="117"/>
      </w:r>
      <w:r w:rsidRPr="00E9104E" w:rsidR="00E9104E">
        <w:t xml:space="preserve"> </w:t>
      </w:r>
      <w:r w:rsidR="001E23A8">
        <w:t xml:space="preserve"> </w:t>
      </w:r>
      <w:r w:rsidRPr="00E9104E" w:rsidR="00E9104E">
        <w:t xml:space="preserve">NYISO </w:t>
      </w:r>
      <w:r w:rsidR="002416F6">
        <w:t xml:space="preserve">also </w:t>
      </w:r>
      <w:r w:rsidRPr="00E9104E" w:rsidR="00E9104E">
        <w:t xml:space="preserve">proposes to insert new </w:t>
      </w:r>
      <w:r w:rsidR="00C15EEF">
        <w:t>s</w:t>
      </w:r>
      <w:r w:rsidRPr="00E9104E" w:rsidR="00E9104E">
        <w:t xml:space="preserve">ection 40.12.2.1.2 to establish, consistent with </w:t>
      </w:r>
      <w:r w:rsidR="00C15EEF">
        <w:t>s</w:t>
      </w:r>
      <w:r w:rsidRPr="00E9104E" w:rsidR="00E9104E">
        <w:t xml:space="preserve">ection 4.2.1(2) of the </w:t>
      </w:r>
      <w:r w:rsidRPr="00E9104E" w:rsidR="00E9104E">
        <w:rPr>
          <w:i/>
          <w:iCs/>
        </w:rPr>
        <w:t xml:space="preserve">pro forma </w:t>
      </w:r>
      <w:r w:rsidRPr="00E9104E" w:rsidR="00E9104E">
        <w:t xml:space="preserve">LGIP, that: </w:t>
      </w:r>
      <w:r w:rsidR="0032769C">
        <w:t xml:space="preserve"> </w:t>
      </w:r>
      <w:r w:rsidRPr="00E9104E" w:rsidR="00E9104E">
        <w:t>(</w:t>
      </w:r>
      <w:r w:rsidR="0032769C">
        <w:t>1</w:t>
      </w:r>
      <w:r w:rsidRPr="00E9104E" w:rsidR="00E9104E">
        <w:t xml:space="preserve">) the costs of any needed Connecting Transmission Owner’s Attachment Facilities and Distribution Upgrades identified in the </w:t>
      </w:r>
      <w:r w:rsidR="002416F6">
        <w:t>c</w:t>
      </w:r>
      <w:r w:rsidRPr="00E9104E" w:rsidR="00E9104E">
        <w:t xml:space="preserve">luster </w:t>
      </w:r>
      <w:r w:rsidR="002416F6">
        <w:t>s</w:t>
      </w:r>
      <w:r w:rsidRPr="00E9104E" w:rsidR="00E9104E">
        <w:t xml:space="preserve">tudy </w:t>
      </w:r>
      <w:r w:rsidR="002416F6">
        <w:t>p</w:t>
      </w:r>
      <w:r w:rsidRPr="00E9104E" w:rsidR="00E9104E">
        <w:t xml:space="preserve">rocess will be directly assigned to </w:t>
      </w:r>
      <w:r w:rsidR="005C485E">
        <w:t xml:space="preserve">the </w:t>
      </w:r>
      <w:r w:rsidR="001E23A8">
        <w:t>i</w:t>
      </w:r>
      <w:r w:rsidRPr="00E9104E" w:rsidR="00E9104E">
        <w:t xml:space="preserve">nterconnection </w:t>
      </w:r>
      <w:r w:rsidR="001E23A8">
        <w:t>c</w:t>
      </w:r>
      <w:r w:rsidRPr="00E9104E" w:rsidR="00E9104E">
        <w:t>ustomer(s) using such facilities</w:t>
      </w:r>
      <w:r w:rsidR="002444B4">
        <w:t>;</w:t>
      </w:r>
      <w:r w:rsidRPr="00E9104E" w:rsidR="00E9104E">
        <w:t xml:space="preserve"> and (</w:t>
      </w:r>
      <w:r w:rsidR="00CB643A">
        <w:t>2</w:t>
      </w:r>
      <w:r w:rsidRPr="00E9104E" w:rsidR="00E9104E">
        <w:t xml:space="preserve">) where </w:t>
      </w:r>
      <w:r w:rsidR="001E23A8">
        <w:t>i</w:t>
      </w:r>
      <w:r w:rsidRPr="00E9104E" w:rsidR="00E9104E">
        <w:t xml:space="preserve">nterconnection </w:t>
      </w:r>
      <w:r w:rsidR="001E23A8">
        <w:t>c</w:t>
      </w:r>
      <w:r w:rsidRPr="00E9104E" w:rsidR="00E9104E">
        <w:t xml:space="preserve">ustomers in the same </w:t>
      </w:r>
      <w:r w:rsidR="001E23A8">
        <w:t>c</w:t>
      </w:r>
      <w:r w:rsidRPr="00E9104E" w:rsidR="00E9104E">
        <w:t xml:space="preserve">luster </w:t>
      </w:r>
      <w:r w:rsidR="001E23A8">
        <w:t>st</w:t>
      </w:r>
      <w:r w:rsidRPr="00E9104E" w:rsidR="00E9104E">
        <w:t xml:space="preserve">udy agree to share such facilities, the costs shall be allocated based on the number of </w:t>
      </w:r>
      <w:r w:rsidR="001E23A8">
        <w:t>f</w:t>
      </w:r>
      <w:r w:rsidRPr="00E9104E" w:rsidR="00E9104E">
        <w:t>acilities sharing use of the facilities on a per capita basis unless the parties mutually agree to a different cost sharing arrangement.</w:t>
      </w:r>
    </w:p>
    <w:p w:rsidR="00900C31" w:rsidP="00B61CDC">
      <w:pPr>
        <w:pStyle w:val="Heading4"/>
      </w:pPr>
      <w:r>
        <w:t>NYTOs’</w:t>
      </w:r>
      <w:r>
        <w:t xml:space="preserve"> Comments </w:t>
      </w:r>
    </w:p>
    <w:p w:rsidR="00900C31" w:rsidRPr="00DC5462" w:rsidP="00900C31">
      <w:pPr>
        <w:pStyle w:val="FERCparanumber"/>
      </w:pPr>
      <w:r>
        <w:t xml:space="preserve">NYTOs filed comments in support of NYISO’s </w:t>
      </w:r>
      <w:r w:rsidRPr="007E14B6" w:rsidR="007E14B6">
        <w:t>tariff changes</w:t>
      </w:r>
      <w:r>
        <w:t>.</w:t>
      </w:r>
      <w:r>
        <w:rPr>
          <w:rStyle w:val="FootnoteReference"/>
        </w:rPr>
        <w:footnoteReference w:id="118"/>
      </w:r>
    </w:p>
    <w:p w:rsidR="006B09B2" w:rsidRPr="00D429B5" w:rsidP="00B61CDC">
      <w:pPr>
        <w:pStyle w:val="Heading4"/>
      </w:pPr>
      <w:r w:rsidRPr="00D429B5">
        <w:t>Commission Determination</w:t>
      </w:r>
    </w:p>
    <w:p w:rsidR="0042656A" w:rsidRPr="00E94BB5" w:rsidP="000933F1">
      <w:pPr>
        <w:pStyle w:val="FERCparanumber"/>
      </w:pPr>
      <w:r w:rsidRPr="002F42DA">
        <w:t>We accept NYISO’s proposed revisions concerning</w:t>
      </w:r>
      <w:r w:rsidR="00901326">
        <w:t xml:space="preserve"> </w:t>
      </w:r>
      <w:r w:rsidRPr="00901326" w:rsidR="00901326">
        <w:t>the allocation of network upgrade costs</w:t>
      </w:r>
      <w:r w:rsidR="00602B03">
        <w:t>,</w:t>
      </w:r>
      <w:r w:rsidR="000933F1">
        <w:t xml:space="preserve"> </w:t>
      </w:r>
      <w:r w:rsidRPr="000933F1" w:rsidR="000933F1">
        <w:t>including the independent entity variations, because we find that the proposa</w:t>
      </w:r>
      <w:r w:rsidR="001D7BC6">
        <w:t>l is</w:t>
      </w:r>
      <w:r w:rsidRPr="000933F1" w:rsidR="000933F1">
        <w:t xml:space="preserve"> just, reasonable, not unduly discriminatory or preferential, and accomplish</w:t>
      </w:r>
      <w:r w:rsidR="007A470E">
        <w:t>es</w:t>
      </w:r>
      <w:r w:rsidRPr="000933F1" w:rsidR="000933F1">
        <w:t xml:space="preserve"> the purposes of Order Nos. 2023 and 2023-A</w:t>
      </w:r>
      <w:r w:rsidR="00F45C68">
        <w:t xml:space="preserve">.  </w:t>
      </w:r>
      <w:r w:rsidRPr="00D429B5" w:rsidR="5CDA1118">
        <w:t xml:space="preserve">We find that </w:t>
      </w:r>
      <w:r w:rsidR="001C73F0">
        <w:t>NYISO’s</w:t>
      </w:r>
      <w:r w:rsidRPr="00D429B5" w:rsidR="5CDA1118">
        <w:t xml:space="preserve"> </w:t>
      </w:r>
      <w:r w:rsidR="00A52B15">
        <w:t xml:space="preserve">proposal </w:t>
      </w:r>
      <w:r w:rsidR="001B15EB">
        <w:t xml:space="preserve">complies with the </w:t>
      </w:r>
      <w:r w:rsidR="00A77E64">
        <w:t xml:space="preserve">directive </w:t>
      </w:r>
      <w:r w:rsidR="00256877">
        <w:t xml:space="preserve">in the April Compliance Order </w:t>
      </w:r>
      <w:r w:rsidRPr="00213487" w:rsidR="00213487">
        <w:t xml:space="preserve">to adopt the </w:t>
      </w:r>
      <w:r w:rsidRPr="000933F1" w:rsidR="00213487">
        <w:rPr>
          <w:i/>
          <w:iCs/>
        </w:rPr>
        <w:t xml:space="preserve">pro forma </w:t>
      </w:r>
      <w:r w:rsidRPr="00213487" w:rsidR="00213487">
        <w:t>LGIP requirements concerning</w:t>
      </w:r>
      <w:r w:rsidR="00635CA6">
        <w:t xml:space="preserve"> </w:t>
      </w:r>
      <w:r w:rsidRPr="00213487" w:rsidR="00213487">
        <w:t>(</w:t>
      </w:r>
      <w:r w:rsidR="00635CA6">
        <w:t>1</w:t>
      </w:r>
      <w:r w:rsidRPr="00213487" w:rsidR="00213487">
        <w:t>) the allocation of the costs of substation network upgrades, which are known as Local System Upgrade Facilities in NYISO’s OATT and (</w:t>
      </w:r>
      <w:r w:rsidR="00635CA6">
        <w:t>2</w:t>
      </w:r>
      <w:r w:rsidRPr="00213487" w:rsidR="00213487">
        <w:t>) the allocation of the costs of shared interconnection</w:t>
      </w:r>
      <w:r w:rsidR="00524D23">
        <w:t xml:space="preserve">.  </w:t>
      </w:r>
      <w:r w:rsidR="00F11632">
        <w:t>We find that NYISO’s proposal</w:t>
      </w:r>
      <w:r w:rsidR="00C87EA8">
        <w:t>,</w:t>
      </w:r>
      <w:r w:rsidR="00F11632">
        <w:t xml:space="preserve"> </w:t>
      </w:r>
      <w:r w:rsidR="00A06629">
        <w:t>including the requested independent entity variation</w:t>
      </w:r>
      <w:r w:rsidR="00573D5A">
        <w:t>s</w:t>
      </w:r>
      <w:r w:rsidR="00EE047A">
        <w:t xml:space="preserve"> </w:t>
      </w:r>
      <w:r w:rsidRPr="00EE047A" w:rsidR="00EE047A">
        <w:t>to accommodate NYISO-specific defined terms</w:t>
      </w:r>
      <w:r w:rsidR="00A72180">
        <w:t xml:space="preserve">, accomplishes the purpose of </w:t>
      </w:r>
      <w:r w:rsidR="00CD3505">
        <w:t xml:space="preserve">the allocation of cluster study </w:t>
      </w:r>
      <w:r w:rsidR="005C6DEB">
        <w:t xml:space="preserve">network upgrades </w:t>
      </w:r>
      <w:r w:rsidR="002316B8">
        <w:t xml:space="preserve">requirements </w:t>
      </w:r>
      <w:r w:rsidR="005C6DEB">
        <w:t xml:space="preserve">in </w:t>
      </w:r>
      <w:r w:rsidR="00297BFD">
        <w:t>Order No</w:t>
      </w:r>
      <w:r w:rsidR="00180846">
        <w:t>. 20</w:t>
      </w:r>
      <w:r w:rsidR="00A94B94">
        <w:t>2</w:t>
      </w:r>
      <w:r w:rsidR="00180846">
        <w:t>3 and 20</w:t>
      </w:r>
      <w:r w:rsidR="00A94B94">
        <w:t>2</w:t>
      </w:r>
      <w:r w:rsidR="00180846">
        <w:t>3-A</w:t>
      </w:r>
      <w:r w:rsidR="005C6DEB">
        <w:t xml:space="preserve">, </w:t>
      </w:r>
      <w:r w:rsidR="00231628">
        <w:t>which specify</w:t>
      </w:r>
      <w:r w:rsidR="005C6DEB">
        <w:t xml:space="preserve"> </w:t>
      </w:r>
      <w:r w:rsidRPr="0094798E" w:rsidR="0094798E">
        <w:t>that substation network upgrade costs shall be allocated first to interconnection facilities interconnecting to the substation at the same voltage level, and then per capita to each generating facility sharing the interconnection facility</w:t>
      </w:r>
      <w:r w:rsidR="00EC48A8">
        <w:t>,</w:t>
      </w:r>
      <w:r>
        <w:rPr>
          <w:b/>
          <w:vertAlign w:val="superscript"/>
        </w:rPr>
        <w:footnoteReference w:id="119"/>
      </w:r>
      <w:r w:rsidRPr="0094798E" w:rsidR="0094798E">
        <w:t xml:space="preserve"> </w:t>
      </w:r>
      <w:r w:rsidR="00EC48A8">
        <w:t>and</w:t>
      </w:r>
      <w:r w:rsidRPr="00EC48A8" w:rsidR="00EC48A8">
        <w:t xml:space="preserve"> that interconnection customers may agree to share interconnection facilities and the costs of such will be allocated on a per capita basis unless interconnection customers mutually agree to a different cost sharing arrangement.</w:t>
      </w:r>
      <w:r>
        <w:rPr>
          <w:b/>
          <w:vertAlign w:val="superscript"/>
        </w:rPr>
        <w:footnoteReference w:id="120"/>
      </w:r>
    </w:p>
    <w:p w:rsidR="009072C6" w:rsidRPr="00235B8B" w:rsidP="00B61CDC">
      <w:pPr>
        <w:pStyle w:val="Heading3"/>
      </w:pPr>
      <w:r w:rsidRPr="00235B8B">
        <w:t xml:space="preserve">Elimination of </w:t>
      </w:r>
      <w:r w:rsidRPr="00235B8B" w:rsidR="00F06B6F">
        <w:t>Reasonable Efforts</w:t>
      </w:r>
    </w:p>
    <w:p w:rsidR="00046442" w:rsidRPr="00235B8B" w:rsidP="00046442">
      <w:pPr>
        <w:pStyle w:val="FERCparanumber"/>
      </w:pPr>
      <w:r w:rsidRPr="00235B8B">
        <w:t xml:space="preserve">In Order No. 2023, the Commission revised sections 2.2 (Comparability), 3.5.4, 7.4, 8.3 (Interconnection Facilities Study Procedures), and Attachment A to Appendix 3 (formerly Appendix 4) of the </w:t>
      </w:r>
      <w:r w:rsidRPr="00235B8B">
        <w:rPr>
          <w:i/>
        </w:rPr>
        <w:t xml:space="preserve">pro forma </w:t>
      </w:r>
      <w:r w:rsidRPr="00235B8B">
        <w:t>LGIP to eliminate the reasonable efforts standard for conducting cluster studies, cluster restudies, facilities studies, and affected system studies by the tariff-specified deadlines.</w:t>
      </w:r>
      <w:r>
        <w:rPr>
          <w:rStyle w:val="FootnoteReference"/>
        </w:rPr>
        <w:footnoteReference w:id="121"/>
      </w:r>
      <w:r w:rsidRPr="00235B8B">
        <w:t xml:space="preserve">  The Commission added new section 3.9 (Penalties for Failure to Meet Study Deadlines) to the </w:t>
      </w:r>
      <w:r w:rsidRPr="00235B8B">
        <w:rPr>
          <w:i/>
        </w:rPr>
        <w:t xml:space="preserve">pro forma </w:t>
      </w:r>
      <w:r w:rsidRPr="00235B8B">
        <w:t>LGIP to implement a structure of study delay penalties.</w:t>
      </w:r>
      <w:r>
        <w:rPr>
          <w:b/>
          <w:vertAlign w:val="superscript"/>
        </w:rPr>
        <w:footnoteReference w:id="122"/>
      </w:r>
      <w:r w:rsidRPr="00235B8B">
        <w:t xml:space="preserve">  Specifically, </w:t>
      </w:r>
      <w:r w:rsidRPr="00235B8B" w:rsidR="00E94275">
        <w:t xml:space="preserve">as also discussed above, </w:t>
      </w:r>
      <w:r w:rsidRPr="00235B8B">
        <w:t>delays of cluster studies beyond the tariff-specified deadline will incur a penalty of $1,000 per business day; delays of cluster restudies beyond the tariff-specified deadline will incur a penalty of $2,000 per business day; delays of affected system studies beyond the tariff-specified deadline will incur a penalty of $2,000 per business day; and delays of facilities studies beyond the tariff-specified deadline will incur a penalty of $2,500 per business day.  The Commission explained that, among other things, these penalty amounts are intended to incentivize transmission providers to meet study deadlines and that the structure of increasing penalties reflects the progressively greater harm caused by delayed studies at later interconnection stages.</w:t>
      </w:r>
      <w:r>
        <w:rPr>
          <w:rStyle w:val="FootnoteReference"/>
        </w:rPr>
        <w:footnoteReference w:id="123"/>
      </w:r>
    </w:p>
    <w:p w:rsidR="00046442" w:rsidRPr="00235B8B" w:rsidP="00046442">
      <w:pPr>
        <w:pStyle w:val="FERCparanumber"/>
      </w:pPr>
      <w:r w:rsidRPr="00235B8B">
        <w:t>The Commission also specified that the study delay penalty regime contains the following safeguards for transmission providers:  (1) no study delay penalties will be assessed until the third cluster study cycle (including any transitional cluster study cycle, but not transitional serial studies)</w:t>
      </w:r>
      <w:r w:rsidRPr="00235B8B">
        <w:rPr>
          <w:i/>
        </w:rPr>
        <w:t xml:space="preserve"> </w:t>
      </w:r>
      <w:r w:rsidRPr="00235B8B">
        <w:t xml:space="preserve">after the Commission-approved effective date of the transmission provider’s filing in compliance with Order No. 2023; (2) there will be a </w:t>
      </w:r>
      <w:r w:rsidR="0027172A">
        <w:br/>
      </w:r>
      <w:r w:rsidRPr="00235B8B">
        <w:t>10-business day grace period, such that no study delay penalties will be assessed for a study that is delayed by 10 business days or fewer; (3) deadlines may be extended for a particular study by 30 business days by mutual agreement of the transmission provider and all interconnection customers with interconnection requests in the relevant study; (4) study delay penalties will be capped at 100% of the initial study deposits received for all of the interconnection requests in the relevant study; and (5) transmission providers will have the ability to appeal any study delay penalties to the Commission, with the Commission determining whether good cause exists to grant the relief requested on appeal.</w:t>
      </w:r>
      <w:r>
        <w:rPr>
          <w:rStyle w:val="FootnoteReference"/>
        </w:rPr>
        <w:footnoteReference w:id="124"/>
      </w:r>
      <w:r w:rsidRPr="00235B8B">
        <w:t xml:space="preserve">  </w:t>
      </w:r>
    </w:p>
    <w:p w:rsidR="00497DE0" w:rsidRPr="00497DE0" w:rsidP="00B61CDC">
      <w:pPr>
        <w:pStyle w:val="Heading4"/>
      </w:pPr>
      <w:r>
        <w:t>April Compliance Order</w:t>
      </w:r>
    </w:p>
    <w:p w:rsidR="00052718" w:rsidP="00B61CDC">
      <w:pPr>
        <w:pStyle w:val="FERCparanumber"/>
      </w:pPr>
      <w:r>
        <w:t xml:space="preserve">In the April Compliance Order, </w:t>
      </w:r>
      <w:r w:rsidR="00C25242">
        <w:t>the Commission found</w:t>
      </w:r>
      <w:r w:rsidRPr="00C25242" w:rsidR="00C25242">
        <w:t xml:space="preserve"> that a 460-day cluster study process without interim study delay penalties is not consistent with Order No. 2023’s requirements to impose study delay penalties at each distinct study phase.</w:t>
      </w:r>
      <w:r>
        <w:rPr>
          <w:b/>
          <w:vertAlign w:val="superscript"/>
        </w:rPr>
        <w:footnoteReference w:id="125"/>
      </w:r>
      <w:r w:rsidR="00C25242">
        <w:t xml:space="preserve">  </w:t>
      </w:r>
      <w:r w:rsidR="0027172A">
        <w:br/>
      </w:r>
      <w:r w:rsidR="00F60BA5">
        <w:t>T</w:t>
      </w:r>
      <w:r>
        <w:t>he Commission</w:t>
      </w:r>
      <w:r w:rsidR="00B55E7F">
        <w:t xml:space="preserve"> found</w:t>
      </w:r>
      <w:r w:rsidRPr="00B55E7F" w:rsidR="00B55E7F">
        <w:t xml:space="preserve"> that NYISO’s proposal </w:t>
      </w:r>
      <w:r w:rsidR="00556B8B">
        <w:t>did</w:t>
      </w:r>
      <w:r w:rsidRPr="00B55E7F" w:rsidR="00B55E7F">
        <w:t xml:space="preserve"> not provide a sufficient incentive </w:t>
      </w:r>
      <w:r w:rsidR="0027172A">
        <w:br/>
      </w:r>
      <w:r w:rsidRPr="00B55E7F" w:rsidR="00B55E7F">
        <w:t xml:space="preserve">for NYISO and relevant transmission owners to complete Phase 1 studies in a timely manner, as related to Order No. 2023’s requirements for study delay penalties, compared to the </w:t>
      </w:r>
      <w:r w:rsidRPr="00284362" w:rsidR="00B55E7F">
        <w:rPr>
          <w:i/>
        </w:rPr>
        <w:t>pro forma</w:t>
      </w:r>
      <w:r w:rsidRPr="00B55E7F" w:rsidR="00B55E7F">
        <w:t xml:space="preserve"> LGIP study delay penalty structure.  </w:t>
      </w:r>
      <w:r w:rsidR="00157F3A">
        <w:t xml:space="preserve">The Commission noted </w:t>
      </w:r>
      <w:r w:rsidR="00F922A2">
        <w:t xml:space="preserve">that </w:t>
      </w:r>
      <w:r w:rsidRPr="00C329BA" w:rsidR="00C329BA">
        <w:t xml:space="preserve">Order No. 2023 adopted progressively higher penalty amounts for delayed studies through the interconnection study process to reflect the progressively greater harm that delays cause to interconnection customers as they are subject to more stringent requirements and </w:t>
      </w:r>
      <w:r w:rsidR="00F57D85">
        <w:t>greater capital risk</w:t>
      </w:r>
      <w:r w:rsidRPr="00C329BA" w:rsidR="00F57D85">
        <w:t xml:space="preserve"> </w:t>
      </w:r>
      <w:r w:rsidRPr="00C329BA" w:rsidR="00C329BA">
        <w:t>throughout the process, such as commercial readiness deposits and withdrawal penalties, and found it appropriate that transmission providers face study delay penalties structured in a similar manner.</w:t>
      </w:r>
      <w:r>
        <w:rPr>
          <w:b/>
          <w:vertAlign w:val="superscript"/>
        </w:rPr>
        <w:footnoteReference w:id="126"/>
      </w:r>
      <w:r w:rsidRPr="00C329BA" w:rsidR="00C329BA">
        <w:t xml:space="preserve">  </w:t>
      </w:r>
    </w:p>
    <w:p w:rsidR="003E1A4B" w:rsidP="00B61CDC">
      <w:pPr>
        <w:pStyle w:val="FERCparanumber"/>
      </w:pPr>
      <w:r>
        <w:t xml:space="preserve">The Commission also noted that </w:t>
      </w:r>
      <w:r w:rsidRPr="00C329BA" w:rsidR="00C329BA">
        <w:t xml:space="preserve">the end of the Phase 1 study </w:t>
      </w:r>
      <w:r w:rsidR="00A41EA9">
        <w:t>would</w:t>
      </w:r>
      <w:r w:rsidRPr="00C329BA" w:rsidR="00C329BA">
        <w:t xml:space="preserve"> be an appropriate point for NYISO and relevant transmission owners to face potential study delay penalties</w:t>
      </w:r>
      <w:r w:rsidR="000526A2">
        <w:t xml:space="preserve"> </w:t>
      </w:r>
      <w:r w:rsidR="009A2C33">
        <w:t>because</w:t>
      </w:r>
      <w:r w:rsidRPr="00C329BA" w:rsidR="000526A2">
        <w:t xml:space="preserve"> interconnection customers face commercial readiness deposits and increased withdrawal penalties at</w:t>
      </w:r>
      <w:r w:rsidR="000526A2">
        <w:t xml:space="preserve"> this point</w:t>
      </w:r>
      <w:r w:rsidRPr="00C329BA" w:rsidR="00C329BA">
        <w:t>.</w:t>
      </w:r>
      <w:r>
        <w:rPr>
          <w:b/>
          <w:vertAlign w:val="superscript"/>
        </w:rPr>
        <w:footnoteReference w:id="127"/>
      </w:r>
      <w:r w:rsidRPr="00C329BA" w:rsidR="00C329BA">
        <w:t xml:space="preserve"> </w:t>
      </w:r>
      <w:r w:rsidR="00C30F4E">
        <w:t xml:space="preserve"> </w:t>
      </w:r>
      <w:r w:rsidR="00F33B51">
        <w:t xml:space="preserve">The Commission found that </w:t>
      </w:r>
      <w:r w:rsidRPr="00EF1667" w:rsidR="008A33A6">
        <w:t xml:space="preserve">NYISO </w:t>
      </w:r>
      <w:r w:rsidR="00F33B51">
        <w:t>did</w:t>
      </w:r>
      <w:r w:rsidRPr="00EF1667" w:rsidR="008A33A6">
        <w:t xml:space="preserve"> not sufficiently justif</w:t>
      </w:r>
      <w:r w:rsidR="003421D4">
        <w:t>y</w:t>
      </w:r>
      <w:r w:rsidRPr="00EF1667" w:rsidR="008A33A6">
        <w:t xml:space="preserve"> how its proposed cluster study process is unique such that it is appropriate to require interconnection customers to pay commercial readiness deposits and be subject to withdrawal penalties between </w:t>
      </w:r>
      <w:r w:rsidR="00475E9E">
        <w:t xml:space="preserve">the </w:t>
      </w:r>
      <w:r w:rsidRPr="00EF1667" w:rsidR="008A33A6">
        <w:t xml:space="preserve">Phase 1 and Phase 2 </w:t>
      </w:r>
      <w:r w:rsidR="00475E9E">
        <w:t xml:space="preserve">studies </w:t>
      </w:r>
      <w:r w:rsidRPr="00EF1667" w:rsidR="008A33A6">
        <w:t xml:space="preserve">but not to apply study delay penalties to NYISO and relevant transmission owners between those phases.  </w:t>
      </w:r>
      <w:r w:rsidR="00AA02BD">
        <w:t xml:space="preserve">The </w:t>
      </w:r>
      <w:r w:rsidR="00011EF0">
        <w:t>Commission</w:t>
      </w:r>
      <w:r w:rsidR="00AA02BD">
        <w:t xml:space="preserve"> </w:t>
      </w:r>
      <w:r w:rsidRPr="00EF1667" w:rsidR="008A33A6">
        <w:t>direct</w:t>
      </w:r>
      <w:r w:rsidR="00AA02BD">
        <w:t>ed</w:t>
      </w:r>
      <w:r w:rsidRPr="00EF1667" w:rsidR="008A33A6">
        <w:t xml:space="preserve"> NYISO to submit a further compliance filing that applies study delay penalties to NYISO and the relevant transmission owners at each distinct study phase of its cluster study process. </w:t>
      </w:r>
    </w:p>
    <w:p w:rsidR="00915269" w:rsidRPr="00915269" w:rsidP="00847A40">
      <w:pPr>
        <w:pStyle w:val="Heading4"/>
      </w:pPr>
      <w:r>
        <w:t>Second Compliance Filing</w:t>
      </w:r>
    </w:p>
    <w:p w:rsidR="0029783F" w:rsidRPr="00847A40" w:rsidP="0029783F">
      <w:pPr>
        <w:pStyle w:val="FERCparanumber"/>
        <w:rPr>
          <w:sz w:val="24"/>
        </w:rPr>
      </w:pPr>
      <w:r>
        <w:t xml:space="preserve">NYISO proposes tariff revisions to comply with the Commission’s directive in the April </w:t>
      </w:r>
      <w:r w:rsidR="005F76BD">
        <w:t xml:space="preserve">Compliance </w:t>
      </w:r>
      <w:r>
        <w:t>Order.</w:t>
      </w:r>
      <w:r>
        <w:rPr>
          <w:rStyle w:val="FootnoteReference"/>
        </w:rPr>
        <w:footnoteReference w:id="128"/>
      </w:r>
      <w:r>
        <w:t xml:space="preserve">  NYISO requests an independent entity variation from the </w:t>
      </w:r>
      <w:r w:rsidRPr="00847A40">
        <w:rPr>
          <w:i/>
        </w:rPr>
        <w:t>pro forma</w:t>
      </w:r>
      <w:r>
        <w:t xml:space="preserve"> </w:t>
      </w:r>
      <w:r w:rsidR="00400D1F">
        <w:t xml:space="preserve">LGIP </w:t>
      </w:r>
      <w:r>
        <w:t xml:space="preserve">penalty requirements to establish separate study delay processes for the Phase 1 </w:t>
      </w:r>
      <w:r w:rsidR="004D54FA">
        <w:t>s</w:t>
      </w:r>
      <w:r>
        <w:t xml:space="preserve">tudy and Phase 2 </w:t>
      </w:r>
      <w:r w:rsidR="004D54FA">
        <w:t>s</w:t>
      </w:r>
      <w:r>
        <w:t xml:space="preserve">tudy components of the </w:t>
      </w:r>
      <w:r w:rsidR="004D54FA">
        <w:t>c</w:t>
      </w:r>
      <w:r>
        <w:t xml:space="preserve">luster </w:t>
      </w:r>
      <w:r w:rsidR="004D54FA">
        <w:t>s</w:t>
      </w:r>
      <w:r>
        <w:t>tudy.</w:t>
      </w:r>
      <w:r>
        <w:rPr>
          <w:rStyle w:val="FootnoteReference"/>
        </w:rPr>
        <w:footnoteReference w:id="129"/>
      </w:r>
      <w:r>
        <w:t xml:space="preserve"> </w:t>
      </w:r>
      <w:r w:rsidR="00EA6BF8">
        <w:t xml:space="preserve"> </w:t>
      </w:r>
      <w:r>
        <w:t xml:space="preserve">NYISO </w:t>
      </w:r>
      <w:r w:rsidR="00120810">
        <w:t xml:space="preserve">explains that it </w:t>
      </w:r>
      <w:r>
        <w:t xml:space="preserve">proposes </w:t>
      </w:r>
      <w:r w:rsidR="00C65087">
        <w:t xml:space="preserve">a </w:t>
      </w:r>
      <w:r w:rsidR="00E84ED5">
        <w:t>penalty</w:t>
      </w:r>
      <w:r w:rsidR="00C65087">
        <w:t xml:space="preserve"> approach </w:t>
      </w:r>
      <w:r w:rsidR="006247B2">
        <w:t>in which</w:t>
      </w:r>
      <w:r>
        <w:t xml:space="preserve"> NYISO and/or applicable </w:t>
      </w:r>
      <w:r w:rsidR="00D072AE">
        <w:t>t</w:t>
      </w:r>
      <w:r>
        <w:t xml:space="preserve">ransmission </w:t>
      </w:r>
      <w:r w:rsidR="00D072AE">
        <w:t>o</w:t>
      </w:r>
      <w:r>
        <w:t xml:space="preserve">wners </w:t>
      </w:r>
      <w:r w:rsidR="008D0632">
        <w:t xml:space="preserve">would </w:t>
      </w:r>
      <w:r>
        <w:t>be subject to a study delay penalty if either the Phase 1 study process or the Phase 2 study process is not completed within its tariff-prescribed schedule duration and does not fall within a grace period or stakeholder-approved extension.</w:t>
      </w:r>
      <w:r>
        <w:rPr>
          <w:rStyle w:val="FootnoteReference"/>
        </w:rPr>
        <w:footnoteReference w:id="130"/>
      </w:r>
    </w:p>
    <w:p w:rsidR="0029783F" w:rsidP="0029783F">
      <w:pPr>
        <w:pStyle w:val="FERCparanumber"/>
      </w:pPr>
      <w:r>
        <w:t xml:space="preserve">Under NYISO’s proposal, a penalty in the amount of $2,000 per </w:t>
      </w:r>
      <w:r w:rsidR="003035E1">
        <w:t xml:space="preserve">business </w:t>
      </w:r>
      <w:r>
        <w:t xml:space="preserve">day would apply if: </w:t>
      </w:r>
      <w:r w:rsidR="00914CBF">
        <w:t xml:space="preserve"> </w:t>
      </w:r>
      <w:r>
        <w:t xml:space="preserve">(1) NYISO’s presentation of the Phase 1 </w:t>
      </w:r>
      <w:r w:rsidR="00A262F7">
        <w:t>c</w:t>
      </w:r>
      <w:r>
        <w:t xml:space="preserve">ost </w:t>
      </w:r>
      <w:r w:rsidR="00A262F7">
        <w:t>e</w:t>
      </w:r>
      <w:r>
        <w:t xml:space="preserve">stimate </w:t>
      </w:r>
      <w:r w:rsidR="00A262F7">
        <w:t>s</w:t>
      </w:r>
      <w:r>
        <w:t xml:space="preserve">ummary </w:t>
      </w:r>
      <w:r w:rsidR="00A262F7">
        <w:t>r</w:t>
      </w:r>
      <w:r>
        <w:t xml:space="preserve">eport for the </w:t>
      </w:r>
      <w:r w:rsidR="009D5680">
        <w:t>c</w:t>
      </w:r>
      <w:r>
        <w:t xml:space="preserve">luster to its </w:t>
      </w:r>
      <w:r w:rsidR="00A262F7">
        <w:t>o</w:t>
      </w:r>
      <w:r>
        <w:t xml:space="preserve">perating </w:t>
      </w:r>
      <w:r w:rsidR="00A262F7">
        <w:t>c</w:t>
      </w:r>
      <w:r>
        <w:t xml:space="preserve">ommittee at the conclusion of the Phase 1 </w:t>
      </w:r>
      <w:r w:rsidR="00626A6E">
        <w:t>s</w:t>
      </w:r>
      <w:r>
        <w:t>tudy process is delayed</w:t>
      </w:r>
      <w:r w:rsidR="00973C22">
        <w:t>;</w:t>
      </w:r>
      <w:r>
        <w:t xml:space="preserve"> or (2) NYISO’s presentation of the draft </w:t>
      </w:r>
      <w:r w:rsidR="00626A6E">
        <w:t>c</w:t>
      </w:r>
      <w:r>
        <w:t xml:space="preserve">luster </w:t>
      </w:r>
      <w:r w:rsidR="00B907D4">
        <w:t>s</w:t>
      </w:r>
      <w:r>
        <w:t xml:space="preserve">tudy </w:t>
      </w:r>
      <w:r w:rsidR="00B907D4">
        <w:t>r</w:t>
      </w:r>
      <w:r>
        <w:t xml:space="preserve">eport for the </w:t>
      </w:r>
      <w:r w:rsidR="00626A6E">
        <w:t>c</w:t>
      </w:r>
      <w:r>
        <w:t xml:space="preserve">luster to its </w:t>
      </w:r>
      <w:r w:rsidR="003947ED">
        <w:t>o</w:t>
      </w:r>
      <w:r>
        <w:t xml:space="preserve">perating </w:t>
      </w:r>
      <w:r w:rsidR="003947ED">
        <w:t>c</w:t>
      </w:r>
      <w:r>
        <w:t xml:space="preserve">ommittee at the conclusion of the Phase 2 </w:t>
      </w:r>
      <w:r w:rsidR="009A1FEE">
        <w:t>s</w:t>
      </w:r>
      <w:r>
        <w:t>tudy process is delayed.</w:t>
      </w:r>
      <w:r>
        <w:rPr>
          <w:rStyle w:val="FootnoteReference"/>
        </w:rPr>
        <w:footnoteReference w:id="131"/>
      </w:r>
      <w:r>
        <w:t xml:space="preserve"> </w:t>
      </w:r>
      <w:r w:rsidR="00F3089F">
        <w:t xml:space="preserve"> </w:t>
      </w:r>
      <w:r>
        <w:t xml:space="preserve">NYISO states the penalties would only be applicable for delays that go beyond the grace period or the stakeholder-approved extension and would also be subject to the appeals process accepted in the April </w:t>
      </w:r>
      <w:r w:rsidR="00235410">
        <w:t>Compliance</w:t>
      </w:r>
      <w:r>
        <w:t xml:space="preserve"> Order.</w:t>
      </w:r>
    </w:p>
    <w:p w:rsidR="0029783F" w:rsidP="0029783F">
      <w:pPr>
        <w:pStyle w:val="FERCparanumber"/>
      </w:pPr>
      <w:r>
        <w:t>Further, NYISO pro</w:t>
      </w:r>
      <w:r w:rsidR="00FF6DC4">
        <w:t>po</w:t>
      </w:r>
      <w:r>
        <w:t xml:space="preserve">ses that the total amount of any penalties assessed across a given </w:t>
      </w:r>
      <w:r w:rsidR="00DA4EC5">
        <w:t>c</w:t>
      </w:r>
      <w:r>
        <w:t xml:space="preserve">luster </w:t>
      </w:r>
      <w:r w:rsidR="00DA4EC5">
        <w:t>s</w:t>
      </w:r>
      <w:r>
        <w:t xml:space="preserve">tudy be capped at 100% of the initial </w:t>
      </w:r>
      <w:r w:rsidR="00280F16">
        <w:t>s</w:t>
      </w:r>
      <w:r>
        <w:t xml:space="preserve">tudy </w:t>
      </w:r>
      <w:r w:rsidR="00280F16">
        <w:t>d</w:t>
      </w:r>
      <w:r>
        <w:t xml:space="preserve">eposits received for all of the </w:t>
      </w:r>
      <w:r w:rsidR="00280F16">
        <w:t>i</w:t>
      </w:r>
      <w:r>
        <w:t xml:space="preserve">nterconnection </w:t>
      </w:r>
      <w:r w:rsidR="00280F16">
        <w:t>r</w:t>
      </w:r>
      <w:r>
        <w:t xml:space="preserve">equests and CRIS-Only </w:t>
      </w:r>
      <w:r w:rsidR="00280F16">
        <w:t>r</w:t>
      </w:r>
      <w:r>
        <w:t xml:space="preserve">equests in the </w:t>
      </w:r>
      <w:r w:rsidR="00EC40CF">
        <w:t>c</w:t>
      </w:r>
      <w:r>
        <w:t xml:space="preserve">luster for that </w:t>
      </w:r>
      <w:r w:rsidR="00EC40CF">
        <w:t>c</w:t>
      </w:r>
      <w:r>
        <w:t xml:space="preserve">luster </w:t>
      </w:r>
      <w:r w:rsidR="00BD419F">
        <w:t>s</w:t>
      </w:r>
      <w:r>
        <w:t>tudy.</w:t>
      </w:r>
      <w:r>
        <w:rPr>
          <w:rStyle w:val="FootnoteReference"/>
        </w:rPr>
        <w:footnoteReference w:id="132"/>
      </w:r>
      <w:r>
        <w:t xml:space="preserve"> NYISO states the </w:t>
      </w:r>
      <w:r w:rsidR="00523E24">
        <w:t>s</w:t>
      </w:r>
      <w:r>
        <w:t xml:space="preserve">tudy </w:t>
      </w:r>
      <w:r w:rsidR="00BD419F">
        <w:t>d</w:t>
      </w:r>
      <w:r>
        <w:t xml:space="preserve">eposit that </w:t>
      </w:r>
      <w:r w:rsidR="00BD419F">
        <w:t>i</w:t>
      </w:r>
      <w:r>
        <w:t xml:space="preserve">nterconnection </w:t>
      </w:r>
      <w:r w:rsidR="00BD419F">
        <w:t>c</w:t>
      </w:r>
      <w:r>
        <w:t xml:space="preserve">ustomers provide during the </w:t>
      </w:r>
      <w:r w:rsidR="00BD419F">
        <w:t>a</w:t>
      </w:r>
      <w:r>
        <w:t xml:space="preserve">pplication </w:t>
      </w:r>
      <w:r w:rsidR="00BD419F">
        <w:t>w</w:t>
      </w:r>
      <w:r>
        <w:t xml:space="preserve">indow concerns the entire </w:t>
      </w:r>
      <w:r w:rsidR="008F5183">
        <w:t>c</w:t>
      </w:r>
      <w:r>
        <w:t xml:space="preserve">luster </w:t>
      </w:r>
      <w:r w:rsidR="00BD419F">
        <w:t>s</w:t>
      </w:r>
      <w:r>
        <w:t xml:space="preserve">tudy, and the NYISO OATT does not break the deposit amount into individual Phase 1 </w:t>
      </w:r>
      <w:r w:rsidR="00120854">
        <w:t xml:space="preserve">study </w:t>
      </w:r>
      <w:r>
        <w:t xml:space="preserve">and Phase 2 </w:t>
      </w:r>
      <w:r w:rsidR="00120854">
        <w:t xml:space="preserve">study </w:t>
      </w:r>
      <w:r>
        <w:t xml:space="preserve">components. </w:t>
      </w:r>
    </w:p>
    <w:p w:rsidR="0029783F" w:rsidP="0029783F">
      <w:pPr>
        <w:pStyle w:val="FERCparanumber"/>
      </w:pPr>
      <w:r>
        <w:t>NYISO also proposes the following additional changes</w:t>
      </w:r>
      <w:r w:rsidR="00631759">
        <w:t xml:space="preserve"> related</w:t>
      </w:r>
      <w:r>
        <w:t xml:space="preserve"> to its study delay penalty process accepted in the April </w:t>
      </w:r>
      <w:r w:rsidR="00331F56">
        <w:t>Compliance</w:t>
      </w:r>
      <w:r>
        <w:t xml:space="preserve"> Order to implement the revised approach.  First, NYISO proposes to apply the same process for administering the allocation of study delay penalties among NYISO and </w:t>
      </w:r>
      <w:r w:rsidR="001C5178">
        <w:t>t</w:t>
      </w:r>
      <w:r>
        <w:t xml:space="preserve">ransmission </w:t>
      </w:r>
      <w:r w:rsidR="00B21E1A">
        <w:t>o</w:t>
      </w:r>
      <w:r>
        <w:t xml:space="preserve">wners for any penalties assessed for Phase 1 </w:t>
      </w:r>
      <w:r w:rsidR="00322FB2">
        <w:t>s</w:t>
      </w:r>
      <w:r>
        <w:t xml:space="preserve">tudy </w:t>
      </w:r>
      <w:r w:rsidR="001639B7">
        <w:t>and</w:t>
      </w:r>
      <w:r>
        <w:t xml:space="preserve"> Phase 2 </w:t>
      </w:r>
      <w:r w:rsidR="007B0AE6">
        <w:t>s</w:t>
      </w:r>
      <w:r>
        <w:t>tudy process delays</w:t>
      </w:r>
      <w:r w:rsidR="009F16EE">
        <w:t>, and</w:t>
      </w:r>
      <w:r>
        <w:t xml:space="preserve"> proposes </w:t>
      </w:r>
      <w:r w:rsidR="001A517F">
        <w:br/>
      </w:r>
      <w:r>
        <w:t xml:space="preserve">to conduct this penalty allocation process when applicable after the end of the Phase 1 </w:t>
      </w:r>
      <w:r w:rsidR="001A517F">
        <w:br/>
      </w:r>
      <w:r w:rsidR="00786C6D">
        <w:t>s</w:t>
      </w:r>
      <w:r>
        <w:t xml:space="preserve">tudy process for any penalties resulting from that study component and after the end </w:t>
      </w:r>
      <w:r w:rsidR="001A517F">
        <w:br/>
      </w:r>
      <w:r>
        <w:t xml:space="preserve">of the </w:t>
      </w:r>
      <w:r w:rsidR="00786C6D">
        <w:t>c</w:t>
      </w:r>
      <w:r>
        <w:t xml:space="preserve">luster </w:t>
      </w:r>
      <w:r w:rsidR="00786C6D">
        <w:t>s</w:t>
      </w:r>
      <w:r>
        <w:t xml:space="preserve">tudy for any penalties resulting from the Phase 2 </w:t>
      </w:r>
      <w:r w:rsidR="00786C6D">
        <w:t>s</w:t>
      </w:r>
      <w:r>
        <w:t>tudy component.</w:t>
      </w:r>
      <w:r>
        <w:rPr>
          <w:b/>
          <w:vertAlign w:val="superscript"/>
        </w:rPr>
        <w:footnoteReference w:id="133"/>
      </w:r>
      <w:r w:rsidRPr="00786C6D" w:rsidR="00786C6D">
        <w:t xml:space="preserve"> </w:t>
      </w:r>
      <w:r>
        <w:t xml:space="preserve"> Therefore, NYISO proposes conforming revisions to include timeframes tied to the conclusion of both the Phase 1 </w:t>
      </w:r>
      <w:r w:rsidR="00483EF4">
        <w:t>s</w:t>
      </w:r>
      <w:r>
        <w:t xml:space="preserve">tudy process and the Phase 2 </w:t>
      </w:r>
      <w:r w:rsidR="00483EF4">
        <w:t>s</w:t>
      </w:r>
      <w:r>
        <w:t>tudy process for performing the penalty allocation process, for informing the Commission of any study delays, for appealing to the Commission any study penalties, and for making any penalty payments.</w:t>
      </w:r>
    </w:p>
    <w:p w:rsidR="0029783F" w:rsidP="0029783F">
      <w:pPr>
        <w:pStyle w:val="FERCparanumber"/>
      </w:pPr>
      <w:r>
        <w:t xml:space="preserve">Second, NYISO proposes to retain the </w:t>
      </w:r>
      <w:r w:rsidR="005C3C8B">
        <w:t>Commission</w:t>
      </w:r>
      <w:r w:rsidR="002106A5">
        <w:t>-</w:t>
      </w:r>
      <w:r w:rsidR="00AA766F">
        <w:t>accepted</w:t>
      </w:r>
      <w:r>
        <w:t xml:space="preserve"> requirement that only those </w:t>
      </w:r>
      <w:r w:rsidR="00A10353">
        <w:t>i</w:t>
      </w:r>
      <w:r>
        <w:t xml:space="preserve">nterconnection </w:t>
      </w:r>
      <w:r w:rsidR="00A10353">
        <w:t>c</w:t>
      </w:r>
      <w:r>
        <w:t xml:space="preserve">ustomers that </w:t>
      </w:r>
      <w:r w:rsidR="005E379B">
        <w:t>have</w:t>
      </w:r>
      <w:r>
        <w:t xml:space="preserve"> accepted their project cost allocation determined in the </w:t>
      </w:r>
      <w:r w:rsidR="00A464A9">
        <w:t>c</w:t>
      </w:r>
      <w:r>
        <w:t xml:space="preserve">luster </w:t>
      </w:r>
      <w:r w:rsidR="00A464A9">
        <w:t>s</w:t>
      </w:r>
      <w:r>
        <w:t>tudy and posted the required security would be eligible to receive any distributions for study delay penalties.</w:t>
      </w:r>
      <w:r>
        <w:rPr>
          <w:rStyle w:val="FootnoteReference"/>
        </w:rPr>
        <w:footnoteReference w:id="134"/>
      </w:r>
      <w:r>
        <w:t xml:space="preserve"> </w:t>
      </w:r>
      <w:r w:rsidR="00812DFB">
        <w:t xml:space="preserve"> </w:t>
      </w:r>
      <w:r>
        <w:t xml:space="preserve">Specifically, NYISO proposes </w:t>
      </w:r>
      <w:r w:rsidR="001A517F">
        <w:br/>
      </w:r>
      <w:r>
        <w:t xml:space="preserve">that, to be eligible to receive a Phase 1 </w:t>
      </w:r>
      <w:r w:rsidR="00F831B6">
        <w:t>s</w:t>
      </w:r>
      <w:r>
        <w:t xml:space="preserve">tudy delay penalty payment, the </w:t>
      </w:r>
      <w:r w:rsidR="00F831B6">
        <w:t>i</w:t>
      </w:r>
      <w:r>
        <w:t xml:space="preserve">nterconnection </w:t>
      </w:r>
      <w:r w:rsidR="00F831B6">
        <w:t>c</w:t>
      </w:r>
      <w:r>
        <w:t xml:space="preserve">ustomer must have satisfied the requirements in the Phase 2 </w:t>
      </w:r>
      <w:r w:rsidR="00733F19">
        <w:t>e</w:t>
      </w:r>
      <w:r>
        <w:t xml:space="preserve">ntry </w:t>
      </w:r>
      <w:r w:rsidR="00733F19">
        <w:t>d</w:t>
      </w:r>
      <w:r>
        <w:t xml:space="preserve">ecision </w:t>
      </w:r>
      <w:r w:rsidR="00733F19">
        <w:t>p</w:t>
      </w:r>
      <w:r>
        <w:t xml:space="preserve">eriod to enter the Phase 2 </w:t>
      </w:r>
      <w:r w:rsidR="009A1FEE">
        <w:t>s</w:t>
      </w:r>
      <w:r>
        <w:t>tudy process.</w:t>
      </w:r>
    </w:p>
    <w:p w:rsidR="0029783F" w:rsidP="0029783F">
      <w:pPr>
        <w:pStyle w:val="FERCparanumber"/>
      </w:pPr>
      <w:r>
        <w:t xml:space="preserve">Third, NYISO proposes to make conforming changes to </w:t>
      </w:r>
      <w:r w:rsidR="00767075">
        <w:t>the Commission</w:t>
      </w:r>
      <w:r w:rsidR="00D815A3">
        <w:t>-</w:t>
      </w:r>
      <w:r w:rsidR="00767075">
        <w:t xml:space="preserve">accepted </w:t>
      </w:r>
      <w:r>
        <w:t xml:space="preserve"> penalty allocation requirement to account for separate Phase 1 </w:t>
      </w:r>
      <w:r w:rsidR="00B67906">
        <w:t xml:space="preserve">study </w:t>
      </w:r>
      <w:r>
        <w:t xml:space="preserve">and Phase 2 </w:t>
      </w:r>
      <w:r w:rsidR="00B67906">
        <w:t xml:space="preserve">study </w:t>
      </w:r>
      <w:r w:rsidR="003E3AF0">
        <w:t>p</w:t>
      </w:r>
      <w:r>
        <w:t>enalties.</w:t>
      </w:r>
      <w:r>
        <w:rPr>
          <w:rStyle w:val="FootnoteReference"/>
        </w:rPr>
        <w:footnoteReference w:id="135"/>
      </w:r>
      <w:r>
        <w:t xml:space="preserve"> </w:t>
      </w:r>
      <w:r w:rsidR="00B65AF8">
        <w:t xml:space="preserve"> </w:t>
      </w:r>
      <w:r>
        <w:t xml:space="preserve">NYISO proposes that for a Phase 1 </w:t>
      </w:r>
      <w:r w:rsidR="00B67906">
        <w:t>s</w:t>
      </w:r>
      <w:r>
        <w:t xml:space="preserve">tudy penalty, an </w:t>
      </w:r>
      <w:r w:rsidR="003E3AF0">
        <w:t>i</w:t>
      </w:r>
      <w:r>
        <w:t xml:space="preserve">nterconnection </w:t>
      </w:r>
      <w:r w:rsidR="003E3AF0">
        <w:t>c</w:t>
      </w:r>
      <w:r>
        <w:t xml:space="preserve">ustomer participating in the Phase 1 </w:t>
      </w:r>
      <w:r w:rsidR="009A1FEE">
        <w:t>s</w:t>
      </w:r>
      <w:r>
        <w:t xml:space="preserve">tudy that satisfied the requirements to enter the Phase 2 </w:t>
      </w:r>
      <w:r w:rsidR="009A1FEE">
        <w:t>s</w:t>
      </w:r>
      <w:r>
        <w:t xml:space="preserve">tudy would receive a portion of the $2,000 per </w:t>
      </w:r>
      <w:r w:rsidR="00876C80">
        <w:t>b</w:t>
      </w:r>
      <w:r>
        <w:t xml:space="preserve">usiness </w:t>
      </w:r>
      <w:r w:rsidR="00876C80">
        <w:t>d</w:t>
      </w:r>
      <w:r>
        <w:t xml:space="preserve">ay penalty on a pro rata basis based on its portion of study costs for that Phase 1 </w:t>
      </w:r>
      <w:r w:rsidR="0065451E">
        <w:t>s</w:t>
      </w:r>
      <w:r>
        <w:t xml:space="preserve">tudy.  Similarly, for a Phase 2 </w:t>
      </w:r>
      <w:r w:rsidR="001A6CEF">
        <w:t>s</w:t>
      </w:r>
      <w:r>
        <w:t xml:space="preserve">tudy penalty, an </w:t>
      </w:r>
      <w:r w:rsidR="007F24EA">
        <w:t>i</w:t>
      </w:r>
      <w:r>
        <w:t xml:space="preserve">nterconnection </w:t>
      </w:r>
      <w:r w:rsidR="007F24EA">
        <w:t>c</w:t>
      </w:r>
      <w:r>
        <w:t xml:space="preserve">ustomer participating in the Phase 2 </w:t>
      </w:r>
      <w:r w:rsidR="00C61766">
        <w:t>s</w:t>
      </w:r>
      <w:r>
        <w:t xml:space="preserve">tudy that </w:t>
      </w:r>
      <w:r w:rsidR="00F67B00">
        <w:t>ha</w:t>
      </w:r>
      <w:r w:rsidR="00696E1F">
        <w:t>s</w:t>
      </w:r>
      <w:r>
        <w:t xml:space="preserve"> accepted its project cost allocation and posted security at the conclusion of the </w:t>
      </w:r>
      <w:r w:rsidR="00C46C74">
        <w:t>c</w:t>
      </w:r>
      <w:r>
        <w:t xml:space="preserve">luster </w:t>
      </w:r>
      <w:r w:rsidR="00C46C74">
        <w:t>s</w:t>
      </w:r>
      <w:r>
        <w:t xml:space="preserve">tudy would receive a portion of the $2,000 per </w:t>
      </w:r>
      <w:r w:rsidR="00C24028">
        <w:t>b</w:t>
      </w:r>
      <w:r>
        <w:t xml:space="preserve">usiness </w:t>
      </w:r>
      <w:r w:rsidR="00C24028">
        <w:t>d</w:t>
      </w:r>
      <w:r>
        <w:t xml:space="preserve">ay penalty on a pro rata basis based on its portion of study costs for the Phase 2 </w:t>
      </w:r>
      <w:r w:rsidR="00C61766">
        <w:t>s</w:t>
      </w:r>
      <w:r>
        <w:t>tudy process.</w:t>
      </w:r>
      <w:r w:rsidR="0065451E">
        <w:rPr>
          <w:rStyle w:val="FootnoteReference"/>
        </w:rPr>
        <w:t xml:space="preserve"> </w:t>
      </w:r>
    </w:p>
    <w:p w:rsidR="0029783F" w:rsidRPr="00915269" w:rsidP="00235D85">
      <w:pPr>
        <w:pStyle w:val="FERCparanumber"/>
      </w:pPr>
      <w:r>
        <w:t>Lastly, NYISO proposes limit</w:t>
      </w:r>
      <w:r w:rsidR="00021878">
        <w:t>ed</w:t>
      </w:r>
      <w:r>
        <w:t xml:space="preserve">, conforming changes to the study delay penalty requirements for </w:t>
      </w:r>
      <w:r w:rsidR="00C61766">
        <w:t>a</w:t>
      </w:r>
      <w:r>
        <w:t xml:space="preserve">ffected </w:t>
      </w:r>
      <w:r w:rsidR="00C61766">
        <w:t>s</w:t>
      </w:r>
      <w:r>
        <w:t xml:space="preserve">ystem </w:t>
      </w:r>
      <w:r w:rsidR="00C61766">
        <w:t>s</w:t>
      </w:r>
      <w:r>
        <w:t>tudies that are needed to align the language with the updates to the penalty requirements for the Phase 1 and Phase 2 studies.</w:t>
      </w:r>
      <w:r>
        <w:rPr>
          <w:rStyle w:val="FootnoteReference"/>
        </w:rPr>
        <w:footnoteReference w:id="136"/>
      </w:r>
    </w:p>
    <w:p w:rsidR="00EA068D" w:rsidRPr="00915269" w:rsidP="00B61CDC">
      <w:pPr>
        <w:pStyle w:val="Heading4"/>
      </w:pPr>
      <w:r>
        <w:t>NYTOs’</w:t>
      </w:r>
      <w:r w:rsidR="000A6573">
        <w:t xml:space="preserve"> Comments</w:t>
      </w:r>
    </w:p>
    <w:p w:rsidR="000A6573" w:rsidP="00C76A22">
      <w:pPr>
        <w:pStyle w:val="FERCparanumber"/>
      </w:pPr>
      <w:r>
        <w:t xml:space="preserve">NYTOs filed comments in support of NYISO’s </w:t>
      </w:r>
      <w:r w:rsidR="008851CD">
        <w:t>proposed study delay penalty structure</w:t>
      </w:r>
      <w:r w:rsidR="00F234A3">
        <w:t xml:space="preserve"> subject to </w:t>
      </w:r>
      <w:r w:rsidR="00555FA6">
        <w:t xml:space="preserve">their </w:t>
      </w:r>
      <w:r w:rsidR="00741C6C">
        <w:t xml:space="preserve">stated </w:t>
      </w:r>
      <w:r w:rsidR="00F234A3">
        <w:t>reservation of rights</w:t>
      </w:r>
      <w:r>
        <w:t>.</w:t>
      </w:r>
      <w:r>
        <w:rPr>
          <w:rStyle w:val="FootnoteReference"/>
        </w:rPr>
        <w:footnoteReference w:id="137"/>
      </w:r>
      <w:r w:rsidR="00783ED8">
        <w:t xml:space="preserve">  </w:t>
      </w:r>
      <w:r w:rsidR="00103A71">
        <w:t>NYTO</w:t>
      </w:r>
      <w:r w:rsidR="00940770">
        <w:t>s state that</w:t>
      </w:r>
      <w:r w:rsidR="00C2480D">
        <w:t>,</w:t>
      </w:r>
      <w:r w:rsidR="00940770">
        <w:t xml:space="preserve"> subject to the outcome of the pending appeals from Order No. 2023 and requests for rehearing of the </w:t>
      </w:r>
      <w:r w:rsidR="005D4D9A">
        <w:t>April C</w:t>
      </w:r>
      <w:r w:rsidR="00940770">
        <w:t xml:space="preserve">ompliance </w:t>
      </w:r>
      <w:r w:rsidR="005D4D9A">
        <w:t>O</w:t>
      </w:r>
      <w:r w:rsidR="00940770">
        <w:t xml:space="preserve">rder, </w:t>
      </w:r>
      <w:r w:rsidR="00B80A38">
        <w:t xml:space="preserve">NYTOs urge the Commission to accept </w:t>
      </w:r>
      <w:r w:rsidR="00B1724A">
        <w:t xml:space="preserve">NYISO’s </w:t>
      </w:r>
      <w:r w:rsidR="003A297A">
        <w:t>S</w:t>
      </w:r>
      <w:r w:rsidR="00B1724A">
        <w:t xml:space="preserve">econd </w:t>
      </w:r>
      <w:r w:rsidR="003A297A">
        <w:t>C</w:t>
      </w:r>
      <w:r w:rsidR="00B1724A">
        <w:t xml:space="preserve">ompliance </w:t>
      </w:r>
      <w:r w:rsidR="003A297A">
        <w:t>F</w:t>
      </w:r>
      <w:r w:rsidR="00B1724A">
        <w:t xml:space="preserve">iling as compliant with the </w:t>
      </w:r>
      <w:r w:rsidR="00403417">
        <w:t>April C</w:t>
      </w:r>
      <w:r w:rsidR="00B1724A">
        <w:t xml:space="preserve">ompliance </w:t>
      </w:r>
      <w:r w:rsidR="00403417">
        <w:t>O</w:t>
      </w:r>
      <w:r w:rsidR="00B1724A">
        <w:t>rder and to grant the independent entity variation</w:t>
      </w:r>
      <w:r w:rsidR="00403417">
        <w:t>s</w:t>
      </w:r>
      <w:r w:rsidR="00B1724A">
        <w:t xml:space="preserve"> requested</w:t>
      </w:r>
      <w:r w:rsidR="00E14AC9">
        <w:t xml:space="preserve"> by NYISO</w:t>
      </w:r>
      <w:r w:rsidR="00F572FB">
        <w:t xml:space="preserve"> </w:t>
      </w:r>
      <w:r w:rsidRPr="00F572FB" w:rsidR="00F572FB">
        <w:t xml:space="preserve">to adapt the Phase 1 </w:t>
      </w:r>
      <w:r w:rsidR="00671582">
        <w:t>s</w:t>
      </w:r>
      <w:r w:rsidR="00803163">
        <w:t xml:space="preserve">tudy </w:t>
      </w:r>
      <w:r w:rsidRPr="00F572FB" w:rsidR="00F572FB">
        <w:t>penalty provisions to NYISO’s interconnection process as previously accepted by the Commission.</w:t>
      </w:r>
      <w:r>
        <w:rPr>
          <w:rStyle w:val="FootnoteReference"/>
        </w:rPr>
        <w:footnoteReference w:id="138"/>
      </w:r>
    </w:p>
    <w:p w:rsidR="000A6573" w:rsidRPr="000A6573" w:rsidP="009E5A05">
      <w:pPr>
        <w:pStyle w:val="Heading4"/>
      </w:pPr>
      <w:r>
        <w:t xml:space="preserve">Commission Determination </w:t>
      </w:r>
    </w:p>
    <w:p w:rsidR="009F4530" w:rsidP="00C83192">
      <w:pPr>
        <w:pStyle w:val="FERCparanumber"/>
      </w:pPr>
      <w:r>
        <w:t xml:space="preserve">We accept NYISO’s </w:t>
      </w:r>
      <w:r w:rsidR="004C10E6">
        <w:t>proposed</w:t>
      </w:r>
      <w:r>
        <w:t xml:space="preserve"> study delay penalty revisions</w:t>
      </w:r>
      <w:r w:rsidR="00C75D80">
        <w:t xml:space="preserve">, </w:t>
      </w:r>
      <w:r w:rsidR="005026FA">
        <w:t>including the requested independent entity variations</w:t>
      </w:r>
      <w:r w:rsidR="00FB1B80">
        <w:t xml:space="preserve">, because we find that </w:t>
      </w:r>
      <w:r w:rsidR="0053141C">
        <w:t xml:space="preserve">the proposal </w:t>
      </w:r>
      <w:r w:rsidR="00F052EB">
        <w:t>is just, reasonable, not unduly discriminatory or preferential</w:t>
      </w:r>
      <w:r w:rsidR="00C628DE">
        <w:t>,</w:t>
      </w:r>
      <w:r w:rsidR="00F052EB">
        <w:t xml:space="preserve"> and</w:t>
      </w:r>
      <w:r w:rsidRPr="00496060" w:rsidR="00F052EB">
        <w:t xml:space="preserve"> </w:t>
      </w:r>
      <w:r w:rsidR="00F052EB">
        <w:t xml:space="preserve">accomplishes </w:t>
      </w:r>
      <w:r w:rsidRPr="00496060" w:rsidR="00F052EB">
        <w:t xml:space="preserve">the </w:t>
      </w:r>
      <w:r w:rsidR="00F052EB">
        <w:t xml:space="preserve">purposes </w:t>
      </w:r>
      <w:r w:rsidR="001A517F">
        <w:br/>
      </w:r>
      <w:r w:rsidR="00F052EB">
        <w:t xml:space="preserve">of </w:t>
      </w:r>
      <w:r w:rsidR="00C83192">
        <w:t>Order Nos</w:t>
      </w:r>
      <w:r w:rsidR="00AF7346">
        <w:t>.</w:t>
      </w:r>
      <w:r w:rsidRPr="00496060" w:rsidR="00F052EB">
        <w:t xml:space="preserve"> 2023 and 2023-A</w:t>
      </w:r>
      <w:r w:rsidR="00405931">
        <w:t xml:space="preserve">.  </w:t>
      </w:r>
      <w:r w:rsidRPr="00D6214B" w:rsidR="00D6214B">
        <w:t xml:space="preserve">We grant NYISO’s independent entity variation from the </w:t>
      </w:r>
      <w:r w:rsidRPr="00D6214B" w:rsidR="00D6214B">
        <w:rPr>
          <w:i/>
          <w:iCs/>
        </w:rPr>
        <w:t>pro forma</w:t>
      </w:r>
      <w:r w:rsidRPr="00D6214B" w:rsidR="00D6214B">
        <w:t xml:space="preserve"> </w:t>
      </w:r>
      <w:r w:rsidR="001F21FE">
        <w:t xml:space="preserve">LGIP </w:t>
      </w:r>
      <w:r w:rsidRPr="00D6214B" w:rsidR="00D6214B">
        <w:t>penalty requirements to establish separate study delay processes for the Phase 1 study and Phase 2 study components of the cluster study</w:t>
      </w:r>
      <w:r w:rsidR="00F6203F">
        <w:t xml:space="preserve">, in the amount of $2,000 per </w:t>
      </w:r>
      <w:r w:rsidR="00EE7A8A">
        <w:t xml:space="preserve">business </w:t>
      </w:r>
      <w:r w:rsidR="00F6203F">
        <w:t>day</w:t>
      </w:r>
      <w:r w:rsidR="00D6214B">
        <w:t xml:space="preserve">.  </w:t>
      </w:r>
      <w:r w:rsidR="00405931">
        <w:t>We find that NYISO’s proposal</w:t>
      </w:r>
      <w:r>
        <w:t xml:space="preserve"> </w:t>
      </w:r>
      <w:r w:rsidR="00405931">
        <w:t>complies with</w:t>
      </w:r>
      <w:r w:rsidR="00A436AA">
        <w:t xml:space="preserve"> the directive</w:t>
      </w:r>
      <w:r w:rsidR="00690A6B">
        <w:t xml:space="preserve"> in</w:t>
      </w:r>
      <w:r w:rsidR="005864FA">
        <w:t xml:space="preserve"> the April Compliance </w:t>
      </w:r>
      <w:r w:rsidR="00690A6B">
        <w:t>O</w:t>
      </w:r>
      <w:r w:rsidR="00A73D0F">
        <w:t>rder</w:t>
      </w:r>
      <w:r w:rsidRPr="00F91BE0" w:rsidR="00F91BE0">
        <w:t xml:space="preserve"> to apply study delay penalties to NYISO and the relevant </w:t>
      </w:r>
      <w:r w:rsidR="004D4E65">
        <w:t>t</w:t>
      </w:r>
      <w:r w:rsidRPr="00F91BE0" w:rsidR="00F91BE0">
        <w:t xml:space="preserve">ransmission </w:t>
      </w:r>
      <w:r w:rsidR="004D4E65">
        <w:t>o</w:t>
      </w:r>
      <w:r w:rsidRPr="00F91BE0" w:rsidR="00F91BE0">
        <w:t>wners at each distinct study phase of its cluster study process</w:t>
      </w:r>
      <w:r w:rsidR="00D334F9">
        <w:t>.</w:t>
      </w:r>
      <w:r>
        <w:rPr>
          <w:rStyle w:val="FootnoteReference"/>
        </w:rPr>
        <w:footnoteReference w:id="139"/>
      </w:r>
      <w:r w:rsidR="00D334F9">
        <w:t xml:space="preserve"> </w:t>
      </w:r>
    </w:p>
    <w:p w:rsidR="002167A3" w:rsidRPr="00B61CDC" w:rsidP="00B61CDC">
      <w:pPr>
        <w:pStyle w:val="FERCparanumber"/>
      </w:pPr>
      <w:r>
        <w:t>We also accept NYISO</w:t>
      </w:r>
      <w:r w:rsidR="00833332">
        <w:t>’s</w:t>
      </w:r>
      <w:r>
        <w:t xml:space="preserve"> additional </w:t>
      </w:r>
      <w:r w:rsidR="00643713">
        <w:t xml:space="preserve">revisions </w:t>
      </w:r>
      <w:r w:rsidR="00316D29">
        <w:t xml:space="preserve">that </w:t>
      </w:r>
      <w:r w:rsidR="00C22DCD">
        <w:t>it</w:t>
      </w:r>
      <w:r w:rsidR="00316D29">
        <w:t xml:space="preserve"> contend</w:t>
      </w:r>
      <w:r w:rsidR="00833332">
        <w:t>s</w:t>
      </w:r>
      <w:r w:rsidR="00316D29">
        <w:t xml:space="preserve"> are needed to implement the revised approach.  </w:t>
      </w:r>
      <w:r w:rsidR="005017CE">
        <w:t>This includes</w:t>
      </w:r>
      <w:r w:rsidR="00354440">
        <w:t xml:space="preserve"> </w:t>
      </w:r>
      <w:r w:rsidR="00A354E2">
        <w:t>NYISO’s</w:t>
      </w:r>
      <w:r w:rsidR="005017CE">
        <w:t xml:space="preserve"> </w:t>
      </w:r>
      <w:r w:rsidR="00CF08DA">
        <w:t xml:space="preserve">revisions to </w:t>
      </w:r>
      <w:r w:rsidR="00402580">
        <w:t>enable NYISO to conduct the penalty a</w:t>
      </w:r>
      <w:r w:rsidR="00FF5B32">
        <w:t>llocation process</w:t>
      </w:r>
      <w:r w:rsidR="00CF08DA">
        <w:t xml:space="preserve"> </w:t>
      </w:r>
      <w:r w:rsidR="0090418C">
        <w:t xml:space="preserve">at the end of the Phase 1 study and Phase 2 study, </w:t>
      </w:r>
      <w:r w:rsidR="00F53F88">
        <w:t xml:space="preserve">clarifications on </w:t>
      </w:r>
      <w:r w:rsidR="006B2703">
        <w:t xml:space="preserve">eligibility </w:t>
      </w:r>
      <w:r w:rsidR="000C379A">
        <w:t>to receive</w:t>
      </w:r>
      <w:r w:rsidR="006B2703">
        <w:t xml:space="preserve"> payments</w:t>
      </w:r>
      <w:r w:rsidR="00957DED">
        <w:t xml:space="preserve"> </w:t>
      </w:r>
      <w:r w:rsidR="004A3595">
        <w:t xml:space="preserve">from Phase 1 study </w:t>
      </w:r>
      <w:r w:rsidR="000C379A">
        <w:t>delay</w:t>
      </w:r>
      <w:r w:rsidR="00860821">
        <w:t xml:space="preserve"> penalties, </w:t>
      </w:r>
      <w:r w:rsidR="00A6683C">
        <w:t xml:space="preserve">and </w:t>
      </w:r>
      <w:r w:rsidR="00C75459">
        <w:t>conforming changes to the study delay penalt</w:t>
      </w:r>
      <w:r w:rsidR="00B77616">
        <w:t>y requirement</w:t>
      </w:r>
      <w:r w:rsidR="00F53F88">
        <w:t>s</w:t>
      </w:r>
      <w:r w:rsidR="00B77616">
        <w:t xml:space="preserve"> for affected systems studies. </w:t>
      </w:r>
      <w:r w:rsidR="00C75459">
        <w:t xml:space="preserve"> </w:t>
      </w:r>
      <w:r w:rsidRPr="00496060" w:rsidR="00496060">
        <w:t xml:space="preserve">We find that </w:t>
      </w:r>
      <w:r w:rsidR="00CA05BC">
        <w:t xml:space="preserve">NYISO’s </w:t>
      </w:r>
      <w:r w:rsidR="00FA7B05">
        <w:t>requested independent entity variations</w:t>
      </w:r>
      <w:bookmarkStart w:id="22" w:name="_Hlk205991366"/>
      <w:r w:rsidRPr="00496060" w:rsidR="00496060">
        <w:t xml:space="preserve"> </w:t>
      </w:r>
      <w:r w:rsidR="00CA05BC">
        <w:t xml:space="preserve">accomplish </w:t>
      </w:r>
      <w:r w:rsidRPr="00496060" w:rsidR="00496060">
        <w:t xml:space="preserve">the </w:t>
      </w:r>
      <w:r w:rsidR="00CC26B2">
        <w:t xml:space="preserve">purposes of </w:t>
      </w:r>
      <w:r w:rsidR="00DD078D">
        <w:t xml:space="preserve">the study delay penalty in </w:t>
      </w:r>
      <w:r w:rsidRPr="00496060" w:rsidR="00496060">
        <w:t xml:space="preserve">Order Nos. 2023 and 2023-A </w:t>
      </w:r>
      <w:r w:rsidR="00A35098">
        <w:t xml:space="preserve">to impose </w:t>
      </w:r>
      <w:r w:rsidRPr="003B59F8" w:rsidR="003B59F8">
        <w:t xml:space="preserve">study delay penalties at each distinct study </w:t>
      </w:r>
      <w:r w:rsidRPr="003B59F8" w:rsidR="00466AC2">
        <w:t>phase</w:t>
      </w:r>
      <w:r w:rsidR="00466AC2">
        <w:t xml:space="preserve"> and</w:t>
      </w:r>
      <w:r w:rsidR="00F974A5">
        <w:t xml:space="preserve"> </w:t>
      </w:r>
      <w:r w:rsidRPr="00B55E7F" w:rsidR="00EA0135">
        <w:t>incentiv</w:t>
      </w:r>
      <w:r w:rsidR="0029584E">
        <w:t>ize</w:t>
      </w:r>
      <w:r w:rsidR="00336D1A">
        <w:t xml:space="preserve"> NYISO and</w:t>
      </w:r>
      <w:r w:rsidRPr="00B55E7F" w:rsidR="00EA0135">
        <w:t xml:space="preserve"> </w:t>
      </w:r>
      <w:r w:rsidR="00D22F75">
        <w:t>the</w:t>
      </w:r>
      <w:r w:rsidRPr="00B55E7F" w:rsidR="00EA0135">
        <w:t xml:space="preserve"> relevant transmission owners to </w:t>
      </w:r>
      <w:r w:rsidR="001D26C0">
        <w:t>meet study deadlines</w:t>
      </w:r>
      <w:r w:rsidR="00C03D63">
        <w:t>.</w:t>
      </w:r>
      <w:r>
        <w:rPr>
          <w:rStyle w:val="FootnoteReference"/>
        </w:rPr>
        <w:footnoteReference w:id="140"/>
      </w:r>
      <w:bookmarkEnd w:id="22"/>
    </w:p>
    <w:p w:rsidR="006B09B2" w:rsidRPr="00D429B5" w:rsidP="00B61CDC">
      <w:pPr>
        <w:pStyle w:val="Heading3"/>
      </w:pPr>
      <w:r w:rsidRPr="00D429B5">
        <w:t>Affected System</w:t>
      </w:r>
      <w:r w:rsidR="006D3B93">
        <w:t>s</w:t>
      </w:r>
      <w:r w:rsidRPr="00CB7DD6" w:rsidR="00CB7DD6">
        <w:t xml:space="preserve"> Study Process and Modeling Requirements</w:t>
      </w:r>
    </w:p>
    <w:p w:rsidR="0045266E" w:rsidRPr="00C628DE" w:rsidP="0045266E">
      <w:pPr>
        <w:pStyle w:val="FERCparanumber"/>
      </w:pPr>
      <w:r w:rsidRPr="00C628DE">
        <w:t xml:space="preserve">In Order No. 2023, the Commission adopted an affected system study process and added several related definitions to the </w:t>
      </w:r>
      <w:r w:rsidRPr="00C628DE">
        <w:rPr>
          <w:i/>
          <w:iCs/>
        </w:rPr>
        <w:t xml:space="preserve">pro forma </w:t>
      </w:r>
      <w:r w:rsidRPr="00C628DE">
        <w:t>LGIP.</w:t>
      </w:r>
      <w:r>
        <w:rPr>
          <w:b/>
          <w:vertAlign w:val="superscript"/>
        </w:rPr>
        <w:footnoteReference w:id="141"/>
      </w:r>
    </w:p>
    <w:p w:rsidR="0045266E" w:rsidRPr="00C628DE" w:rsidP="0045266E">
      <w:pPr>
        <w:pStyle w:val="FERCparanumber"/>
      </w:pPr>
      <w:r w:rsidRPr="00C628DE">
        <w:t>The Commission also adopted several requirements</w:t>
      </w:r>
      <w:r w:rsidRPr="00C628DE">
        <w:rPr>
          <w:i/>
          <w:iCs/>
        </w:rPr>
        <w:t xml:space="preserve"> </w:t>
      </w:r>
      <w:r w:rsidRPr="00C628DE">
        <w:t xml:space="preserve">to establish an affected system process under </w:t>
      </w:r>
      <w:r w:rsidRPr="00C628DE">
        <w:rPr>
          <w:i/>
          <w:iCs/>
        </w:rPr>
        <w:t xml:space="preserve">pro forma </w:t>
      </w:r>
      <w:r w:rsidRPr="00C628DE">
        <w:t xml:space="preserve">LGIP section 9 (Affected System Study), which pursuant to </w:t>
      </w:r>
      <w:r w:rsidRPr="00C628DE">
        <w:rPr>
          <w:i/>
          <w:iCs/>
        </w:rPr>
        <w:t xml:space="preserve">pro forma </w:t>
      </w:r>
      <w:r w:rsidRPr="00C628DE">
        <w:t>LGIP section 9.1 (Applicability), applies to the transmission provider when it is acting as the affected system transmission provider (i.e., when the transmission provider is studying the impacts on its own transmission system of proposed interconnections to other transmission providers’ transmission systems).</w:t>
      </w:r>
      <w:r>
        <w:rPr>
          <w:b/>
          <w:vertAlign w:val="superscript"/>
        </w:rPr>
        <w:footnoteReference w:id="142"/>
      </w:r>
      <w:r w:rsidRPr="00C628DE">
        <w:t xml:space="preserve">  </w:t>
      </w:r>
    </w:p>
    <w:p w:rsidR="0045266E" w:rsidRPr="00C628DE" w:rsidP="0045266E">
      <w:pPr>
        <w:pStyle w:val="FERCparanumber"/>
      </w:pPr>
      <w:r w:rsidRPr="00C628DE">
        <w:t xml:space="preserve">The Commission adopted section 9.3 (Affected System Queue Position) of the </w:t>
      </w:r>
      <w:r w:rsidR="001A517F">
        <w:br/>
      </w:r>
      <w:r w:rsidRPr="00C628DE">
        <w:rPr>
          <w:i/>
          <w:iCs/>
        </w:rPr>
        <w:t xml:space="preserve">pro forma </w:t>
      </w:r>
      <w:r w:rsidRPr="00C628DE">
        <w:t>LGIP.</w:t>
      </w:r>
      <w:r>
        <w:rPr>
          <w:b/>
          <w:vertAlign w:val="superscript"/>
        </w:rPr>
        <w:footnoteReference w:id="143"/>
      </w:r>
      <w:r w:rsidRPr="00C628DE">
        <w:t xml:space="preserve">  Under section 9.3, the interconnection requests of affected system interconnection customers that have executed an affected system study agreement will be higher-queued than the interconnection requests of those host system interconnection customers that have not yet received their cluster study results, and lower-queued than those interconnection customers that have already received their cluster study results.  All affected system interconnection requests studied within the same affected system cluster will be equally queued.</w:t>
      </w:r>
    </w:p>
    <w:p w:rsidR="0045266E" w:rsidRPr="00C628DE" w:rsidP="0045266E">
      <w:pPr>
        <w:pStyle w:val="FERCparanumber"/>
      </w:pPr>
      <w:r w:rsidRPr="00C628DE">
        <w:t xml:space="preserve">The Commission next adopted section 9.6 (Scope of Affected System Study) of the </w:t>
      </w:r>
      <w:r w:rsidRPr="00C628DE">
        <w:rPr>
          <w:i/>
          <w:iCs/>
        </w:rPr>
        <w:t xml:space="preserve">pro forma </w:t>
      </w:r>
      <w:r w:rsidRPr="00C628DE">
        <w:t>LGIP, which requires the affected system study to consider the base case, as well as all higher-queued generating facilities on the affected system transmission provider’s transmission system, and to consist of a power flow, stability, and short circuit analysis.</w:t>
      </w:r>
      <w:r>
        <w:rPr>
          <w:b/>
          <w:vertAlign w:val="superscript"/>
        </w:rPr>
        <w:footnoteReference w:id="144"/>
      </w:r>
      <w:r w:rsidRPr="00C628DE">
        <w:t xml:space="preserve">  Section 9.6 also requires the affected system study to provide a list of affected system network upgrades that are required because of the affected system interconnection customer’s proposed interconnection, a non-binding good faith estimate of cost responsibility, and a non-binding good faith estimated time to construct.  The affected system study may consist of a system impact study, a facilities study, or some combination thereof.</w:t>
      </w:r>
    </w:p>
    <w:p w:rsidR="0045266E" w:rsidRPr="00C628DE" w:rsidP="0045266E">
      <w:pPr>
        <w:pStyle w:val="FERCparanumber"/>
      </w:pPr>
      <w:r w:rsidRPr="00C628DE">
        <w:t xml:space="preserve">The Commission next adopted section 9.7 (Affected System Study Procedures) </w:t>
      </w:r>
      <w:r w:rsidR="001A517F">
        <w:br/>
      </w:r>
      <w:r w:rsidRPr="00C628DE">
        <w:t xml:space="preserve">of the </w:t>
      </w:r>
      <w:r w:rsidRPr="00C628DE">
        <w:rPr>
          <w:i/>
          <w:iCs/>
        </w:rPr>
        <w:t xml:space="preserve">pro forma </w:t>
      </w:r>
      <w:r w:rsidRPr="00C628DE">
        <w:t>LGIP, which requires clustering of affected system interconnection requests for study purposes where multiple interconnection requests that are part of a single cluster in the host system’s cluster study process cause the need for an affected system study.</w:t>
      </w:r>
      <w:r>
        <w:rPr>
          <w:b/>
          <w:vertAlign w:val="superscript"/>
        </w:rPr>
        <w:footnoteReference w:id="145"/>
      </w:r>
      <w:r w:rsidRPr="00C628DE">
        <w:t xml:space="preserve">  Section 9.7 also requires the affected system transmission provider to complete the affected system study and provide the affected system interconnection customer with affected system study results within 150 calendar days after receipt of </w:t>
      </w:r>
      <w:r w:rsidR="001A517F">
        <w:br/>
      </w:r>
      <w:r w:rsidRPr="00C628DE">
        <w:t>the affected system study agreement.  Section 9.7 also requires the affected system transmission provider to provide the affected system study report to the host transmission</w:t>
      </w:r>
      <w:r w:rsidR="0067019C">
        <w:t xml:space="preserve"> </w:t>
      </w:r>
      <w:r w:rsidRPr="00C628DE">
        <w:t>provider at the same time it provides the report to the affected system interconnection customer.  The affected system transmission provider must notify the affected system interconnection customer that an affected system study will be late.</w:t>
      </w:r>
      <w:r>
        <w:rPr>
          <w:b/>
          <w:vertAlign w:val="superscript"/>
        </w:rPr>
        <w:footnoteReference w:id="146"/>
      </w:r>
      <w:r w:rsidRPr="00C628DE">
        <w:t xml:space="preserve">  Lastly, </w:t>
      </w:r>
      <w:r w:rsidRPr="00C628DE">
        <w:rPr>
          <w:i/>
          <w:iCs/>
        </w:rPr>
        <w:t xml:space="preserve">pro forma </w:t>
      </w:r>
      <w:r w:rsidRPr="00C628DE">
        <w:t xml:space="preserve">LGIP section 9.7 requires affected system transmission providers to study all affected system interconnection requests using </w:t>
      </w:r>
      <w:r w:rsidRPr="00C628DE" w:rsidR="002D0CBC">
        <w:t>Energy Resource Interconnection Service</w:t>
      </w:r>
      <w:r w:rsidRPr="00C628DE" w:rsidR="00031979">
        <w:t xml:space="preserve"> (ERIS)</w:t>
      </w:r>
      <w:r w:rsidR="0067019C">
        <w:t xml:space="preserve"> </w:t>
      </w:r>
      <w:r w:rsidRPr="00C628DE">
        <w:t>modeling standards.</w:t>
      </w:r>
      <w:r>
        <w:rPr>
          <w:b/>
          <w:vertAlign w:val="superscript"/>
        </w:rPr>
        <w:footnoteReference w:id="147"/>
      </w:r>
      <w:r w:rsidRPr="00C628DE">
        <w:t xml:space="preserve">  </w:t>
      </w:r>
    </w:p>
    <w:p w:rsidR="00E52539" w:rsidP="00B61CDC">
      <w:pPr>
        <w:pStyle w:val="Heading4"/>
      </w:pPr>
      <w:r>
        <w:t>April Compliance Order</w:t>
      </w:r>
    </w:p>
    <w:p w:rsidR="005979C8" w:rsidP="001A0A44">
      <w:pPr>
        <w:pStyle w:val="FERCparanumber"/>
      </w:pPr>
      <w:r>
        <w:t xml:space="preserve">In the April Compliance Order, </w:t>
      </w:r>
      <w:r w:rsidR="00CD1D61">
        <w:t xml:space="preserve">the Commission </w:t>
      </w:r>
      <w:r w:rsidRPr="00CD1D61" w:rsidR="00CD1D61">
        <w:rPr>
          <w:bCs/>
        </w:rPr>
        <w:t>den</w:t>
      </w:r>
      <w:r w:rsidR="00CD1D61">
        <w:rPr>
          <w:bCs/>
        </w:rPr>
        <w:t>ied</w:t>
      </w:r>
      <w:r w:rsidRPr="00CD1D61" w:rsidR="00CD1D61">
        <w:rPr>
          <w:bCs/>
        </w:rPr>
        <w:t xml:space="preserve"> NYISO’s requested independent entity variation to omit the </w:t>
      </w:r>
      <w:r w:rsidRPr="00CD1D61" w:rsidR="00CD1D61">
        <w:rPr>
          <w:bCs/>
          <w:i/>
          <w:iCs/>
        </w:rPr>
        <w:t>pro forma</w:t>
      </w:r>
      <w:r w:rsidRPr="00CD1D61" w:rsidR="00CD1D61">
        <w:rPr>
          <w:bCs/>
        </w:rPr>
        <w:t xml:space="preserve"> LGIP provision stating that </w:t>
      </w:r>
      <w:r w:rsidRPr="00CD1D61" w:rsidR="00CD1D61">
        <w:t xml:space="preserve">an affected system study agreement will be higher-queued than the interconnection requests of </w:t>
      </w:r>
      <w:r w:rsidR="001A517F">
        <w:br/>
      </w:r>
      <w:r w:rsidRPr="00CD1D61" w:rsidR="00CD1D61">
        <w:t xml:space="preserve">those host system interconnection customers that have not yet received their cluster </w:t>
      </w:r>
      <w:r w:rsidR="001A517F">
        <w:br/>
      </w:r>
      <w:r w:rsidRPr="00CD1D61" w:rsidR="00CD1D61">
        <w:t>study results, and lower-queued than those interconnection customers that have already received their cluster study results</w:t>
      </w:r>
      <w:r w:rsidR="002B694D">
        <w:t>.</w:t>
      </w:r>
      <w:r>
        <w:rPr>
          <w:b/>
          <w:vertAlign w:val="superscript"/>
        </w:rPr>
        <w:footnoteReference w:id="148"/>
      </w:r>
      <w:r w:rsidRPr="00CD1D61" w:rsidR="00CD1D61">
        <w:t xml:space="preserve"> </w:t>
      </w:r>
      <w:r w:rsidR="002B694D">
        <w:t xml:space="preserve"> The Commission found that NYISO’s</w:t>
      </w:r>
      <w:r w:rsidRPr="00CD1D61" w:rsidR="00CD1D61">
        <w:t xml:space="preserve"> proposal </w:t>
      </w:r>
      <w:r w:rsidR="001D27D7">
        <w:t>was</w:t>
      </w:r>
      <w:r w:rsidRPr="00CD1D61" w:rsidR="00CD1D61">
        <w:t xml:space="preserve"> not consistent with Order No. 2023 and ha</w:t>
      </w:r>
      <w:r w:rsidR="001D27D7">
        <w:t>d</w:t>
      </w:r>
      <w:r w:rsidRPr="00CD1D61" w:rsidR="00CD1D61">
        <w:t xml:space="preserve"> not been justified by NYISO. </w:t>
      </w:r>
      <w:r w:rsidRPr="00253742" w:rsidR="00253742">
        <w:t xml:space="preserve"> </w:t>
      </w:r>
      <w:r w:rsidR="004363BA">
        <w:t>Specifically, t</w:t>
      </w:r>
      <w:r w:rsidR="00253742">
        <w:t xml:space="preserve">he Commission found </w:t>
      </w:r>
      <w:r w:rsidRPr="00253742" w:rsidR="00253742">
        <w:t>that th</w:t>
      </w:r>
      <w:r w:rsidR="002F2EFA">
        <w:t>e</w:t>
      </w:r>
      <w:r w:rsidRPr="00253742" w:rsidR="00253742">
        <w:t xml:space="preserve"> requested independent entity variation </w:t>
      </w:r>
      <w:r w:rsidR="001A517F">
        <w:br/>
      </w:r>
      <w:r w:rsidRPr="00253742" w:rsidR="00253742">
        <w:t>fail</w:t>
      </w:r>
      <w:r w:rsidR="00253742">
        <w:t>ed</w:t>
      </w:r>
      <w:r w:rsidRPr="00253742" w:rsidR="00253742">
        <w:t xml:space="preserve"> to provide affected system interconnection customers with certainty around study assumptions and cost allocation.</w:t>
      </w:r>
      <w:r w:rsidR="008724E8">
        <w:t xml:space="preserve">  </w:t>
      </w:r>
      <w:r w:rsidRPr="008724E8" w:rsidR="008724E8">
        <w:t xml:space="preserve">The Commission </w:t>
      </w:r>
      <w:r w:rsidR="008724E8">
        <w:t xml:space="preserve">therefore </w:t>
      </w:r>
      <w:r w:rsidRPr="008724E8" w:rsidR="008724E8">
        <w:t xml:space="preserve">directed NYISO to adopt </w:t>
      </w:r>
      <w:r w:rsidR="001A517F">
        <w:br/>
      </w:r>
      <w:r w:rsidRPr="008724E8" w:rsidR="008724E8">
        <w:t xml:space="preserve">the Order No. 2023 requirement that an affected system study agreement will be higher-queued than the interconnection requests of those host system interconnection customers that have not yet received their cluster study results, and lower-queued than those interconnection customers that have already received their cluster study results, or to justify its proposal under the independent entity variation standard.  </w:t>
      </w:r>
    </w:p>
    <w:p w:rsidR="001A0A44" w:rsidP="001A0A44">
      <w:pPr>
        <w:pStyle w:val="FERCparanumber"/>
      </w:pPr>
      <w:r>
        <w:t xml:space="preserve">The Commission also </w:t>
      </w:r>
      <w:r w:rsidRPr="00CB2E6F" w:rsidR="00CB2E6F">
        <w:t>den</w:t>
      </w:r>
      <w:r w:rsidR="00CB2E6F">
        <w:t xml:space="preserve">ied </w:t>
      </w:r>
      <w:r w:rsidRPr="00CB2E6F" w:rsidR="00CB2E6F">
        <w:t>NYISO’s proposed independent entity variation to adopt a 300-day affected system study timeline</w:t>
      </w:r>
      <w:r w:rsidR="00CB2E6F">
        <w:t>.</w:t>
      </w:r>
      <w:r>
        <w:rPr>
          <w:rStyle w:val="FootnoteReference"/>
        </w:rPr>
        <w:footnoteReference w:id="149"/>
      </w:r>
      <w:r w:rsidR="00CB2E6F">
        <w:t xml:space="preserve">  </w:t>
      </w:r>
      <w:r w:rsidR="00B20A39">
        <w:t>The Commission found that, w</w:t>
      </w:r>
      <w:r w:rsidRPr="00B20A39" w:rsidR="00B20A39">
        <w:t xml:space="preserve">hile section 9.7 of the </w:t>
      </w:r>
      <w:r w:rsidRPr="00B20A39" w:rsidR="00B20A39">
        <w:rPr>
          <w:i/>
          <w:iCs/>
        </w:rPr>
        <w:t>pro forma</w:t>
      </w:r>
      <w:r w:rsidRPr="00B20A39" w:rsidR="00B20A39">
        <w:t xml:space="preserve"> LGIP, which sets out the 150-calendar day timeline, does </w:t>
      </w:r>
      <w:r w:rsidR="001A517F">
        <w:br/>
      </w:r>
      <w:r w:rsidRPr="00B20A39" w:rsidR="00B20A39">
        <w:t xml:space="preserve">not address a division between </w:t>
      </w:r>
      <w:r w:rsidR="002E14B6">
        <w:t xml:space="preserve">a </w:t>
      </w:r>
      <w:r w:rsidRPr="00B20A39" w:rsidR="00B20A39">
        <w:t xml:space="preserve">system impact study and facilities study, section 9.6 specifically contemplates that an affected system study may consist of a system impact study, a facilities study, or some combination thereof.  As such, NYISO’s concern that </w:t>
      </w:r>
      <w:r w:rsidR="001A517F">
        <w:br/>
      </w:r>
      <w:r w:rsidRPr="00B20A39" w:rsidR="00B20A39">
        <w:t>it need</w:t>
      </w:r>
      <w:r w:rsidR="00B20A39">
        <w:t>s</w:t>
      </w:r>
      <w:r w:rsidRPr="00B20A39" w:rsidR="00B20A39">
        <w:t xml:space="preserve"> greater than 150 days to include these components was already addressed by </w:t>
      </w:r>
      <w:r w:rsidR="001A517F">
        <w:br/>
      </w:r>
      <w:r w:rsidRPr="00B20A39" w:rsidR="00B20A39">
        <w:t>the Commission.</w:t>
      </w:r>
      <w:r w:rsidR="00B20A39">
        <w:t xml:space="preserve">  The Commission also found that </w:t>
      </w:r>
      <w:r w:rsidRPr="00B20A39" w:rsidR="00B20A39">
        <w:t>NYISO fail</w:t>
      </w:r>
      <w:r w:rsidR="00B20A39">
        <w:t>ed</w:t>
      </w:r>
      <w:r w:rsidRPr="00B20A39" w:rsidR="00B20A39">
        <w:t xml:space="preserve"> to explain its need for 180 days to conduct interconnection facilities studies for projects that do not interconnect with NYISO</w:t>
      </w:r>
      <w:r w:rsidR="00B20A39">
        <w:t xml:space="preserve"> and </w:t>
      </w:r>
      <w:r w:rsidRPr="00B20A39" w:rsidR="00B20A39">
        <w:t xml:space="preserve">that NYISO’s proposal does not accomplish the purpose of </w:t>
      </w:r>
      <w:r w:rsidR="00590E20">
        <w:t xml:space="preserve">Order </w:t>
      </w:r>
      <w:r w:rsidR="001A517F">
        <w:br/>
      </w:r>
      <w:r w:rsidR="00590E20">
        <w:t>Nos. 2023 and 2023-A</w:t>
      </w:r>
      <w:r w:rsidRPr="00B20A39" w:rsidR="00B20A39">
        <w:t xml:space="preserve"> to complete timely affected system studies.</w:t>
      </w:r>
      <w:r w:rsidR="006C400E">
        <w:t xml:space="preserve">  The </w:t>
      </w:r>
      <w:r w:rsidR="00647AB2">
        <w:t xml:space="preserve">Commission </w:t>
      </w:r>
      <w:r w:rsidRPr="006C400E" w:rsidR="006C400E">
        <w:t>directed NYISO to adopt the Order No. 2023 requirement that an affected system study timeline not exceed 150 calendar days or further justify its proposed 300-calendar day timeline for such studies.</w:t>
      </w:r>
    </w:p>
    <w:p w:rsidR="00E52539" w:rsidRPr="00D429B5" w:rsidP="00B61CDC">
      <w:pPr>
        <w:pStyle w:val="Heading4"/>
      </w:pPr>
      <w:r>
        <w:t xml:space="preserve">Second </w:t>
      </w:r>
      <w:r w:rsidRPr="00D429B5">
        <w:t>Compliance Filing</w:t>
      </w:r>
    </w:p>
    <w:p w:rsidR="00267DA0" w:rsidRPr="00267DA0" w:rsidP="00267DA0">
      <w:pPr>
        <w:pStyle w:val="FERCparanumber"/>
      </w:pPr>
      <w:r w:rsidRPr="00114E91">
        <w:t>NYISO provides further justification for</w:t>
      </w:r>
      <w:r w:rsidR="008A0322">
        <w:t xml:space="preserve"> its proposed coordination </w:t>
      </w:r>
      <w:r w:rsidR="00344ECE">
        <w:t>of its cluster study process and affected system studies.</w:t>
      </w:r>
      <w:r>
        <w:rPr>
          <w:rStyle w:val="FootnoteReference"/>
        </w:rPr>
        <w:footnoteReference w:id="150"/>
      </w:r>
      <w:r w:rsidR="00344ECE">
        <w:t xml:space="preserve"> </w:t>
      </w:r>
      <w:r>
        <w:t xml:space="preserve"> </w:t>
      </w:r>
      <w:r w:rsidRPr="00267DA0">
        <w:t xml:space="preserve">NYISO states that its cluster study process structure and requirements are substantially different from the Commission’s </w:t>
      </w:r>
      <w:r w:rsidRPr="00267DA0">
        <w:rPr>
          <w:i/>
          <w:iCs/>
        </w:rPr>
        <w:t xml:space="preserve">pro forma </w:t>
      </w:r>
      <w:r w:rsidRPr="00802FF4">
        <w:t>rules</w:t>
      </w:r>
      <w:r w:rsidRPr="00267DA0">
        <w:t xml:space="preserve"> and </w:t>
      </w:r>
      <w:r w:rsidR="00E60E6C">
        <w:t xml:space="preserve">argues </w:t>
      </w:r>
      <w:r w:rsidRPr="00267DA0">
        <w:t xml:space="preserve">that, if NYISO were required to adopt the Commission’s </w:t>
      </w:r>
      <w:r w:rsidRPr="00267DA0">
        <w:rPr>
          <w:i/>
          <w:iCs/>
        </w:rPr>
        <w:t>pro forma</w:t>
      </w:r>
      <w:r w:rsidRPr="00267DA0">
        <w:t xml:space="preserve"> approach, which grants priority to interconnection customers and affected system interconnection customers based on their queue position, NYISO’s cluster study and affected system studies could regularly be subject to substantial restudy work and delays.</w:t>
      </w:r>
    </w:p>
    <w:p w:rsidR="00382875" w:rsidP="00382875">
      <w:pPr>
        <w:pStyle w:val="FERCparanumber"/>
      </w:pPr>
      <w:r>
        <w:t xml:space="preserve">NYISO </w:t>
      </w:r>
      <w:r w:rsidRPr="00802A0E">
        <w:t>proposes to establish that</w:t>
      </w:r>
      <w:r w:rsidR="00F87E6E">
        <w:t>,</w:t>
      </w:r>
      <w:r w:rsidRPr="00802A0E">
        <w:t xml:space="preserve"> as part of an </w:t>
      </w:r>
      <w:r>
        <w:t>a</w:t>
      </w:r>
      <w:r w:rsidRPr="00802A0E">
        <w:t xml:space="preserve">ffected </w:t>
      </w:r>
      <w:r>
        <w:t>s</w:t>
      </w:r>
      <w:r w:rsidRPr="00802A0E">
        <w:t xml:space="preserve">ystem </w:t>
      </w:r>
      <w:r>
        <w:t>s</w:t>
      </w:r>
      <w:r w:rsidRPr="00802A0E">
        <w:t>tudy</w:t>
      </w:r>
      <w:r w:rsidR="00F87E6E">
        <w:t>,</w:t>
      </w:r>
      <w:r w:rsidRPr="00802A0E">
        <w:t xml:space="preserve"> it will update and refine the description of any </w:t>
      </w:r>
      <w:r>
        <w:t>a</w:t>
      </w:r>
      <w:r w:rsidRPr="00802A0E">
        <w:t xml:space="preserve">ffected </w:t>
      </w:r>
      <w:r>
        <w:t>s</w:t>
      </w:r>
      <w:r w:rsidRPr="00802A0E">
        <w:t xml:space="preserve">ystem </w:t>
      </w:r>
      <w:r>
        <w:t>n</w:t>
      </w:r>
      <w:r w:rsidRPr="00802A0E">
        <w:t xml:space="preserve">etwork </w:t>
      </w:r>
      <w:r>
        <w:t>u</w:t>
      </w:r>
      <w:r w:rsidRPr="00802A0E">
        <w:t xml:space="preserve">pgrades and identify any additional </w:t>
      </w:r>
      <w:r>
        <w:t>a</w:t>
      </w:r>
      <w:r w:rsidRPr="00802A0E">
        <w:t xml:space="preserve">ffected </w:t>
      </w:r>
      <w:r>
        <w:t>s</w:t>
      </w:r>
      <w:r w:rsidRPr="00802A0E">
        <w:t xml:space="preserve">ystem </w:t>
      </w:r>
      <w:r>
        <w:t>n</w:t>
      </w:r>
      <w:r w:rsidRPr="00802A0E">
        <w:t xml:space="preserve">etwork </w:t>
      </w:r>
      <w:r>
        <w:t>u</w:t>
      </w:r>
      <w:r w:rsidRPr="00802A0E">
        <w:t xml:space="preserve">pgrades based on changes in the base case </w:t>
      </w:r>
      <w:r w:rsidR="001A517F">
        <w:br/>
      </w:r>
      <w:r w:rsidRPr="00802A0E">
        <w:t>since the study commenced</w:t>
      </w:r>
      <w:r w:rsidR="00A42FD0">
        <w:t>.</w:t>
      </w:r>
      <w:r>
        <w:rPr>
          <w:rStyle w:val="FootnoteReference"/>
        </w:rPr>
        <w:footnoteReference w:id="151"/>
      </w:r>
      <w:r w:rsidR="00A42FD0">
        <w:t xml:space="preserve"> </w:t>
      </w:r>
      <w:r>
        <w:t xml:space="preserve"> </w:t>
      </w:r>
      <w:r w:rsidR="00CF100B">
        <w:t xml:space="preserve">NYISO </w:t>
      </w:r>
      <w:r w:rsidR="00DE6F92">
        <w:t>argues</w:t>
      </w:r>
      <w:r w:rsidR="00CF100B">
        <w:t xml:space="preserve"> </w:t>
      </w:r>
      <w:r w:rsidR="00D56F1C">
        <w:t>that th</w:t>
      </w:r>
      <w:r w:rsidRPr="00802A0E">
        <w:t xml:space="preserve">is </w:t>
      </w:r>
      <w:r w:rsidR="008B50BB">
        <w:t xml:space="preserve">is </w:t>
      </w:r>
      <w:r w:rsidRPr="00802A0E">
        <w:t xml:space="preserve">necessary </w:t>
      </w:r>
      <w:r>
        <w:t>because</w:t>
      </w:r>
      <w:r w:rsidRPr="00802A0E">
        <w:t xml:space="preserve"> the </w:t>
      </w:r>
      <w:r>
        <w:t>a</w:t>
      </w:r>
      <w:r w:rsidRPr="00802A0E">
        <w:t xml:space="preserve">ffected </w:t>
      </w:r>
      <w:r>
        <w:t>s</w:t>
      </w:r>
      <w:r w:rsidRPr="00802A0E">
        <w:t xml:space="preserve">ystem </w:t>
      </w:r>
      <w:r>
        <w:t>i</w:t>
      </w:r>
      <w:r w:rsidRPr="00802A0E">
        <w:t xml:space="preserve">nterconnection </w:t>
      </w:r>
      <w:r>
        <w:t>c</w:t>
      </w:r>
      <w:r w:rsidRPr="00802A0E">
        <w:t xml:space="preserve">ustomers would not yet have satisfied the requirements for any identified </w:t>
      </w:r>
      <w:r>
        <w:t>a</w:t>
      </w:r>
      <w:r w:rsidRPr="00802A0E">
        <w:t xml:space="preserve">ffected </w:t>
      </w:r>
      <w:r>
        <w:t>s</w:t>
      </w:r>
      <w:r w:rsidRPr="00802A0E">
        <w:t xml:space="preserve">ystem </w:t>
      </w:r>
      <w:r>
        <w:t>n</w:t>
      </w:r>
      <w:r w:rsidRPr="00802A0E">
        <w:t xml:space="preserve">etwork </w:t>
      </w:r>
      <w:r>
        <w:t>u</w:t>
      </w:r>
      <w:r w:rsidRPr="00802A0E">
        <w:t>pgrades to be considered firm and included in the base cases of subsequent interconnection studies.</w:t>
      </w:r>
      <w:r>
        <w:t xml:space="preserve"> </w:t>
      </w:r>
      <w:r w:rsidR="006C10DE">
        <w:t xml:space="preserve"> </w:t>
      </w:r>
      <w:r>
        <w:t>NYISO states that,</w:t>
      </w:r>
      <w:r w:rsidRPr="00802A0E">
        <w:t xml:space="preserve"> once the </w:t>
      </w:r>
      <w:r>
        <w:t>a</w:t>
      </w:r>
      <w:r w:rsidRPr="00802A0E">
        <w:t xml:space="preserve">ffected </w:t>
      </w:r>
      <w:r>
        <w:t>s</w:t>
      </w:r>
      <w:r w:rsidRPr="00802A0E">
        <w:t xml:space="preserve">ystem </w:t>
      </w:r>
      <w:r>
        <w:t>i</w:t>
      </w:r>
      <w:r w:rsidRPr="00802A0E">
        <w:t xml:space="preserve">nterconnection </w:t>
      </w:r>
      <w:r>
        <w:t>c</w:t>
      </w:r>
      <w:r w:rsidRPr="00802A0E">
        <w:t xml:space="preserve">ustomer has accepted its cost allocation for any identified </w:t>
      </w:r>
      <w:r>
        <w:t>a</w:t>
      </w:r>
      <w:r w:rsidRPr="00802A0E">
        <w:t xml:space="preserve">ffected </w:t>
      </w:r>
      <w:r>
        <w:t>s</w:t>
      </w:r>
      <w:r w:rsidRPr="00802A0E">
        <w:t xml:space="preserve">ystem </w:t>
      </w:r>
      <w:r>
        <w:t>n</w:t>
      </w:r>
      <w:r w:rsidRPr="00802A0E">
        <w:t>etwork</w:t>
      </w:r>
      <w:r>
        <w:t xml:space="preserve"> u</w:t>
      </w:r>
      <w:r w:rsidRPr="00802A0E">
        <w:t xml:space="preserve">pgrades and posted the required </w:t>
      </w:r>
      <w:r>
        <w:t>s</w:t>
      </w:r>
      <w:r w:rsidRPr="00802A0E">
        <w:t xml:space="preserve">ecurity, its secured upgrades will be considered firm in the base cases for subsequent interconnection </w:t>
      </w:r>
      <w:r w:rsidRPr="00802A0E" w:rsidR="004E13AF">
        <w:t>studies,</w:t>
      </w:r>
      <w:r w:rsidRPr="00802A0E">
        <w:t xml:space="preserve"> and its upgrades and related cost estimates will be set.</w:t>
      </w:r>
    </w:p>
    <w:p w:rsidR="0021437B" w:rsidP="0021437B">
      <w:pPr>
        <w:pStyle w:val="FERCparanumber"/>
      </w:pPr>
      <w:r>
        <w:t>NYISO explains that, p</w:t>
      </w:r>
      <w:r w:rsidRPr="00802A0E">
        <w:t xml:space="preserve">ursuant to the </w:t>
      </w:r>
      <w:r w:rsidRPr="002418F3">
        <w:rPr>
          <w:i/>
          <w:iCs/>
        </w:rPr>
        <w:t xml:space="preserve">pro forma </w:t>
      </w:r>
      <w:r w:rsidRPr="00802FF4" w:rsidR="007E5A1B">
        <w:t>LGIP</w:t>
      </w:r>
      <w:r w:rsidR="007E5A1B">
        <w:rPr>
          <w:i/>
          <w:iCs/>
        </w:rPr>
        <w:t xml:space="preserve"> </w:t>
      </w:r>
      <w:r w:rsidR="00EA517D">
        <w:t>requirements</w:t>
      </w:r>
      <w:r w:rsidRPr="00802A0E">
        <w:t xml:space="preserve">, an </w:t>
      </w:r>
      <w:r>
        <w:t>a</w:t>
      </w:r>
      <w:r w:rsidRPr="00802A0E">
        <w:t xml:space="preserve">ffected </w:t>
      </w:r>
      <w:r>
        <w:t>s</w:t>
      </w:r>
      <w:r w:rsidRPr="00802A0E">
        <w:t xml:space="preserve">ystem </w:t>
      </w:r>
      <w:r>
        <w:t>i</w:t>
      </w:r>
      <w:r w:rsidRPr="00802A0E">
        <w:t xml:space="preserve">nterconnection </w:t>
      </w:r>
      <w:r>
        <w:t>c</w:t>
      </w:r>
      <w:r w:rsidRPr="00802A0E">
        <w:t>ustomer that executes a study agreement will be considered higher</w:t>
      </w:r>
      <w:r w:rsidR="008965D2">
        <w:t>-</w:t>
      </w:r>
      <w:r w:rsidRPr="00802A0E">
        <w:t xml:space="preserve">queued than any </w:t>
      </w:r>
      <w:r>
        <w:t>c</w:t>
      </w:r>
      <w:r w:rsidRPr="00802A0E">
        <w:t xml:space="preserve">luster in the host transmission region that has not yet received its </w:t>
      </w:r>
      <w:r>
        <w:t>c</w:t>
      </w:r>
      <w:r w:rsidRPr="00802A0E">
        <w:t xml:space="preserve">luster </w:t>
      </w:r>
      <w:r>
        <w:t>s</w:t>
      </w:r>
      <w:r w:rsidRPr="00802A0E">
        <w:t xml:space="preserve">tudy </w:t>
      </w:r>
      <w:r>
        <w:t>r</w:t>
      </w:r>
      <w:r w:rsidRPr="00802A0E">
        <w:t>eport, and lower</w:t>
      </w:r>
      <w:r w:rsidR="008965D2">
        <w:t>-</w:t>
      </w:r>
      <w:r w:rsidRPr="00802A0E">
        <w:t xml:space="preserve">queued than any </w:t>
      </w:r>
      <w:r>
        <w:t>c</w:t>
      </w:r>
      <w:r w:rsidRPr="00802A0E">
        <w:t xml:space="preserve">luster that has already received its </w:t>
      </w:r>
      <w:r>
        <w:t>c</w:t>
      </w:r>
      <w:r w:rsidRPr="00802A0E">
        <w:t xml:space="preserve">luster </w:t>
      </w:r>
      <w:r>
        <w:t>s</w:t>
      </w:r>
      <w:r w:rsidRPr="00802A0E">
        <w:t xml:space="preserve">tudy </w:t>
      </w:r>
      <w:r>
        <w:t>r</w:t>
      </w:r>
      <w:r w:rsidRPr="00802A0E">
        <w:t>eport</w:t>
      </w:r>
      <w:r w:rsidR="00D11327">
        <w:t>,</w:t>
      </w:r>
      <w:r>
        <w:t xml:space="preserve"> and that </w:t>
      </w:r>
      <w:r w:rsidRPr="00802A0E">
        <w:t>NYISO’s process does not include stand-alone clustered system impact studies, clustered re-studies, and facilities studies.</w:t>
      </w:r>
      <w:r>
        <w:rPr>
          <w:rStyle w:val="FootnoteReference"/>
        </w:rPr>
        <w:footnoteReference w:id="152"/>
      </w:r>
      <w:r w:rsidRPr="00802A0E">
        <w:t xml:space="preserve">  Instead, NYISO</w:t>
      </w:r>
      <w:r w:rsidR="00830E85">
        <w:t xml:space="preserve"> states that its</w:t>
      </w:r>
      <w:r w:rsidRPr="00802A0E">
        <w:t xml:space="preserve"> </w:t>
      </w:r>
      <w:r>
        <w:t>c</w:t>
      </w:r>
      <w:r w:rsidRPr="00802A0E">
        <w:t xml:space="preserve">luster </w:t>
      </w:r>
      <w:r>
        <w:t>s</w:t>
      </w:r>
      <w:r w:rsidRPr="00802A0E">
        <w:t xml:space="preserve">tudy constitutes the single, consolidated interconnection study that incorporates elements of both a system impact and facilities study, and the </w:t>
      </w:r>
      <w:r>
        <w:t>c</w:t>
      </w:r>
      <w:r w:rsidRPr="00802A0E">
        <w:t xml:space="preserve">luster </w:t>
      </w:r>
      <w:r>
        <w:t>s</w:t>
      </w:r>
      <w:r w:rsidRPr="00802A0E">
        <w:t xml:space="preserve">tudy </w:t>
      </w:r>
      <w:r>
        <w:t>r</w:t>
      </w:r>
      <w:r w:rsidRPr="00802A0E">
        <w:t>eport is the final report for this entire interconnection study process.</w:t>
      </w:r>
      <w:r>
        <w:rPr>
          <w:rStyle w:val="FootnoteReference"/>
        </w:rPr>
        <w:footnoteReference w:id="153"/>
      </w:r>
      <w:r>
        <w:t xml:space="preserve">  Thus, </w:t>
      </w:r>
      <w:r w:rsidR="00AD368E">
        <w:t xml:space="preserve">NYISO argues that </w:t>
      </w:r>
      <w:r>
        <w:t>if</w:t>
      </w:r>
      <w:r w:rsidRPr="00802A0E">
        <w:t xml:space="preserve"> </w:t>
      </w:r>
      <w:r w:rsidR="00AD368E">
        <w:t>it</w:t>
      </w:r>
      <w:r w:rsidRPr="00802A0E">
        <w:t xml:space="preserve"> were required to apply the </w:t>
      </w:r>
      <w:r w:rsidRPr="002418F3">
        <w:rPr>
          <w:i/>
          <w:iCs/>
        </w:rPr>
        <w:t>pro forma</w:t>
      </w:r>
      <w:r w:rsidRPr="00802A0E">
        <w:t xml:space="preserve"> approach, the </w:t>
      </w:r>
      <w:r>
        <w:t>a</w:t>
      </w:r>
      <w:r w:rsidRPr="00802A0E">
        <w:t xml:space="preserve">ffected </w:t>
      </w:r>
      <w:r>
        <w:t>s</w:t>
      </w:r>
      <w:r w:rsidRPr="00802A0E">
        <w:t xml:space="preserve">ystem </w:t>
      </w:r>
      <w:r>
        <w:t>i</w:t>
      </w:r>
      <w:r w:rsidRPr="00802A0E">
        <w:t xml:space="preserve">nterconnection </w:t>
      </w:r>
      <w:r>
        <w:t>c</w:t>
      </w:r>
      <w:r w:rsidRPr="00802A0E">
        <w:t xml:space="preserve">ustomer would in nearly all cases execute a study agreement before the completion of the NYISO’s single </w:t>
      </w:r>
      <w:r>
        <w:t>c</w:t>
      </w:r>
      <w:r w:rsidRPr="00802A0E">
        <w:t xml:space="preserve">luster </w:t>
      </w:r>
      <w:r>
        <w:t>s</w:t>
      </w:r>
      <w:r w:rsidRPr="00802A0E">
        <w:t xml:space="preserve">tudy and would have priority over the </w:t>
      </w:r>
      <w:r>
        <w:t>c</w:t>
      </w:r>
      <w:r w:rsidRPr="00802A0E">
        <w:t xml:space="preserve">luster </w:t>
      </w:r>
      <w:r>
        <w:t>s</w:t>
      </w:r>
      <w:r w:rsidRPr="00802A0E">
        <w:t xml:space="preserve">tudy </w:t>
      </w:r>
      <w:r>
        <w:t>p</w:t>
      </w:r>
      <w:r w:rsidRPr="00802A0E">
        <w:t xml:space="preserve">rojects, no matter how late in the </w:t>
      </w:r>
      <w:r>
        <w:t>c</w:t>
      </w:r>
      <w:r w:rsidRPr="00802A0E">
        <w:t xml:space="preserve">luster </w:t>
      </w:r>
      <w:r>
        <w:t>s</w:t>
      </w:r>
      <w:r w:rsidRPr="00802A0E">
        <w:t xml:space="preserve">tudy </w:t>
      </w:r>
      <w:r>
        <w:t>p</w:t>
      </w:r>
      <w:r w:rsidRPr="00802A0E">
        <w:t xml:space="preserve">rocess that the </w:t>
      </w:r>
      <w:r>
        <w:t>a</w:t>
      </w:r>
      <w:r w:rsidRPr="00802A0E">
        <w:t xml:space="preserve">ffected </w:t>
      </w:r>
      <w:r>
        <w:t>s</w:t>
      </w:r>
      <w:r w:rsidRPr="00802A0E">
        <w:t xml:space="preserve">ystem </w:t>
      </w:r>
      <w:r>
        <w:t>i</w:t>
      </w:r>
      <w:r w:rsidRPr="00802A0E">
        <w:t xml:space="preserve">nterconnection </w:t>
      </w:r>
      <w:r>
        <w:t>c</w:t>
      </w:r>
      <w:r w:rsidRPr="00802A0E">
        <w:t xml:space="preserve">ustomer executed its study agreement.  </w:t>
      </w:r>
      <w:r>
        <w:t xml:space="preserve">NYISO also </w:t>
      </w:r>
      <w:r w:rsidR="0050734F">
        <w:t>argues</w:t>
      </w:r>
      <w:r>
        <w:t xml:space="preserve"> that this outcome</w:t>
      </w:r>
      <w:r w:rsidRPr="00802A0E">
        <w:t xml:space="preserve"> would be inconsistent with the application of the </w:t>
      </w:r>
      <w:r w:rsidRPr="002418F3">
        <w:rPr>
          <w:i/>
          <w:iCs/>
        </w:rPr>
        <w:t>pro forma</w:t>
      </w:r>
      <w:r w:rsidRPr="00802A0E">
        <w:t xml:space="preserve"> rules, which only provide the </w:t>
      </w:r>
      <w:r>
        <w:t>a</w:t>
      </w:r>
      <w:r w:rsidRPr="00802A0E">
        <w:t xml:space="preserve">ffected </w:t>
      </w:r>
      <w:r>
        <w:t>s</w:t>
      </w:r>
      <w:r w:rsidRPr="00802A0E">
        <w:t xml:space="preserve">ystem </w:t>
      </w:r>
      <w:r>
        <w:t>i</w:t>
      </w:r>
      <w:r w:rsidRPr="00802A0E">
        <w:t xml:space="preserve">nterconnection </w:t>
      </w:r>
      <w:r>
        <w:t>c</w:t>
      </w:r>
      <w:r w:rsidRPr="00802A0E">
        <w:t xml:space="preserve">ustomer with </w:t>
      </w:r>
      <w:r>
        <w:t>q</w:t>
      </w:r>
      <w:r w:rsidRPr="00802A0E">
        <w:t xml:space="preserve">ueue priority based on its execution of its study agreement prior to the completion of an early study in the </w:t>
      </w:r>
      <w:r w:rsidRPr="00802FF4">
        <w:rPr>
          <w:i/>
        </w:rPr>
        <w:t>pro forma</w:t>
      </w:r>
      <w:r w:rsidRPr="00802A0E">
        <w:t xml:space="preserve"> interconnection process.</w:t>
      </w:r>
      <w:r w:rsidR="00224DAA">
        <w:rPr>
          <w:rStyle w:val="FootnoteReference"/>
        </w:rPr>
        <w:t xml:space="preserve"> </w:t>
      </w:r>
    </w:p>
    <w:p w:rsidR="00071CF7" w:rsidP="00071CF7">
      <w:pPr>
        <w:pStyle w:val="FERCparanumber"/>
      </w:pPr>
      <w:r>
        <w:t>NYISO states that</w:t>
      </w:r>
      <w:r w:rsidRPr="00802A0E">
        <w:t xml:space="preserve"> the </w:t>
      </w:r>
      <w:r w:rsidRPr="00350A59">
        <w:rPr>
          <w:i/>
          <w:iCs/>
        </w:rPr>
        <w:t>pro forma</w:t>
      </w:r>
      <w:r w:rsidRPr="00802A0E">
        <w:t xml:space="preserve"> rules establish that the </w:t>
      </w:r>
      <w:r>
        <w:t>t</w:t>
      </w:r>
      <w:r w:rsidRPr="00802A0E">
        <w:t xml:space="preserve">ransmission </w:t>
      </w:r>
      <w:r>
        <w:t>p</w:t>
      </w:r>
      <w:r w:rsidRPr="00802A0E">
        <w:t xml:space="preserve">rovider </w:t>
      </w:r>
      <w:r w:rsidR="001A517F">
        <w:br/>
      </w:r>
      <w:r w:rsidRPr="00802A0E">
        <w:t xml:space="preserve">will include in the base cases for its interconnection studies a pending higher-queued </w:t>
      </w:r>
      <w:r>
        <w:t>i</w:t>
      </w:r>
      <w:r w:rsidRPr="00802A0E">
        <w:t xml:space="preserve">nterconnection </w:t>
      </w:r>
      <w:r>
        <w:t>r</w:t>
      </w:r>
      <w:r w:rsidRPr="00802A0E">
        <w:t xml:space="preserve">equest and any </w:t>
      </w:r>
      <w:r>
        <w:t>n</w:t>
      </w:r>
      <w:r w:rsidRPr="00802A0E">
        <w:t xml:space="preserve">etwork </w:t>
      </w:r>
      <w:r>
        <w:t>u</w:t>
      </w:r>
      <w:r w:rsidRPr="00802A0E">
        <w:t xml:space="preserve">pgrades associated with that </w:t>
      </w:r>
      <w:r>
        <w:t>i</w:t>
      </w:r>
      <w:r w:rsidRPr="00802A0E">
        <w:t>nterconnection</w:t>
      </w:r>
      <w:r>
        <w:t xml:space="preserve"> request, but that </w:t>
      </w:r>
      <w:r w:rsidRPr="00802A0E">
        <w:t xml:space="preserve">a fundamental, long-standing component of NYISO’s “first-ready, </w:t>
      </w:r>
      <w:r w:rsidR="001A517F">
        <w:br/>
      </w:r>
      <w:r w:rsidRPr="00802A0E">
        <w:t xml:space="preserve">first served” interconnection process is that NYISO does not include a project and any associated upgrades in the base case of an interconnection study simply based on its </w:t>
      </w:r>
      <w:r>
        <w:t>q</w:t>
      </w:r>
      <w:r w:rsidRPr="00802A0E">
        <w:t>ueue position</w:t>
      </w:r>
      <w:r>
        <w:t>.</w:t>
      </w:r>
      <w:r>
        <w:rPr>
          <w:rStyle w:val="FootnoteReference"/>
        </w:rPr>
        <w:footnoteReference w:id="154"/>
      </w:r>
      <w:r>
        <w:t xml:space="preserve"> </w:t>
      </w:r>
      <w:r w:rsidRPr="00802A0E">
        <w:t xml:space="preserve"> Rather, NYISO </w:t>
      </w:r>
      <w:r>
        <w:t xml:space="preserve">states that it </w:t>
      </w:r>
      <w:r w:rsidRPr="00802A0E">
        <w:t xml:space="preserve">will only include a project in the base case of an interconnection study if the project has accepted the cost allocation for any upgrades determined for that project in its interconnection study and has posted the related security to the associated </w:t>
      </w:r>
      <w:r>
        <w:t>t</w:t>
      </w:r>
      <w:r w:rsidRPr="00802A0E">
        <w:t xml:space="preserve">ransmission </w:t>
      </w:r>
      <w:r>
        <w:t>o</w:t>
      </w:r>
      <w:r w:rsidRPr="00802A0E">
        <w:t>wner on which system the upgrades will be located.</w:t>
      </w:r>
      <w:r>
        <w:rPr>
          <w:rStyle w:val="FootnoteReference"/>
        </w:rPr>
        <w:footnoteReference w:id="155"/>
      </w:r>
      <w:r w:rsidRPr="00802A0E">
        <w:t xml:space="preserve">  </w:t>
      </w:r>
      <w:r w:rsidR="00BE132A">
        <w:t>NYISO contends that t</w:t>
      </w:r>
      <w:r w:rsidRPr="00802A0E">
        <w:t xml:space="preserve">he project and its upgrades are then considered firm and part of the system relied upon for future interconnection studies.  </w:t>
      </w:r>
      <w:r w:rsidR="00BE132A">
        <w:t>NYISO explains tha</w:t>
      </w:r>
      <w:r w:rsidR="00493BD0">
        <w:t>t</w:t>
      </w:r>
      <w:r w:rsidR="00230B37">
        <w:t>,</w:t>
      </w:r>
      <w:r w:rsidR="00493BD0">
        <w:t xml:space="preserve"> i</w:t>
      </w:r>
      <w:r w:rsidRPr="00802A0E">
        <w:t xml:space="preserve">f the project later withdraws, its security is then subject to forfeiture so that the </w:t>
      </w:r>
      <w:r>
        <w:t>tr</w:t>
      </w:r>
      <w:r w:rsidRPr="00802A0E">
        <w:t xml:space="preserve">ansmission </w:t>
      </w:r>
      <w:r>
        <w:t>o</w:t>
      </w:r>
      <w:r w:rsidRPr="00802A0E">
        <w:t xml:space="preserve">wner can construct any of its upgrades being relied upon by future projects.  </w:t>
      </w:r>
      <w:r>
        <w:t>NY</w:t>
      </w:r>
      <w:r w:rsidR="00A06141">
        <w:t>I</w:t>
      </w:r>
      <w:r>
        <w:t>SO states that t</w:t>
      </w:r>
      <w:r w:rsidRPr="00802A0E">
        <w:t>his approach</w:t>
      </w:r>
      <w:r>
        <w:t xml:space="preserve"> </w:t>
      </w:r>
      <w:r w:rsidRPr="00802A0E">
        <w:t xml:space="preserve">eliminates the need for NYISO or </w:t>
      </w:r>
      <w:r>
        <w:t>the t</w:t>
      </w:r>
      <w:r w:rsidRPr="00802A0E">
        <w:t xml:space="preserve">ransmission </w:t>
      </w:r>
      <w:r>
        <w:t>o</w:t>
      </w:r>
      <w:r w:rsidRPr="00802A0E">
        <w:t>wner to conduct time intensive restudies to reevaluate the impact of withdrawn or modified projects and the identification of upgrades and to reallocate costs of any upgrades</w:t>
      </w:r>
      <w:r>
        <w:t xml:space="preserve"> and </w:t>
      </w:r>
      <w:r w:rsidRPr="00802A0E">
        <w:t xml:space="preserve">provides </w:t>
      </w:r>
      <w:r>
        <w:t>i</w:t>
      </w:r>
      <w:r w:rsidRPr="00802A0E">
        <w:t xml:space="preserve">nterconnection </w:t>
      </w:r>
      <w:r>
        <w:t>c</w:t>
      </w:r>
      <w:r w:rsidRPr="00802A0E">
        <w:t xml:space="preserve">ustomers with certainty concerning their required upgrades and estimated costs, which should not be disrupted based on an </w:t>
      </w:r>
      <w:r w:rsidR="00300BD6">
        <w:t>a</w:t>
      </w:r>
      <w:r w:rsidRPr="00802A0E">
        <w:t xml:space="preserve">ffected </w:t>
      </w:r>
      <w:r w:rsidR="00300BD6">
        <w:t>s</w:t>
      </w:r>
      <w:r w:rsidRPr="00802A0E">
        <w:t xml:space="preserve">ystem </w:t>
      </w:r>
      <w:r w:rsidR="00300BD6">
        <w:t>i</w:t>
      </w:r>
      <w:r w:rsidRPr="00802A0E">
        <w:t xml:space="preserve">nterconnection </w:t>
      </w:r>
      <w:r w:rsidR="00300BD6">
        <w:t>c</w:t>
      </w:r>
      <w:r w:rsidRPr="00802A0E">
        <w:t>ustomer’s election to execute a study agreement.</w:t>
      </w:r>
    </w:p>
    <w:p w:rsidR="00E52539" w:rsidRPr="00D429B5" w:rsidP="00E52539">
      <w:pPr>
        <w:pStyle w:val="FERCparanumber"/>
      </w:pPr>
      <w:r>
        <w:t>NYISO states that</w:t>
      </w:r>
      <w:r w:rsidRPr="00802A0E">
        <w:t xml:space="preserve">, once NYISO completes the base cases for the </w:t>
      </w:r>
      <w:r>
        <w:t>c</w:t>
      </w:r>
      <w:r w:rsidRPr="00802A0E">
        <w:t xml:space="preserve">luster </w:t>
      </w:r>
      <w:r>
        <w:t>s</w:t>
      </w:r>
      <w:r w:rsidRPr="00802A0E">
        <w:t xml:space="preserve">tudy </w:t>
      </w:r>
      <w:r>
        <w:t>p</w:t>
      </w:r>
      <w:r w:rsidRPr="00802A0E">
        <w:t xml:space="preserve">rocess and NYISO or </w:t>
      </w:r>
      <w:r>
        <w:t>the t</w:t>
      </w:r>
      <w:r w:rsidRPr="00802A0E">
        <w:t xml:space="preserve">ransmission </w:t>
      </w:r>
      <w:r>
        <w:t>o</w:t>
      </w:r>
      <w:r w:rsidRPr="00802A0E">
        <w:t xml:space="preserve">wners commence study work, opening and rebuilding these cases to add </w:t>
      </w:r>
      <w:r>
        <w:t>a</w:t>
      </w:r>
      <w:r w:rsidRPr="00802A0E">
        <w:t xml:space="preserve">ffected </w:t>
      </w:r>
      <w:r>
        <w:t>s</w:t>
      </w:r>
      <w:r w:rsidRPr="00802A0E">
        <w:t xml:space="preserve">ystem </w:t>
      </w:r>
      <w:r>
        <w:t>i</w:t>
      </w:r>
      <w:r w:rsidRPr="00802A0E">
        <w:t xml:space="preserve">nterconnection </w:t>
      </w:r>
      <w:r>
        <w:t>c</w:t>
      </w:r>
      <w:r w:rsidRPr="00802A0E">
        <w:t xml:space="preserve">ustomers and </w:t>
      </w:r>
      <w:r>
        <w:t>a</w:t>
      </w:r>
      <w:r w:rsidRPr="00802A0E">
        <w:t xml:space="preserve">ffected </w:t>
      </w:r>
      <w:r>
        <w:t>s</w:t>
      </w:r>
      <w:r w:rsidRPr="00802A0E">
        <w:t xml:space="preserve">ystem </w:t>
      </w:r>
      <w:r>
        <w:t>n</w:t>
      </w:r>
      <w:r w:rsidRPr="00802A0E">
        <w:t xml:space="preserve">etwork </w:t>
      </w:r>
      <w:r>
        <w:t>u</w:t>
      </w:r>
      <w:r w:rsidRPr="00802A0E">
        <w:t>pgrades would require restudies or rework for analysis already underway</w:t>
      </w:r>
      <w:r>
        <w:t xml:space="preserve"> and that, a</w:t>
      </w:r>
      <w:r w:rsidRPr="00802A0E">
        <w:t xml:space="preserve">s required by Order No. 2023, both NYISO and </w:t>
      </w:r>
      <w:r>
        <w:t>t</w:t>
      </w:r>
      <w:r w:rsidRPr="00802A0E">
        <w:t xml:space="preserve">ransmission </w:t>
      </w:r>
      <w:r>
        <w:t>o</w:t>
      </w:r>
      <w:r w:rsidRPr="00802A0E">
        <w:t xml:space="preserve">wners are required to perform their respective elements of the Phase 1 </w:t>
      </w:r>
      <w:r w:rsidR="009A1FEE">
        <w:t>s</w:t>
      </w:r>
      <w:r w:rsidRPr="00802A0E">
        <w:t xml:space="preserve">tudy and Phase 2 </w:t>
      </w:r>
      <w:r w:rsidR="009A1FEE">
        <w:t>s</w:t>
      </w:r>
      <w:r w:rsidRPr="00802A0E">
        <w:t>tudy within tightly-prescribed timeframes established in the OATT</w:t>
      </w:r>
      <w:r>
        <w:t>.</w:t>
      </w:r>
      <w:r>
        <w:rPr>
          <w:rStyle w:val="FootnoteReference"/>
        </w:rPr>
        <w:footnoteReference w:id="156"/>
      </w:r>
      <w:r>
        <w:t xml:space="preserve">  NYISO states that, if </w:t>
      </w:r>
      <w:r w:rsidRPr="00802A0E">
        <w:t>NYISO or</w:t>
      </w:r>
      <w:r>
        <w:t xml:space="preserve"> the</w:t>
      </w:r>
      <w:r w:rsidRPr="00802A0E">
        <w:t xml:space="preserve"> </w:t>
      </w:r>
      <w:r>
        <w:t>t</w:t>
      </w:r>
      <w:r w:rsidRPr="00802A0E">
        <w:t xml:space="preserve">ransmission </w:t>
      </w:r>
      <w:r>
        <w:t>o</w:t>
      </w:r>
      <w:r w:rsidRPr="00802A0E">
        <w:t>wner is unable to complete these components within these timeframes, they will be subject to study delay penalties</w:t>
      </w:r>
      <w:r>
        <w:t xml:space="preserve"> and, e</w:t>
      </w:r>
      <w:r w:rsidRPr="00802A0E">
        <w:t>ven if the Commission were to excuse such study penalties on NYISO and</w:t>
      </w:r>
      <w:r>
        <w:t xml:space="preserve"> the t</w:t>
      </w:r>
      <w:r w:rsidRPr="00802A0E">
        <w:t xml:space="preserve">ransmission </w:t>
      </w:r>
      <w:r>
        <w:t>o</w:t>
      </w:r>
      <w:r w:rsidRPr="00802A0E">
        <w:t xml:space="preserve">wner resulting </w:t>
      </w:r>
      <w:r w:rsidR="001A517F">
        <w:br/>
      </w:r>
      <w:r w:rsidRPr="00802A0E">
        <w:t xml:space="preserve">from such delays, </w:t>
      </w:r>
      <w:r>
        <w:t>i</w:t>
      </w:r>
      <w:r w:rsidRPr="00802A0E">
        <w:t xml:space="preserve">nterconnection </w:t>
      </w:r>
      <w:r>
        <w:t>c</w:t>
      </w:r>
      <w:r w:rsidRPr="00802A0E">
        <w:t xml:space="preserve">ustomers participating in the </w:t>
      </w:r>
      <w:r>
        <w:t>c</w:t>
      </w:r>
      <w:r w:rsidRPr="00802A0E">
        <w:t xml:space="preserve">luster </w:t>
      </w:r>
      <w:r>
        <w:t>s</w:t>
      </w:r>
      <w:r w:rsidRPr="00802A0E">
        <w:t>tudy would be harmed.</w:t>
      </w:r>
      <w:r w:rsidR="00340F3F">
        <w:t xml:space="preserve">  NYISO states that</w:t>
      </w:r>
      <w:r w:rsidRPr="00802A0E" w:rsidR="00340F3F">
        <w:t xml:space="preserve">, depending on the timeframe for the parallel </w:t>
      </w:r>
      <w:r w:rsidR="00340F3F">
        <w:t>a</w:t>
      </w:r>
      <w:r w:rsidRPr="00802A0E" w:rsidR="00340F3F">
        <w:t xml:space="preserve">ffected </w:t>
      </w:r>
      <w:r w:rsidR="00340F3F">
        <w:t>s</w:t>
      </w:r>
      <w:r w:rsidRPr="00802A0E" w:rsidR="00340F3F">
        <w:t xml:space="preserve">ystem </w:t>
      </w:r>
      <w:r w:rsidR="00340F3F">
        <w:t>s</w:t>
      </w:r>
      <w:r w:rsidRPr="00802A0E" w:rsidR="00340F3F">
        <w:t xml:space="preserve">tudies and </w:t>
      </w:r>
      <w:r w:rsidR="00340F3F">
        <w:t>c</w:t>
      </w:r>
      <w:r w:rsidRPr="00802A0E" w:rsidR="00340F3F">
        <w:t xml:space="preserve">luster </w:t>
      </w:r>
      <w:r w:rsidR="00340F3F">
        <w:t>s</w:t>
      </w:r>
      <w:r w:rsidRPr="00802A0E" w:rsidR="00340F3F">
        <w:t xml:space="preserve">tudy, NYISO could be required to add a restudy process to account for the impacts of the </w:t>
      </w:r>
      <w:r w:rsidR="00340F3F">
        <w:t>a</w:t>
      </w:r>
      <w:r w:rsidRPr="00802A0E" w:rsidR="00340F3F">
        <w:t xml:space="preserve">ffected </w:t>
      </w:r>
      <w:r w:rsidR="00340F3F">
        <w:t>s</w:t>
      </w:r>
      <w:r w:rsidRPr="00802A0E" w:rsidR="00340F3F">
        <w:t xml:space="preserve">ystem </w:t>
      </w:r>
      <w:r w:rsidR="00340F3F">
        <w:t>s</w:t>
      </w:r>
      <w:r w:rsidRPr="00802A0E" w:rsidR="00340F3F">
        <w:t>tudy</w:t>
      </w:r>
      <w:r w:rsidR="00340F3F">
        <w:t>, which</w:t>
      </w:r>
      <w:r w:rsidRPr="00802A0E" w:rsidR="00340F3F">
        <w:t xml:space="preserve"> would fundamentally alter NYISO’s longstanding approach in which once an </w:t>
      </w:r>
      <w:r w:rsidR="00340F3F">
        <w:t>i</w:t>
      </w:r>
      <w:r w:rsidRPr="00802A0E" w:rsidR="00340F3F">
        <w:t xml:space="preserve">nterconnection </w:t>
      </w:r>
      <w:r w:rsidR="00340F3F">
        <w:t>c</w:t>
      </w:r>
      <w:r w:rsidRPr="00802A0E" w:rsidR="00340F3F">
        <w:t>ustomer has accepted its cost allocation and posted security for its identified upgrades, its cost allocation is not subject to change absent certain limited, tariff-prescribed circumstances</w:t>
      </w:r>
      <w:r w:rsidR="00340F3F">
        <w:t>.</w:t>
      </w:r>
      <w:r>
        <w:rPr>
          <w:rStyle w:val="FootnoteReference"/>
        </w:rPr>
        <w:footnoteReference w:id="157"/>
      </w:r>
    </w:p>
    <w:p w:rsidR="00427A76" w:rsidRPr="00114E91" w:rsidP="00427A76">
      <w:pPr>
        <w:pStyle w:val="FERCparanumber"/>
      </w:pPr>
      <w:r w:rsidRPr="00114E91">
        <w:t xml:space="preserve">NYISO </w:t>
      </w:r>
      <w:r w:rsidR="00B73F83">
        <w:t>also</w:t>
      </w:r>
      <w:r w:rsidRPr="00114E91">
        <w:t xml:space="preserve"> provides further justification </w:t>
      </w:r>
      <w:r w:rsidR="00A603B2">
        <w:t>in support of</w:t>
      </w:r>
      <w:r w:rsidRPr="00114E91">
        <w:t xml:space="preserve"> its proposed 300-calendar day timeline to perform the affected system study.</w:t>
      </w:r>
      <w:r>
        <w:rPr>
          <w:rStyle w:val="FootnoteReference"/>
        </w:rPr>
        <w:footnoteReference w:id="158"/>
      </w:r>
      <w:r w:rsidRPr="00114E91">
        <w:t xml:space="preserve">  NYISO reiterates that it relied on its past experience</w:t>
      </w:r>
      <w:r w:rsidR="00BF2195">
        <w:t xml:space="preserve"> and NYISO’s unique process</w:t>
      </w:r>
      <w:r w:rsidRPr="00114E91">
        <w:t xml:space="preserve"> to determine that it will reasonably require up to 300 calendar days to perform an affected system study.</w:t>
      </w:r>
      <w:r>
        <w:rPr>
          <w:rStyle w:val="FootnoteReference"/>
        </w:rPr>
        <w:footnoteReference w:id="159"/>
      </w:r>
      <w:r w:rsidRPr="00114E91">
        <w:t xml:space="preserve">  NYISO states that an affected system interconnection customer will know within 120 calendar days</w:t>
      </w:r>
      <w:r w:rsidR="00054FF8">
        <w:t>,</w:t>
      </w:r>
      <w:r w:rsidRPr="00114E91">
        <w:t xml:space="preserve"> based on the system impact component</w:t>
      </w:r>
      <w:r w:rsidR="00054FF8">
        <w:t>,</w:t>
      </w:r>
      <w:r w:rsidRPr="00114E91">
        <w:t xml:space="preserve"> whether its project will have an impact in New York that requires affected system network upgrades and will have an initial identification of the required upgrades.  NYISO states that the additional 180 calendar days provide the affected system interconnection customer with the cost estimates and a design and construction schedule for any upgrades.  </w:t>
      </w:r>
      <w:r w:rsidRPr="009B21CC" w:rsidR="009B21CC">
        <w:t xml:space="preserve">NYISO states that the additional, more detailed information provided in the final 180 calendar days is necessary </w:t>
      </w:r>
      <w:r w:rsidR="0029197C">
        <w:t>because</w:t>
      </w:r>
      <w:r w:rsidRPr="009B21CC" w:rsidR="009B21CC">
        <w:t xml:space="preserve"> the affected system interconnection customer will be required</w:t>
      </w:r>
      <w:r w:rsidRPr="00114E91">
        <w:t>, as with a cluster study project, to elect at the end of the study whether to accept its cost allocation for such upgrades and to post the related security to the transmission owner whose facilities are impacted by the upgrade.</w:t>
      </w:r>
      <w:r>
        <w:rPr>
          <w:rStyle w:val="FootnoteReference"/>
        </w:rPr>
        <w:footnoteReference w:id="160"/>
      </w:r>
      <w:r w:rsidRPr="00114E91">
        <w:t xml:space="preserve">  </w:t>
      </w:r>
    </w:p>
    <w:p w:rsidR="00427A76" w:rsidRPr="00114E91" w:rsidP="00427A76">
      <w:pPr>
        <w:pStyle w:val="FERCparanumber"/>
      </w:pPr>
      <w:r w:rsidRPr="00114E91">
        <w:t xml:space="preserve">NYISO argues that the </w:t>
      </w:r>
      <w:r w:rsidRPr="00114E91">
        <w:rPr>
          <w:i/>
          <w:iCs/>
        </w:rPr>
        <w:t xml:space="preserve">pro forma </w:t>
      </w:r>
      <w:r w:rsidRPr="00713951">
        <w:t>LGIP</w:t>
      </w:r>
      <w:r w:rsidR="008761C6">
        <w:t>’s</w:t>
      </w:r>
      <w:r w:rsidRPr="00713951">
        <w:t xml:space="preserve"> </w:t>
      </w:r>
      <w:r w:rsidRPr="00114E91">
        <w:t>150-calendar day timeline does not include a breakdown of these study elements or indicate how the transmission provider should perform both study elements within this period.</w:t>
      </w:r>
      <w:r>
        <w:rPr>
          <w:rStyle w:val="FootnoteReference"/>
        </w:rPr>
        <w:footnoteReference w:id="161"/>
      </w:r>
      <w:r w:rsidRPr="00114E91">
        <w:t xml:space="preserve">  NYISO states that this </w:t>
      </w:r>
      <w:r w:rsidR="001A517F">
        <w:br/>
      </w:r>
      <w:r w:rsidRPr="00114E91">
        <w:t xml:space="preserve">150-day period for the performance of both study elements differs from the timeframes established by the </w:t>
      </w:r>
      <w:r w:rsidRPr="00114E91">
        <w:rPr>
          <w:i/>
          <w:iCs/>
        </w:rPr>
        <w:t>pro forma</w:t>
      </w:r>
      <w:r w:rsidRPr="00114E91">
        <w:t xml:space="preserve"> LGIP for the stand-alone system impact and facilities studies with the </w:t>
      </w:r>
      <w:r w:rsidRPr="00114E91">
        <w:rPr>
          <w:i/>
        </w:rPr>
        <w:t>pro forma</w:t>
      </w:r>
      <w:r w:rsidRPr="00114E91">
        <w:t xml:space="preserve"> LGIP providing 150 calendar days </w:t>
      </w:r>
      <w:r w:rsidR="006804D6">
        <w:t>to perform</w:t>
      </w:r>
      <w:r w:rsidRPr="00114E91" w:rsidR="006804D6">
        <w:t xml:space="preserve"> </w:t>
      </w:r>
      <w:r w:rsidRPr="00114E91">
        <w:t xml:space="preserve">a system </w:t>
      </w:r>
      <w:r w:rsidR="001A517F">
        <w:br/>
      </w:r>
      <w:r w:rsidRPr="00114E91">
        <w:t>impact study and, as applicable, 90 or 180 days for a facilities study.</w:t>
      </w:r>
      <w:r>
        <w:rPr>
          <w:rStyle w:val="FootnoteReference"/>
        </w:rPr>
        <w:footnoteReference w:id="162"/>
      </w:r>
      <w:r w:rsidRPr="00114E91">
        <w:t xml:space="preserve">  </w:t>
      </w:r>
    </w:p>
    <w:p w:rsidR="00427A76" w:rsidRPr="00114E91" w:rsidP="00427A76">
      <w:pPr>
        <w:pStyle w:val="FERCparanumber"/>
      </w:pPr>
      <w:r w:rsidRPr="00114E91">
        <w:t>NYISO states that its 120-calendar day period to conduct the system impact study portion of the affected systems study is consistent with the duration that NYISO and transmission owners require to perform the same type of analysis in its cluster study.</w:t>
      </w:r>
      <w:r>
        <w:rPr>
          <w:rStyle w:val="FootnoteReference"/>
        </w:rPr>
        <w:footnoteReference w:id="163"/>
      </w:r>
      <w:r w:rsidRPr="00114E91" w:rsidR="00733708">
        <w:t xml:space="preserve">  </w:t>
      </w:r>
      <w:r w:rsidRPr="00114E91">
        <w:t xml:space="preserve">NYISO estimates that the 180-calendar day period to complete the facilities study-related elements of the affected system study period is consistent with the duration that NYISO and transmission owners require to perform the same type of analysis in the cluster study. </w:t>
      </w:r>
    </w:p>
    <w:p w:rsidR="00427A76" w:rsidRPr="00114E91" w:rsidP="00427A76">
      <w:pPr>
        <w:pStyle w:val="FERCparanumber"/>
      </w:pPr>
      <w:r w:rsidRPr="00114E91">
        <w:t xml:space="preserve">Responding to the Commission’s determination that NYISO failed to explain its need for 180 days to conduct interconnection facilities studies for projects that do not interconnect with NYISO, NYISO states that the fact that a project is external does </w:t>
      </w:r>
      <w:r w:rsidR="001A517F">
        <w:br/>
      </w:r>
      <w:r w:rsidRPr="00114E91">
        <w:t xml:space="preserve">not impact the scope of NYISO’s required evaluation of the impacts of the project </w:t>
      </w:r>
      <w:r w:rsidR="001A517F">
        <w:br/>
      </w:r>
      <w:r w:rsidRPr="00114E91">
        <w:t>on the reliability of its system or the upgrades required to address those impacts.</w:t>
      </w:r>
      <w:r>
        <w:rPr>
          <w:rStyle w:val="FootnoteReference"/>
        </w:rPr>
        <w:footnoteReference w:id="164"/>
      </w:r>
      <w:r w:rsidRPr="00114E91">
        <w:t xml:space="preserve">  Additionally, NYISO states that its evaluation of external projects is consistent with its evaluation in the cluster study process of the impact on a New York transmission owner’s system of a project connecting to a separate New York transmission owner’s system.</w:t>
      </w:r>
    </w:p>
    <w:p w:rsidR="00BC556B" w:rsidRPr="00D429B5">
      <w:pPr>
        <w:pStyle w:val="FERCparanumber"/>
      </w:pPr>
      <w:r w:rsidRPr="00114E91">
        <w:t>Finally, NYISO states that its proposed timeline is required to ensure that the cost estimate for any affected system network upgrades is sufficiently developed for the important role it plays in NYISO’s process.</w:t>
      </w:r>
      <w:r>
        <w:rPr>
          <w:rStyle w:val="FootnoteReference"/>
        </w:rPr>
        <w:footnoteReference w:id="165"/>
      </w:r>
      <w:r w:rsidRPr="00114E91">
        <w:t xml:space="preserve">  NYISO avers that</w:t>
      </w:r>
      <w:r w:rsidR="0050540A">
        <w:t>,</w:t>
      </w:r>
      <w:r w:rsidRPr="00114E91">
        <w:t xml:space="preserve"> if it were required to shorten the affected system study timeline or to limit the study to only the system impact component, it will not be able to provide the same level of information to affected system interconnection customers as interconnection customers in its cluster study process, which could cause uncertainty and necessitate restudies or other process changes that could adversely impact affected system interconnection customers.  NYISO states that the additional time required for such re-studies would eliminate any benefits gained from shortening the affected system study timeline and has the potential to result in an even longer process than a single 300-calendar day study.</w:t>
      </w:r>
      <w:r>
        <w:rPr>
          <w:rStyle w:val="FootnoteReference"/>
        </w:rPr>
        <w:footnoteReference w:id="166"/>
      </w:r>
    </w:p>
    <w:p w:rsidR="009A7619" w:rsidP="00B61CDC">
      <w:pPr>
        <w:pStyle w:val="Heading4"/>
      </w:pPr>
      <w:r>
        <w:t>NYTOs’</w:t>
      </w:r>
      <w:r>
        <w:t xml:space="preserve"> Comments</w:t>
      </w:r>
    </w:p>
    <w:p w:rsidR="007F33B8" w:rsidP="0001453B">
      <w:pPr>
        <w:pStyle w:val="FERCparanumber"/>
      </w:pPr>
      <w:r>
        <w:t xml:space="preserve">NYTOs filed comments in support of NYISO’s further justification on </w:t>
      </w:r>
      <w:r w:rsidR="0001453B">
        <w:t>affected system study queue</w:t>
      </w:r>
      <w:r>
        <w:t xml:space="preserve"> priority.</w:t>
      </w:r>
      <w:r>
        <w:rPr>
          <w:rStyle w:val="FootnoteReference"/>
        </w:rPr>
        <w:footnoteReference w:id="167"/>
      </w:r>
      <w:r w:rsidR="0001453B">
        <w:t xml:space="preserve">  </w:t>
      </w:r>
      <w:r w:rsidRPr="0001453B" w:rsidR="0001453B">
        <w:t xml:space="preserve">NYTOs </w:t>
      </w:r>
      <w:r w:rsidR="00F40581">
        <w:t>contend</w:t>
      </w:r>
      <w:r w:rsidRPr="0001453B" w:rsidR="00F40581">
        <w:t xml:space="preserve"> </w:t>
      </w:r>
      <w:r w:rsidRPr="0001453B" w:rsidR="0001453B">
        <w:t xml:space="preserve">that modifying the NYISO affected system study practice to require the higher queuing of affected system studies would be unworkable under the new interconnection process the Commission accepted and disrupt NYISO’s well-functioning cluster study analysis framework by potentially altering the base case used in the studies after they have begun.  NYTOs </w:t>
      </w:r>
      <w:r w:rsidR="00F40581">
        <w:t>argue</w:t>
      </w:r>
      <w:r w:rsidRPr="0001453B" w:rsidR="0001453B">
        <w:t xml:space="preserve"> that, in the context </w:t>
      </w:r>
      <w:r w:rsidR="001A517F">
        <w:br/>
      </w:r>
      <w:r w:rsidRPr="0001453B" w:rsidR="0001453B">
        <w:t xml:space="preserve">of New York’s study processes, it is not reasonable to give each affected system interconnection customer blanket priority over projects in an ongoing cluster simply because that customer has signed a study agreement.  </w:t>
      </w:r>
    </w:p>
    <w:p w:rsidR="0001453B" w:rsidRPr="0001453B" w:rsidP="0001453B">
      <w:pPr>
        <w:pStyle w:val="FERCparanumber"/>
      </w:pPr>
      <w:r w:rsidRPr="0001453B">
        <w:t xml:space="preserve">NYTOs </w:t>
      </w:r>
      <w:r w:rsidR="00A4379A">
        <w:t>claim</w:t>
      </w:r>
      <w:r w:rsidRPr="0001453B">
        <w:t xml:space="preserve"> that, because the ongoing cluster study would be subject to the outcome of the affected system study and whether the affected system interconnection customer ultimately posts security for upgrades it is assigned, prioritizing the affected system interconnection customer could undermine study timelines, as well as the level of certainty </w:t>
      </w:r>
      <w:r w:rsidR="006074FF">
        <w:t xml:space="preserve">the </w:t>
      </w:r>
      <w:r w:rsidRPr="0001453B">
        <w:t>NYISO process provides to interconnection customers.</w:t>
      </w:r>
      <w:r>
        <w:rPr>
          <w:rStyle w:val="FootnoteReference"/>
        </w:rPr>
        <w:footnoteReference w:id="168"/>
      </w:r>
      <w:r w:rsidRPr="0001453B">
        <w:t xml:space="preserve">  NYTOs explain that, under the </w:t>
      </w:r>
      <w:r w:rsidRPr="0001453B">
        <w:rPr>
          <w:i/>
          <w:iCs/>
        </w:rPr>
        <w:t>pro forma</w:t>
      </w:r>
      <w:r w:rsidRPr="0001453B">
        <w:t xml:space="preserve"> terms, an affected system interconnection customer only needs to sign a NYISO study agreement to have priority and that, if this occurs on day 544 of the 545-day period after interconnection requests are due, the NYTOs and NYISO would have completed all of the work noted above for all projects in the then current cluster, and all projects in the cluster study would have completed their work and posted fees, deposits and security to be able to remain in the </w:t>
      </w:r>
      <w:r>
        <w:t>c</w:t>
      </w:r>
      <w:r w:rsidRPr="0001453B">
        <w:t>luster.</w:t>
      </w:r>
      <w:r>
        <w:rPr>
          <w:rStyle w:val="FootnoteReference"/>
        </w:rPr>
        <w:footnoteReference w:id="169"/>
      </w:r>
    </w:p>
    <w:p w:rsidR="0001453B" w:rsidRPr="0001453B" w:rsidP="0001453B">
      <w:pPr>
        <w:pStyle w:val="FERCparanumber"/>
      </w:pPr>
      <w:r w:rsidRPr="0001453B">
        <w:t xml:space="preserve">NYTOs state that, under the Commission-accepted NYISO process, NYISO does not commence the next cluster until the previous cluster achieves final cost allocation and posts security for upgrades and that, under the </w:t>
      </w:r>
      <w:r w:rsidRPr="0001453B">
        <w:rPr>
          <w:i/>
          <w:iCs/>
        </w:rPr>
        <w:t>pro forma</w:t>
      </w:r>
      <w:r w:rsidRPr="0001453B">
        <w:t xml:space="preserve"> </w:t>
      </w:r>
      <w:r w:rsidR="00192693">
        <w:t xml:space="preserve">queue </w:t>
      </w:r>
      <w:r w:rsidRPr="0001453B">
        <w:t xml:space="preserve">priority, in cases where the affected system project is cancelled, projects that completed the cluster study process would have experienced uncertainty regarding whether they will be subject to restudy and potentially different upgrade responsibility as a result of a pending affected system </w:t>
      </w:r>
      <w:r w:rsidR="001A517F">
        <w:br/>
      </w:r>
      <w:r w:rsidRPr="0001453B">
        <w:t>study that commenced after the cluster study.</w:t>
      </w:r>
      <w:r>
        <w:rPr>
          <w:rStyle w:val="FootnoteReference"/>
        </w:rPr>
        <w:footnoteReference w:id="170"/>
      </w:r>
      <w:r w:rsidRPr="0001453B">
        <w:t xml:space="preserve">  NYTOs </w:t>
      </w:r>
      <w:r w:rsidR="00F958E8">
        <w:t xml:space="preserve">claim </w:t>
      </w:r>
      <w:r w:rsidRPr="0001453B">
        <w:t>that this process makes investment decisions more challenging, and that the timeframes and program design that the Commission accepted would not work with such a major disruption in the study process.</w:t>
      </w:r>
    </w:p>
    <w:p w:rsidR="0001453B" w:rsidRPr="0001453B" w:rsidP="0001453B">
      <w:pPr>
        <w:pStyle w:val="FERCparanumber"/>
      </w:pPr>
      <w:r w:rsidRPr="0001453B">
        <w:t xml:space="preserve">NYTOs state that the NYISO interconnection process depends on having interconnection customers post security for their full allocable shares of system upgrade facilities costs in the post-Phase 2 cost allocation iterative rounds, which allows NYISO to engage in the next cluster study with a definitive base case and without restudy </w:t>
      </w:r>
      <w:r w:rsidR="001A517F">
        <w:br/>
      </w:r>
      <w:r w:rsidRPr="0001453B">
        <w:t>risk for the just completed cluster or the next cluster.</w:t>
      </w:r>
      <w:r>
        <w:rPr>
          <w:rStyle w:val="FootnoteReference"/>
        </w:rPr>
        <w:footnoteReference w:id="171"/>
      </w:r>
      <w:r w:rsidRPr="0001453B">
        <w:t xml:space="preserve">  NYTOs </w:t>
      </w:r>
      <w:r w:rsidR="00F958E8">
        <w:t xml:space="preserve">contend </w:t>
      </w:r>
      <w:r w:rsidRPr="0001453B">
        <w:t xml:space="preserve">that, if an interconnection customer withdraws, the NYTOs will have funds to construct any associated upgrades, and that this feature eliminates the need to update base cases and </w:t>
      </w:r>
      <w:r w:rsidR="00534102">
        <w:t>perform</w:t>
      </w:r>
      <w:r w:rsidRPr="0001453B">
        <w:t xml:space="preserve"> restudies every time an earlier studied project drops out.</w:t>
      </w:r>
    </w:p>
    <w:p w:rsidR="0001453B" w:rsidRPr="0001453B" w:rsidP="001267E2">
      <w:pPr>
        <w:pStyle w:val="FERCparanumber"/>
      </w:pPr>
      <w:r w:rsidRPr="0001453B">
        <w:t xml:space="preserve">NYTOs aver that, absent the independent entity variation needed for affected system study priority, the entire interconnection process would unravel to the point of making the accepted and effective tariff provisions unworkable and that the NYTOs </w:t>
      </w:r>
      <w:r w:rsidR="002669BB">
        <w:br/>
      </w:r>
      <w:r w:rsidRPr="0001453B">
        <w:t>who voluntarily assumed tariff obligations to perform significant parts of interconnection studies would have to reevaluate with NYISO what their commitments and time frames would be under a completely different process.</w:t>
      </w:r>
      <w:r>
        <w:rPr>
          <w:rStyle w:val="FootnoteReference"/>
        </w:rPr>
        <w:footnoteReference w:id="172"/>
      </w:r>
      <w:r w:rsidRPr="0001453B">
        <w:t xml:space="preserve">  NYTOs state that NYISO’s proposal to update the affected system study base case and affected system network upgrades as new </w:t>
      </w:r>
      <w:r w:rsidR="007F79FD">
        <w:t>b</w:t>
      </w:r>
      <w:r w:rsidRPr="0001453B" w:rsidR="007F79FD">
        <w:t xml:space="preserve">ase </w:t>
      </w:r>
      <w:r w:rsidRPr="0001453B">
        <w:t xml:space="preserve">cases become available is a reasonable solution that ensures appropriate coordination between an ongoing cluster </w:t>
      </w:r>
      <w:r w:rsidR="00917413">
        <w:t xml:space="preserve">study </w:t>
      </w:r>
      <w:r w:rsidRPr="0001453B">
        <w:t>and any concurrent affected system studies without upending either process.</w:t>
      </w:r>
      <w:r>
        <w:rPr>
          <w:rStyle w:val="FootnoteReference"/>
        </w:rPr>
        <w:footnoteReference w:id="173"/>
      </w:r>
    </w:p>
    <w:p w:rsidR="006B09B2" w:rsidRPr="00D429B5" w:rsidP="00B61CDC">
      <w:pPr>
        <w:pStyle w:val="Heading4"/>
      </w:pPr>
      <w:r w:rsidRPr="00D429B5">
        <w:t>Commission Determination</w:t>
      </w:r>
    </w:p>
    <w:p w:rsidR="00283263" w:rsidP="00280E84">
      <w:pPr>
        <w:pStyle w:val="FERCparanumber"/>
      </w:pPr>
      <w:r w:rsidRPr="00AB0301">
        <w:t xml:space="preserve">We </w:t>
      </w:r>
      <w:r w:rsidR="00F70B23">
        <w:t>accept</w:t>
      </w:r>
      <w:r w:rsidR="006D5F4F">
        <w:t xml:space="preserve"> </w:t>
      </w:r>
      <w:r w:rsidRPr="00AB0301">
        <w:t xml:space="preserve">NYISO’s proposed affected systems study process and modeling requirements </w:t>
      </w:r>
      <w:r w:rsidRPr="00D3725D" w:rsidR="00D3725D">
        <w:t>revisions, including the requested independent entity variations, because we find that the proposal is just, reasonable, and not unduly discriminatory or preferential, and accomplishes the purposes</w:t>
      </w:r>
      <w:r w:rsidRPr="00AB0301">
        <w:t xml:space="preserve"> of Order Nos. 2023 and 2023-A.  </w:t>
      </w:r>
    </w:p>
    <w:p w:rsidR="00E24341" w:rsidP="00280E84">
      <w:pPr>
        <w:pStyle w:val="FERCparanumber"/>
      </w:pPr>
      <w:r>
        <w:t>We grant NYISO’s</w:t>
      </w:r>
      <w:r w:rsidR="00283263">
        <w:t xml:space="preserve"> proposed</w:t>
      </w:r>
      <w:r>
        <w:t xml:space="preserve"> independent entity variation </w:t>
      </w:r>
      <w:r w:rsidRPr="00CD1D61">
        <w:rPr>
          <w:bCs/>
        </w:rPr>
        <w:t xml:space="preserve">to omit the </w:t>
      </w:r>
      <w:r w:rsidRPr="00CD1D61">
        <w:rPr>
          <w:bCs/>
          <w:i/>
          <w:iCs/>
        </w:rPr>
        <w:t>pro forma</w:t>
      </w:r>
      <w:r w:rsidRPr="00CD1D61">
        <w:rPr>
          <w:bCs/>
        </w:rPr>
        <w:t xml:space="preserve"> LGIP provision stating that </w:t>
      </w:r>
      <w:r w:rsidRPr="00CD1D61">
        <w:t xml:space="preserve">an affected system study agreement will be higher-queued than the interconnection requests of those host system interconnection customers </w:t>
      </w:r>
      <w:r w:rsidR="00FB5899">
        <w:br/>
      </w:r>
      <w:r w:rsidRPr="00CD1D61">
        <w:t>that have not yet received their cluster study results, and lower-queued than those interconnection customers that have already received their cluster study results</w:t>
      </w:r>
      <w:r>
        <w:t>.</w:t>
      </w:r>
      <w:r w:rsidR="000D0072">
        <w:t xml:space="preserve">  </w:t>
      </w:r>
      <w:r w:rsidRPr="00D702C7" w:rsidR="00D702C7">
        <w:t xml:space="preserve">As NYISO explains, its cluster study process is fundamentally different from the cluster study process in the </w:t>
      </w:r>
      <w:r w:rsidRPr="00D702C7" w:rsidR="00D702C7">
        <w:rPr>
          <w:i/>
          <w:iCs/>
        </w:rPr>
        <w:t>pro forma</w:t>
      </w:r>
      <w:r w:rsidRPr="00D702C7" w:rsidR="00D702C7">
        <w:t xml:space="preserve"> LGIP, and NYISO’s proposal avoids scenarios whereby the affected system interconnection customer would execute a study agreement before </w:t>
      </w:r>
      <w:r w:rsidR="00FB5899">
        <w:br/>
      </w:r>
      <w:r w:rsidRPr="00D702C7" w:rsidR="00D702C7">
        <w:t>the completion of NYISO’s cluster study</w:t>
      </w:r>
      <w:r w:rsidR="00D81404">
        <w:t>,</w:t>
      </w:r>
      <w:r w:rsidRPr="00D702C7" w:rsidR="00D702C7">
        <w:t xml:space="preserve"> thus prioritizing neighboring regions over NYISO’s own projects.</w:t>
      </w:r>
      <w:r w:rsidR="00831635">
        <w:t xml:space="preserve">  </w:t>
      </w:r>
      <w:r w:rsidRPr="00831635" w:rsidR="00831635">
        <w:t xml:space="preserve">Therefore, </w:t>
      </w:r>
      <w:r w:rsidRPr="00831635" w:rsidR="00831635">
        <w:rPr>
          <w:bCs/>
        </w:rPr>
        <w:t xml:space="preserve">we find that the requested independent entity variation </w:t>
      </w:r>
      <w:r w:rsidR="001F04ED">
        <w:rPr>
          <w:bCs/>
        </w:rPr>
        <w:t>is</w:t>
      </w:r>
      <w:r w:rsidRPr="00831635" w:rsidR="00831635">
        <w:rPr>
          <w:bCs/>
        </w:rPr>
        <w:t xml:space="preserve"> just</w:t>
      </w:r>
      <w:r w:rsidR="00B420A7">
        <w:rPr>
          <w:bCs/>
        </w:rPr>
        <w:t>,</w:t>
      </w:r>
      <w:r w:rsidRPr="00831635" w:rsidR="00831635">
        <w:rPr>
          <w:bCs/>
        </w:rPr>
        <w:t xml:space="preserve"> reasonable</w:t>
      </w:r>
      <w:r w:rsidR="004E33F2">
        <w:rPr>
          <w:bCs/>
        </w:rPr>
        <w:t xml:space="preserve">, </w:t>
      </w:r>
      <w:r w:rsidR="004E33F2">
        <w:t xml:space="preserve">and </w:t>
      </w:r>
      <w:r w:rsidRPr="00813145" w:rsidR="004E33F2">
        <w:t>not unduly discriminatory or preferential</w:t>
      </w:r>
      <w:r w:rsidR="004E33F2">
        <w:t>,</w:t>
      </w:r>
      <w:r w:rsidRPr="00831635" w:rsidR="00831635">
        <w:rPr>
          <w:bCs/>
        </w:rPr>
        <w:t xml:space="preserve"> and accomplish</w:t>
      </w:r>
      <w:r w:rsidR="007029A4">
        <w:rPr>
          <w:bCs/>
        </w:rPr>
        <w:t>es</w:t>
      </w:r>
      <w:r w:rsidRPr="00831635" w:rsidR="00831635">
        <w:rPr>
          <w:bCs/>
        </w:rPr>
        <w:t xml:space="preserve"> the purposes of the affected systems study process reforms in Order </w:t>
      </w:r>
      <w:r w:rsidR="00FB5899">
        <w:rPr>
          <w:bCs/>
        </w:rPr>
        <w:br/>
      </w:r>
      <w:r w:rsidRPr="00831635" w:rsidR="00831635">
        <w:rPr>
          <w:bCs/>
        </w:rPr>
        <w:t>No</w:t>
      </w:r>
      <w:r w:rsidR="006C2266">
        <w:rPr>
          <w:bCs/>
        </w:rPr>
        <w:t>s</w:t>
      </w:r>
      <w:r w:rsidRPr="00831635" w:rsidR="00831635">
        <w:rPr>
          <w:bCs/>
        </w:rPr>
        <w:t>. 2023</w:t>
      </w:r>
      <w:r w:rsidR="006C2266">
        <w:rPr>
          <w:bCs/>
        </w:rPr>
        <w:t xml:space="preserve"> and 2023-A</w:t>
      </w:r>
      <w:r w:rsidRPr="00831635" w:rsidR="00831635">
        <w:rPr>
          <w:bCs/>
        </w:rPr>
        <w:t xml:space="preserve"> to adopt a detailed affected system study process that will improve certainty and transparency </w:t>
      </w:r>
      <w:r w:rsidR="001A206E">
        <w:rPr>
          <w:bCs/>
        </w:rPr>
        <w:t>regarding process</w:t>
      </w:r>
      <w:r w:rsidR="000A4B6A">
        <w:rPr>
          <w:bCs/>
        </w:rPr>
        <w:t xml:space="preserve"> and costs</w:t>
      </w:r>
      <w:r w:rsidR="00B31F2C">
        <w:rPr>
          <w:bCs/>
        </w:rPr>
        <w:t xml:space="preserve"> </w:t>
      </w:r>
      <w:r w:rsidRPr="00831635" w:rsidR="00831635">
        <w:rPr>
          <w:bCs/>
        </w:rPr>
        <w:t>for affected system interconnection customers</w:t>
      </w:r>
      <w:r w:rsidRPr="00831635" w:rsidR="00831635">
        <w:t xml:space="preserve"> and avoid increasing delays in the interconnection process</w:t>
      </w:r>
      <w:r w:rsidR="00B31F2C">
        <w:t>.</w:t>
      </w:r>
      <w:r>
        <w:rPr>
          <w:b/>
          <w:vertAlign w:val="superscript"/>
        </w:rPr>
        <w:footnoteReference w:id="174"/>
      </w:r>
    </w:p>
    <w:p w:rsidR="00B32054" w:rsidP="003C5BFE">
      <w:pPr>
        <w:pStyle w:val="FERCparanumber"/>
      </w:pPr>
      <w:r>
        <w:t xml:space="preserve">We </w:t>
      </w:r>
      <w:r w:rsidR="00D64DD6">
        <w:t>grant</w:t>
      </w:r>
      <w:r>
        <w:t xml:space="preserve"> NYISO’s proposed independent entity variation to </w:t>
      </w:r>
      <w:r w:rsidRPr="00CB2E6F" w:rsidR="00F745C6">
        <w:t>adopt a 300-day affected system study timeline</w:t>
      </w:r>
      <w:r w:rsidR="00F745C6">
        <w:t xml:space="preserve">.  </w:t>
      </w:r>
      <w:r w:rsidR="00571745">
        <w:rPr>
          <w:bCs/>
        </w:rPr>
        <w:t>We agree with</w:t>
      </w:r>
      <w:r w:rsidR="00D1584A">
        <w:rPr>
          <w:bCs/>
        </w:rPr>
        <w:t xml:space="preserve"> </w:t>
      </w:r>
      <w:r w:rsidRPr="003C5BFE" w:rsidR="003C5BFE">
        <w:rPr>
          <w:bCs/>
        </w:rPr>
        <w:t xml:space="preserve">NYISO </w:t>
      </w:r>
      <w:r w:rsidR="00E040FE">
        <w:rPr>
          <w:bCs/>
        </w:rPr>
        <w:t>that</w:t>
      </w:r>
      <w:r w:rsidRPr="003C5BFE" w:rsidR="003C5BFE">
        <w:rPr>
          <w:bCs/>
        </w:rPr>
        <w:t xml:space="preserve"> its </w:t>
      </w:r>
      <w:r w:rsidR="0047431A">
        <w:rPr>
          <w:bCs/>
        </w:rPr>
        <w:t xml:space="preserve">unique interconnection </w:t>
      </w:r>
      <w:r w:rsidR="00B02560">
        <w:rPr>
          <w:bCs/>
        </w:rPr>
        <w:t>study process,</w:t>
      </w:r>
      <w:r w:rsidR="0047431A">
        <w:rPr>
          <w:bCs/>
        </w:rPr>
        <w:t xml:space="preserve"> which requires interconnection customers to accept a binding cost allocation at the end of th</w:t>
      </w:r>
      <w:r w:rsidR="00F02E0E">
        <w:rPr>
          <w:bCs/>
        </w:rPr>
        <w:t xml:space="preserve">at </w:t>
      </w:r>
      <w:r w:rsidR="0047431A">
        <w:rPr>
          <w:bCs/>
        </w:rPr>
        <w:t>process</w:t>
      </w:r>
      <w:r w:rsidR="00F02E0E">
        <w:rPr>
          <w:bCs/>
        </w:rPr>
        <w:t>,</w:t>
      </w:r>
      <w:r w:rsidR="00B02560">
        <w:rPr>
          <w:bCs/>
        </w:rPr>
        <w:t xml:space="preserve"> </w:t>
      </w:r>
      <w:r w:rsidRPr="003C5BFE" w:rsidR="003C5BFE">
        <w:rPr>
          <w:bCs/>
        </w:rPr>
        <w:t xml:space="preserve">justifies </w:t>
      </w:r>
      <w:r w:rsidR="00046C36">
        <w:rPr>
          <w:bCs/>
        </w:rPr>
        <w:t>its</w:t>
      </w:r>
      <w:r w:rsidR="00866D29">
        <w:rPr>
          <w:bCs/>
        </w:rPr>
        <w:t xml:space="preserve"> proposed</w:t>
      </w:r>
      <w:r w:rsidRPr="003C5BFE" w:rsidR="003C5BFE">
        <w:rPr>
          <w:bCs/>
        </w:rPr>
        <w:t xml:space="preserve"> timeline. </w:t>
      </w:r>
      <w:r w:rsidRPr="003C5BFE" w:rsidR="003C5BFE">
        <w:t xml:space="preserve"> </w:t>
      </w:r>
      <w:r w:rsidRPr="003C5BFE" w:rsidR="003C5BFE">
        <w:rPr>
          <w:bCs/>
        </w:rPr>
        <w:t xml:space="preserve">NYISO argues that the additional, more detailed information </w:t>
      </w:r>
      <w:r w:rsidR="005C7E69">
        <w:rPr>
          <w:bCs/>
        </w:rPr>
        <w:t>that it provides</w:t>
      </w:r>
      <w:r w:rsidRPr="003C5BFE" w:rsidR="003C5BFE">
        <w:rPr>
          <w:bCs/>
        </w:rPr>
        <w:t xml:space="preserve"> </w:t>
      </w:r>
      <w:r w:rsidR="0047431A">
        <w:rPr>
          <w:bCs/>
        </w:rPr>
        <w:t>under its proposed 300</w:t>
      </w:r>
      <w:r w:rsidR="00CB33D2">
        <w:rPr>
          <w:bCs/>
        </w:rPr>
        <w:t>-</w:t>
      </w:r>
      <w:r w:rsidR="0047431A">
        <w:rPr>
          <w:bCs/>
        </w:rPr>
        <w:t>day affected system study</w:t>
      </w:r>
      <w:r>
        <w:rPr>
          <w:rStyle w:val="FootnoteReference"/>
          <w:bCs/>
        </w:rPr>
        <w:footnoteReference w:id="175"/>
      </w:r>
      <w:r w:rsidRPr="003C5BFE" w:rsidR="003C5BFE">
        <w:rPr>
          <w:bCs/>
        </w:rPr>
        <w:t xml:space="preserve"> is necessary because the affected system interconnection customer will be required to elect at the end of the study whether to accept its cost allocation for </w:t>
      </w:r>
      <w:r w:rsidR="0047431A">
        <w:rPr>
          <w:bCs/>
        </w:rPr>
        <w:t>any required Network</w:t>
      </w:r>
      <w:r w:rsidRPr="003C5BFE" w:rsidR="003C5BFE">
        <w:rPr>
          <w:bCs/>
        </w:rPr>
        <w:t xml:space="preserve"> </w:t>
      </w:r>
      <w:r w:rsidR="0047431A">
        <w:rPr>
          <w:bCs/>
        </w:rPr>
        <w:t>U</w:t>
      </w:r>
      <w:r w:rsidRPr="003C5BFE" w:rsidR="003C5BFE">
        <w:rPr>
          <w:bCs/>
        </w:rPr>
        <w:t xml:space="preserve">pgrades and post </w:t>
      </w:r>
      <w:r w:rsidR="0047431A">
        <w:rPr>
          <w:bCs/>
        </w:rPr>
        <w:t xml:space="preserve">full </w:t>
      </w:r>
      <w:r w:rsidRPr="003C5BFE" w:rsidR="003C5BFE">
        <w:rPr>
          <w:bCs/>
        </w:rPr>
        <w:t xml:space="preserve">security </w:t>
      </w:r>
      <w:r w:rsidR="0047431A">
        <w:rPr>
          <w:bCs/>
        </w:rPr>
        <w:t xml:space="preserve">for those upgrades </w:t>
      </w:r>
      <w:r w:rsidR="00FB5899">
        <w:rPr>
          <w:bCs/>
        </w:rPr>
        <w:br/>
      </w:r>
      <w:r w:rsidRPr="003C5BFE" w:rsidR="003C5BFE">
        <w:rPr>
          <w:bCs/>
        </w:rPr>
        <w:t>to the transmission owner whose facilities are impacted by the upgrade.</w:t>
      </w:r>
      <w:r>
        <w:rPr>
          <w:rStyle w:val="FootnoteReference"/>
          <w:bCs/>
        </w:rPr>
        <w:footnoteReference w:id="176"/>
      </w:r>
      <w:r w:rsidRPr="003C5BFE" w:rsidR="003C5BFE">
        <w:rPr>
          <w:bCs/>
        </w:rPr>
        <w:t xml:space="preserve">  </w:t>
      </w:r>
      <w:r w:rsidR="00F65E05">
        <w:rPr>
          <w:bCs/>
        </w:rPr>
        <w:t xml:space="preserve">As NYISO </w:t>
      </w:r>
      <w:r w:rsidR="00815E77">
        <w:rPr>
          <w:bCs/>
        </w:rPr>
        <w:t>explains, t</w:t>
      </w:r>
      <w:r w:rsidRPr="00F65E05" w:rsidR="00F65E05">
        <w:rPr>
          <w:bCs/>
        </w:rPr>
        <w:t xml:space="preserve">he secured cost allocation represents the </w:t>
      </w:r>
      <w:r w:rsidR="00815E77">
        <w:rPr>
          <w:bCs/>
        </w:rPr>
        <w:t>a</w:t>
      </w:r>
      <w:r w:rsidRPr="00F65E05" w:rsidR="00F65E05">
        <w:rPr>
          <w:bCs/>
        </w:rPr>
        <w:t xml:space="preserve">ffected </w:t>
      </w:r>
      <w:r w:rsidR="00815E77">
        <w:rPr>
          <w:bCs/>
        </w:rPr>
        <w:t>s</w:t>
      </w:r>
      <w:r w:rsidRPr="00F65E05" w:rsidR="00F65E05">
        <w:rPr>
          <w:bCs/>
        </w:rPr>
        <w:t xml:space="preserve">ystem </w:t>
      </w:r>
      <w:r w:rsidR="00815E77">
        <w:rPr>
          <w:bCs/>
        </w:rPr>
        <w:t>i</w:t>
      </w:r>
      <w:r w:rsidRPr="00F65E05" w:rsidR="00F65E05">
        <w:rPr>
          <w:bCs/>
        </w:rPr>
        <w:t xml:space="preserve">nterconnection </w:t>
      </w:r>
      <w:r w:rsidR="00815E77">
        <w:rPr>
          <w:bCs/>
        </w:rPr>
        <w:t>c</w:t>
      </w:r>
      <w:r w:rsidRPr="00F65E05" w:rsidR="00F65E05">
        <w:rPr>
          <w:bCs/>
        </w:rPr>
        <w:t>ustomer’s cost responsibility for these upgrades</w:t>
      </w:r>
      <w:r w:rsidR="003D1D19">
        <w:rPr>
          <w:bCs/>
        </w:rPr>
        <w:t>, and could be subject to forfeiture</w:t>
      </w:r>
      <w:r w:rsidR="0047431A">
        <w:rPr>
          <w:bCs/>
        </w:rPr>
        <w:t xml:space="preserve">.  NYISO’s proposed process therefore limits the potential for restudies as the requirement for interconnection customers to submit full security for identified Network Upgrades ensures that a project’s withdrawal will not impact other customers that rely on those upgrades.  </w:t>
      </w:r>
      <w:r w:rsidR="00EC60E7">
        <w:rPr>
          <w:bCs/>
        </w:rPr>
        <w:t>W</w:t>
      </w:r>
      <w:r w:rsidR="0047431A">
        <w:rPr>
          <w:bCs/>
        </w:rPr>
        <w:t>e find that</w:t>
      </w:r>
      <w:r w:rsidR="00EC60E7">
        <w:rPr>
          <w:bCs/>
        </w:rPr>
        <w:t>, because</w:t>
      </w:r>
      <w:r w:rsidR="0047431A">
        <w:rPr>
          <w:bCs/>
        </w:rPr>
        <w:t xml:space="preserve"> NYISO’s proposal </w:t>
      </w:r>
      <w:r w:rsidR="00EC60E7">
        <w:rPr>
          <w:bCs/>
        </w:rPr>
        <w:t xml:space="preserve">limits the potential for restudies and provides a firm cost allocation for the affected system interconnection customer, it </w:t>
      </w:r>
      <w:r w:rsidR="0047431A">
        <w:rPr>
          <w:bCs/>
        </w:rPr>
        <w:t xml:space="preserve">accomplishes the </w:t>
      </w:r>
      <w:r w:rsidRPr="003C5BFE" w:rsidR="00DD1E10">
        <w:rPr>
          <w:bCs/>
        </w:rPr>
        <w:t xml:space="preserve">purposes of the affected systems study process reforms in Order </w:t>
      </w:r>
      <w:r w:rsidR="00FB5899">
        <w:rPr>
          <w:bCs/>
        </w:rPr>
        <w:br/>
      </w:r>
      <w:r w:rsidRPr="003C5BFE" w:rsidR="00DD1E10">
        <w:rPr>
          <w:bCs/>
        </w:rPr>
        <w:t>Nos. 2023 and 2023-A to ensure that the affected system study process moves along expediently, providing clarity, cost certainty, and increased transparency throughout the study process, which will minimize opportunities for undue discrimination.</w:t>
      </w:r>
      <w:r>
        <w:rPr>
          <w:b/>
          <w:bCs/>
          <w:vertAlign w:val="superscript"/>
        </w:rPr>
        <w:footnoteReference w:id="177"/>
      </w:r>
      <w:r w:rsidR="00DD1E10">
        <w:rPr>
          <w:bCs/>
        </w:rPr>
        <w:t xml:space="preserve">  </w:t>
      </w:r>
      <w:r w:rsidRPr="003C5BFE" w:rsidR="003C5BFE">
        <w:rPr>
          <w:bCs/>
        </w:rPr>
        <w:t xml:space="preserve">Therefore, we find that </w:t>
      </w:r>
      <w:r w:rsidR="00DB3614">
        <w:rPr>
          <w:bCs/>
        </w:rPr>
        <w:t xml:space="preserve">NYISO has demonstrated, on balance, that </w:t>
      </w:r>
      <w:r w:rsidRPr="003C5BFE" w:rsidR="003C5BFE">
        <w:rPr>
          <w:bCs/>
        </w:rPr>
        <w:t xml:space="preserve">the requested independent entity variation is just, reasonable, and not unduly discriminatory or preferential, and accomplishes the </w:t>
      </w:r>
      <w:r w:rsidR="0047431A">
        <w:rPr>
          <w:bCs/>
        </w:rPr>
        <w:t xml:space="preserve">purposes of Orders No. 2023 and 2023-A.  </w:t>
      </w:r>
    </w:p>
    <w:p w:rsidR="006B09B2" w:rsidRPr="00AD5DF3" w:rsidP="00FF6B48">
      <w:pPr>
        <w:pStyle w:val="Heading3"/>
      </w:pPr>
      <w:r w:rsidRPr="00AD5DF3">
        <w:t>Co-Located Generating Facilities</w:t>
      </w:r>
    </w:p>
    <w:p w:rsidR="00747254" w:rsidRPr="00AD5DF3" w:rsidP="006B09B2">
      <w:pPr>
        <w:pStyle w:val="FERCparanumber"/>
      </w:pPr>
      <w:r w:rsidRPr="00AD5DF3">
        <w:t xml:space="preserve">In Order No. 2023, the Commission revised </w:t>
      </w:r>
      <w:r w:rsidRPr="00AD5DF3">
        <w:rPr>
          <w:i/>
          <w:iCs/>
        </w:rPr>
        <w:t xml:space="preserve">pro forma </w:t>
      </w:r>
      <w:r w:rsidRPr="00AD5DF3">
        <w:t xml:space="preserve">LGIP section 3.1.2 to require transmission providers </w:t>
      </w:r>
      <w:bookmarkStart w:id="27" w:name="_Hlk206013783"/>
      <w:r w:rsidRPr="00AD5DF3">
        <w:t>to allow more than one generating facility to co-locate on a shared site behind a single point of interconnection and share a single interconnection request.</w:t>
      </w:r>
      <w:r>
        <w:rPr>
          <w:b/>
          <w:vertAlign w:val="superscript"/>
        </w:rPr>
        <w:footnoteReference w:id="178"/>
      </w:r>
      <w:r w:rsidRPr="00AD5DF3">
        <w:t xml:space="preserve"> </w:t>
      </w:r>
      <w:bookmarkEnd w:id="27"/>
      <w:r w:rsidRPr="00AD5DF3">
        <w:t xml:space="preserve"> The Commission clarified that interconnection customers have the choice to structure their interconnection requests for co-located generating facilities according to their preference (i.e., as separate interconnection requests or as a shared interconnection request) and that Order No. 2023 does not require</w:t>
      </w:r>
      <w:r w:rsidRPr="00AD5DF3">
        <w:rPr>
          <w:i/>
          <w:iCs/>
        </w:rPr>
        <w:t xml:space="preserve"> </w:t>
      </w:r>
      <w:r w:rsidRPr="00AD5DF3">
        <w:t>interconnection customers to share a single interconnection request for multiple generating facilities located on the same site.</w:t>
      </w:r>
      <w:r>
        <w:rPr>
          <w:b/>
          <w:vertAlign w:val="superscript"/>
        </w:rPr>
        <w:footnoteReference w:id="179"/>
      </w:r>
      <w:r w:rsidRPr="00AD5DF3">
        <w:t xml:space="preserve">  The Commission also clarified that co-located generating facilities can be owned by a single interconnection customer with multiple generating facilities sharing a site, or by multiple interconnection customers that have a contract or other agreement that allows for shared land use.</w:t>
      </w:r>
      <w:r>
        <w:rPr>
          <w:b/>
          <w:vertAlign w:val="superscript"/>
        </w:rPr>
        <w:footnoteReference w:id="180"/>
      </w:r>
    </w:p>
    <w:p w:rsidR="007A4E51" w:rsidP="00FF6B48">
      <w:pPr>
        <w:pStyle w:val="Heading4"/>
      </w:pPr>
      <w:r>
        <w:t>April Compliance Order</w:t>
      </w:r>
    </w:p>
    <w:p w:rsidR="00E47BC3" w:rsidRPr="00E52539" w:rsidP="00E47BC3">
      <w:pPr>
        <w:pStyle w:val="FERCparanumber"/>
      </w:pPr>
      <w:r>
        <w:t xml:space="preserve">In the April Compliance Order, the Commission </w:t>
      </w:r>
      <w:r w:rsidR="00C34627">
        <w:t xml:space="preserve">found that NYISO </w:t>
      </w:r>
      <w:r w:rsidR="0011499B">
        <w:t>had not justified its proposed independent entity variation to requ</w:t>
      </w:r>
      <w:r w:rsidR="00E57574">
        <w:t>i</w:t>
      </w:r>
      <w:r w:rsidR="0011499B">
        <w:t>re that co-locat</w:t>
      </w:r>
      <w:r w:rsidR="00951A2B">
        <w:t>ed</w:t>
      </w:r>
      <w:r w:rsidR="0011499B">
        <w:t xml:space="preserve"> generating facilities participating as </w:t>
      </w:r>
      <w:r w:rsidR="00D82168">
        <w:t>Co-Located Storage Resources (</w:t>
      </w:r>
      <w:r w:rsidR="0011499B">
        <w:t>CSR</w:t>
      </w:r>
      <w:r w:rsidR="00D82168">
        <w:t>)</w:t>
      </w:r>
      <w:r w:rsidR="0011499B">
        <w:t xml:space="preserve"> </w:t>
      </w:r>
      <w:r w:rsidR="00DF32E9">
        <w:t>submit a single or consolidated interconnection request.</w:t>
      </w:r>
      <w:r>
        <w:rPr>
          <w:rStyle w:val="FootnoteReference"/>
        </w:rPr>
        <w:footnoteReference w:id="181"/>
      </w:r>
      <w:r w:rsidR="00E57574">
        <w:t xml:space="preserve"> </w:t>
      </w:r>
      <w:r w:rsidR="00FB4820">
        <w:t xml:space="preserve"> </w:t>
      </w:r>
      <w:r w:rsidR="00E57574">
        <w:t>Ad</w:t>
      </w:r>
      <w:r w:rsidR="00A008BE">
        <w:t xml:space="preserve">ditionally, </w:t>
      </w:r>
      <w:r w:rsidR="006F4C30">
        <w:t xml:space="preserve">the Commission </w:t>
      </w:r>
      <w:r w:rsidR="00222197">
        <w:t xml:space="preserve">noted that </w:t>
      </w:r>
      <w:r w:rsidR="006F4C30">
        <w:t>NYISO</w:t>
      </w:r>
      <w:r w:rsidR="00222197">
        <w:t xml:space="preserve">’s provisions appeared to only apply to </w:t>
      </w:r>
      <w:r w:rsidR="00481825">
        <w:t xml:space="preserve">CSRs </w:t>
      </w:r>
      <w:r w:rsidR="00A23EEC">
        <w:t xml:space="preserve">that </w:t>
      </w:r>
      <w:r w:rsidR="00A5097C">
        <w:t>must</w:t>
      </w:r>
      <w:r w:rsidR="00222197">
        <w:t xml:space="preserve"> </w:t>
      </w:r>
      <w:r w:rsidR="00481825">
        <w:t>participate in the ISO Administered Markets as two distinct generators</w:t>
      </w:r>
      <w:r w:rsidR="00C421C3">
        <w:t>.  The Commission directed NYISO to submit a compliance</w:t>
      </w:r>
      <w:r w:rsidR="0074632A">
        <w:t xml:space="preserve"> filing that adopts the</w:t>
      </w:r>
      <w:r w:rsidR="000137C4">
        <w:t xml:space="preserve"> </w:t>
      </w:r>
      <w:r w:rsidR="000146C3">
        <w:t xml:space="preserve">provisions in </w:t>
      </w:r>
      <w:r w:rsidR="000146C3">
        <w:rPr>
          <w:i/>
          <w:iCs/>
        </w:rPr>
        <w:t xml:space="preserve">pro forma </w:t>
      </w:r>
      <w:r w:rsidR="008B11E9">
        <w:t xml:space="preserve">LGIP section 3.1.2 </w:t>
      </w:r>
      <w:r w:rsidR="00AC0B0B">
        <w:t xml:space="preserve">or provide </w:t>
      </w:r>
      <w:r w:rsidRPr="00D47531" w:rsidR="00D47531">
        <w:t>further justification under the independent entity variation standard to clarify (1)</w:t>
      </w:r>
      <w:r w:rsidR="0011103D">
        <w:t> </w:t>
      </w:r>
      <w:r w:rsidRPr="00D47531" w:rsidR="00D47531">
        <w:t>whether</w:t>
      </w:r>
      <w:r w:rsidR="00024019">
        <w:t>,</w:t>
      </w:r>
      <w:r w:rsidRPr="00D47531" w:rsidR="00D47531">
        <w:t xml:space="preserve"> in addition to </w:t>
      </w:r>
      <w:r w:rsidR="0001684A">
        <w:t xml:space="preserve">a </w:t>
      </w:r>
      <w:r w:rsidRPr="00D47531" w:rsidR="00D47531">
        <w:t>“single or consolidated interconnection request,” CSRs also have the choice to submit separate interconnection requests, and (2) whether such choices to submit interconnection requests apply to co-located generating facility interconnection for other co-located generating facilities that are not participating as CSRs in NYISO.</w:t>
      </w:r>
      <w:r>
        <w:rPr>
          <w:rStyle w:val="FootnoteReference"/>
        </w:rPr>
        <w:footnoteReference w:id="182"/>
      </w:r>
    </w:p>
    <w:p w:rsidR="006B09B2" w:rsidRPr="00D429B5" w:rsidP="002127DE">
      <w:pPr>
        <w:pStyle w:val="Heading4"/>
      </w:pPr>
      <w:r>
        <w:t xml:space="preserve">Second </w:t>
      </w:r>
      <w:r w:rsidRPr="00D429B5">
        <w:t>Compliance Filing</w:t>
      </w:r>
    </w:p>
    <w:p w:rsidR="00FD099B" w:rsidP="00FD099B">
      <w:pPr>
        <w:pStyle w:val="FERCparanumber"/>
      </w:pPr>
      <w:r w:rsidRPr="0021641B">
        <w:t>NYISO provide</w:t>
      </w:r>
      <w:r w:rsidR="00F46C12">
        <w:t>s</w:t>
      </w:r>
      <w:r w:rsidRPr="0021641B">
        <w:t xml:space="preserve"> further justification for its </w:t>
      </w:r>
      <w:r w:rsidR="001E4F91">
        <w:t xml:space="preserve">proposed </w:t>
      </w:r>
      <w:r w:rsidR="0050049B">
        <w:t>independent entity variation</w:t>
      </w:r>
      <w:r w:rsidR="00EA5BE0">
        <w:t>,</w:t>
      </w:r>
      <w:r>
        <w:rPr>
          <w:rStyle w:val="FootnoteReference"/>
        </w:rPr>
        <w:footnoteReference w:id="183"/>
      </w:r>
      <w:r w:rsidRPr="0021641B">
        <w:t xml:space="preserve"> stating that its proposal is consistent with its existing CSR rules previously accepted by the Commission</w:t>
      </w:r>
      <w:r w:rsidR="00577EA8">
        <w:t xml:space="preserve"> that </w:t>
      </w:r>
      <w:r w:rsidRPr="00577EA8" w:rsidR="00577EA8">
        <w:t xml:space="preserve">were developed to provide enhanced operating flexibility to CSR </w:t>
      </w:r>
      <w:r w:rsidR="00577EA8">
        <w:t>g</w:t>
      </w:r>
      <w:r w:rsidRPr="00577EA8" w:rsidR="00577EA8">
        <w:t xml:space="preserve">enerators, while respecting the shared CSR injection </w:t>
      </w:r>
      <w:r w:rsidR="001F01EB">
        <w:t>S</w:t>
      </w:r>
      <w:r w:rsidRPr="00577EA8" w:rsidR="00577EA8">
        <w:t>cheduling</w:t>
      </w:r>
      <w:r w:rsidR="00FB5899">
        <w:br/>
        <w:br/>
        <w:br/>
        <w:br/>
      </w:r>
      <w:r w:rsidR="001F01EB">
        <w:t>L</w:t>
      </w:r>
      <w:r w:rsidRPr="00577EA8" w:rsidR="00577EA8">
        <w:t>imit.</w:t>
      </w:r>
      <w:r>
        <w:rPr>
          <w:rStyle w:val="FootnoteReference"/>
        </w:rPr>
        <w:footnoteReference w:id="184"/>
      </w:r>
      <w:r w:rsidR="00DA623F">
        <w:t xml:space="preserve">  </w:t>
      </w:r>
      <w:r w:rsidR="00597D70">
        <w:t xml:space="preserve">NYISO </w:t>
      </w:r>
      <w:r w:rsidR="00DF1930">
        <w:t>explains</w:t>
      </w:r>
      <w:r w:rsidR="00597D70">
        <w:t xml:space="preserve"> that </w:t>
      </w:r>
      <w:r w:rsidR="00206D7F">
        <w:t xml:space="preserve">the </w:t>
      </w:r>
      <w:r w:rsidRPr="00206D7F" w:rsidR="00206D7F">
        <w:t xml:space="preserve">two resources that participate together as </w:t>
      </w:r>
      <w:r w:rsidR="004938B1">
        <w:t xml:space="preserve">a </w:t>
      </w:r>
      <w:r w:rsidRPr="00206D7F" w:rsidR="00206D7F">
        <w:t xml:space="preserve">CSR </w:t>
      </w:r>
      <w:r w:rsidR="00FB5899">
        <w:br/>
      </w:r>
      <w:r w:rsidRPr="00206D7F" w:rsidR="00206D7F">
        <w:t>share the</w:t>
      </w:r>
      <w:r w:rsidR="00864160">
        <w:t xml:space="preserve"> </w:t>
      </w:r>
      <w:r w:rsidRPr="00864160" w:rsidR="00864160">
        <w:t xml:space="preserve">injection capability at their common </w:t>
      </w:r>
      <w:r w:rsidR="00DD6B41">
        <w:t>p</w:t>
      </w:r>
      <w:r w:rsidRPr="00864160" w:rsidR="00864160">
        <w:t>oint of</w:t>
      </w:r>
      <w:r w:rsidR="00DD6B41">
        <w:t xml:space="preserve"> i</w:t>
      </w:r>
      <w:r w:rsidRPr="00864160" w:rsidR="00864160">
        <w:t xml:space="preserve">njection that is represented in </w:t>
      </w:r>
      <w:r w:rsidR="00FB5899">
        <w:br/>
      </w:r>
      <w:r w:rsidRPr="00864160" w:rsidR="00864160">
        <w:t>the NYISO’s markets as the CSR injection Scheduling Limit.</w:t>
      </w:r>
    </w:p>
    <w:p w:rsidR="000575C8" w:rsidP="00523977">
      <w:pPr>
        <w:pStyle w:val="FERCparanumber"/>
      </w:pPr>
      <w:r w:rsidRPr="0021641B">
        <w:t xml:space="preserve">NYISO explains that </w:t>
      </w:r>
      <w:r w:rsidR="00EB2033">
        <w:t xml:space="preserve">under its existing </w:t>
      </w:r>
      <w:r w:rsidR="00122842">
        <w:t>t</w:t>
      </w:r>
      <w:r w:rsidR="00EB2033">
        <w:t>ariff</w:t>
      </w:r>
      <w:r w:rsidR="00F20C9B">
        <w:t>,</w:t>
      </w:r>
      <w:r w:rsidR="00EB2033">
        <w:t xml:space="preserve"> </w:t>
      </w:r>
      <w:r w:rsidRPr="001A244C" w:rsidR="001A244C">
        <w:t>interconnection customer</w:t>
      </w:r>
      <w:r w:rsidR="00D204DC">
        <w:t>s</w:t>
      </w:r>
      <w:r w:rsidRPr="001A244C" w:rsidR="001A244C">
        <w:t xml:space="preserve"> may submit separate interconnection requests to interconnect multiple standalone facilities that will be located behind the same point of interconnection and point of injection and use shared facilities, but </w:t>
      </w:r>
      <w:r w:rsidR="001A244C">
        <w:t>these</w:t>
      </w:r>
      <w:r w:rsidRPr="0021641B">
        <w:t xml:space="preserve"> facilities </w:t>
      </w:r>
      <w:r w:rsidR="001A244C">
        <w:t xml:space="preserve">may </w:t>
      </w:r>
      <w:r w:rsidRPr="0021641B">
        <w:t>not use the CSR or Hybrid Storage Resource (HSR) participation models to participate in the ISO Administered Markets.</w:t>
      </w:r>
      <w:r>
        <w:rPr>
          <w:rStyle w:val="FootnoteReference"/>
        </w:rPr>
        <w:footnoteReference w:id="185"/>
      </w:r>
      <w:r w:rsidRPr="0021641B">
        <w:t xml:space="preserve"> </w:t>
      </w:r>
      <w:r w:rsidR="00751457">
        <w:t xml:space="preserve"> NYISO </w:t>
      </w:r>
      <w:r w:rsidR="00AD63FA">
        <w:t>argues that t</w:t>
      </w:r>
      <w:r w:rsidRPr="0021641B">
        <w:t xml:space="preserve">he rules require that to participate through the CSR participation model, an interconnection customer must submit a single interconnection request for the resources that make up that CSR. </w:t>
      </w:r>
      <w:r w:rsidR="00C439AB">
        <w:t xml:space="preserve"> </w:t>
      </w:r>
    </w:p>
    <w:p w:rsidR="00CD71DB" w:rsidRPr="005F6791" w:rsidP="007A2116">
      <w:pPr>
        <w:pStyle w:val="FERCparanumber"/>
      </w:pPr>
      <w:r w:rsidRPr="0021641B">
        <w:t xml:space="preserve">NYISO </w:t>
      </w:r>
      <w:r w:rsidR="000F1698">
        <w:t>requests an independent entity variation to continue to apply these requirements</w:t>
      </w:r>
      <w:r w:rsidRPr="0021641B">
        <w:t xml:space="preserve"> </w:t>
      </w:r>
      <w:r w:rsidR="004A4116">
        <w:t>accepted by the Commission and</w:t>
      </w:r>
      <w:r w:rsidR="000F1698">
        <w:t xml:space="preserve"> </w:t>
      </w:r>
      <w:r w:rsidRPr="0021641B">
        <w:t>contends that a rejection of its proposal would unravel the accepted interconnection rules governing the evaluation of CSRs and other multi-unit facilities that ensure that facilities do not obtain more ERIS or CRIS than the market rules allow.</w:t>
      </w:r>
      <w:r>
        <w:rPr>
          <w:rStyle w:val="FootnoteReference"/>
        </w:rPr>
        <w:footnoteReference w:id="186"/>
      </w:r>
    </w:p>
    <w:p w:rsidR="004E795A" w:rsidP="0050471E">
      <w:pPr>
        <w:pStyle w:val="Heading4"/>
      </w:pPr>
      <w:r>
        <w:t>NYTOs’</w:t>
      </w:r>
      <w:r w:rsidR="00DC5462">
        <w:t xml:space="preserve"> Comments</w:t>
      </w:r>
    </w:p>
    <w:p w:rsidR="00690F98" w:rsidRPr="00800784" w:rsidP="00800784">
      <w:pPr>
        <w:pStyle w:val="FERCparanumber"/>
      </w:pPr>
      <w:r>
        <w:t>NYTOs filed comments in support of NYISO’s further justification.</w:t>
      </w:r>
      <w:r>
        <w:rPr>
          <w:rStyle w:val="FootnoteReference"/>
        </w:rPr>
        <w:footnoteReference w:id="187"/>
      </w:r>
    </w:p>
    <w:p w:rsidR="006B09B2" w:rsidRPr="00D429B5" w:rsidP="00690F98">
      <w:pPr>
        <w:pStyle w:val="Heading4"/>
      </w:pPr>
      <w:r w:rsidRPr="00D429B5">
        <w:t>Commission Determination</w:t>
      </w:r>
    </w:p>
    <w:p w:rsidR="00B51E36" w:rsidRPr="0016792B" w:rsidP="0016792B">
      <w:pPr>
        <w:pStyle w:val="FERCparanumber"/>
      </w:pPr>
      <w:r>
        <w:t xml:space="preserve">We accept </w:t>
      </w:r>
      <w:r w:rsidR="0017075F">
        <w:t xml:space="preserve">NYISO’s </w:t>
      </w:r>
      <w:r w:rsidR="00290C5C">
        <w:t xml:space="preserve">proposed </w:t>
      </w:r>
      <w:r w:rsidR="006047E8">
        <w:t>revisions concerning</w:t>
      </w:r>
      <w:r w:rsidR="0017075F">
        <w:t xml:space="preserve"> </w:t>
      </w:r>
      <w:r w:rsidR="00B62C71">
        <w:t>co-located generating facilities</w:t>
      </w:r>
      <w:r w:rsidR="0016792B">
        <w:t xml:space="preserve">, </w:t>
      </w:r>
      <w:r w:rsidRPr="0016792B" w:rsidR="0016792B">
        <w:t xml:space="preserve">including the requested independent entity variations, because we find that the proposal is just, reasonable, not unduly discriminatory or preferential, and accomplishes the purposes of Order Nos. 2023 and 2023-A. </w:t>
      </w:r>
    </w:p>
    <w:p w:rsidR="00D02EA5" w:rsidP="00031979">
      <w:pPr>
        <w:pStyle w:val="FERCparanumber"/>
      </w:pPr>
      <w:r>
        <w:t>We grant NYISO’s</w:t>
      </w:r>
      <w:r w:rsidR="00A96727">
        <w:t xml:space="preserve"> requested independent entity variation</w:t>
      </w:r>
      <w:r w:rsidR="00435202">
        <w:t>s</w:t>
      </w:r>
      <w:r w:rsidR="00A26016">
        <w:t xml:space="preserve"> and find that NYISO has justified its request</w:t>
      </w:r>
      <w:r w:rsidR="00AB44F8">
        <w:t>ed</w:t>
      </w:r>
      <w:r w:rsidR="00A26016">
        <w:t xml:space="preserve"> independent entity variation</w:t>
      </w:r>
      <w:r w:rsidR="00435202">
        <w:t>s</w:t>
      </w:r>
      <w:r w:rsidR="00A26016">
        <w:t xml:space="preserve"> </w:t>
      </w:r>
      <w:r w:rsidR="000F0758">
        <w:t>as directed by the April Comp</w:t>
      </w:r>
      <w:r w:rsidR="00110442">
        <w:t>liance Order</w:t>
      </w:r>
      <w:r w:rsidR="006474D6">
        <w:t>.</w:t>
      </w:r>
      <w:r w:rsidR="00FF332D">
        <w:t xml:space="preserve">  </w:t>
      </w:r>
      <w:r w:rsidRPr="003E798C" w:rsidR="003E798C">
        <w:t>We find that NYISO’s requested independent entity variation</w:t>
      </w:r>
      <w:r w:rsidR="0015290D">
        <w:t>s</w:t>
      </w:r>
      <w:r w:rsidRPr="003E798C" w:rsidR="003E798C">
        <w:t xml:space="preserve"> accomplish the purposes of </w:t>
      </w:r>
      <w:r w:rsidR="005119CD">
        <w:t xml:space="preserve">the requirements regarding </w:t>
      </w:r>
      <w:r w:rsidRPr="003E798C" w:rsidR="003E798C">
        <w:t xml:space="preserve">co-located generating facilities </w:t>
      </w:r>
      <w:r w:rsidR="00FB5899">
        <w:br/>
      </w:r>
      <w:r w:rsidRPr="003E798C" w:rsidR="003E798C">
        <w:t xml:space="preserve">in Order Nos. 2023 and 2023-A, to allow more than one generating facility to co-locate on a shared site behind a single point of interconnection and </w:t>
      </w:r>
      <w:r w:rsidR="004924A1">
        <w:t xml:space="preserve">interconnection customers </w:t>
      </w:r>
      <w:r w:rsidRPr="00477C1E" w:rsidR="004924A1">
        <w:t>the choice to structure their interconnection requests for co-located generating facilities according to their preference (i.e., as separate interconnection requests or as a shared interconnection request)</w:t>
      </w:r>
      <w:r w:rsidRPr="003E798C" w:rsidR="003E798C">
        <w:t>.</w:t>
      </w:r>
      <w:r>
        <w:rPr>
          <w:b/>
          <w:vertAlign w:val="superscript"/>
        </w:rPr>
        <w:footnoteReference w:id="188"/>
      </w:r>
      <w:r w:rsidRPr="003E798C" w:rsidR="003E798C">
        <w:t xml:space="preserve"> </w:t>
      </w:r>
      <w:r w:rsidR="002E1F93">
        <w:t xml:space="preserve"> </w:t>
      </w:r>
    </w:p>
    <w:p w:rsidR="006A07BC" w:rsidRPr="00A25F43" w:rsidP="00D14FFF">
      <w:pPr>
        <w:pStyle w:val="Heading3"/>
      </w:pPr>
      <w:r w:rsidRPr="006A07BC">
        <w:t xml:space="preserve">Revisions to the Modification Process to Require Consideration </w:t>
      </w:r>
      <w:r w:rsidRPr="00A25F43">
        <w:t>of Generating Facility Additions</w:t>
      </w:r>
    </w:p>
    <w:p w:rsidR="00A03424" w:rsidRPr="00A25F43" w:rsidP="007575CC">
      <w:pPr>
        <w:pStyle w:val="FERCparanumber"/>
      </w:pPr>
      <w:r w:rsidRPr="00A25F43">
        <w:t xml:space="preserve">In Order No. 2023, the Commission revised section 4.4.3 of the </w:t>
      </w:r>
      <w:r w:rsidRPr="00A25F43">
        <w:rPr>
          <w:i/>
          <w:iCs/>
        </w:rPr>
        <w:t xml:space="preserve">pro forma </w:t>
      </w:r>
      <w:r w:rsidRPr="00A25F43">
        <w:t xml:space="preserve">LGIP </w:t>
      </w:r>
      <w:r w:rsidR="00FB5899">
        <w:br/>
      </w:r>
      <w:r w:rsidRPr="00A25F43">
        <w:t>to require transmission providers to evaluate the proposed addition of a generating facility at the same point of interconnection prior to deeming such an addition a material modification, if the addition does not change the originally requested interconnection service level.</w:t>
      </w:r>
      <w:r>
        <w:rPr>
          <w:b/>
          <w:vertAlign w:val="superscript"/>
        </w:rPr>
        <w:footnoteReference w:id="189"/>
      </w:r>
      <w:r w:rsidRPr="00A25F43">
        <w:t xml:space="preserve">  </w:t>
      </w:r>
      <w:r w:rsidRPr="00A25F43" w:rsidR="00FB4EE2">
        <w:t xml:space="preserve">The Commission </w:t>
      </w:r>
      <w:r w:rsidRPr="00A25F43" w:rsidR="00490CE3">
        <w:t>clarified that interconnection customers may continue to request changes to proposed generating facilities at any time in the interconnection process; however, transmission providers are only required to evaluate whether a request to add a generating facility to an existing interconnection request is material if the request is submitted before the interconnection customer returns the executed facilities study agreement to the transmission provider.  Once the executed facilities study agreement is returned, the transmission provider may decide to automatically treat requests to add a generating facility to an existing interconnection request as material modifications without review.</w:t>
      </w:r>
      <w:r>
        <w:rPr>
          <w:b/>
          <w:vertAlign w:val="superscript"/>
        </w:rPr>
        <w:footnoteReference w:id="190"/>
      </w:r>
      <w:r w:rsidRPr="00A25F43" w:rsidR="00490CE3">
        <w:t xml:space="preserve">  </w:t>
      </w:r>
    </w:p>
    <w:p w:rsidR="00A03424" w:rsidP="00FF6B48">
      <w:pPr>
        <w:pStyle w:val="Heading4"/>
      </w:pPr>
      <w:r>
        <w:t>April Compliance Order</w:t>
      </w:r>
    </w:p>
    <w:p w:rsidR="00BD29F2" w:rsidP="00D00453">
      <w:pPr>
        <w:pStyle w:val="FERCparanumber"/>
      </w:pPr>
      <w:r>
        <w:t>In the April Compliance Order, the Commission</w:t>
      </w:r>
      <w:r w:rsidRPr="002C33AD">
        <w:t xml:space="preserve"> reject</w:t>
      </w:r>
      <w:r>
        <w:t>ed</w:t>
      </w:r>
      <w:r w:rsidRPr="002C33AD">
        <w:t xml:space="preserve"> NYISO’s proposal in section 40.6.3.7 </w:t>
      </w:r>
      <w:r w:rsidR="007C4341">
        <w:t xml:space="preserve">of Attachment H to the OATT </w:t>
      </w:r>
      <w:r w:rsidRPr="002C33AD">
        <w:t>to remove language specifying that a technological change, such as permissible technological advancements, can be requested following delivery of the initial draft of the system reliability impact study report and prior to the return of an executed facilities study agreement.</w:t>
      </w:r>
      <w:r>
        <w:rPr>
          <w:rStyle w:val="FootnoteReference"/>
        </w:rPr>
        <w:footnoteReference w:id="191"/>
      </w:r>
      <w:r w:rsidRPr="002C33AD">
        <w:t xml:space="preserve">  </w:t>
      </w:r>
      <w:r w:rsidR="00862FA5">
        <w:t>T</w:t>
      </w:r>
      <w:r w:rsidR="00B872DC">
        <w:t>he Commission acknowledged that</w:t>
      </w:r>
      <w:r>
        <w:t xml:space="preserve"> NYISO’s revised interconnection study process removed the system reliability impact study report and facilities study agreement</w:t>
      </w:r>
      <w:r w:rsidR="001226FF">
        <w:t>;</w:t>
      </w:r>
      <w:r>
        <w:t xml:space="preserve"> </w:t>
      </w:r>
      <w:r w:rsidR="0006733A">
        <w:t>therefore</w:t>
      </w:r>
      <w:r w:rsidR="00E218E5">
        <w:t>,</w:t>
      </w:r>
      <w:r w:rsidR="0006733A">
        <w:t xml:space="preserve"> </w:t>
      </w:r>
      <w:r>
        <w:t>NYISO revise</w:t>
      </w:r>
      <w:r w:rsidR="00325BAC">
        <w:t>d</w:t>
      </w:r>
      <w:r>
        <w:t xml:space="preserve"> its tariff to accommodate technological changes in its revised interconnection study procedures. </w:t>
      </w:r>
      <w:r w:rsidR="00455381">
        <w:t xml:space="preserve"> </w:t>
      </w:r>
      <w:r w:rsidRPr="0069459B">
        <w:t>For this reason,</w:t>
      </w:r>
      <w:r>
        <w:t xml:space="preserve"> the Commission </w:t>
      </w:r>
      <w:r w:rsidR="00833CC6">
        <w:t>found</w:t>
      </w:r>
      <w:r w:rsidR="002029F3">
        <w:t xml:space="preserve"> that</w:t>
      </w:r>
      <w:r>
        <w:t xml:space="preserve"> it</w:t>
      </w:r>
      <w:r w:rsidRPr="0069459B">
        <w:t xml:space="preserve"> w</w:t>
      </w:r>
      <w:r w:rsidR="003D3775">
        <w:t>ould</w:t>
      </w:r>
      <w:r w:rsidRPr="0069459B">
        <w:t xml:space="preserve"> evaluate such changes, which are required to comply with Order No. 845, as part of NYISO’s Order Nos. 2023 and 2023-A compliance filing.</w:t>
      </w:r>
      <w:r>
        <w:t xml:space="preserve"> </w:t>
      </w:r>
      <w:r w:rsidR="00EB29A7">
        <w:t xml:space="preserve"> </w:t>
      </w:r>
      <w:r>
        <w:t xml:space="preserve">The Commission </w:t>
      </w:r>
      <w:r w:rsidR="00D00453">
        <w:t>highlighted</w:t>
      </w:r>
      <w:r>
        <w:t xml:space="preserve"> that </w:t>
      </w:r>
      <w:r w:rsidRPr="00B24759">
        <w:t xml:space="preserve">Order No. 845 required transmission providers to revise their LGIP to permit interconnection customers to </w:t>
      </w:r>
      <w:r w:rsidR="002669BB">
        <w:br/>
      </w:r>
      <w:r w:rsidRPr="00B24759">
        <w:t>submit requests to incorporate technological advancements prior to the execution of the interconnection facilities study agreement.</w:t>
      </w:r>
      <w:r>
        <w:rPr>
          <w:b/>
          <w:vertAlign w:val="superscript"/>
        </w:rPr>
        <w:footnoteReference w:id="192"/>
      </w:r>
      <w:r>
        <w:t xml:space="preserve"> </w:t>
      </w:r>
      <w:r w:rsidR="003944C5">
        <w:t xml:space="preserve"> </w:t>
      </w:r>
      <w:r>
        <w:t xml:space="preserve">Therefore, the Commission directed </w:t>
      </w:r>
      <w:r w:rsidRPr="00280373">
        <w:t>NYISO to submit a compliance filin</w:t>
      </w:r>
      <w:r>
        <w:t xml:space="preserve">g </w:t>
      </w:r>
      <w:r w:rsidRPr="00280373">
        <w:t>that provides a cut-off point for interconnection customers to request a technological change that is consistent with Order No. 845 and otherwise clarifies when interconnection customers may request such a change under NYISO’s revised interconnection process</w:t>
      </w:r>
      <w:r>
        <w:t>.</w:t>
      </w:r>
    </w:p>
    <w:p w:rsidR="00A03424" w:rsidRPr="00D429B5" w:rsidP="00FF6B48">
      <w:pPr>
        <w:pStyle w:val="Heading4"/>
      </w:pPr>
      <w:r>
        <w:t xml:space="preserve">Second </w:t>
      </w:r>
      <w:r w:rsidRPr="00D429B5">
        <w:t>Compliance Filing</w:t>
      </w:r>
    </w:p>
    <w:p w:rsidR="00CF72B2" w:rsidRPr="00114E91" w:rsidP="002B3C89">
      <w:pPr>
        <w:pStyle w:val="FERCparanumber"/>
      </w:pPr>
      <w:r w:rsidRPr="00114E91">
        <w:t xml:space="preserve">NYISO proposes to </w:t>
      </w:r>
      <w:r w:rsidR="000014AC">
        <w:t>revise</w:t>
      </w:r>
      <w:r w:rsidRPr="00114E91">
        <w:t xml:space="preserve"> its technological change </w:t>
      </w:r>
      <w:r w:rsidR="000014AC">
        <w:t>rules</w:t>
      </w:r>
      <w:r w:rsidRPr="00114E91">
        <w:t xml:space="preserve"> to permit an interconnection customer </w:t>
      </w:r>
      <w:r w:rsidR="00000FF1">
        <w:t>in an ongoing cluster study process</w:t>
      </w:r>
      <w:r w:rsidRPr="00114E91">
        <w:t xml:space="preserve"> to submit </w:t>
      </w:r>
      <w:r w:rsidR="00000FF1">
        <w:t>to NYISO</w:t>
      </w:r>
      <w:r w:rsidRPr="00114E91">
        <w:t xml:space="preserve"> a technological change for a cluster study project </w:t>
      </w:r>
      <w:r w:rsidR="006A103D">
        <w:t>with a validated interconnection request</w:t>
      </w:r>
      <w:r w:rsidRPr="00114E91">
        <w:t xml:space="preserve"> </w:t>
      </w:r>
      <w:r w:rsidR="0080661A">
        <w:t>up to</w:t>
      </w:r>
      <w:r w:rsidRPr="00114E91">
        <w:t xml:space="preserve"> five business days after NYISO posts the cluster study project list during the customer engagement window.</w:t>
      </w:r>
      <w:r>
        <w:rPr>
          <w:rStyle w:val="FootnoteReference"/>
        </w:rPr>
        <w:footnoteReference w:id="193"/>
      </w:r>
      <w:r w:rsidRPr="00114E91">
        <w:t xml:space="preserve">  NYISO </w:t>
      </w:r>
      <w:r w:rsidR="001F2B23">
        <w:t>proposes</w:t>
      </w:r>
      <w:r w:rsidRPr="00114E91">
        <w:t xml:space="preserve"> that any technological change request after this date will be deemed material during the remainder of the cluster study.  NYISO states that this proposal aligns with </w:t>
      </w:r>
      <w:r w:rsidR="00F120C2">
        <w:t>NYISO’s existing modification rules that permit</w:t>
      </w:r>
      <w:r w:rsidRPr="00114E91">
        <w:t xml:space="preserve"> certain </w:t>
      </w:r>
      <w:r w:rsidR="00F120C2">
        <w:t>limited</w:t>
      </w:r>
      <w:r w:rsidRPr="00114E91">
        <w:t xml:space="preserve"> modifications </w:t>
      </w:r>
      <w:r w:rsidR="00F120C2">
        <w:t>up to the completion of</w:t>
      </w:r>
      <w:r w:rsidRPr="00114E91">
        <w:t xml:space="preserve"> the </w:t>
      </w:r>
      <w:r w:rsidR="000E1C18">
        <w:t>five-business</w:t>
      </w:r>
      <w:r w:rsidR="00F120C2">
        <w:t xml:space="preserve"> day window </w:t>
      </w:r>
      <w:r w:rsidRPr="00114E91">
        <w:t xml:space="preserve">in the </w:t>
      </w:r>
      <w:r w:rsidR="00F120C2">
        <w:t>cust</w:t>
      </w:r>
      <w:r w:rsidR="006D5706">
        <w:t>omer engagement window.</w:t>
      </w:r>
      <w:r w:rsidRPr="00114E91">
        <w:t xml:space="preserve"> </w:t>
      </w:r>
      <w:r w:rsidR="00ED058B">
        <w:t xml:space="preserve"> </w:t>
      </w:r>
      <w:r w:rsidRPr="00114E91">
        <w:t xml:space="preserve">NYISO states that, following this point </w:t>
      </w:r>
      <w:r w:rsidR="002669BB">
        <w:br/>
      </w:r>
      <w:r w:rsidRPr="00114E91">
        <w:t xml:space="preserve">in time, any modifications to the cluster study projects may delay the creation of, or necessitate updates to, the project models and base cases required for the Phase 1 </w:t>
      </w:r>
      <w:r w:rsidR="00B92974">
        <w:t>s</w:t>
      </w:r>
      <w:r w:rsidRPr="00114E91">
        <w:t xml:space="preserve">tudy that NYISO is developing during the customer engagement window and </w:t>
      </w:r>
      <w:r w:rsidR="003D03B4">
        <w:t xml:space="preserve">thereby </w:t>
      </w:r>
      <w:r w:rsidRPr="00114E91">
        <w:t xml:space="preserve">endanger NYISO’s and </w:t>
      </w:r>
      <w:r w:rsidR="00397780">
        <w:t xml:space="preserve">the </w:t>
      </w:r>
      <w:r w:rsidRPr="00114E91">
        <w:t xml:space="preserve">transmission owner’s ability to meet the tariff-prescribed timeframes for the Phase 1 </w:t>
      </w:r>
      <w:r w:rsidR="00397780">
        <w:t>s</w:t>
      </w:r>
      <w:r w:rsidRPr="00114E91">
        <w:t>tudy.</w:t>
      </w:r>
      <w:r w:rsidR="002669BB">
        <w:br/>
        <w:br/>
      </w:r>
      <w:r w:rsidRPr="00114E91">
        <w:t xml:space="preserve">  </w:t>
      </w:r>
    </w:p>
    <w:p w:rsidR="007A7D0A" w:rsidRPr="00114E91" w:rsidP="00AD1774">
      <w:pPr>
        <w:pStyle w:val="FERCparanumber"/>
      </w:pPr>
      <w:r>
        <w:t xml:space="preserve">NYISO clarifies that the interconnection customer must fully satisfy the requirements for the requested modification no later than the conclusion of the </w:t>
      </w:r>
      <w:r w:rsidR="002669BB">
        <w:br/>
      </w:r>
      <w:r w:rsidR="000E1C18">
        <w:t>five-business</w:t>
      </w:r>
      <w:r>
        <w:t xml:space="preserve"> day period.</w:t>
      </w:r>
      <w:r>
        <w:rPr>
          <w:rStyle w:val="FootnoteReference"/>
        </w:rPr>
        <w:footnoteReference w:id="194"/>
      </w:r>
      <w:r w:rsidR="00B95B53">
        <w:t xml:space="preserve">  NYISO states</w:t>
      </w:r>
      <w:r w:rsidR="00B56A55">
        <w:t xml:space="preserve"> that </w:t>
      </w:r>
      <w:r w:rsidR="00D30FFE">
        <w:t>failure to</w:t>
      </w:r>
      <w:r w:rsidR="00B56A55">
        <w:t xml:space="preserve"> meet this deadline </w:t>
      </w:r>
      <w:r w:rsidR="00D30FFE">
        <w:t xml:space="preserve">would </w:t>
      </w:r>
      <w:r w:rsidR="002669BB">
        <w:br/>
      </w:r>
      <w:r w:rsidR="00B56A55">
        <w:t xml:space="preserve">render the status of the proposed </w:t>
      </w:r>
      <w:r w:rsidR="00AD1774">
        <w:t>modification</w:t>
      </w:r>
      <w:r w:rsidR="00B56A55">
        <w:t xml:space="preserve"> uncertain when NYISO </w:t>
      </w:r>
      <w:r w:rsidR="00AD1774">
        <w:t xml:space="preserve">develops the </w:t>
      </w:r>
      <w:r w:rsidR="002669BB">
        <w:br/>
      </w:r>
      <w:r w:rsidR="00AD1774">
        <w:t>base cases.</w:t>
      </w:r>
    </w:p>
    <w:p w:rsidR="0052366C" w:rsidP="00A7494C">
      <w:pPr>
        <w:pStyle w:val="FERCparanumber"/>
      </w:pPr>
      <w:r w:rsidRPr="00114E91">
        <w:t xml:space="preserve">NYISO </w:t>
      </w:r>
      <w:r w:rsidR="0007314E">
        <w:t xml:space="preserve">states </w:t>
      </w:r>
      <w:r w:rsidRPr="00114E91">
        <w:t xml:space="preserve">that this approach is consistent with </w:t>
      </w:r>
      <w:r w:rsidR="00F46F45">
        <w:t>the</w:t>
      </w:r>
      <w:r w:rsidRPr="00114E91">
        <w:t xml:space="preserve"> Order No. 845 requirements</w:t>
      </w:r>
      <w:r w:rsidR="00E37292">
        <w:t>,</w:t>
      </w:r>
      <w:r w:rsidRPr="00114E91">
        <w:t xml:space="preserve"> under which technological advancement requests were not permitted after the execution of a facilities study agreement </w:t>
      </w:r>
      <w:r w:rsidR="009C2A53">
        <w:t xml:space="preserve">because subsequent changes </w:t>
      </w:r>
      <w:r w:rsidR="007177B0">
        <w:t>requested during the facilities study could result in delays to other projects</w:t>
      </w:r>
      <w:r w:rsidR="000B1824">
        <w:t>.</w:t>
      </w:r>
      <w:r>
        <w:rPr>
          <w:rStyle w:val="FootnoteReference"/>
        </w:rPr>
        <w:footnoteReference w:id="195"/>
      </w:r>
      <w:r w:rsidR="00414534">
        <w:t xml:space="preserve">  NYISO </w:t>
      </w:r>
      <w:r w:rsidR="00E37292">
        <w:t xml:space="preserve">contends that </w:t>
      </w:r>
      <w:r w:rsidR="00686E36">
        <w:t>its</w:t>
      </w:r>
      <w:r w:rsidR="00414534">
        <w:t xml:space="preserve"> proposed cut-off date permits interconnection customers to make use of its technological change procedures while </w:t>
      </w:r>
      <w:r w:rsidR="007C415D">
        <w:t>also minimizing the potential delays associated with such changes that could impact other cluster study projects</w:t>
      </w:r>
      <w:r w:rsidR="00F1434C">
        <w:t>.</w:t>
      </w:r>
      <w:r w:rsidRPr="00114E91">
        <w:t xml:space="preserve"> </w:t>
      </w:r>
      <w:r w:rsidR="00325DD1">
        <w:t xml:space="preserve"> </w:t>
      </w:r>
      <w:r w:rsidR="00A4480A">
        <w:t>NYISO also argues</w:t>
      </w:r>
      <w:r w:rsidR="00580E3B">
        <w:t xml:space="preserve"> that</w:t>
      </w:r>
      <w:r w:rsidR="00A4480A">
        <w:t xml:space="preserve"> its proposal is consistent with </w:t>
      </w:r>
      <w:r w:rsidRPr="00114E91" w:rsidR="00A4480A">
        <w:t>NYISO’s previous Class Year Study rules</w:t>
      </w:r>
      <w:r w:rsidR="00580E3B">
        <w:t>,</w:t>
      </w:r>
      <w:r w:rsidRPr="00114E91" w:rsidR="00A4480A">
        <w:t xml:space="preserve"> under which interconnection customers could not submit technological advancement requests during the Class Year Study.</w:t>
      </w:r>
      <w:r>
        <w:rPr>
          <w:rStyle w:val="FootnoteReference"/>
        </w:rPr>
        <w:footnoteReference w:id="196"/>
      </w:r>
      <w:r w:rsidRPr="00114E91" w:rsidR="00A4480A">
        <w:t xml:space="preserve">  </w:t>
      </w:r>
      <w:r w:rsidRPr="00114E91" w:rsidR="007A7635">
        <w:t>NYISO notes that interconnection customers</w:t>
      </w:r>
      <w:r w:rsidR="00D90E5E">
        <w:t xml:space="preserve"> retain the ability to</w:t>
      </w:r>
      <w:r w:rsidRPr="00114E91" w:rsidR="007A7635">
        <w:t xml:space="preserve"> submit technological advancement requests after the conclusion of the </w:t>
      </w:r>
      <w:r w:rsidR="007A7635">
        <w:t>cluster study</w:t>
      </w:r>
      <w:r w:rsidRPr="00114E91" w:rsidR="007A7635">
        <w:t>.</w:t>
      </w:r>
      <w:r>
        <w:rPr>
          <w:rStyle w:val="FootnoteReference"/>
        </w:rPr>
        <w:footnoteReference w:id="197"/>
      </w:r>
      <w:r w:rsidR="007A7635">
        <w:softHyphen/>
      </w:r>
    </w:p>
    <w:p w:rsidR="00CF72B2" w:rsidRPr="00D429B5" w:rsidP="00A03424">
      <w:pPr>
        <w:pStyle w:val="FERCparanumber"/>
      </w:pPr>
      <w:r w:rsidRPr="00114E91">
        <w:t xml:space="preserve">NYISO states that, to accommodate such modifications in the limited timeframe, NYISO proposes to revise its definition of “permissible technological advancement” </w:t>
      </w:r>
      <w:r w:rsidR="00585B24">
        <w:br/>
      </w:r>
      <w:r w:rsidRPr="00114E91">
        <w:t>to remove the ability of a permissible technological change to increase the capability of the facility “by more than two (2) megawatts</w:t>
      </w:r>
      <w:r w:rsidR="00E3787A">
        <w:t>.</w:t>
      </w:r>
      <w:r w:rsidRPr="009520DA">
        <w:t>”</w:t>
      </w:r>
      <w:r>
        <w:rPr>
          <w:rStyle w:val="FootnoteReference"/>
        </w:rPr>
        <w:footnoteReference w:id="198"/>
      </w:r>
      <w:r w:rsidR="00D9720F">
        <w:t xml:space="preserve"> </w:t>
      </w:r>
      <w:r w:rsidR="0036416A">
        <w:t xml:space="preserve"> NYISO</w:t>
      </w:r>
      <w:r w:rsidR="009C0F83">
        <w:t xml:space="preserve"> argues </w:t>
      </w:r>
      <w:r w:rsidR="00075195">
        <w:t>that</w:t>
      </w:r>
      <w:r w:rsidR="009C0F83">
        <w:t xml:space="preserve"> this </w:t>
      </w:r>
      <w:r w:rsidRPr="00BC32B3" w:rsidR="009C0F83">
        <w:rPr>
          <w:i/>
          <w:iCs/>
        </w:rPr>
        <w:t>de minimis</w:t>
      </w:r>
      <w:r w:rsidR="009C0F83">
        <w:t xml:space="preserve"> exception was a NYISO-specific variation </w:t>
      </w:r>
      <w:r w:rsidRPr="004F378A" w:rsidR="004F378A">
        <w:t xml:space="preserve">from the Commission’s requirements in Order No. 845. </w:t>
      </w:r>
      <w:r w:rsidR="007360D8">
        <w:t xml:space="preserve"> </w:t>
      </w:r>
      <w:r w:rsidR="005F7327">
        <w:t xml:space="preserve">NYISO </w:t>
      </w:r>
      <w:r w:rsidR="003151EA">
        <w:t>explains</w:t>
      </w:r>
      <w:r w:rsidR="005F7327">
        <w:t xml:space="preserve"> that r</w:t>
      </w:r>
      <w:r w:rsidRPr="004F378A" w:rsidR="004F378A">
        <w:t xml:space="preserve">emoving this language is necessary </w:t>
      </w:r>
      <w:r w:rsidR="003E2210">
        <w:t>because</w:t>
      </w:r>
      <w:r w:rsidR="00A93DFC">
        <w:t xml:space="preserve"> </w:t>
      </w:r>
      <w:r w:rsidRPr="004F378A" w:rsidR="004F378A">
        <w:t xml:space="preserve">changes to the project size at this stage in the </w:t>
      </w:r>
      <w:r w:rsidR="00814482">
        <w:t>c</w:t>
      </w:r>
      <w:r w:rsidRPr="004F378A" w:rsidR="004F378A">
        <w:t xml:space="preserve">luster </w:t>
      </w:r>
      <w:r w:rsidR="00814482">
        <w:t>s</w:t>
      </w:r>
      <w:r w:rsidRPr="004F378A" w:rsidR="004F378A">
        <w:t xml:space="preserve">tudy </w:t>
      </w:r>
      <w:r w:rsidR="00814482">
        <w:t>p</w:t>
      </w:r>
      <w:r w:rsidRPr="004F378A" w:rsidR="004F378A">
        <w:t xml:space="preserve">rocess would require additional updates to the information submitted by the </w:t>
      </w:r>
      <w:r w:rsidR="005F7327">
        <w:t>i</w:t>
      </w:r>
      <w:r w:rsidRPr="004F378A" w:rsidR="004F378A">
        <w:t xml:space="preserve">nterconnection </w:t>
      </w:r>
      <w:r w:rsidR="005F7327">
        <w:t>c</w:t>
      </w:r>
      <w:r w:rsidRPr="004F378A" w:rsidR="004F378A">
        <w:t xml:space="preserve">ustomer, which would interfere with NYISO completing the required project modeling and base cases. </w:t>
      </w:r>
      <w:r w:rsidR="009F45F3">
        <w:t xml:space="preserve"> </w:t>
      </w:r>
      <w:r w:rsidR="002B5A29">
        <w:t>NYISO notes that instead</w:t>
      </w:r>
      <w:r w:rsidR="00805162">
        <w:t>,</w:t>
      </w:r>
      <w:r w:rsidR="002B5A29">
        <w:t xml:space="preserve"> a</w:t>
      </w:r>
      <w:r w:rsidRPr="004F378A" w:rsidR="004F378A">
        <w:t xml:space="preserve">n </w:t>
      </w:r>
      <w:r w:rsidR="002B5A29">
        <w:t>i</w:t>
      </w:r>
      <w:r w:rsidRPr="004F378A" w:rsidR="004F378A">
        <w:t xml:space="preserve">nterconnection </w:t>
      </w:r>
      <w:r w:rsidR="002B5A29">
        <w:t>c</w:t>
      </w:r>
      <w:r w:rsidRPr="004F378A" w:rsidR="004F378A">
        <w:t xml:space="preserve">ustomer could request a modification to its project size following the completion of the </w:t>
      </w:r>
      <w:r w:rsidR="0068234A">
        <w:t>c</w:t>
      </w:r>
      <w:r w:rsidRPr="004F378A" w:rsidR="004F378A">
        <w:t xml:space="preserve">luster </w:t>
      </w:r>
      <w:r w:rsidR="0068234A">
        <w:t>s</w:t>
      </w:r>
      <w:r w:rsidRPr="004F378A" w:rsidR="004F378A">
        <w:t xml:space="preserve">tudy in accordance with NYISO’s existing tariff rules concerning permissible changes to both the project’s </w:t>
      </w:r>
      <w:r w:rsidR="005875FA">
        <w:t xml:space="preserve">ERIS </w:t>
      </w:r>
      <w:r w:rsidRPr="004F378A" w:rsidR="004F378A">
        <w:t xml:space="preserve">and </w:t>
      </w:r>
      <w:r w:rsidR="005875FA">
        <w:t>CRIS</w:t>
      </w:r>
      <w:r w:rsidRPr="004F378A" w:rsidR="004F378A">
        <w:t>.</w:t>
      </w:r>
      <w:r w:rsidR="00585B24">
        <w:br/>
        <w:br/>
        <w:br/>
      </w:r>
    </w:p>
    <w:p w:rsidR="00142363" w:rsidRPr="00D429B5" w:rsidP="00A03424">
      <w:pPr>
        <w:pStyle w:val="FERCparanumber"/>
      </w:pPr>
      <w:r>
        <w:t>Finally</w:t>
      </w:r>
      <w:r w:rsidR="00AE1A47">
        <w:t>, NYISO proposes</w:t>
      </w:r>
      <w:r w:rsidR="00EF485F">
        <w:t xml:space="preserve"> to</w:t>
      </w:r>
      <w:r w:rsidR="00CC2D14">
        <w:t xml:space="preserve"> </w:t>
      </w:r>
      <w:r w:rsidR="00BF5680">
        <w:t>revise its technological change rules</w:t>
      </w:r>
      <w:r w:rsidR="002E7AFB">
        <w:t xml:space="preserve"> </w:t>
      </w:r>
      <w:r w:rsidR="000F2765">
        <w:t>regarding</w:t>
      </w:r>
      <w:r w:rsidR="002E7AFB">
        <w:t xml:space="preserve"> additional studies </w:t>
      </w:r>
      <w:r w:rsidR="000F2765">
        <w:t xml:space="preserve">required to determine whether a technological change requested by </w:t>
      </w:r>
      <w:r w:rsidR="00585B24">
        <w:br/>
      </w:r>
      <w:r w:rsidR="000F2765">
        <w:t>an interconnection customer constitutes a permissible technological advancement.</w:t>
      </w:r>
      <w:r>
        <w:rPr>
          <w:rStyle w:val="FootnoteReference"/>
        </w:rPr>
        <w:footnoteReference w:id="199"/>
      </w:r>
      <w:r w:rsidR="00C42CC0">
        <w:t xml:space="preserve"> </w:t>
      </w:r>
      <w:r w:rsidR="000F2765">
        <w:t xml:space="preserve"> </w:t>
      </w:r>
      <w:r w:rsidR="008966E7">
        <w:t xml:space="preserve">NYISO </w:t>
      </w:r>
      <w:r w:rsidR="0030232B">
        <w:t xml:space="preserve">proposes to remove </w:t>
      </w:r>
      <w:r w:rsidR="006F6868">
        <w:t xml:space="preserve">the requirement that </w:t>
      </w:r>
      <w:r w:rsidR="00DA4746">
        <w:t xml:space="preserve">it will commence and perform </w:t>
      </w:r>
      <w:r w:rsidR="001B4BC0">
        <w:t xml:space="preserve">such </w:t>
      </w:r>
      <w:r w:rsidR="00844498">
        <w:t xml:space="preserve">additional </w:t>
      </w:r>
      <w:r w:rsidR="001B4BC0">
        <w:t>studies</w:t>
      </w:r>
      <w:r w:rsidR="003B6937">
        <w:t xml:space="preserve"> </w:t>
      </w:r>
      <w:r w:rsidR="00D72708">
        <w:t>to determine whether the technological change constitutes a permissible technological advancement</w:t>
      </w:r>
      <w:r w:rsidR="00C42CC0">
        <w:t>.</w:t>
      </w:r>
      <w:r w:rsidR="00BA2BE6">
        <w:t xml:space="preserve">  </w:t>
      </w:r>
      <w:r w:rsidR="003C411A">
        <w:t xml:space="preserve">Instead, NYISO proposes to reject a technological change request if it determinates that such additional studies are required.  </w:t>
      </w:r>
      <w:r w:rsidR="0041498A">
        <w:t xml:space="preserve">Furthermore, NYISO proposes to </w:t>
      </w:r>
      <w:r w:rsidR="0092375C">
        <w:t xml:space="preserve">remove provisions related to </w:t>
      </w:r>
      <w:r w:rsidR="00536D1E">
        <w:t xml:space="preserve">NYISO </w:t>
      </w:r>
      <w:r w:rsidR="0092375C">
        <w:t>performing additional studies</w:t>
      </w:r>
      <w:r w:rsidR="00360476">
        <w:t>:</w:t>
      </w:r>
      <w:r w:rsidR="006817A2">
        <w:t xml:space="preserve"> </w:t>
      </w:r>
      <w:r w:rsidR="005A4A92">
        <w:t>specifically,</w:t>
      </w:r>
      <w:r w:rsidR="009E005E">
        <w:t xml:space="preserve"> (</w:t>
      </w:r>
      <w:r w:rsidR="00541C3E">
        <w:t>1)</w:t>
      </w:r>
      <w:r w:rsidR="006817A2">
        <w:t xml:space="preserve"> the requirement </w:t>
      </w:r>
      <w:r w:rsidR="00A9346C">
        <w:t>to review whether the technologic</w:t>
      </w:r>
      <w:r w:rsidR="000C4D3A">
        <w:t>al</w:t>
      </w:r>
      <w:r w:rsidR="00A9346C">
        <w:t xml:space="preserve"> change would constitute a material modification if the </w:t>
      </w:r>
      <w:r w:rsidR="000C4D3A">
        <w:t>technological change does not constitute a permissible technological advancement</w:t>
      </w:r>
      <w:r w:rsidR="00541C3E">
        <w:t xml:space="preserve"> and </w:t>
      </w:r>
      <w:r w:rsidR="009E005E">
        <w:t>(</w:t>
      </w:r>
      <w:r w:rsidR="00541C3E">
        <w:t xml:space="preserve">2) the </w:t>
      </w:r>
      <w:r w:rsidR="002E0CA9">
        <w:t xml:space="preserve">requirement </w:t>
      </w:r>
      <w:r w:rsidR="00475281">
        <w:t xml:space="preserve">for NYISO </w:t>
      </w:r>
      <w:r w:rsidR="002E0CA9">
        <w:t xml:space="preserve">to </w:t>
      </w:r>
      <w:r w:rsidR="00475281">
        <w:t>describe</w:t>
      </w:r>
      <w:r w:rsidR="00EA11EE">
        <w:t xml:space="preserve"> additional studies </w:t>
      </w:r>
      <w:r w:rsidR="00475281">
        <w:t>conducted</w:t>
      </w:r>
      <w:r w:rsidR="000C4D3A">
        <w:t xml:space="preserve">. </w:t>
      </w:r>
      <w:r w:rsidR="005A4A92">
        <w:t xml:space="preserve"> </w:t>
      </w:r>
      <w:r w:rsidR="00CD7C09">
        <w:t xml:space="preserve">Additionally, NYISO proposes to add </w:t>
      </w:r>
      <w:r w:rsidR="00641172">
        <w:br/>
      </w:r>
      <w:r w:rsidR="00CD7C09">
        <w:t xml:space="preserve">language </w:t>
      </w:r>
      <w:r w:rsidR="002F0B66">
        <w:t>clarify</w:t>
      </w:r>
      <w:r w:rsidR="00A96985">
        <w:t>ing that,</w:t>
      </w:r>
      <w:r w:rsidR="002F0B66">
        <w:t xml:space="preserve"> </w:t>
      </w:r>
      <w:r w:rsidR="00140374">
        <w:t>when</w:t>
      </w:r>
      <w:r w:rsidR="0053195D">
        <w:t xml:space="preserve"> technological change requests require additional study,</w:t>
      </w:r>
      <w:r w:rsidR="002F0B66">
        <w:t xml:space="preserve"> </w:t>
      </w:r>
      <w:r w:rsidR="00641172">
        <w:br/>
      </w:r>
      <w:r w:rsidR="002F0B66">
        <w:t xml:space="preserve">an </w:t>
      </w:r>
      <w:r w:rsidR="00C93635">
        <w:t>interconnection customer</w:t>
      </w:r>
      <w:r w:rsidR="00714FCC">
        <w:t xml:space="preserve"> may resubmit a facility modification request for the same technological change at the conclusion of the cluster study process.</w:t>
      </w:r>
    </w:p>
    <w:p w:rsidR="00A03424" w:rsidP="00FF6B48">
      <w:pPr>
        <w:pStyle w:val="Heading4"/>
      </w:pPr>
      <w:r>
        <w:t>NYTOs’</w:t>
      </w:r>
      <w:r w:rsidR="00C3588D">
        <w:t xml:space="preserve"> Comments </w:t>
      </w:r>
    </w:p>
    <w:p w:rsidR="00800784" w:rsidRPr="00800784" w:rsidP="00800784">
      <w:pPr>
        <w:pStyle w:val="FERCparanumber"/>
      </w:pPr>
      <w:r>
        <w:t>NYTOs filed comments in support of NYISO’s further justification.</w:t>
      </w:r>
      <w:r>
        <w:rPr>
          <w:rStyle w:val="FootnoteReference"/>
        </w:rPr>
        <w:footnoteReference w:id="200"/>
      </w:r>
    </w:p>
    <w:p w:rsidR="00A03424" w:rsidRPr="00D429B5" w:rsidP="00FF6B48">
      <w:pPr>
        <w:pStyle w:val="Heading4"/>
      </w:pPr>
      <w:r w:rsidRPr="00D429B5">
        <w:t>Commission Determination</w:t>
      </w:r>
    </w:p>
    <w:p w:rsidR="00A03424" w:rsidP="00A03424">
      <w:pPr>
        <w:pStyle w:val="FERCparanumber"/>
      </w:pPr>
      <w:r w:rsidRPr="00D429B5">
        <w:t xml:space="preserve">We find that </w:t>
      </w:r>
      <w:r w:rsidR="00C30373">
        <w:t>NYISO</w:t>
      </w:r>
      <w:r w:rsidR="00404FF4">
        <w:t>’s proposed revision</w:t>
      </w:r>
      <w:r w:rsidR="00964E3B">
        <w:t xml:space="preserve">s </w:t>
      </w:r>
      <w:r w:rsidR="006331D3">
        <w:t xml:space="preserve">relating to </w:t>
      </w:r>
      <w:r w:rsidR="004F5DB5">
        <w:t>t</w:t>
      </w:r>
      <w:r w:rsidR="00AE31B1">
        <w:t>echnical</w:t>
      </w:r>
      <w:r w:rsidR="0071221F">
        <w:t xml:space="preserve"> changes, such </w:t>
      </w:r>
      <w:r w:rsidR="00585B24">
        <w:br/>
      </w:r>
      <w:r w:rsidR="0071221F">
        <w:t xml:space="preserve">as permissible technological advancements, </w:t>
      </w:r>
      <w:r w:rsidRPr="00393B05" w:rsidR="00393B05">
        <w:t xml:space="preserve">do not </w:t>
      </w:r>
      <w:r w:rsidRPr="00DE5F65" w:rsidR="00DE5F65">
        <w:t>accomplish the purposes of Order Nos. 2023 and 2023-A</w:t>
      </w:r>
      <w:r w:rsidR="00834D01">
        <w:t xml:space="preserve">, and do not </w:t>
      </w:r>
      <w:r w:rsidRPr="00393B05" w:rsidR="00393B05">
        <w:t>comply with the requirements of Order No</w:t>
      </w:r>
      <w:r w:rsidR="00C27057">
        <w:t>.</w:t>
      </w:r>
      <w:r w:rsidR="00393B05">
        <w:t xml:space="preserve"> 845</w:t>
      </w:r>
      <w:r w:rsidR="006C410E">
        <w:t>.</w:t>
      </w:r>
      <w:r w:rsidR="000C75D7">
        <w:t xml:space="preserve">  </w:t>
      </w:r>
    </w:p>
    <w:p w:rsidR="00AC236A" w:rsidP="00AC38A4">
      <w:pPr>
        <w:pStyle w:val="FERCparanumber"/>
      </w:pPr>
      <w:r>
        <w:t xml:space="preserve">We </w:t>
      </w:r>
      <w:r w:rsidR="000F3796">
        <w:t>reject</w:t>
      </w:r>
      <w:r>
        <w:t xml:space="preserve"> NYISO’s </w:t>
      </w:r>
      <w:r w:rsidR="00B73258">
        <w:t>proposal</w:t>
      </w:r>
      <w:r w:rsidR="00221C92">
        <w:t xml:space="preserve"> to update its technological change procedure</w:t>
      </w:r>
      <w:r w:rsidR="005742DB">
        <w:t xml:space="preserve"> </w:t>
      </w:r>
      <w:r>
        <w:t>to</w:t>
      </w:r>
      <w:r w:rsidR="00963ABC">
        <w:t xml:space="preserve"> allow</w:t>
      </w:r>
      <w:r w:rsidRPr="00B431D0">
        <w:t xml:space="preserve"> an interconnection customer to submit a technological change for a cluster study project no later than five business days after NYISO posts the cluster study project list during </w:t>
      </w:r>
      <w:r w:rsidR="00585B24">
        <w:br/>
      </w:r>
      <w:r w:rsidRPr="00B431D0">
        <w:t>the customer engagement window</w:t>
      </w:r>
      <w:r w:rsidR="002570D8">
        <w:t>.</w:t>
      </w:r>
      <w:r w:rsidR="005742DB">
        <w:t xml:space="preserve">  We find that </w:t>
      </w:r>
      <w:r w:rsidR="00372DEF">
        <w:t>NYISO’s</w:t>
      </w:r>
      <w:r w:rsidR="005742DB">
        <w:t xml:space="preserve"> proposal </w:t>
      </w:r>
      <w:r w:rsidR="00AD0698">
        <w:t>does not accomplish the purposes of Order No</w:t>
      </w:r>
      <w:r w:rsidR="003C7E46">
        <w:t xml:space="preserve">. 845 </w:t>
      </w:r>
      <w:r w:rsidR="007622DD">
        <w:t>because</w:t>
      </w:r>
      <w:r w:rsidR="003C7E46">
        <w:t xml:space="preserve"> the propose</w:t>
      </w:r>
      <w:r w:rsidR="007622DD">
        <w:t>d</w:t>
      </w:r>
      <w:r w:rsidR="003C7E46">
        <w:t xml:space="preserve"> cut-off point is too early in the interconnection study process to allow interconnection customers to make practical use of the technological change procedure and request equipment changes that do not constitute a material modification</w:t>
      </w:r>
      <w:r w:rsidR="00E828C8">
        <w:t>.</w:t>
      </w:r>
      <w:r w:rsidR="00FF1D0D">
        <w:t xml:space="preserve">  </w:t>
      </w:r>
      <w:r w:rsidRPr="00FF1D0D" w:rsidR="00FF1D0D">
        <w:t xml:space="preserve">Order No. 845 </w:t>
      </w:r>
      <w:r w:rsidR="00F7437C">
        <w:t>stated</w:t>
      </w:r>
      <w:r w:rsidRPr="00FF1D0D" w:rsidR="00FF1D0D">
        <w:t xml:space="preserve"> that the technological change procedure is intended to create process efficiencies and encourage technological innovation that could lower consumer costs</w:t>
      </w:r>
      <w:r w:rsidR="00C60834">
        <w:t>.</w:t>
      </w:r>
      <w:r>
        <w:rPr>
          <w:b/>
          <w:vertAlign w:val="superscript"/>
        </w:rPr>
        <w:footnoteReference w:id="201"/>
      </w:r>
      <w:r w:rsidRPr="00FF1D0D" w:rsidR="00FF1D0D">
        <w:t xml:space="preserve"> </w:t>
      </w:r>
      <w:r w:rsidR="000E184F">
        <w:t xml:space="preserve"> </w:t>
      </w:r>
      <w:r w:rsidRPr="00FF1D0D" w:rsidR="00FF1D0D">
        <w:t xml:space="preserve">NYISO’s </w:t>
      </w:r>
      <w:r w:rsidR="004434B2">
        <w:t>proposal</w:t>
      </w:r>
      <w:r w:rsidRPr="00FF1D0D" w:rsidR="00FF1D0D">
        <w:t xml:space="preserve"> to allow such requests only to be submitted before the cluster study process </w:t>
      </w:r>
      <w:r w:rsidR="007F4965">
        <w:t xml:space="preserve">begins </w:t>
      </w:r>
      <w:r w:rsidRPr="00FF1D0D" w:rsidR="00FF1D0D">
        <w:t xml:space="preserve">could prohibit those benefits from being factored in during the </w:t>
      </w:r>
      <w:r w:rsidR="00206911">
        <w:t>cluster</w:t>
      </w:r>
      <w:r w:rsidR="00A56C10">
        <w:t xml:space="preserve"> </w:t>
      </w:r>
      <w:r w:rsidRPr="00FF1D0D" w:rsidR="00FF1D0D">
        <w:t>study process.</w:t>
      </w:r>
      <w:r w:rsidR="003870CC">
        <w:t xml:space="preserve"> </w:t>
      </w:r>
      <w:r w:rsidR="00AB0253">
        <w:t xml:space="preserve"> </w:t>
      </w:r>
      <w:r w:rsidR="00A90A8A">
        <w:t>Accordingly, we direc</w:t>
      </w:r>
      <w:r w:rsidR="00AB131F">
        <w:t>t</w:t>
      </w:r>
      <w:r w:rsidR="003F2311">
        <w:t xml:space="preserve"> </w:t>
      </w:r>
      <w:r w:rsidR="002642A5">
        <w:t>NYISO to submit a further</w:t>
      </w:r>
      <w:r w:rsidR="00860388">
        <w:t xml:space="preserve"> compliance </w:t>
      </w:r>
      <w:r w:rsidR="00F808AE">
        <w:t>filing within 60 days of the date of this order</w:t>
      </w:r>
      <w:r w:rsidR="0099274E">
        <w:t xml:space="preserve"> </w:t>
      </w:r>
      <w:r w:rsidR="00860388">
        <w:t>to establish</w:t>
      </w:r>
      <w:r w:rsidR="003B2B9C">
        <w:t xml:space="preserve"> </w:t>
      </w:r>
      <w:r w:rsidRPr="003B2B9C" w:rsidR="003B2B9C">
        <w:t>a cut-off point to submit a technological advancement request later in the cluster study process</w:t>
      </w:r>
      <w:r w:rsidR="003F410A">
        <w:t>.</w:t>
      </w:r>
    </w:p>
    <w:p w:rsidR="00A03424" w:rsidRPr="00A03424" w:rsidP="00836608">
      <w:pPr>
        <w:pStyle w:val="FERCparanumber"/>
      </w:pPr>
      <w:r>
        <w:t xml:space="preserve">We </w:t>
      </w:r>
      <w:r w:rsidR="00CE34E1">
        <w:t xml:space="preserve">also </w:t>
      </w:r>
      <w:r>
        <w:t>find that NYISO’s proposed additional revisions</w:t>
      </w:r>
      <w:r w:rsidR="000070AC">
        <w:t xml:space="preserve"> to its technological change procedure</w:t>
      </w:r>
      <w:r w:rsidR="000262CA">
        <w:t xml:space="preserve"> in sections</w:t>
      </w:r>
      <w:r w:rsidR="0029771B">
        <w:t xml:space="preserve"> 40.6.3.7.2, </w:t>
      </w:r>
      <w:r w:rsidR="00811F52">
        <w:t xml:space="preserve">40.6.3.7.3, </w:t>
      </w:r>
      <w:r w:rsidR="00B10E56">
        <w:t>and 40.6.3.7.4</w:t>
      </w:r>
      <w:r w:rsidR="00E91222">
        <w:t xml:space="preserve"> </w:t>
      </w:r>
      <w:r w:rsidRPr="00E9104E" w:rsidR="00E91222">
        <w:t xml:space="preserve">of Attachment HH </w:t>
      </w:r>
      <w:r w:rsidR="00585B24">
        <w:br/>
      </w:r>
      <w:r w:rsidRPr="00E9104E" w:rsidR="00E91222">
        <w:t>to the OATT</w:t>
      </w:r>
      <w:r w:rsidR="008C7D36">
        <w:t xml:space="preserve"> </w:t>
      </w:r>
      <w:r w:rsidR="00CA3A09">
        <w:t>and</w:t>
      </w:r>
      <w:r w:rsidR="008C7D36">
        <w:t xml:space="preserve"> its</w:t>
      </w:r>
      <w:r w:rsidR="00003DF9">
        <w:t xml:space="preserve"> revised definition of “permissible technological advancement”</w:t>
      </w:r>
      <w:r w:rsidR="00E20C9D">
        <w:t xml:space="preserve"> </w:t>
      </w:r>
      <w:r w:rsidR="00FA6F49">
        <w:t>are</w:t>
      </w:r>
      <w:r w:rsidR="008B1567">
        <w:t xml:space="preserve"> outside the scope of this proceeding as </w:t>
      </w:r>
      <w:r w:rsidR="00F71D7A">
        <w:t>neither</w:t>
      </w:r>
      <w:r w:rsidR="008B1567">
        <w:t xml:space="preserve"> Order Nos. 2023 and 2023-A </w:t>
      </w:r>
      <w:r w:rsidR="00D72743">
        <w:t xml:space="preserve">nor the </w:t>
      </w:r>
      <w:r w:rsidR="00585B24">
        <w:br/>
      </w:r>
      <w:r w:rsidR="00D72743">
        <w:t xml:space="preserve">April Compliance Order </w:t>
      </w:r>
      <w:r w:rsidR="008B1567">
        <w:t>require</w:t>
      </w:r>
      <w:r w:rsidR="00D72743">
        <w:t>d</w:t>
      </w:r>
      <w:r w:rsidR="008B1567">
        <w:t xml:space="preserve"> such revisions</w:t>
      </w:r>
      <w:r w:rsidR="007F68D2">
        <w:t>.</w:t>
      </w:r>
      <w:r w:rsidR="00AC1861">
        <w:t xml:space="preserve">  </w:t>
      </w:r>
      <w:r w:rsidR="00E366D5">
        <w:t>This determination is without prejudice to NYISO proposin</w:t>
      </w:r>
      <w:r w:rsidR="00465AB4">
        <w:t>g</w:t>
      </w:r>
      <w:r w:rsidR="00DA544A">
        <w:t xml:space="preserve"> this additional language in a future FPA section 205 filing. </w:t>
      </w:r>
    </w:p>
    <w:p w:rsidR="00EB3172" w:rsidRPr="00324733" w:rsidP="00FF6B48">
      <w:pPr>
        <w:pStyle w:val="Heading3"/>
      </w:pPr>
      <w:r w:rsidRPr="00EB3172">
        <w:t xml:space="preserve">Incorporating Enumerated Alternative Transmission </w:t>
      </w:r>
      <w:r w:rsidRPr="00324733">
        <w:t>Technologies</w:t>
      </w:r>
    </w:p>
    <w:p w:rsidR="00520A7A" w:rsidRPr="00324733" w:rsidP="00F365B3">
      <w:pPr>
        <w:pStyle w:val="FERCparanumber"/>
      </w:pPr>
      <w:r w:rsidRPr="00324733">
        <w:t xml:space="preserve">In Order No. 2023, the Commission revised section 7.3 of the </w:t>
      </w:r>
      <w:r w:rsidRPr="00324733">
        <w:rPr>
          <w:i/>
          <w:iCs/>
        </w:rPr>
        <w:t xml:space="preserve">pro forma </w:t>
      </w:r>
      <w:r w:rsidRPr="00324733">
        <w:t xml:space="preserve">LGIP, and sections 3.3.6 and 3.4.10 of the </w:t>
      </w:r>
      <w:r w:rsidRPr="00324733">
        <w:rPr>
          <w:i/>
          <w:iCs/>
        </w:rPr>
        <w:t xml:space="preserve">pro forma </w:t>
      </w:r>
      <w:r w:rsidRPr="00324733">
        <w:t>SGIP.</w:t>
      </w:r>
      <w:r>
        <w:rPr>
          <w:b/>
          <w:vertAlign w:val="superscript"/>
        </w:rPr>
        <w:footnoteReference w:id="202"/>
      </w:r>
      <w:r w:rsidRPr="00324733">
        <w:t xml:space="preserve">  The Commission required transmission providers to evaluate the following enumerated list of alternative transmission technologies</w:t>
      </w:r>
      <w:r w:rsidRPr="00324733" w:rsidR="00F67F72">
        <w:t xml:space="preserve"> (ATT)</w:t>
      </w:r>
      <w:r w:rsidRPr="00324733">
        <w:t>:  static synchronous compensators, static VAR compensators, advanced power flow control devices, transmission switching, synchronous condensers, voltage source converters, advanced conductors, and tower lifting.</w:t>
      </w:r>
      <w:r>
        <w:rPr>
          <w:b/>
          <w:vertAlign w:val="superscript"/>
        </w:rPr>
        <w:footnoteReference w:id="203"/>
      </w:r>
      <w:r w:rsidRPr="00324733">
        <w:t xml:space="preserve">  The Commission revised </w:t>
      </w:r>
      <w:r w:rsidRPr="00324733">
        <w:rPr>
          <w:i/>
          <w:iCs/>
        </w:rPr>
        <w:t>pro forma</w:t>
      </w:r>
      <w:r w:rsidRPr="00324733">
        <w:t xml:space="preserve"> LGIP section 7.3 to require transmission providers to evaluate the list of </w:t>
      </w:r>
      <w:r w:rsidRPr="00324733" w:rsidR="005A5C4D">
        <w:t>ATTs</w:t>
      </w:r>
      <w:r w:rsidRPr="00324733">
        <w:t xml:space="preserve"> enumerated in Order No. 2023 during the cluster study, including any restudies, of the generator interconnection process in all instances (i.e., for all interconnection customers in a cluster), without the need for a request from an interconnection customer.  The Commission required transmission providers to evaluate each </w:t>
      </w:r>
      <w:r w:rsidRPr="00324733" w:rsidR="001D0250">
        <w:t>ATT</w:t>
      </w:r>
      <w:r w:rsidRPr="00324733">
        <w:t xml:space="preserve"> listed in </w:t>
      </w:r>
      <w:r w:rsidRPr="00324733">
        <w:rPr>
          <w:i/>
          <w:iCs/>
        </w:rPr>
        <w:t>pro forma</w:t>
      </w:r>
      <w:r w:rsidRPr="00324733">
        <w:t xml:space="preserve"> LGIP section 7.3 and to determine, in the transmission provider’s sole discretion, whether it should be used, consistent with </w:t>
      </w:r>
      <w:r w:rsidR="00585B24">
        <w:br/>
      </w:r>
      <w:r w:rsidRPr="00324733">
        <w:t xml:space="preserve">good utility practice, applicable reliability standards, and other applicable regulatory requirements.  Finally, the Commission required transmission providers to include, in the </w:t>
      </w:r>
      <w:r w:rsidRPr="00324733">
        <w:rPr>
          <w:i/>
          <w:iCs/>
        </w:rPr>
        <w:t xml:space="preserve">pro forma </w:t>
      </w:r>
      <w:r w:rsidRPr="00324733">
        <w:t xml:space="preserve">LGIP cluster study report, an explanation of the results of the evaluation of the enumerated </w:t>
      </w:r>
      <w:r w:rsidRPr="00324733" w:rsidR="00337D72">
        <w:t>ATTs</w:t>
      </w:r>
      <w:r w:rsidRPr="00324733">
        <w:t xml:space="preserve"> for feasibility, cost, and time savings as an alternative to a traditional network upgrade. </w:t>
      </w:r>
    </w:p>
    <w:p w:rsidR="007C5DBE" w:rsidP="00FF6B48">
      <w:pPr>
        <w:pStyle w:val="Heading4"/>
      </w:pPr>
      <w:r>
        <w:t>April Compliance Order</w:t>
      </w:r>
    </w:p>
    <w:p w:rsidR="007C5DBE" w:rsidRPr="00E52539" w:rsidP="007C5DBE">
      <w:pPr>
        <w:pStyle w:val="FERCparanumber"/>
      </w:pPr>
      <w:r>
        <w:t xml:space="preserve">In the April Compliance Order, the Commission </w:t>
      </w:r>
      <w:r w:rsidRPr="006E00A6" w:rsidR="006E00A6">
        <w:t xml:space="preserve">found that NYISO’s proposed revisions relating to the evaluation of </w:t>
      </w:r>
      <w:r w:rsidR="00337D72">
        <w:t>ATTs</w:t>
      </w:r>
      <w:r w:rsidRPr="006E00A6" w:rsidR="006E00A6">
        <w:t xml:space="preserve"> did not comply with the requirements of Order Nos. 2023 and 2023-A.</w:t>
      </w:r>
      <w:r>
        <w:rPr>
          <w:rStyle w:val="FootnoteReference"/>
        </w:rPr>
        <w:footnoteReference w:id="204"/>
      </w:r>
      <w:r w:rsidRPr="006E00A6" w:rsidR="006E00A6">
        <w:t xml:space="preserve">  Specifically, the Commission found that NYISO</w:t>
      </w:r>
      <w:r w:rsidR="00486C52">
        <w:t>’s</w:t>
      </w:r>
      <w:r w:rsidRPr="006E00A6" w:rsidR="006E00A6">
        <w:t xml:space="preserve"> propos</w:t>
      </w:r>
      <w:r w:rsidR="00486C52">
        <w:t>a</w:t>
      </w:r>
      <w:r w:rsidR="00640F78">
        <w:t>l</w:t>
      </w:r>
      <w:r w:rsidRPr="006E00A6" w:rsidR="006E00A6">
        <w:t xml:space="preserve"> limit</w:t>
      </w:r>
      <w:r w:rsidR="009A0D86">
        <w:t>ed</w:t>
      </w:r>
      <w:r w:rsidRPr="006E00A6" w:rsidR="006E00A6">
        <w:t xml:space="preserve"> this evaluation solely to a list of non-Local System Upgrade Facilities and System Deliverability Upgrades in the Phase 2 study </w:t>
      </w:r>
      <w:r w:rsidR="005A479C">
        <w:t>and</w:t>
      </w:r>
      <w:r w:rsidRPr="006E00A6" w:rsidR="006E00A6">
        <w:t xml:space="preserve"> excluded an evaluation of </w:t>
      </w:r>
      <w:r w:rsidR="00337D72">
        <w:t>ATTs</w:t>
      </w:r>
      <w:r w:rsidRPr="006E00A6" w:rsidR="006E00A6">
        <w:t xml:space="preserve"> associated with Local System Upgrade Facilities in the Phase 1 study.  The Commission found that, by limiting evaluation of </w:t>
      </w:r>
      <w:r w:rsidR="0046300B">
        <w:t>ATTs</w:t>
      </w:r>
      <w:r w:rsidRPr="006E00A6" w:rsidR="006E00A6">
        <w:t xml:space="preserve"> to only Phase 2 of the cluster study, NYISO did not comply with Order No. 2023’s requirement to evaluate </w:t>
      </w:r>
      <w:r w:rsidR="001B578E">
        <w:t>ATTs</w:t>
      </w:r>
      <w:r w:rsidRPr="006E00A6" w:rsidR="006E00A6">
        <w:t xml:space="preserve"> in the cluster study.</w:t>
      </w:r>
      <w:r w:rsidR="00494812">
        <w:t xml:space="preserve">  </w:t>
      </w:r>
      <w:r w:rsidRPr="00494812" w:rsidR="00494812">
        <w:t xml:space="preserve">Accordingly, the Commission directed NYISO to </w:t>
      </w:r>
      <w:r w:rsidR="00DA282C">
        <w:t>submit</w:t>
      </w:r>
      <w:r w:rsidRPr="00494812" w:rsidR="00DA282C">
        <w:t xml:space="preserve"> </w:t>
      </w:r>
      <w:r w:rsidRPr="00494812" w:rsidR="00494812">
        <w:t xml:space="preserve">a further compliance filing to either:  (1) provide that it will </w:t>
      </w:r>
      <w:bookmarkStart w:id="28" w:name="_Hlk205298620"/>
      <w:r w:rsidRPr="00494812" w:rsidR="00494812">
        <w:t xml:space="preserve">evaluate whether the enumerated </w:t>
      </w:r>
      <w:r w:rsidR="001B578E">
        <w:t>ATTs</w:t>
      </w:r>
      <w:r w:rsidRPr="00494812" w:rsidR="00494812">
        <w:t xml:space="preserve"> are sufficient alternatives to both non-Local System Upgrade Facilities </w:t>
      </w:r>
      <w:r w:rsidRPr="00494812" w:rsidR="00494812">
        <w:rPr>
          <w:i/>
          <w:iCs/>
        </w:rPr>
        <w:t>and</w:t>
      </w:r>
      <w:r w:rsidRPr="00494812" w:rsidR="00494812">
        <w:t xml:space="preserve"> Local System Upgrade Facilities during its cluster study process</w:t>
      </w:r>
      <w:bookmarkEnd w:id="28"/>
      <w:r w:rsidR="00A315A8">
        <w:t>;</w:t>
      </w:r>
      <w:r w:rsidRPr="00494812" w:rsidR="00494812">
        <w:t xml:space="preserve"> or (2) justify its proposal under the independent entity variation standard.</w:t>
      </w:r>
      <w:r>
        <w:rPr>
          <w:rStyle w:val="FootnoteReference"/>
        </w:rPr>
        <w:footnoteReference w:id="205"/>
      </w:r>
    </w:p>
    <w:p w:rsidR="007C5DBE" w:rsidRPr="00D429B5" w:rsidP="00FF6B48">
      <w:pPr>
        <w:pStyle w:val="Heading4"/>
      </w:pPr>
      <w:r>
        <w:t xml:space="preserve">Second </w:t>
      </w:r>
      <w:r w:rsidRPr="00D429B5">
        <w:t>Compliance Filing</w:t>
      </w:r>
    </w:p>
    <w:p w:rsidR="00C43B14" w:rsidP="00E67095">
      <w:pPr>
        <w:pStyle w:val="FERCparanumber"/>
      </w:pPr>
      <w:r>
        <w:t xml:space="preserve">NYISO </w:t>
      </w:r>
      <w:r w:rsidRPr="000705C2">
        <w:t xml:space="preserve">proposes </w:t>
      </w:r>
      <w:r w:rsidR="00E8131A">
        <w:t xml:space="preserve">revisions </w:t>
      </w:r>
      <w:r w:rsidRPr="000705C2">
        <w:t xml:space="preserve">to </w:t>
      </w:r>
      <w:r w:rsidR="00EA6716">
        <w:t>section</w:t>
      </w:r>
      <w:r w:rsidRPr="000705C2">
        <w:t xml:space="preserve"> 40.10.4.2 </w:t>
      </w:r>
      <w:r w:rsidRPr="00E9104E" w:rsidR="005F3BAB">
        <w:t>of Attachment HH to the OATT</w:t>
      </w:r>
      <w:r w:rsidRPr="000705C2" w:rsidR="005F3BAB">
        <w:t xml:space="preserve"> </w:t>
      </w:r>
      <w:r w:rsidRPr="000705C2">
        <w:t xml:space="preserve">requiring Connecting Transmission Owner or Affected Transmission Owner, as applicable, to evaluate ATTs, determine whether any of the technologies should be </w:t>
      </w:r>
      <w:r w:rsidR="00476CA2">
        <w:br/>
      </w:r>
      <w:r w:rsidRPr="000705C2">
        <w:t xml:space="preserve">used in determining the Local System Upgrade Facilities, and include the results of the evaluation in the Phase 1 study </w:t>
      </w:r>
      <w:r w:rsidR="00FC40A8">
        <w:t>r</w:t>
      </w:r>
      <w:r w:rsidRPr="000705C2">
        <w:t>eport.</w:t>
      </w:r>
      <w:r>
        <w:rPr>
          <w:rStyle w:val="FootnoteReference"/>
        </w:rPr>
        <w:footnoteReference w:id="206"/>
      </w:r>
      <w:r w:rsidRPr="000705C2">
        <w:t xml:space="preserve">  NYISO states that the proposed tariff language mirrors the </w:t>
      </w:r>
      <w:r w:rsidRPr="003A210B">
        <w:rPr>
          <w:i/>
        </w:rPr>
        <w:t>pro forma</w:t>
      </w:r>
      <w:r w:rsidRPr="000705C2">
        <w:t xml:space="preserve"> LGIP language, as modified to include NYISO’s applicable defined terms, and NYISO will also perform this evaluation as part of its assessments during the Phase 2 study.</w:t>
      </w:r>
      <w:r>
        <w:rPr>
          <w:rStyle w:val="FootnoteReference"/>
        </w:rPr>
        <w:footnoteReference w:id="207"/>
      </w:r>
      <w:r w:rsidRPr="000705C2">
        <w:t xml:space="preserve">   </w:t>
      </w:r>
    </w:p>
    <w:p w:rsidR="007C5DBE" w:rsidP="00FF6B48">
      <w:pPr>
        <w:pStyle w:val="Heading4"/>
      </w:pPr>
      <w:r>
        <w:t>NYTOs’</w:t>
      </w:r>
      <w:r w:rsidR="000A0D0F">
        <w:t xml:space="preserve"> Comments</w:t>
      </w:r>
    </w:p>
    <w:p w:rsidR="000A0D0F" w:rsidRPr="000A0D0F" w:rsidP="000A0D0F">
      <w:pPr>
        <w:pStyle w:val="FERCparanumber"/>
      </w:pPr>
      <w:r>
        <w:t xml:space="preserve">NYTOs </w:t>
      </w:r>
      <w:r w:rsidR="005C0A23">
        <w:t xml:space="preserve">filed comments in support of NYISO’s </w:t>
      </w:r>
      <w:r w:rsidRPr="007E14B6" w:rsidR="007E14B6">
        <w:t>tariff changes</w:t>
      </w:r>
      <w:r w:rsidR="005C0A23">
        <w:t>.</w:t>
      </w:r>
      <w:r>
        <w:rPr>
          <w:rStyle w:val="FootnoteReference"/>
        </w:rPr>
        <w:footnoteReference w:id="208"/>
      </w:r>
    </w:p>
    <w:p w:rsidR="007C5DBE" w:rsidRPr="00D429B5" w:rsidP="00FF6B48">
      <w:pPr>
        <w:pStyle w:val="Heading4"/>
      </w:pPr>
      <w:r w:rsidRPr="00D429B5">
        <w:t>Commission Determination</w:t>
      </w:r>
    </w:p>
    <w:p w:rsidR="007C5DBE" w:rsidP="007C5DBE">
      <w:pPr>
        <w:pStyle w:val="FERCparanumber"/>
      </w:pPr>
      <w:r>
        <w:t xml:space="preserve">We accept NYISO’s proposed </w:t>
      </w:r>
      <w:r w:rsidR="00155B17">
        <w:t>revision</w:t>
      </w:r>
      <w:r w:rsidR="00A459FB">
        <w:t xml:space="preserve">s </w:t>
      </w:r>
      <w:r w:rsidRPr="00A459FB" w:rsidR="00A459FB">
        <w:t xml:space="preserve">relating to the evaluation of </w:t>
      </w:r>
      <w:r w:rsidR="0060674C">
        <w:t>ATTs</w:t>
      </w:r>
      <w:r w:rsidR="00C449D5">
        <w:t xml:space="preserve">, </w:t>
      </w:r>
      <w:r w:rsidRPr="0016792B" w:rsidR="00C449D5">
        <w:t>including the requested independent entity variations, because we find that the proposal is just, reasonable, not unduly discriminatory or preferential, and accomplishes the purposes of Order Nos. 2023 and 2023-A</w:t>
      </w:r>
      <w:r w:rsidR="00A40F75">
        <w:t>.</w:t>
      </w:r>
      <w:r w:rsidRPr="00A459FB" w:rsidR="00A459FB">
        <w:t xml:space="preserve"> </w:t>
      </w:r>
      <w:r w:rsidR="00A40F75">
        <w:t xml:space="preserve"> </w:t>
      </w:r>
      <w:r w:rsidRPr="007E2242" w:rsidR="007E2242">
        <w:t xml:space="preserve">We find that </w:t>
      </w:r>
      <w:r w:rsidR="00AA7BD2">
        <w:t>NYISO</w:t>
      </w:r>
      <w:r w:rsidR="00A40F75">
        <w:t>’s proposal</w:t>
      </w:r>
      <w:r w:rsidRPr="007E2242" w:rsidR="007E2242">
        <w:t xml:space="preserve"> complies with the directive of the April </w:t>
      </w:r>
      <w:r w:rsidR="00671EEC">
        <w:t>Compliance</w:t>
      </w:r>
      <w:r w:rsidRPr="007E2242" w:rsidR="007E2242">
        <w:t xml:space="preserve"> Order </w:t>
      </w:r>
      <w:r w:rsidR="00B857C5">
        <w:t>because NYISO</w:t>
      </w:r>
      <w:r w:rsidR="00CC1464">
        <w:t xml:space="preserve"> provides </w:t>
      </w:r>
      <w:r w:rsidRPr="007E2242" w:rsidR="007E2242">
        <w:t xml:space="preserve">that it will evaluate </w:t>
      </w:r>
      <w:r w:rsidR="004E2439">
        <w:br/>
      </w:r>
      <w:r w:rsidRPr="007E2242" w:rsidR="007E2242">
        <w:t xml:space="preserve">the enumerated </w:t>
      </w:r>
      <w:r w:rsidR="0060674C">
        <w:t xml:space="preserve">ATTs </w:t>
      </w:r>
      <w:r w:rsidRPr="007E2242" w:rsidR="007E2242">
        <w:t xml:space="preserve">during the Phase 1 study of its cluster study process and will include an explanation of the results of the evaluation for each technology in the Phase 1 </w:t>
      </w:r>
      <w:r w:rsidR="00A0024C">
        <w:t>s</w:t>
      </w:r>
      <w:r w:rsidRPr="007E2242" w:rsidR="007E2242">
        <w:t xml:space="preserve">tudy report, as applicable.  </w:t>
      </w:r>
      <w:r w:rsidR="000E4134">
        <w:t xml:space="preserve">We find that NYISO’s proposal, including the requested independent entity variations to accommodate NYISO-specific defined terms, accomplishes the purpose of the </w:t>
      </w:r>
      <w:r w:rsidR="00672D75">
        <w:t xml:space="preserve">evaluation of </w:t>
      </w:r>
      <w:r w:rsidR="00F7110A">
        <w:t xml:space="preserve">ATTs </w:t>
      </w:r>
      <w:r w:rsidR="000E4134">
        <w:t>in Order No</w:t>
      </w:r>
      <w:r w:rsidR="004A544C">
        <w:t>s</w:t>
      </w:r>
      <w:r w:rsidR="000E4134">
        <w:t>. 20</w:t>
      </w:r>
      <w:r w:rsidR="006854DE">
        <w:t>2</w:t>
      </w:r>
      <w:r w:rsidR="000E4134">
        <w:t>3 and 20</w:t>
      </w:r>
      <w:r w:rsidR="006854DE">
        <w:t>2</w:t>
      </w:r>
      <w:r w:rsidR="000E4134">
        <w:t>3-A</w:t>
      </w:r>
      <w:r w:rsidR="005919F9">
        <w:t xml:space="preserve"> because </w:t>
      </w:r>
      <w:r w:rsidR="00001B15">
        <w:t>NYISO will</w:t>
      </w:r>
      <w:r w:rsidRPr="00452C51" w:rsidR="00452C51">
        <w:t xml:space="preserve"> evaluate the list of </w:t>
      </w:r>
      <w:r w:rsidR="00C123CD">
        <w:t xml:space="preserve">ATTs </w:t>
      </w:r>
      <w:r w:rsidRPr="00452C51" w:rsidR="00452C51">
        <w:t>during the cluster study, including any restudies, of the generator interconnection process in all instances (i.e., for all interconnection customers in a cluster), without the need for a request from an interconnection customer.</w:t>
      </w:r>
      <w:r>
        <w:rPr>
          <w:b/>
          <w:vertAlign w:val="superscript"/>
        </w:rPr>
        <w:footnoteReference w:id="209"/>
      </w:r>
      <w:r w:rsidRPr="00452C51" w:rsidR="00452C51">
        <w:t xml:space="preserve">  </w:t>
      </w:r>
    </w:p>
    <w:p w:rsidR="00B24A24" w:rsidP="00D2155D">
      <w:pPr>
        <w:pStyle w:val="Heading3"/>
      </w:pPr>
      <w:r>
        <w:t>Expedited Deliverability Study</w:t>
      </w:r>
    </w:p>
    <w:p w:rsidR="00B16F4E" w:rsidP="00B16F4E">
      <w:pPr>
        <w:pStyle w:val="Heading4"/>
      </w:pPr>
      <w:r>
        <w:t>A</w:t>
      </w:r>
      <w:r w:rsidR="00EE43DB">
        <w:t>pril Compliance Order</w:t>
      </w:r>
    </w:p>
    <w:p w:rsidR="00EE43DB" w:rsidP="00EE43DB">
      <w:pPr>
        <w:pStyle w:val="FERCparanumber"/>
      </w:pPr>
      <w:r>
        <w:t xml:space="preserve">In the April Compliance </w:t>
      </w:r>
      <w:r w:rsidR="00A637F3">
        <w:t>Order</w:t>
      </w:r>
      <w:r>
        <w:t xml:space="preserve">, the Commission denied NYISO’s </w:t>
      </w:r>
      <w:r w:rsidR="0011506B">
        <w:t xml:space="preserve">five </w:t>
      </w:r>
      <w:r w:rsidR="002471FE">
        <w:t xml:space="preserve">requested </w:t>
      </w:r>
      <w:r w:rsidRPr="001F2054" w:rsidR="001F2054">
        <w:t>independent entity variations for revisions to its</w:t>
      </w:r>
      <w:r>
        <w:t xml:space="preserve"> Expedited Deliverability Study </w:t>
      </w:r>
      <w:r w:rsidRPr="00677ED5" w:rsidR="00677ED5">
        <w:t xml:space="preserve">to align this study process with the new cluster study process requirements </w:t>
      </w:r>
      <w:r>
        <w:t xml:space="preserve">as outside the scope </w:t>
      </w:r>
      <w:r w:rsidR="004E2439">
        <w:br/>
      </w:r>
      <w:r>
        <w:t>of the proceeding because Order Nos. 2023 and 2023-A did not require such revisions.</w:t>
      </w:r>
      <w:r>
        <w:rPr>
          <w:rStyle w:val="FootnoteReference"/>
        </w:rPr>
        <w:footnoteReference w:id="210"/>
      </w:r>
      <w:r>
        <w:t xml:space="preserve">  The Commission directed NYISO to submit a compliance filing that removes the proposed revisions and noted that NYISO may submit the modifications in a future FPA section 205 filing.</w:t>
      </w:r>
    </w:p>
    <w:p w:rsidR="00EE43DB" w:rsidP="00EE43DB">
      <w:pPr>
        <w:pStyle w:val="Heading4"/>
      </w:pPr>
      <w:r>
        <w:t>Second Compliance Finding</w:t>
      </w:r>
    </w:p>
    <w:p w:rsidR="00EE43DB" w:rsidP="00EE43DB">
      <w:pPr>
        <w:pStyle w:val="FERCparanumber"/>
      </w:pPr>
      <w:r w:rsidRPr="009F2CCB">
        <w:t xml:space="preserve">NYISO </w:t>
      </w:r>
      <w:r>
        <w:t>notes that it</w:t>
      </w:r>
      <w:r w:rsidRPr="009F2CCB">
        <w:t xml:space="preserve"> requested rehearing challenging the Commission’s </w:t>
      </w:r>
      <w:r w:rsidR="002B1293">
        <w:t xml:space="preserve">rejection of </w:t>
      </w:r>
      <w:r w:rsidRPr="003227AA" w:rsidR="003227AA">
        <w:t xml:space="preserve">three categories of </w:t>
      </w:r>
      <w:r w:rsidR="003227AA">
        <w:t>the</w:t>
      </w:r>
      <w:r w:rsidR="004F4567">
        <w:t xml:space="preserve"> </w:t>
      </w:r>
      <w:r w:rsidRPr="003227AA" w:rsidR="003227AA">
        <w:t>revisions to align the Expedited Deliverability Study to the new cluster study process requirements</w:t>
      </w:r>
      <w:r w:rsidR="004F4567">
        <w:t xml:space="preserve"> because these revisions </w:t>
      </w:r>
      <w:r w:rsidRPr="003227AA" w:rsidR="003227AA">
        <w:t>are required to enable NYISO to continue to be able to perform the Expedited Deliverability Stud</w:t>
      </w:r>
      <w:r w:rsidR="00A473AD">
        <w:t>y</w:t>
      </w:r>
      <w:r w:rsidRPr="003227AA" w:rsidR="003227AA">
        <w:t xml:space="preserve"> in light of the new cluster study process steps</w:t>
      </w:r>
      <w:r w:rsidRPr="009F2CCB">
        <w:t>.</w:t>
      </w:r>
      <w:r>
        <w:rPr>
          <w:rStyle w:val="FootnoteReference"/>
        </w:rPr>
        <w:footnoteReference w:id="211"/>
      </w:r>
      <w:r w:rsidRPr="009F2CCB">
        <w:t xml:space="preserve">  However, to comply with the directives in the April </w:t>
      </w:r>
      <w:r w:rsidR="001C5361">
        <w:t>Compliance</w:t>
      </w:r>
      <w:r w:rsidRPr="009F2CCB">
        <w:t xml:space="preserve"> Order pending the Commission’s determination on the rehearing request, NYISO </w:t>
      </w:r>
      <w:r w:rsidR="00DD6698">
        <w:t>proposes</w:t>
      </w:r>
      <w:r w:rsidRPr="009F2CCB">
        <w:t xml:space="preserve"> tariff revisions that back out the proposed insertions and deletions of Expedited Deliverability Study requirements</w:t>
      </w:r>
      <w:r w:rsidR="00DD6698">
        <w:t>.</w:t>
      </w:r>
      <w:r w:rsidR="002E0FA5">
        <w:t xml:space="preserve"> </w:t>
      </w:r>
    </w:p>
    <w:p w:rsidR="00DD6698" w:rsidRPr="00EE43DB" w:rsidP="003A210B">
      <w:pPr>
        <w:pStyle w:val="Heading4"/>
      </w:pPr>
      <w:r>
        <w:t>Commission Determination</w:t>
      </w:r>
    </w:p>
    <w:p w:rsidR="00E5423A" w:rsidP="00D415E9">
      <w:pPr>
        <w:pStyle w:val="FERCparanumber"/>
      </w:pPr>
      <w:r>
        <w:t xml:space="preserve">As noted above, </w:t>
      </w:r>
      <w:r w:rsidR="00ED2393">
        <w:t xml:space="preserve">we modify on </w:t>
      </w:r>
      <w:r w:rsidR="002F7BDB">
        <w:t>rehearing</w:t>
      </w:r>
      <w:r w:rsidRPr="001B1CFE" w:rsidR="001B1CFE">
        <w:t xml:space="preserve"> the April Compliance Order and set aside (1) the Commission’s rejection of </w:t>
      </w:r>
      <w:r w:rsidR="004F4567">
        <w:t xml:space="preserve">three categories </w:t>
      </w:r>
      <w:r w:rsidR="00174883">
        <w:t xml:space="preserve">of </w:t>
      </w:r>
      <w:r w:rsidRPr="001B1CFE" w:rsidR="001B1CFE">
        <w:t xml:space="preserve">proposed tariff revisions </w:t>
      </w:r>
      <w:r w:rsidRPr="00AB7548" w:rsidR="00AB7548">
        <w:t>regarding the revisions to the Expedited Deliverability Study provisions</w:t>
      </w:r>
      <w:r>
        <w:rPr>
          <w:b/>
          <w:vertAlign w:val="superscript"/>
        </w:rPr>
        <w:footnoteReference w:id="212"/>
      </w:r>
      <w:r w:rsidRPr="00AB7548" w:rsidR="00AB7548">
        <w:t xml:space="preserve"> </w:t>
      </w:r>
      <w:r w:rsidRPr="001B1CFE" w:rsidR="001B1CFE">
        <w:t>and (2) the directive that NYISO submit a compliance filing to remove these proposed revisions from its OATT</w:t>
      </w:r>
      <w:r>
        <w:t>.</w:t>
      </w:r>
      <w:r>
        <w:rPr>
          <w:rStyle w:val="FootnoteReference"/>
        </w:rPr>
        <w:footnoteReference w:id="213"/>
      </w:r>
      <w:r>
        <w:t xml:space="preserve">  Accord</w:t>
      </w:r>
      <w:r w:rsidR="00893219">
        <w:t>ingly,</w:t>
      </w:r>
      <w:r w:rsidR="001B1CFE">
        <w:t xml:space="preserve"> </w:t>
      </w:r>
      <w:r w:rsidR="00833D78">
        <w:t xml:space="preserve">we reject as moot NYISO’s </w:t>
      </w:r>
      <w:r w:rsidR="00C328F1">
        <w:t>revisions</w:t>
      </w:r>
      <w:r w:rsidR="00516CD7">
        <w:t xml:space="preserve"> </w:t>
      </w:r>
      <w:r w:rsidR="00893219">
        <w:t xml:space="preserve">in its second compliance filing </w:t>
      </w:r>
      <w:r w:rsidR="0095027C">
        <w:t>to</w:t>
      </w:r>
      <w:r w:rsidR="00516CD7">
        <w:t xml:space="preserve"> remov</w:t>
      </w:r>
      <w:r w:rsidR="0095027C">
        <w:t>e</w:t>
      </w:r>
      <w:r w:rsidR="00516CD7">
        <w:t xml:space="preserve"> </w:t>
      </w:r>
      <w:r w:rsidR="00B3421E">
        <w:t xml:space="preserve">the </w:t>
      </w:r>
      <w:r w:rsidR="0043604E">
        <w:t>five</w:t>
      </w:r>
      <w:r w:rsidR="00003D8D">
        <w:t xml:space="preserve"> </w:t>
      </w:r>
      <w:r w:rsidR="00271AB9">
        <w:t>categories</w:t>
      </w:r>
      <w:r w:rsidR="00EF07FB">
        <w:t xml:space="preserve"> of</w:t>
      </w:r>
      <w:r w:rsidR="00271AB9">
        <w:t xml:space="preserve"> </w:t>
      </w:r>
      <w:r w:rsidR="00516CD7">
        <w:t xml:space="preserve">Expedited Deliverability Study </w:t>
      </w:r>
      <w:r w:rsidR="0095027C">
        <w:t>revisions</w:t>
      </w:r>
      <w:r w:rsidR="004C753A">
        <w:t xml:space="preserve"> </w:t>
      </w:r>
      <w:r w:rsidR="0043604E">
        <w:t>NYISO proposed in its First Compliance Filing</w:t>
      </w:r>
      <w:r w:rsidR="00833D78">
        <w:t xml:space="preserve">, </w:t>
      </w:r>
      <w:r w:rsidR="00516CD7">
        <w:t xml:space="preserve">and direct NYISO to submit a compliance filing within </w:t>
      </w:r>
      <w:r w:rsidR="000C7AC7">
        <w:br/>
      </w:r>
      <w:r w:rsidR="00516CD7">
        <w:t>60 days</w:t>
      </w:r>
      <w:r w:rsidR="009F041F">
        <w:t xml:space="preserve"> </w:t>
      </w:r>
      <w:r w:rsidR="00DD55F5">
        <w:t>of the issuance of this order to</w:t>
      </w:r>
      <w:r w:rsidR="009F041F">
        <w:t xml:space="preserve"> restor</w:t>
      </w:r>
      <w:r w:rsidR="00DD55F5">
        <w:t>e</w:t>
      </w:r>
      <w:r w:rsidR="009F041F">
        <w:t xml:space="preserve"> the three categories of revisions</w:t>
      </w:r>
      <w:r w:rsidRPr="00232656" w:rsidR="00232656">
        <w:t xml:space="preserve"> </w:t>
      </w:r>
      <w:r w:rsidR="00232656">
        <w:t>discussed above</w:t>
      </w:r>
      <w:r w:rsidR="008C4E78">
        <w:t>.</w:t>
      </w:r>
      <w:r>
        <w:rPr>
          <w:rStyle w:val="FootnoteReference"/>
        </w:rPr>
        <w:footnoteReference w:id="214"/>
      </w:r>
    </w:p>
    <w:p w:rsidR="006E51EE" w:rsidP="00E5423A">
      <w:pPr>
        <w:pStyle w:val="FERCparanumber"/>
        <w:numPr>
          <w:ilvl w:val="0"/>
          <w:numId w:val="0"/>
        </w:numPr>
      </w:pPr>
      <w:r w:rsidRPr="00A27DE9">
        <w:rPr>
          <w:u w:val="single"/>
        </w:rPr>
        <w:t>The Commission orders</w:t>
      </w:r>
      <w:r w:rsidRPr="00D429B5">
        <w:t>:</w:t>
      </w:r>
    </w:p>
    <w:p w:rsidR="005C5731" w:rsidP="00D415E9">
      <w:pPr>
        <w:pStyle w:val="FERCparanumber"/>
        <w:numPr>
          <w:ilvl w:val="0"/>
          <w:numId w:val="47"/>
        </w:numPr>
        <w:ind w:left="0" w:firstLine="720"/>
      </w:pPr>
      <w:r>
        <w:t xml:space="preserve">In response to the requests for rehearing, the April Compliance Order is hereby modified and set aside, in part, as discussed in the body of this order. </w:t>
      </w:r>
    </w:p>
    <w:p w:rsidR="00E5423A" w:rsidP="00D415E9">
      <w:pPr>
        <w:pStyle w:val="FERCparanumber"/>
        <w:numPr>
          <w:ilvl w:val="0"/>
          <w:numId w:val="47"/>
        </w:numPr>
        <w:ind w:left="0" w:firstLine="720"/>
      </w:pPr>
      <w:r>
        <w:t>NYISO’s</w:t>
      </w:r>
      <w:r>
        <w:t xml:space="preserve"> Second </w:t>
      </w:r>
      <w:r w:rsidRPr="00D429B5">
        <w:t xml:space="preserve">Compliance Filing is hereby </w:t>
      </w:r>
      <w:r w:rsidRPr="004142E1">
        <w:t>accepted</w:t>
      </w:r>
      <w:r w:rsidR="0028325A">
        <w:t xml:space="preserve"> in part</w:t>
      </w:r>
      <w:r>
        <w:t xml:space="preserve">, </w:t>
      </w:r>
      <w:r w:rsidRPr="00D429B5">
        <w:t xml:space="preserve">effective </w:t>
      </w:r>
      <w:r w:rsidR="000C7AC7">
        <w:br/>
      </w:r>
      <w:r w:rsidR="00A274A8">
        <w:t xml:space="preserve">as of </w:t>
      </w:r>
      <w:r w:rsidRPr="006E7D77" w:rsidR="006E7D77">
        <w:t>the date of this order</w:t>
      </w:r>
      <w:r w:rsidRPr="00D429B5">
        <w:t>, as requested, as discussed in the body of this order.</w:t>
      </w:r>
    </w:p>
    <w:p w:rsidR="004127C2" w:rsidP="00D415E9">
      <w:pPr>
        <w:pStyle w:val="FERCparanumber"/>
        <w:numPr>
          <w:ilvl w:val="0"/>
          <w:numId w:val="47"/>
        </w:numPr>
        <w:ind w:left="0" w:firstLine="720"/>
      </w:pPr>
      <w:r w:rsidRPr="00EF1667">
        <w:t xml:space="preserve">NYISO is hereby directed to submit a compliance filing that addresses the directives in this order within 60 days of the date of this order, as discussed in the body </w:t>
      </w:r>
      <w:r w:rsidR="00476CA2">
        <w:br/>
      </w:r>
      <w:r w:rsidRPr="00EF1667">
        <w:t>of this order.</w:t>
      </w:r>
    </w:p>
    <w:p w:rsidR="00E5423A" w:rsidP="00E5423A">
      <w:pPr>
        <w:pStyle w:val="FERCparanumber"/>
        <w:numPr>
          <w:ilvl w:val="0"/>
          <w:numId w:val="0"/>
        </w:numPr>
      </w:pPr>
      <w:r>
        <w:t>By the Commission</w:t>
      </w:r>
      <w:r w:rsidR="000C7AC7">
        <w:t>.</w:t>
      </w:r>
    </w:p>
    <w:p w:rsidR="004E2439" w:rsidP="004E2439">
      <w:pPr>
        <w:pStyle w:val="FERCparanumber"/>
        <w:numPr>
          <w:ilvl w:val="0"/>
          <w:numId w:val="0"/>
        </w:numPr>
        <w:spacing w:after="0"/>
      </w:pPr>
      <w:r w:rsidRPr="004E2439">
        <w:t>( S E A L )</w:t>
      </w:r>
    </w:p>
    <w:p w:rsidR="004E2439" w:rsidP="000C7AC7">
      <w:pPr>
        <w:pStyle w:val="FERCparanumber"/>
        <w:numPr>
          <w:ilvl w:val="0"/>
          <w:numId w:val="0"/>
        </w:numPr>
        <w:spacing w:after="0"/>
      </w:pPr>
    </w:p>
    <w:p w:rsidR="000C7AC7" w:rsidP="000C7AC7">
      <w:pPr>
        <w:pStyle w:val="FERCparanumber"/>
        <w:numPr>
          <w:ilvl w:val="0"/>
          <w:numId w:val="0"/>
        </w:numPr>
        <w:spacing w:after="0"/>
      </w:pPr>
    </w:p>
    <w:p w:rsidR="000C7AC7" w:rsidP="000C7AC7">
      <w:pPr>
        <w:pStyle w:val="FERCparanumber"/>
        <w:numPr>
          <w:ilvl w:val="0"/>
          <w:numId w:val="0"/>
        </w:numPr>
        <w:spacing w:after="0"/>
      </w:pPr>
    </w:p>
    <w:p w:rsidR="000C7AC7" w:rsidP="000C7AC7">
      <w:pPr>
        <w:pStyle w:val="FERCparanumber"/>
        <w:numPr>
          <w:ilvl w:val="0"/>
          <w:numId w:val="0"/>
        </w:numPr>
        <w:spacing w:after="0"/>
      </w:pPr>
    </w:p>
    <w:p w:rsidR="000C7AC7" w:rsidRPr="000C7AC7" w:rsidP="000C7AC7">
      <w:pPr>
        <w:widowControl/>
        <w:ind w:firstLine="2606"/>
        <w:jc w:val="center"/>
      </w:pPr>
      <w:r w:rsidRPr="000C7AC7">
        <w:t>Debbie-Anne A. Reese,</w:t>
      </w:r>
    </w:p>
    <w:p w:rsidR="007B7FC9" w:rsidP="002669BB">
      <w:pPr>
        <w:widowControl/>
        <w:ind w:firstLine="2606"/>
        <w:jc w:val="center"/>
      </w:pPr>
      <w:r w:rsidRPr="000C7AC7">
        <w:t>Secretary.</w:t>
      </w:r>
    </w:p>
    <w:p w:rsidR="003B21D7" w:rsidRPr="00476CA2">
      <w:pPr>
        <w:widowControl/>
        <w:spacing w:after="160" w:line="259" w:lineRule="auto"/>
        <w:jc w:val="center"/>
        <w:rPr>
          <w:b/>
          <w:bCs/>
          <w:u w:val="single"/>
        </w:rPr>
      </w:pPr>
      <w:r w:rsidRPr="00476CA2">
        <w:rPr>
          <w:b/>
          <w:bCs/>
          <w:u w:val="single"/>
        </w:rPr>
        <w:t>Appendix – eTariff Records</w:t>
      </w:r>
    </w:p>
    <w:p w:rsidR="003B21D7" w:rsidP="007164E2">
      <w:pPr>
        <w:widowControl/>
        <w:spacing w:line="259" w:lineRule="auto"/>
      </w:pPr>
      <w:r w:rsidRPr="003B21D7">
        <w:t>New York Independent System Operator, Inc.</w:t>
      </w:r>
    </w:p>
    <w:p w:rsidR="003B21D7" w:rsidP="003B21D7">
      <w:pPr>
        <w:widowControl/>
        <w:spacing w:line="259" w:lineRule="auto"/>
      </w:pPr>
      <w:r w:rsidRPr="003B21D7">
        <w:t>NYISO Tariffs</w:t>
      </w:r>
    </w:p>
    <w:p w:rsidR="003B21D7" w:rsidRPr="003B21D7" w:rsidP="007164E2">
      <w:pPr>
        <w:widowControl/>
        <w:spacing w:line="259" w:lineRule="auto"/>
      </w:pPr>
    </w:p>
    <w:p w:rsidR="003B21D7" w:rsidRPr="003B21D7" w:rsidP="007164E2">
      <w:pPr>
        <w:pStyle w:val="ListParagraph"/>
        <w:widowControl/>
        <w:numPr>
          <w:ilvl w:val="0"/>
          <w:numId w:val="44"/>
        </w:numPr>
        <w:spacing w:after="160" w:line="259" w:lineRule="auto"/>
      </w:pPr>
      <w:hyperlink r:id="rId11" w:history="1">
        <w:r w:rsidRPr="003B21D7">
          <w:rPr>
            <w:rStyle w:val="Hyperlink"/>
          </w:rPr>
          <w:t>NYISO OATT, 40.1 OATT Att HH Definitions (1.0.0)</w:t>
        </w:r>
      </w:hyperlink>
    </w:p>
    <w:p w:rsidR="003B21D7" w:rsidRPr="003B21D7" w:rsidP="007164E2">
      <w:pPr>
        <w:pStyle w:val="ListParagraph"/>
        <w:widowControl/>
        <w:numPr>
          <w:ilvl w:val="0"/>
          <w:numId w:val="44"/>
        </w:numPr>
        <w:spacing w:after="160" w:line="259" w:lineRule="auto"/>
      </w:pPr>
      <w:hyperlink r:id="rId12" w:history="1">
        <w:r w:rsidRPr="003B21D7">
          <w:rPr>
            <w:rStyle w:val="Hyperlink"/>
          </w:rPr>
          <w:t>NYISO OATT, 30.14 OATT Att X Appendices (26.0.0)</w:t>
        </w:r>
      </w:hyperlink>
    </w:p>
    <w:p w:rsidR="003B21D7" w:rsidRPr="003B21D7" w:rsidP="007164E2">
      <w:pPr>
        <w:pStyle w:val="ListParagraph"/>
        <w:widowControl/>
        <w:numPr>
          <w:ilvl w:val="0"/>
          <w:numId w:val="44"/>
        </w:numPr>
        <w:spacing w:after="160" w:line="259" w:lineRule="auto"/>
      </w:pPr>
      <w:hyperlink r:id="rId13" w:history="1">
        <w:r w:rsidRPr="003B21D7">
          <w:rPr>
            <w:rStyle w:val="Hyperlink"/>
          </w:rPr>
          <w:t>NYISO OATT, 40.12 OATT Att HH Cluster Baseline Assessment and Cluster Pr (1.0.0)</w:t>
        </w:r>
      </w:hyperlink>
    </w:p>
    <w:p w:rsidR="003B21D7" w:rsidRPr="003B21D7" w:rsidP="007164E2">
      <w:pPr>
        <w:pStyle w:val="ListParagraph"/>
        <w:widowControl/>
        <w:numPr>
          <w:ilvl w:val="0"/>
          <w:numId w:val="44"/>
        </w:numPr>
        <w:spacing w:after="160" w:line="259" w:lineRule="auto"/>
      </w:pPr>
      <w:hyperlink r:id="rId14" w:history="1">
        <w:r w:rsidRPr="003B21D7">
          <w:rPr>
            <w:rStyle w:val="Hyperlink"/>
          </w:rPr>
          <w:t>NYISO OATT, 40.9 OATT Att HH Cluster Study Overview/ NYISO Minimum Inter (1.0.0)</w:t>
        </w:r>
      </w:hyperlink>
    </w:p>
    <w:p w:rsidR="003B21D7" w:rsidRPr="003B21D7" w:rsidP="007164E2">
      <w:pPr>
        <w:pStyle w:val="ListParagraph"/>
        <w:widowControl/>
        <w:numPr>
          <w:ilvl w:val="0"/>
          <w:numId w:val="44"/>
        </w:numPr>
        <w:spacing w:after="160" w:line="259" w:lineRule="auto"/>
      </w:pPr>
      <w:hyperlink r:id="rId15" w:history="1">
        <w:r w:rsidRPr="003B21D7">
          <w:rPr>
            <w:rStyle w:val="Hyperlink"/>
          </w:rPr>
          <w:t>NYISO OATT, 40.10 OATT Att HH Phase 1 Study Process, Development of Syst (1.0.0)</w:t>
        </w:r>
      </w:hyperlink>
    </w:p>
    <w:p w:rsidR="003B21D7" w:rsidRPr="003B21D7" w:rsidP="007164E2">
      <w:pPr>
        <w:pStyle w:val="ListParagraph"/>
        <w:widowControl/>
        <w:numPr>
          <w:ilvl w:val="0"/>
          <w:numId w:val="44"/>
        </w:numPr>
        <w:spacing w:after="160" w:line="259" w:lineRule="auto"/>
      </w:pPr>
      <w:hyperlink r:id="rId16" w:history="1">
        <w:r w:rsidRPr="003B21D7">
          <w:rPr>
            <w:rStyle w:val="Hyperlink"/>
          </w:rPr>
          <w:t>NYISO OATT, 32.5 OATT Att Z Appendices (27.0.0)</w:t>
        </w:r>
      </w:hyperlink>
    </w:p>
    <w:p w:rsidR="003B21D7" w:rsidRPr="003B21D7" w:rsidP="007164E2">
      <w:pPr>
        <w:pStyle w:val="ListParagraph"/>
        <w:widowControl/>
        <w:numPr>
          <w:ilvl w:val="0"/>
          <w:numId w:val="44"/>
        </w:numPr>
        <w:spacing w:after="160" w:line="259" w:lineRule="auto"/>
      </w:pPr>
      <w:hyperlink r:id="rId17" w:history="1">
        <w:r w:rsidRPr="003B21D7">
          <w:rPr>
            <w:rStyle w:val="Hyperlink"/>
          </w:rPr>
          <w:t>NYISO OATT, 40.6 OATT Att HH Queue Position/ Modification/ Withdrawal/ W (1.0.0)</w:t>
        </w:r>
      </w:hyperlink>
      <w:r w:rsidRPr="003B21D7">
        <w:tab/>
      </w:r>
    </w:p>
    <w:p w:rsidR="003B21D7" w:rsidRPr="003B21D7" w:rsidP="007164E2">
      <w:pPr>
        <w:pStyle w:val="ListParagraph"/>
        <w:widowControl/>
        <w:numPr>
          <w:ilvl w:val="0"/>
          <w:numId w:val="44"/>
        </w:numPr>
        <w:spacing w:after="160" w:line="259" w:lineRule="auto"/>
      </w:pPr>
      <w:hyperlink r:id="rId18" w:history="1">
        <w:r w:rsidRPr="003B21D7">
          <w:rPr>
            <w:rStyle w:val="Hyperlink"/>
          </w:rPr>
          <w:t>NYISO OATT, 40.8 OATT Att HH Affected Systems (1.0.0)</w:t>
        </w:r>
      </w:hyperlink>
    </w:p>
    <w:p w:rsidR="003B21D7" w:rsidRPr="003B21D7" w:rsidP="007164E2">
      <w:pPr>
        <w:pStyle w:val="ListParagraph"/>
        <w:widowControl/>
        <w:numPr>
          <w:ilvl w:val="0"/>
          <w:numId w:val="44"/>
        </w:numPr>
        <w:spacing w:after="160" w:line="259" w:lineRule="auto"/>
      </w:pPr>
      <w:hyperlink r:id="rId19" w:history="1">
        <w:r w:rsidRPr="003B21D7">
          <w:rPr>
            <w:rStyle w:val="Hyperlink"/>
          </w:rPr>
          <w:t>NYISO OATT, 40.7 OATT Att HH Customer Engagement Window/ Phase 1 Entry D (1.0.0)</w:t>
        </w:r>
      </w:hyperlink>
    </w:p>
    <w:p w:rsidR="003B21D7" w:rsidRPr="003B21D7" w:rsidP="007164E2">
      <w:pPr>
        <w:pStyle w:val="ListParagraph"/>
        <w:widowControl/>
        <w:numPr>
          <w:ilvl w:val="0"/>
          <w:numId w:val="44"/>
        </w:numPr>
        <w:spacing w:after="160" w:line="259" w:lineRule="auto"/>
      </w:pPr>
      <w:hyperlink r:id="rId20" w:history="1">
        <w:r w:rsidRPr="003B21D7">
          <w:rPr>
            <w:rStyle w:val="Hyperlink"/>
          </w:rPr>
          <w:t>NYISO OATT, 40 Attachment HH - Standard Interconnection Procedures (1.0.0)</w:t>
        </w:r>
      </w:hyperlink>
    </w:p>
    <w:p w:rsidR="003B21D7" w:rsidRPr="003B21D7" w:rsidP="007164E2">
      <w:pPr>
        <w:pStyle w:val="ListParagraph"/>
        <w:widowControl/>
        <w:numPr>
          <w:ilvl w:val="0"/>
          <w:numId w:val="44"/>
        </w:numPr>
        <w:spacing w:after="160" w:line="259" w:lineRule="auto"/>
      </w:pPr>
      <w:hyperlink r:id="rId21" w:history="1">
        <w:r w:rsidRPr="003B21D7">
          <w:rPr>
            <w:rStyle w:val="Hyperlink"/>
          </w:rPr>
          <w:t>NYISO OATT, 40.19 OATT Att HH Expedited Deliverability Study Procedures (1.0.0)</w:t>
        </w:r>
      </w:hyperlink>
      <w:r w:rsidRPr="003B21D7">
        <w:tab/>
      </w:r>
    </w:p>
    <w:p w:rsidR="003B21D7" w:rsidRPr="003B21D7" w:rsidP="007164E2">
      <w:pPr>
        <w:pStyle w:val="ListParagraph"/>
        <w:widowControl/>
        <w:numPr>
          <w:ilvl w:val="0"/>
          <w:numId w:val="44"/>
        </w:numPr>
        <w:spacing w:after="160" w:line="259" w:lineRule="auto"/>
      </w:pPr>
      <w:hyperlink r:id="rId22" w:history="1">
        <w:r w:rsidRPr="003B21D7">
          <w:rPr>
            <w:rStyle w:val="Hyperlink"/>
          </w:rPr>
          <w:t>NYISO OATT, 40.13 OATT Att HH Deliverability Studies and Cost Allocation (1.0.0)</w:t>
        </w:r>
      </w:hyperlink>
      <w:r w:rsidRPr="003B21D7">
        <w:tab/>
      </w:r>
    </w:p>
    <w:p w:rsidR="003B21D7" w:rsidRPr="003B21D7" w:rsidP="007164E2">
      <w:pPr>
        <w:pStyle w:val="ListParagraph"/>
        <w:widowControl/>
        <w:numPr>
          <w:ilvl w:val="0"/>
          <w:numId w:val="44"/>
        </w:numPr>
        <w:spacing w:after="160" w:line="259" w:lineRule="auto"/>
      </w:pPr>
      <w:hyperlink r:id="rId23" w:history="1">
        <w:r w:rsidRPr="003B21D7">
          <w:rPr>
            <w:rStyle w:val="Hyperlink"/>
          </w:rPr>
          <w:t>NYISO OATT, 40.5 OATT Att HH Cluster Study Process Start Date/Applicatio (2.0.0)</w:t>
        </w:r>
      </w:hyperlink>
    </w:p>
    <w:p w:rsidR="003B21D7" w:rsidRPr="003B21D7" w:rsidP="007164E2">
      <w:pPr>
        <w:pStyle w:val="ListParagraph"/>
        <w:widowControl/>
        <w:numPr>
          <w:ilvl w:val="0"/>
          <w:numId w:val="44"/>
        </w:numPr>
        <w:spacing w:after="160" w:line="259" w:lineRule="auto"/>
      </w:pPr>
      <w:hyperlink r:id="rId24" w:history="1">
        <w:r w:rsidRPr="003B21D7">
          <w:rPr>
            <w:rStyle w:val="Hyperlink"/>
          </w:rPr>
          <w:t>NYISO OATT, 40.23 OATT Att HH Fast Track Process (1.0.0)</w:t>
        </w:r>
      </w:hyperlink>
    </w:p>
    <w:p w:rsidR="003B21D7" w:rsidRPr="003B21D7" w:rsidP="007164E2">
      <w:pPr>
        <w:pStyle w:val="ListParagraph"/>
        <w:widowControl/>
        <w:numPr>
          <w:ilvl w:val="0"/>
          <w:numId w:val="44"/>
        </w:numPr>
        <w:spacing w:after="160" w:line="259" w:lineRule="auto"/>
      </w:pPr>
      <w:hyperlink r:id="rId25" w:history="1">
        <w:r w:rsidRPr="003B21D7">
          <w:rPr>
            <w:rStyle w:val="Hyperlink"/>
          </w:rPr>
          <w:t>NYISO OATT, 40.24 OATT Att HH Miscellaneous (1.0.0)</w:t>
        </w:r>
      </w:hyperlink>
    </w:p>
    <w:p w:rsidR="003B21D7" w:rsidRPr="003B21D7" w:rsidP="007164E2">
      <w:pPr>
        <w:pStyle w:val="ListParagraph"/>
        <w:widowControl/>
        <w:numPr>
          <w:ilvl w:val="0"/>
          <w:numId w:val="44"/>
        </w:numPr>
        <w:spacing w:after="160" w:line="259" w:lineRule="auto"/>
      </w:pPr>
      <w:hyperlink r:id="rId26" w:history="1">
        <w:r w:rsidRPr="003B21D7">
          <w:rPr>
            <w:rStyle w:val="Hyperlink"/>
          </w:rPr>
          <w:t>NYISO OATT, 40.25.8 OATT Att HH Appendix 8 Expedited Deliverability Stud (1.0.0)</w:t>
        </w:r>
      </w:hyperlink>
      <w:r w:rsidRPr="003B21D7">
        <w:tab/>
      </w:r>
    </w:p>
    <w:p w:rsidR="003B21D7" w:rsidRPr="003B21D7" w:rsidP="007164E2">
      <w:pPr>
        <w:pStyle w:val="ListParagraph"/>
        <w:widowControl/>
        <w:numPr>
          <w:ilvl w:val="0"/>
          <w:numId w:val="44"/>
        </w:numPr>
        <w:spacing w:after="160" w:line="259" w:lineRule="auto"/>
      </w:pPr>
      <w:hyperlink r:id="rId27" w:history="1">
        <w:r w:rsidRPr="003B21D7">
          <w:rPr>
            <w:rStyle w:val="Hyperlink"/>
          </w:rPr>
          <w:t>NYISO OATT, 40.25.15 OATT Att HH Appendix 15 Standard Interconnection Ag (1.0.0)</w:t>
        </w:r>
      </w:hyperlink>
    </w:p>
    <w:p w:rsidR="003B21D7" w:rsidRPr="003B21D7" w:rsidP="007164E2">
      <w:pPr>
        <w:pStyle w:val="ListParagraph"/>
        <w:widowControl/>
        <w:numPr>
          <w:ilvl w:val="0"/>
          <w:numId w:val="44"/>
        </w:numPr>
        <w:spacing w:after="160" w:line="259" w:lineRule="auto"/>
      </w:pPr>
      <w:hyperlink r:id="rId28" w:history="1">
        <w:r w:rsidRPr="003B21D7">
          <w:rPr>
            <w:rStyle w:val="Hyperlink"/>
          </w:rPr>
          <w:t>NYISO OATT, 40.25.16 OATT Att HH Appendix 16 Standard Upgrade Constructi (1.0.0)</w:t>
        </w:r>
      </w:hyperlink>
    </w:p>
    <w:p w:rsidR="00EF1063" w:rsidRPr="00D429B5" w:rsidP="007164E2">
      <w:pPr>
        <w:pStyle w:val="ListParagraph"/>
        <w:widowControl/>
        <w:numPr>
          <w:ilvl w:val="0"/>
          <w:numId w:val="44"/>
        </w:numPr>
        <w:spacing w:after="160" w:line="259" w:lineRule="auto"/>
        <w:rPr>
          <w:b/>
          <w:bCs/>
        </w:rPr>
      </w:pPr>
      <w:hyperlink r:id="rId29" w:history="1">
        <w:r w:rsidRPr="003B21D7">
          <w:rPr>
            <w:rStyle w:val="Hyperlink"/>
          </w:rPr>
          <w:t>NYISO OATT, 40.25.17 OATT Att HH Appendix 17 Standard Multiparty Upgrade (1.0.0)</w:t>
        </w:r>
      </w:hyperlink>
    </w:p>
    <w:sectPr w:rsidSect="007A26BA">
      <w:headerReference w:type="even" r:id="rId30"/>
      <w:headerReference w:type="default" r:id="rId31"/>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894" w:rsidP="0048020B">
      <w:r>
        <w:separator/>
      </w:r>
    </w:p>
  </w:endnote>
  <w:endnote w:type="continuationSeparator" w:id="1">
    <w:p w:rsidR="002C4894" w:rsidP="0048020B">
      <w:r>
        <w:continuationSeparator/>
      </w:r>
    </w:p>
  </w:endnote>
  <w:endnote w:type="continuationNotice" w:id="2">
    <w:p w:rsidR="002C489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ゴシック">
    <w:panose1 w:val="00000000000000000000"/>
    <w:charset w:val="8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894" w:rsidP="0048020B">
      <w:r>
        <w:separator/>
      </w:r>
    </w:p>
  </w:footnote>
  <w:footnote w:type="continuationSeparator" w:id="1">
    <w:p w:rsidR="002C4894" w:rsidP="0048020B">
      <w:r>
        <w:continuationSeparator/>
      </w:r>
    </w:p>
  </w:footnote>
  <w:footnote w:type="continuationNotice" w:id="2">
    <w:p w:rsidR="002C4894" w:rsidRPr="00EF68E3" w:rsidP="00EF68E3">
      <w:pPr>
        <w:spacing w:line="14" w:lineRule="exact"/>
        <w:rPr>
          <w:sz w:val="2"/>
        </w:rPr>
      </w:pPr>
    </w:p>
  </w:footnote>
  <w:footnote w:id="3">
    <w:p w:rsidR="003F799A">
      <w:pPr>
        <w:pStyle w:val="FootnoteText"/>
      </w:pPr>
      <w:r>
        <w:rPr>
          <w:rStyle w:val="FootnoteReference"/>
        </w:rPr>
        <w:footnoteRef/>
      </w:r>
      <w:r>
        <w:t xml:space="preserve"> </w:t>
      </w:r>
      <w:r w:rsidRPr="00B55E37" w:rsidR="00902EC9">
        <w:rPr>
          <w:i/>
          <w:iCs/>
        </w:rPr>
        <w:t>N.Y. Indep. Sys. Operator, Inc.</w:t>
      </w:r>
      <w:r w:rsidRPr="00B55E37" w:rsidR="00902EC9">
        <w:t>, 191 FERC ¶ 61,049</w:t>
      </w:r>
      <w:r w:rsidR="00902EC9">
        <w:t xml:space="preserve"> </w:t>
      </w:r>
      <w:r w:rsidRPr="00B55E37" w:rsidR="00902EC9">
        <w:t>(2025) (</w:t>
      </w:r>
      <w:r w:rsidR="00902EC9">
        <w:t>April Compliance Order</w:t>
      </w:r>
      <w:r w:rsidRPr="00B55E37" w:rsidR="00902EC9">
        <w:t>).</w:t>
      </w:r>
    </w:p>
  </w:footnote>
  <w:footnote w:id="4">
    <w:p w:rsidR="00332FF7" w:rsidP="00332FF7">
      <w:pPr>
        <w:pStyle w:val="FootnoteText"/>
      </w:pPr>
      <w:r>
        <w:rPr>
          <w:rStyle w:val="FootnoteReference"/>
        </w:rPr>
        <w:footnoteRef/>
      </w:r>
      <w:r>
        <w:t xml:space="preserve"> </w:t>
      </w:r>
      <w:r w:rsidRPr="00E955F8">
        <w:rPr>
          <w:i/>
          <w:iCs/>
        </w:rPr>
        <w:t>Improvements to Generator Interconnection Procs. &amp; Agreements</w:t>
      </w:r>
      <w:r w:rsidRPr="00E955F8">
        <w:t xml:space="preserve">, Order </w:t>
      </w:r>
      <w:r w:rsidR="002669BB">
        <w:br/>
      </w:r>
      <w:r w:rsidRPr="00E955F8">
        <w:t xml:space="preserve">No. 2023, 184 FERC ¶ 61,054, </w:t>
      </w:r>
      <w:r w:rsidRPr="00E955F8">
        <w:rPr>
          <w:i/>
          <w:iCs/>
        </w:rPr>
        <w:t>order on reh’g</w:t>
      </w:r>
      <w:r w:rsidRPr="00E955F8">
        <w:t xml:space="preserve">, 185 FERC ¶ 61,063 (2023), </w:t>
      </w:r>
      <w:r w:rsidRPr="00E955F8">
        <w:rPr>
          <w:i/>
          <w:iCs/>
        </w:rPr>
        <w:t>order on reh’g</w:t>
      </w:r>
      <w:r w:rsidRPr="00E955F8">
        <w:t xml:space="preserve">, Order No. 2023-A, 186 FERC ¶ 61,199, </w:t>
      </w:r>
      <w:r w:rsidRPr="00E955F8">
        <w:rPr>
          <w:i/>
          <w:iCs/>
        </w:rPr>
        <w:t>errata notice</w:t>
      </w:r>
      <w:r w:rsidRPr="00E955F8">
        <w:t>, 188 FERC ¶ 61,134 (2024).</w:t>
      </w:r>
    </w:p>
  </w:footnote>
  <w:footnote w:id="5">
    <w:p w:rsidR="00502312">
      <w:pPr>
        <w:pStyle w:val="FootnoteText"/>
      </w:pPr>
      <w:r>
        <w:rPr>
          <w:rStyle w:val="FootnoteReference"/>
        </w:rPr>
        <w:footnoteRef/>
      </w:r>
      <w:r>
        <w:t xml:space="preserve"> NYTOs include: </w:t>
      </w:r>
      <w:r w:rsidR="00125F27">
        <w:t xml:space="preserve"> </w:t>
      </w:r>
      <w:r w:rsidRPr="00C004C7">
        <w:t>Central Hudson Gas &amp; Electric Corporation; Consolidated Edison Company of New York, Inc.; Long Island Power Authority; New York Power Authority; New York State Electric &amp; Gas Corporation; Niagara Mohawk Power Corporation; Orange and Rockland Utilities, Inc.; and Rochester Gas and Electric Corporation.</w:t>
      </w:r>
    </w:p>
  </w:footnote>
  <w:footnote w:id="6">
    <w:p w:rsidR="00502312" w:rsidRPr="00E70909" w:rsidP="00502312">
      <w:pPr>
        <w:pStyle w:val="FootnoteText"/>
        <w:rPr>
          <w:lang w:val="de-DE"/>
        </w:rPr>
      </w:pPr>
      <w:r>
        <w:rPr>
          <w:rStyle w:val="FootnoteReference"/>
        </w:rPr>
        <w:footnoteRef/>
      </w:r>
      <w:r w:rsidRPr="00E70909">
        <w:rPr>
          <w:lang w:val="de-DE"/>
        </w:rPr>
        <w:t xml:space="preserve"> 964 F.3d 1 (D.C. Cir. 2020) (en banc).</w:t>
      </w:r>
    </w:p>
  </w:footnote>
  <w:footnote w:id="7">
    <w:p w:rsidR="00502312" w:rsidP="00502312">
      <w:pPr>
        <w:pStyle w:val="FootnoteText"/>
      </w:pPr>
      <w:r>
        <w:rPr>
          <w:rStyle w:val="FootnoteReference"/>
        </w:rPr>
        <w:footnoteRef/>
      </w:r>
      <w:r>
        <w:t xml:space="preserve"> 16 U.S.C. § 824l(a)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8">
    <w:p w:rsidR="00502312" w:rsidRPr="00076243" w:rsidP="00502312">
      <w:pPr>
        <w:pStyle w:val="FootnoteText"/>
      </w:pPr>
      <w:r>
        <w:rPr>
          <w:rStyle w:val="FootnoteReference"/>
        </w:rPr>
        <w:footnoteRef/>
      </w:r>
      <w:r>
        <w:t xml:space="preserve"> </w:t>
      </w:r>
      <w:r>
        <w:rPr>
          <w:i/>
          <w:iCs/>
        </w:rPr>
        <w:t>Allegheny Defense Project</w:t>
      </w:r>
      <w:r>
        <w:t>, 964 F.3d at 16-17.</w:t>
      </w:r>
    </w:p>
  </w:footnote>
  <w:footnote w:id="9">
    <w:p w:rsidR="009E319C">
      <w:pPr>
        <w:pStyle w:val="FootnoteText"/>
      </w:pPr>
      <w:r>
        <w:rPr>
          <w:rStyle w:val="FootnoteReference"/>
        </w:rPr>
        <w:footnoteRef/>
      </w:r>
      <w:r>
        <w:t xml:space="preserve"> </w:t>
      </w:r>
      <w:r w:rsidRPr="005A44F6" w:rsidR="003A0729">
        <w:rPr>
          <w:i/>
        </w:rPr>
        <w:t>See</w:t>
      </w:r>
      <w:r w:rsidR="00AC1EF4">
        <w:rPr>
          <w:i/>
          <w:iCs/>
        </w:rPr>
        <w:t xml:space="preserve"> infra</w:t>
      </w:r>
      <w:r w:rsidRPr="003A0729" w:rsidR="003A0729">
        <w:t xml:space="preserve"> Appendix </w:t>
      </w:r>
      <w:r w:rsidR="00AE465B">
        <w:t>(listing</w:t>
      </w:r>
      <w:r w:rsidRPr="003A0729" w:rsidR="003A0729">
        <w:t xml:space="preserve"> eTariff records</w:t>
      </w:r>
      <w:r w:rsidR="00AE465B">
        <w:t>)</w:t>
      </w:r>
      <w:r w:rsidRPr="003A0729" w:rsidR="003A0729">
        <w:t>.</w:t>
      </w:r>
    </w:p>
  </w:footnote>
  <w:footnote w:id="10">
    <w:p w:rsidR="00D45863" w:rsidP="00D45863">
      <w:pPr>
        <w:pStyle w:val="FootnoteText"/>
      </w:pPr>
      <w:r>
        <w:rPr>
          <w:rStyle w:val="FootnoteReference"/>
        </w:rPr>
        <w:footnoteRef/>
      </w:r>
      <w:r>
        <w:t xml:space="preserve"> </w:t>
      </w:r>
      <w:r w:rsidRPr="00847C88">
        <w:t xml:space="preserve">The </w:t>
      </w:r>
      <w:r w:rsidRPr="00847C88">
        <w:rPr>
          <w:i/>
        </w:rPr>
        <w:t xml:space="preserve">pro forma </w:t>
      </w:r>
      <w:r w:rsidRPr="00847C88">
        <w:t xml:space="preserve">LGIP and </w:t>
      </w:r>
      <w:r w:rsidRPr="00847C88">
        <w:rPr>
          <w:i/>
        </w:rPr>
        <w:t xml:space="preserve">pro forma </w:t>
      </w:r>
      <w:r w:rsidRPr="00847C88">
        <w:t>LGIA establish the terms and conditions under which public utilities that own, control, or operate facilities for transmitting energy in interstate commerce must provide interconnection service to generating facilities</w:t>
      </w:r>
      <w:r>
        <w:t xml:space="preserve"> </w:t>
      </w:r>
      <w:r w:rsidR="00E70909">
        <w:br/>
      </w:r>
      <w:r>
        <w:t>larger than 20 MW</w:t>
      </w:r>
      <w:r w:rsidRPr="00847C88">
        <w:t>.</w:t>
      </w:r>
      <w:r>
        <w:t xml:space="preserve">  The </w:t>
      </w:r>
      <w:r>
        <w:rPr>
          <w:i/>
          <w:iCs/>
        </w:rPr>
        <w:t xml:space="preserve">pro forma </w:t>
      </w:r>
      <w:r>
        <w:t xml:space="preserve">SGIP and </w:t>
      </w:r>
      <w:r>
        <w:rPr>
          <w:i/>
          <w:iCs/>
        </w:rPr>
        <w:t xml:space="preserve">pro forma </w:t>
      </w:r>
      <w:r>
        <w:t>SGIA establish the terms and conditions under which public utilities that own, control, or operate facilities</w:t>
      </w:r>
      <w:r w:rsidR="0007372B">
        <w:t xml:space="preserve"> </w:t>
      </w:r>
      <w:r>
        <w:t>for transmitting energy in interstate commerce must provide interconnection service to generating facilities no larger than 20 MW.</w:t>
      </w:r>
      <w:r w:rsidRPr="00847C88">
        <w:t xml:space="preserve">  </w:t>
      </w:r>
      <w:r>
        <w:t xml:space="preserve">Order No. 2023, </w:t>
      </w:r>
      <w:r w:rsidRPr="00901C19">
        <w:t>184 FERC ¶ 61,054</w:t>
      </w:r>
      <w:r>
        <w:t xml:space="preserve"> at </w:t>
      </w:r>
      <w:r w:rsidRPr="00847C88">
        <w:t xml:space="preserve">P </w:t>
      </w:r>
      <w:r>
        <w:t>2.</w:t>
      </w:r>
    </w:p>
  </w:footnote>
  <w:footnote w:id="11">
    <w:p w:rsidR="00D45863" w:rsidP="00D45863">
      <w:pPr>
        <w:pStyle w:val="FootnoteText"/>
      </w:pPr>
      <w:r>
        <w:rPr>
          <w:rStyle w:val="FootnoteReference"/>
        </w:rPr>
        <w:footnoteRef/>
      </w:r>
      <w:r>
        <w:t xml:space="preserve"> </w:t>
      </w:r>
      <w:r w:rsidRPr="00CE407A" w:rsidR="00727BA6">
        <w:rPr>
          <w:i/>
          <w:iCs/>
        </w:rPr>
        <w:t>I</w:t>
      </w:r>
      <w:r w:rsidRPr="00CE407A" w:rsidR="00672EC0">
        <w:rPr>
          <w:i/>
          <w:iCs/>
        </w:rPr>
        <w:t>d</w:t>
      </w:r>
      <w:r w:rsidR="00672EC0">
        <w:t>.</w:t>
      </w:r>
      <w:r w:rsidR="003733D6">
        <w:t xml:space="preserve"> </w:t>
      </w:r>
      <w:r>
        <w:t>P 1.</w:t>
      </w:r>
    </w:p>
  </w:footnote>
  <w:footnote w:id="12">
    <w:p w:rsidR="00BA66CD" w:rsidP="00DF25AC">
      <w:pPr>
        <w:pStyle w:val="FootnoteText"/>
      </w:pPr>
      <w:r>
        <w:rPr>
          <w:rStyle w:val="FootnoteReference"/>
        </w:rPr>
        <w:footnoteRef/>
      </w:r>
      <w:r>
        <w:t xml:space="preserve"> </w:t>
      </w:r>
      <w:r w:rsidR="00C4363C">
        <w:t>April Compliance Order</w:t>
      </w:r>
      <w:r w:rsidR="00AD463A">
        <w:t>,</w:t>
      </w:r>
      <w:r w:rsidR="00DF25AC">
        <w:t xml:space="preserve"> </w:t>
      </w:r>
      <w:r w:rsidRPr="00DF25AC" w:rsidR="00DF25AC">
        <w:t>191 FERC ¶ 61,049</w:t>
      </w:r>
      <w:r w:rsidR="00DF25AC">
        <w:t xml:space="preserve"> at PP</w:t>
      </w:r>
      <w:r w:rsidR="000453D2">
        <w:t xml:space="preserve"> 106,</w:t>
      </w:r>
      <w:r w:rsidR="00C647D3">
        <w:t xml:space="preserve"> 118, 119</w:t>
      </w:r>
      <w:r w:rsidR="004C3AB5">
        <w:t xml:space="preserve">, </w:t>
      </w:r>
      <w:r w:rsidR="00CF5E45">
        <w:t>125</w:t>
      </w:r>
      <w:r w:rsidR="00AD463A">
        <w:t>-</w:t>
      </w:r>
      <w:r w:rsidR="004C3AB5">
        <w:t>127</w:t>
      </w:r>
      <w:r w:rsidR="000B646D">
        <w:t xml:space="preserve">, </w:t>
      </w:r>
      <w:r w:rsidR="007931DC">
        <w:t>24</w:t>
      </w:r>
      <w:r w:rsidR="00D44504">
        <w:t xml:space="preserve">8, </w:t>
      </w:r>
      <w:r w:rsidR="00DA32BC">
        <w:t xml:space="preserve">284, </w:t>
      </w:r>
      <w:r w:rsidR="005916E4">
        <w:t xml:space="preserve">285, </w:t>
      </w:r>
      <w:r w:rsidR="00085C2D">
        <w:t xml:space="preserve">301, </w:t>
      </w:r>
      <w:r w:rsidR="009A48B1">
        <w:t xml:space="preserve">302, </w:t>
      </w:r>
      <w:r w:rsidR="00837CAE">
        <w:t xml:space="preserve">324, </w:t>
      </w:r>
      <w:r w:rsidR="005A3832">
        <w:t xml:space="preserve">370, </w:t>
      </w:r>
      <w:r w:rsidR="00183DD7">
        <w:t xml:space="preserve">372, </w:t>
      </w:r>
      <w:r w:rsidR="001C2189">
        <w:t>38</w:t>
      </w:r>
      <w:r w:rsidR="003C3817">
        <w:t>7</w:t>
      </w:r>
      <w:r w:rsidR="00183DD7">
        <w:t>.</w:t>
      </w:r>
      <w:r w:rsidR="00F26EB3">
        <w:t xml:space="preserve">  </w:t>
      </w:r>
      <w:r w:rsidRPr="00F26EB3" w:rsidR="00F26EB3">
        <w:t xml:space="preserve">NYISO refers to Expedited Deliverability Study as a mechanism by which a facility can seek to obtain </w:t>
      </w:r>
      <w:r w:rsidRPr="00FD25E0" w:rsidR="00FD25E0">
        <w:t>Capacity Resource Interconnection Service (</w:t>
      </w:r>
      <w:r w:rsidRPr="00F26EB3" w:rsidR="00F26EB3">
        <w:t>CRIS</w:t>
      </w:r>
      <w:r w:rsidR="00FD25E0">
        <w:t>)</w:t>
      </w:r>
      <w:r w:rsidRPr="00F26EB3" w:rsidR="00F26EB3">
        <w:t xml:space="preserve"> outside of the NYISO’s </w:t>
      </w:r>
      <w:r w:rsidR="009228D5">
        <w:t>c</w:t>
      </w:r>
      <w:r w:rsidRPr="00F26EB3" w:rsidR="00F26EB3">
        <w:t xml:space="preserve">luster </w:t>
      </w:r>
      <w:r w:rsidR="009228D5">
        <w:t>s</w:t>
      </w:r>
      <w:r w:rsidRPr="00F26EB3" w:rsidR="00F26EB3">
        <w:t xml:space="preserve">tudy </w:t>
      </w:r>
      <w:r w:rsidR="009228D5">
        <w:t>p</w:t>
      </w:r>
      <w:r w:rsidRPr="00F26EB3" w:rsidR="00F26EB3">
        <w:t xml:space="preserve">rocess if the study determines that System Deliverability Upgrades are not required for the deliverability </w:t>
      </w:r>
      <w:r w:rsidR="00E70909">
        <w:br/>
      </w:r>
      <w:r w:rsidRPr="00F26EB3" w:rsidR="00F26EB3">
        <w:t>of its project.</w:t>
      </w:r>
      <w:r w:rsidR="00F26EB3">
        <w:t xml:space="preserve">  </w:t>
      </w:r>
      <w:r w:rsidRPr="00035B1A" w:rsidR="00F26EB3">
        <w:rPr>
          <w:i/>
        </w:rPr>
        <w:t>See</w:t>
      </w:r>
      <w:r w:rsidR="00130872">
        <w:rPr>
          <w:i/>
        </w:rPr>
        <w:t xml:space="preserve"> id.</w:t>
      </w:r>
      <w:r w:rsidRPr="00F26EB3" w:rsidR="00F26EB3">
        <w:t xml:space="preserve"> P</w:t>
      </w:r>
      <w:r w:rsidR="00E90575">
        <w:t xml:space="preserve"> 386</w:t>
      </w:r>
      <w:r w:rsidR="00876F3E">
        <w:t xml:space="preserve">; </w:t>
      </w:r>
      <w:r w:rsidR="004D1DD7">
        <w:t>N.Y. Indep</w:t>
      </w:r>
      <w:r w:rsidR="003B6B0F">
        <w:t xml:space="preserve">. Sys. Operator, Inc., </w:t>
      </w:r>
      <w:r w:rsidR="00961A67">
        <w:t>NYISO Tariffs,</w:t>
      </w:r>
      <w:r w:rsidR="003B6B0F">
        <w:t xml:space="preserve"> </w:t>
      </w:r>
      <w:r w:rsidR="00602EE3">
        <w:t xml:space="preserve">NYISO </w:t>
      </w:r>
      <w:r w:rsidRPr="00876F3E" w:rsidR="00876F3E">
        <w:t>OATT, attach. HH, § 40.19 (Expedited Deliverability Study Procedures) (0.0.0)</w:t>
      </w:r>
      <w:r w:rsidR="00602EE3">
        <w:t xml:space="preserve"> (</w:t>
      </w:r>
      <w:r w:rsidR="00E424BF">
        <w:t xml:space="preserve">NYISO </w:t>
      </w:r>
      <w:r w:rsidR="00C11E15">
        <w:t>OATT</w:t>
      </w:r>
      <w:r w:rsidRPr="00876F3E" w:rsidR="00876F3E">
        <w:t>)</w:t>
      </w:r>
      <w:r w:rsidR="002961E1">
        <w:t>.</w:t>
      </w:r>
    </w:p>
  </w:footnote>
  <w:footnote w:id="13">
    <w:p w:rsidR="00C8456F">
      <w:pPr>
        <w:pStyle w:val="FootnoteText"/>
      </w:pPr>
      <w:r>
        <w:rPr>
          <w:rStyle w:val="FootnoteReference"/>
        </w:rPr>
        <w:footnoteRef/>
      </w:r>
      <w:r w:rsidR="00512BDE">
        <w:t xml:space="preserve"> NYISO and NYTOs (except New York Power Authority) have challenged the elimination of the reasonable efforts standard and the imposition of study delay penalties in requests for clarification and rehearing of Order No. 2023 and have subsequently appealed Order Nos. 2023 and 2023</w:t>
      </w:r>
      <w:r w:rsidR="00034979">
        <w:t>-A</w:t>
      </w:r>
      <w:r w:rsidR="00512BDE">
        <w:t xml:space="preserve"> to the U.S. Court of Appeals for the District of Columbia Circuit in </w:t>
      </w:r>
      <w:r w:rsidR="00512BDE">
        <w:rPr>
          <w:i/>
          <w:iCs/>
        </w:rPr>
        <w:t>Adv. Energy United v. FERC</w:t>
      </w:r>
      <w:r w:rsidR="00512BDE">
        <w:t>, No. 23-1282</w:t>
      </w:r>
      <w:r w:rsidR="00EB1C0C">
        <w:t xml:space="preserve"> (</w:t>
      </w:r>
      <w:r w:rsidR="00395541">
        <w:t xml:space="preserve">D.C. Cir. </w:t>
      </w:r>
      <w:r w:rsidR="00824EBD">
        <w:t>f</w:t>
      </w:r>
      <w:r w:rsidR="001222A4">
        <w:t xml:space="preserve">iled </w:t>
      </w:r>
      <w:r w:rsidR="00F43547">
        <w:t>Apr</w:t>
      </w:r>
      <w:r w:rsidR="00FC265E">
        <w:t>.</w:t>
      </w:r>
      <w:r w:rsidR="00F43547">
        <w:t xml:space="preserve"> 16, 2025</w:t>
      </w:r>
      <w:r w:rsidR="003638D0">
        <w:t>)</w:t>
      </w:r>
      <w:r w:rsidR="00824EBD">
        <w:t xml:space="preserve">. </w:t>
      </w:r>
      <w:r w:rsidR="00512BDE">
        <w:t xml:space="preserve"> NYISO Rehearing Request at 8 n.29; NYTOs Rehearing Request at 6 n.13.</w:t>
      </w:r>
    </w:p>
  </w:footnote>
  <w:footnote w:id="14">
    <w:p w:rsidR="00F734BE">
      <w:pPr>
        <w:pStyle w:val="FootnoteText"/>
      </w:pPr>
      <w:r>
        <w:rPr>
          <w:rStyle w:val="FootnoteReference"/>
        </w:rPr>
        <w:footnoteRef/>
      </w:r>
      <w:r>
        <w:t xml:space="preserve"> </w:t>
      </w:r>
      <w:r w:rsidR="004B2456">
        <w:t>NYISO Rehearing Request at 2, 8-13</w:t>
      </w:r>
      <w:r w:rsidR="00DA3E38">
        <w:t>, 15</w:t>
      </w:r>
      <w:r w:rsidR="004B2456">
        <w:t xml:space="preserve">; NYTOs Rehearing Request at </w:t>
      </w:r>
      <w:r w:rsidR="00F325A0">
        <w:t>2-11.</w:t>
      </w:r>
    </w:p>
  </w:footnote>
  <w:footnote w:id="15">
    <w:p w:rsidR="00512BDE">
      <w:pPr>
        <w:pStyle w:val="FootnoteText"/>
      </w:pPr>
      <w:r>
        <w:rPr>
          <w:rStyle w:val="FootnoteReference"/>
        </w:rPr>
        <w:footnoteRef/>
      </w:r>
      <w:r w:rsidRPr="00CF6DFE">
        <w:rPr>
          <w:szCs w:val="22"/>
        </w:rPr>
        <w:t xml:space="preserve"> </w:t>
      </w:r>
      <w:r w:rsidRPr="00CF6DFE" w:rsidR="00CF6DFE">
        <w:t xml:space="preserve">NYISO Rehearing Request at </w:t>
      </w:r>
      <w:r w:rsidR="00B8011A">
        <w:t xml:space="preserve">2, </w:t>
      </w:r>
      <w:r w:rsidR="000F3778">
        <w:t>13</w:t>
      </w:r>
      <w:r w:rsidR="00B8011A">
        <w:t>-15</w:t>
      </w:r>
      <w:r w:rsidR="00CE40A3">
        <w:t xml:space="preserve">; NYTOs Rehearing Request at </w:t>
      </w:r>
      <w:r w:rsidR="009718DA">
        <w:t xml:space="preserve">3-4, </w:t>
      </w:r>
      <w:r w:rsidR="002669BB">
        <w:br/>
      </w:r>
      <w:r w:rsidR="00046469">
        <w:t>15</w:t>
      </w:r>
      <w:r w:rsidR="009718DA">
        <w:t>-19</w:t>
      </w:r>
      <w:r w:rsidR="00365B92">
        <w:t>.</w:t>
      </w:r>
      <w:r w:rsidR="00956E77">
        <w:t xml:space="preserve"> </w:t>
      </w:r>
    </w:p>
  </w:footnote>
  <w:footnote w:id="16">
    <w:p w:rsidR="00586D10" w:rsidP="00586D10">
      <w:pPr>
        <w:pStyle w:val="FootnoteText"/>
      </w:pPr>
      <w:r>
        <w:rPr>
          <w:rStyle w:val="FootnoteReference"/>
        </w:rPr>
        <w:footnoteRef/>
      </w:r>
      <w:r>
        <w:t xml:space="preserve"> NYTOs Rehearing Request at 3-4, 15-19.</w:t>
      </w:r>
    </w:p>
  </w:footnote>
  <w:footnote w:id="17">
    <w:p w:rsidR="00BA6188" w:rsidP="00BA6188">
      <w:pPr>
        <w:pStyle w:val="FootnoteText"/>
      </w:pPr>
      <w:r>
        <w:rPr>
          <w:rStyle w:val="FootnoteReference"/>
        </w:rPr>
        <w:footnoteRef/>
      </w:r>
      <w:r>
        <w:t xml:space="preserve"> </w:t>
      </w:r>
      <w:r w:rsidRPr="003E22DB" w:rsidR="001F3F24">
        <w:rPr>
          <w:i/>
        </w:rPr>
        <w:t>Id.</w:t>
      </w:r>
      <w:r w:rsidR="001F3F24">
        <w:t xml:space="preserve"> </w:t>
      </w:r>
      <w:r>
        <w:t>at 2-4, 11-15.</w:t>
      </w:r>
    </w:p>
  </w:footnote>
  <w:footnote w:id="18">
    <w:p w:rsidR="005A228D">
      <w:pPr>
        <w:pStyle w:val="FootnoteText"/>
      </w:pPr>
      <w:r>
        <w:rPr>
          <w:rStyle w:val="FootnoteReference"/>
        </w:rPr>
        <w:footnoteRef/>
      </w:r>
      <w:r>
        <w:t xml:space="preserve"> </w:t>
      </w:r>
      <w:r w:rsidRPr="00FD4E78" w:rsidR="00FD4E78">
        <w:t>NYISO</w:t>
      </w:r>
      <w:r w:rsidR="00B00AAB">
        <w:t xml:space="preserve"> Rehearing Request at </w:t>
      </w:r>
      <w:r w:rsidR="00277D13">
        <w:t xml:space="preserve">2, </w:t>
      </w:r>
      <w:r w:rsidR="00375B38">
        <w:t>4</w:t>
      </w:r>
      <w:r w:rsidR="00277D13">
        <w:t>-8, 15</w:t>
      </w:r>
      <w:r w:rsidR="009A3936">
        <w:t>.</w:t>
      </w:r>
    </w:p>
  </w:footnote>
  <w:footnote w:id="19">
    <w:p w:rsidR="00CA21A3" w:rsidP="00CA21A3">
      <w:pPr>
        <w:pStyle w:val="FootnoteText"/>
      </w:pPr>
      <w:r>
        <w:rPr>
          <w:rStyle w:val="FootnoteReference"/>
        </w:rPr>
        <w:footnoteRef/>
      </w:r>
      <w:r>
        <w:t xml:space="preserve"> Second Compliance Filing</w:t>
      </w:r>
      <w:r w:rsidR="00A45D5F">
        <w:t>,</w:t>
      </w:r>
      <w:r>
        <w:t xml:space="preserve"> Transmittal</w:t>
      </w:r>
      <w:r w:rsidR="00A45D5F">
        <w:t xml:space="preserve"> Letter</w:t>
      </w:r>
      <w:r>
        <w:t xml:space="preserve"> at 2.</w:t>
      </w:r>
    </w:p>
  </w:footnote>
  <w:footnote w:id="20">
    <w:p w:rsidR="00CA21A3" w:rsidP="00CA21A3">
      <w:pPr>
        <w:pStyle w:val="FootnoteText"/>
      </w:pPr>
      <w:r>
        <w:rPr>
          <w:rStyle w:val="FootnoteReference"/>
        </w:rPr>
        <w:footnoteRef/>
      </w:r>
      <w:r>
        <w:t xml:space="preserve"> </w:t>
      </w:r>
      <w:r w:rsidRPr="00CE407A" w:rsidR="00234B24">
        <w:rPr>
          <w:i/>
          <w:iCs/>
        </w:rPr>
        <w:t>Id</w:t>
      </w:r>
      <w:r w:rsidR="00234B24">
        <w:t xml:space="preserve">. </w:t>
      </w:r>
      <w:r w:rsidRPr="00163C72">
        <w:t xml:space="preserve">at </w:t>
      </w:r>
      <w:r>
        <w:t>32</w:t>
      </w:r>
      <w:r w:rsidRPr="00163C72">
        <w:t>.</w:t>
      </w:r>
    </w:p>
  </w:footnote>
  <w:footnote w:id="21">
    <w:p w:rsidR="00071F3F">
      <w:pPr>
        <w:pStyle w:val="FootnoteText"/>
      </w:pPr>
      <w:r>
        <w:rPr>
          <w:rStyle w:val="FootnoteReference"/>
        </w:rPr>
        <w:footnoteRef/>
      </w:r>
      <w:r w:rsidR="006236E4">
        <w:t xml:space="preserve"> </w:t>
      </w:r>
      <w:r w:rsidRPr="001179C3" w:rsidR="00AF6B14">
        <w:rPr>
          <w:i/>
        </w:rPr>
        <w:t>See</w:t>
      </w:r>
      <w:r w:rsidR="00AF6B14">
        <w:t xml:space="preserve"> 18 C.F.R. § 385.713(b) (202</w:t>
      </w:r>
      <w:r w:rsidR="00852524">
        <w:t>5</w:t>
      </w:r>
      <w:r w:rsidR="00AF6B14">
        <w:t>)</w:t>
      </w:r>
      <w:r w:rsidR="00633BA0">
        <w:t xml:space="preserve"> (permitting </w:t>
      </w:r>
      <w:r w:rsidR="00BA4EFF">
        <w:t>requests for rehearing “of any final decision or other final order in a proceeding</w:t>
      </w:r>
      <w:r w:rsidR="00DB58BA">
        <w:t>”)</w:t>
      </w:r>
      <w:r w:rsidR="00A2191B">
        <w:t xml:space="preserve">; </w:t>
      </w:r>
      <w:r w:rsidR="003D3663">
        <w:rPr>
          <w:i/>
          <w:iCs/>
        </w:rPr>
        <w:t>ISO New Eng</w:t>
      </w:r>
      <w:r w:rsidR="00E70909">
        <w:rPr>
          <w:i/>
          <w:iCs/>
        </w:rPr>
        <w:t>.</w:t>
      </w:r>
      <w:r w:rsidR="003D3663">
        <w:rPr>
          <w:i/>
          <w:iCs/>
        </w:rPr>
        <w:t xml:space="preserve"> Inc.</w:t>
      </w:r>
      <w:r w:rsidR="003D3663">
        <w:t xml:space="preserve">, </w:t>
      </w:r>
      <w:r w:rsidR="00473DB6">
        <w:t>173 FERC ¶</w:t>
      </w:r>
      <w:r w:rsidR="00CC6968">
        <w:t> </w:t>
      </w:r>
      <w:r w:rsidR="00473DB6">
        <w:t>61,205, at P 13</w:t>
      </w:r>
      <w:r w:rsidR="00F10D25">
        <w:t xml:space="preserve"> (2020)</w:t>
      </w:r>
      <w:r w:rsidR="00473DB6">
        <w:t xml:space="preserve"> (“</w:t>
      </w:r>
      <w:r w:rsidR="005F617C">
        <w:t xml:space="preserve">A final order is one that imposes an obligation, denies </w:t>
      </w:r>
      <w:r w:rsidR="003E1883">
        <w:t>a right, or fixes some legal relationship as a consummation of the administrative process.”)</w:t>
      </w:r>
      <w:r w:rsidR="00DB58BA">
        <w:t>.</w:t>
      </w:r>
    </w:p>
  </w:footnote>
  <w:footnote w:id="22">
    <w:p w:rsidR="001406F5" w:rsidRPr="006869B8" w:rsidP="001406F5">
      <w:pPr>
        <w:pStyle w:val="FootnoteText"/>
      </w:pPr>
      <w:r w:rsidRPr="006869B8">
        <w:rPr>
          <w:rStyle w:val="FootnoteReference"/>
        </w:rPr>
        <w:footnoteRef/>
      </w:r>
      <w:r w:rsidRPr="006869B8">
        <w:t xml:space="preserve"> Order No. 2023, 184 FERC ¶ 61,054 at P</w:t>
      </w:r>
      <w:r w:rsidR="001D6E20">
        <w:t>P</w:t>
      </w:r>
      <w:r w:rsidRPr="006869B8">
        <w:t xml:space="preserve"> 962</w:t>
      </w:r>
      <w:r w:rsidR="001D6E20">
        <w:t>, 972</w:t>
      </w:r>
      <w:r w:rsidRPr="006869B8">
        <w:t xml:space="preserve">; </w:t>
      </w:r>
      <w:r w:rsidRPr="006869B8">
        <w:rPr>
          <w:i/>
          <w:iCs/>
        </w:rPr>
        <w:t xml:space="preserve">see </w:t>
      </w:r>
      <w:r w:rsidR="00DA637E">
        <w:rPr>
          <w:i/>
          <w:iCs/>
        </w:rPr>
        <w:t xml:space="preserve">also </w:t>
      </w:r>
      <w:r w:rsidRPr="006869B8">
        <w:rPr>
          <w:i/>
          <w:iCs/>
        </w:rPr>
        <w:t xml:space="preserve">pro forma </w:t>
      </w:r>
      <w:r w:rsidRPr="006869B8">
        <w:t xml:space="preserve">LGIP §§ 2.2, 3.5.4, 7.4, 8.3; </w:t>
      </w:r>
      <w:r w:rsidRPr="006869B8">
        <w:rPr>
          <w:i/>
          <w:iCs/>
        </w:rPr>
        <w:t xml:space="preserve">pro forma </w:t>
      </w:r>
      <w:r w:rsidRPr="006869B8">
        <w:t>LGIP, app. 3, attach. A.</w:t>
      </w:r>
    </w:p>
  </w:footnote>
  <w:footnote w:id="23">
    <w:p w:rsidR="007101E6">
      <w:pPr>
        <w:pStyle w:val="FootnoteText"/>
      </w:pPr>
      <w:r>
        <w:rPr>
          <w:rStyle w:val="FootnoteReference"/>
        </w:rPr>
        <w:footnoteRef/>
      </w:r>
      <w:r>
        <w:t xml:space="preserve"> Order </w:t>
      </w:r>
      <w:r w:rsidR="00B41972">
        <w:t>N</w:t>
      </w:r>
      <w:r w:rsidR="00EC2D72">
        <w:t>o</w:t>
      </w:r>
      <w:r w:rsidR="00AF2107">
        <w:t>.</w:t>
      </w:r>
      <w:r w:rsidR="00EC2D72">
        <w:t xml:space="preserve"> </w:t>
      </w:r>
      <w:r>
        <w:t xml:space="preserve">2023-A, </w:t>
      </w:r>
      <w:r w:rsidR="00C57B18">
        <w:t>18</w:t>
      </w:r>
      <w:r w:rsidR="00643CDD">
        <w:t>6</w:t>
      </w:r>
      <w:r w:rsidR="00C57B18">
        <w:t xml:space="preserve"> FERC </w:t>
      </w:r>
      <w:r w:rsidR="00643CDD">
        <w:t xml:space="preserve">¶ 61,199 at </w:t>
      </w:r>
      <w:r>
        <w:t>P 289.</w:t>
      </w:r>
    </w:p>
  </w:footnote>
  <w:footnote w:id="24">
    <w:p w:rsidR="00A704BB">
      <w:pPr>
        <w:pStyle w:val="FootnoteText"/>
      </w:pPr>
      <w:r>
        <w:rPr>
          <w:rStyle w:val="FootnoteReference"/>
        </w:rPr>
        <w:footnoteRef/>
      </w:r>
      <w:r>
        <w:t xml:space="preserve"> Order </w:t>
      </w:r>
      <w:r w:rsidR="004A0522">
        <w:t xml:space="preserve">No. </w:t>
      </w:r>
      <w:r>
        <w:t>2023,</w:t>
      </w:r>
      <w:r w:rsidR="00643CDD">
        <w:t xml:space="preserve"> </w:t>
      </w:r>
      <w:r w:rsidR="00274752">
        <w:t>184 FERC ¶ 61,054 at</w:t>
      </w:r>
      <w:r>
        <w:t xml:space="preserve"> PP 963, 990-991</w:t>
      </w:r>
      <w:r w:rsidR="00274752">
        <w:t>.</w:t>
      </w:r>
    </w:p>
  </w:footnote>
  <w:footnote w:id="25">
    <w:p w:rsidR="00FF36C3">
      <w:pPr>
        <w:pStyle w:val="FootnoteText"/>
      </w:pPr>
      <w:r>
        <w:rPr>
          <w:rStyle w:val="FootnoteReference"/>
        </w:rPr>
        <w:footnoteRef/>
      </w:r>
      <w:r>
        <w:t xml:space="preserve"> </w:t>
      </w:r>
      <w:r w:rsidRPr="00CE407A" w:rsidR="00994EFB">
        <w:rPr>
          <w:i/>
          <w:iCs/>
        </w:rPr>
        <w:t>Id</w:t>
      </w:r>
      <w:r w:rsidR="00994EFB">
        <w:t>.</w:t>
      </w:r>
      <w:r>
        <w:t xml:space="preserve"> P</w:t>
      </w:r>
      <w:r w:rsidR="00261D7F">
        <w:t xml:space="preserve"> </w:t>
      </w:r>
      <w:r>
        <w:t>994.</w:t>
      </w:r>
    </w:p>
  </w:footnote>
  <w:footnote w:id="26">
    <w:p w:rsidR="00445AFB" w:rsidP="00445AFB">
      <w:pPr>
        <w:pStyle w:val="FootnoteText"/>
      </w:pPr>
      <w:r>
        <w:rPr>
          <w:rStyle w:val="FootnoteReference"/>
        </w:rPr>
        <w:footnoteRef/>
      </w:r>
      <w:r>
        <w:t xml:space="preserve"> Order </w:t>
      </w:r>
      <w:r w:rsidR="004A0522">
        <w:t xml:space="preserve">No. </w:t>
      </w:r>
      <w:r>
        <w:t xml:space="preserve">2023-A, </w:t>
      </w:r>
      <w:r w:rsidR="001A06CF">
        <w:t xml:space="preserve">186 FERC ¶ 61,199 at </w:t>
      </w:r>
      <w:r>
        <w:t xml:space="preserve">P </w:t>
      </w:r>
      <w:r w:rsidR="00FE629E">
        <w:t>402.</w:t>
      </w:r>
    </w:p>
  </w:footnote>
  <w:footnote w:id="27">
    <w:p w:rsidR="00036CD7">
      <w:pPr>
        <w:pStyle w:val="FootnoteText"/>
      </w:pPr>
      <w:r>
        <w:rPr>
          <w:rStyle w:val="FootnoteReference"/>
        </w:rPr>
        <w:footnoteRef/>
      </w:r>
      <w:r>
        <w:t xml:space="preserve"> </w:t>
      </w:r>
      <w:r w:rsidRPr="00CE407A" w:rsidR="001A7A3B">
        <w:rPr>
          <w:i/>
          <w:iCs/>
        </w:rPr>
        <w:t>Id</w:t>
      </w:r>
      <w:r w:rsidR="001A7A3B">
        <w:t>.</w:t>
      </w:r>
      <w:r>
        <w:t xml:space="preserve"> P 405.</w:t>
      </w:r>
    </w:p>
  </w:footnote>
  <w:footnote w:id="28">
    <w:p w:rsidR="00790946">
      <w:pPr>
        <w:pStyle w:val="FootnoteText"/>
      </w:pPr>
      <w:r>
        <w:rPr>
          <w:rStyle w:val="FootnoteReference"/>
        </w:rPr>
        <w:footnoteRef/>
      </w:r>
      <w:r>
        <w:t xml:space="preserve"> </w:t>
      </w:r>
      <w:r w:rsidRPr="00CE407A" w:rsidR="001A7A3B">
        <w:rPr>
          <w:i/>
          <w:iCs/>
        </w:rPr>
        <w:t>Id</w:t>
      </w:r>
      <w:r w:rsidR="001A7A3B">
        <w:t>.</w:t>
      </w:r>
      <w:r>
        <w:t xml:space="preserve"> PP 405-406</w:t>
      </w:r>
      <w:r w:rsidR="002A5E12">
        <w:t>.</w:t>
      </w:r>
    </w:p>
  </w:footnote>
  <w:footnote w:id="29">
    <w:p w:rsidR="00BF2FF8">
      <w:pPr>
        <w:pStyle w:val="FootnoteText"/>
      </w:pPr>
      <w:r>
        <w:rPr>
          <w:rStyle w:val="FootnoteReference"/>
        </w:rPr>
        <w:footnoteRef/>
      </w:r>
      <w:r>
        <w:t xml:space="preserve"> </w:t>
      </w:r>
      <w:r w:rsidRPr="00CE407A" w:rsidR="001A7A3B">
        <w:rPr>
          <w:i/>
          <w:iCs/>
        </w:rPr>
        <w:t>Id</w:t>
      </w:r>
      <w:r w:rsidR="001A7A3B">
        <w:t>.</w:t>
      </w:r>
      <w:r>
        <w:t xml:space="preserve"> P 464.</w:t>
      </w:r>
    </w:p>
  </w:footnote>
  <w:footnote w:id="30">
    <w:p w:rsidR="00685E1B">
      <w:pPr>
        <w:pStyle w:val="FootnoteText"/>
      </w:pPr>
      <w:r>
        <w:rPr>
          <w:rStyle w:val="FootnoteReference"/>
        </w:rPr>
        <w:footnoteRef/>
      </w:r>
      <w:r>
        <w:t xml:space="preserve"> </w:t>
      </w:r>
      <w:r w:rsidRPr="00CE407A" w:rsidR="001A7A3B">
        <w:rPr>
          <w:i/>
          <w:iCs/>
        </w:rPr>
        <w:t>Id</w:t>
      </w:r>
      <w:r w:rsidR="001A7A3B">
        <w:t>. PP 308, 319;</w:t>
      </w:r>
      <w:r>
        <w:t xml:space="preserve"> </w:t>
      </w:r>
      <w:r w:rsidR="00141F8D">
        <w:t xml:space="preserve">Order </w:t>
      </w:r>
      <w:r w:rsidR="00FE5B53">
        <w:t xml:space="preserve">No. </w:t>
      </w:r>
      <w:r w:rsidR="00141F8D">
        <w:t>2023</w:t>
      </w:r>
      <w:r w:rsidR="009A7A93">
        <w:t>, 184 FERC ¶ 61,054 at</w:t>
      </w:r>
      <w:r w:rsidR="00141F8D">
        <w:t xml:space="preserve"> P 966.</w:t>
      </w:r>
    </w:p>
  </w:footnote>
  <w:footnote w:id="31">
    <w:p w:rsidR="00F05644">
      <w:pPr>
        <w:pStyle w:val="FootnoteText"/>
      </w:pPr>
      <w:r>
        <w:rPr>
          <w:rStyle w:val="FootnoteReference"/>
        </w:rPr>
        <w:footnoteRef/>
      </w:r>
      <w:r>
        <w:t xml:space="preserve"> </w:t>
      </w:r>
      <w:r w:rsidR="00575522">
        <w:t xml:space="preserve">Order </w:t>
      </w:r>
      <w:r w:rsidR="00FE5B53">
        <w:t xml:space="preserve">No. </w:t>
      </w:r>
      <w:r w:rsidR="00575522">
        <w:t>2023,</w:t>
      </w:r>
      <w:r w:rsidR="002A37BB">
        <w:t xml:space="preserve"> 184 FERC ¶ 61,054 at</w:t>
      </w:r>
      <w:r w:rsidR="00575522">
        <w:t xml:space="preserve"> P</w:t>
      </w:r>
      <w:r w:rsidR="002A37BB">
        <w:t xml:space="preserve">P </w:t>
      </w:r>
      <w:r w:rsidR="00575522">
        <w:t>975, 1007</w:t>
      </w:r>
      <w:r w:rsidR="00661909">
        <w:t>.</w:t>
      </w:r>
    </w:p>
  </w:footnote>
  <w:footnote w:id="32">
    <w:p w:rsidR="00E90C55" w:rsidP="00E90C55">
      <w:pPr>
        <w:pStyle w:val="FootnoteText"/>
      </w:pPr>
      <w:r>
        <w:rPr>
          <w:rStyle w:val="FootnoteReference"/>
        </w:rPr>
        <w:footnoteRef/>
      </w:r>
      <w:r>
        <w:t xml:space="preserve"> </w:t>
      </w:r>
      <w:r w:rsidRPr="00CE407A">
        <w:rPr>
          <w:i/>
          <w:iCs/>
        </w:rPr>
        <w:t>Id</w:t>
      </w:r>
      <w:r>
        <w:t>. P 977.</w:t>
      </w:r>
    </w:p>
  </w:footnote>
  <w:footnote w:id="33">
    <w:p w:rsidR="000F732C">
      <w:pPr>
        <w:pStyle w:val="FootnoteText"/>
      </w:pPr>
      <w:r>
        <w:rPr>
          <w:rStyle w:val="FootnoteReference"/>
        </w:rPr>
        <w:footnoteRef/>
      </w:r>
      <w:r>
        <w:t xml:space="preserve"> </w:t>
      </w:r>
      <w:r w:rsidRPr="00CE407A" w:rsidR="00A76DEA">
        <w:rPr>
          <w:i/>
          <w:iCs/>
        </w:rPr>
        <w:t>Id</w:t>
      </w:r>
      <w:r w:rsidR="00A76DEA">
        <w:t>.</w:t>
      </w:r>
    </w:p>
  </w:footnote>
  <w:footnote w:id="34">
    <w:p w:rsidR="00C66B1E">
      <w:pPr>
        <w:pStyle w:val="FootnoteText"/>
      </w:pPr>
      <w:r>
        <w:rPr>
          <w:rStyle w:val="FootnoteReference"/>
        </w:rPr>
        <w:footnoteRef/>
      </w:r>
      <w:r>
        <w:t xml:space="preserve"> Order </w:t>
      </w:r>
      <w:r w:rsidR="00FE5B53">
        <w:t xml:space="preserve">No. </w:t>
      </w:r>
      <w:r>
        <w:t xml:space="preserve">2023-A, </w:t>
      </w:r>
      <w:r w:rsidR="00D66493">
        <w:t xml:space="preserve">186 FERC ¶ 61,199 at </w:t>
      </w:r>
      <w:r>
        <w:t>P 306.</w:t>
      </w:r>
    </w:p>
  </w:footnote>
  <w:footnote w:id="35">
    <w:p w:rsidR="00C36798">
      <w:pPr>
        <w:pStyle w:val="FootnoteText"/>
      </w:pPr>
      <w:r>
        <w:rPr>
          <w:rStyle w:val="FootnoteReference"/>
        </w:rPr>
        <w:footnoteRef/>
      </w:r>
      <w:r>
        <w:t xml:space="preserve"> April Compliance Order, </w:t>
      </w:r>
      <w:r w:rsidR="004F16B4">
        <w:t xml:space="preserve">191 FERC ¶ </w:t>
      </w:r>
      <w:r w:rsidR="00D31CC4">
        <w:t>61,049 at P</w:t>
      </w:r>
      <w:r w:rsidR="00CE7C14">
        <w:t>P 104,</w:t>
      </w:r>
      <w:r w:rsidR="009646E3">
        <w:t xml:space="preserve"> 248.</w:t>
      </w:r>
    </w:p>
  </w:footnote>
  <w:footnote w:id="36">
    <w:p w:rsidR="001B02B7">
      <w:pPr>
        <w:pStyle w:val="FootnoteText"/>
      </w:pPr>
      <w:r>
        <w:rPr>
          <w:rStyle w:val="FootnoteReference"/>
        </w:rPr>
        <w:footnoteRef/>
      </w:r>
      <w:r>
        <w:t xml:space="preserve"> </w:t>
      </w:r>
      <w:r w:rsidR="00EA6761">
        <w:rPr>
          <w:i/>
          <w:iCs/>
        </w:rPr>
        <w:t>Id.</w:t>
      </w:r>
      <w:r w:rsidR="00A72E2E">
        <w:t xml:space="preserve"> </w:t>
      </w:r>
      <w:r w:rsidR="009F31B2">
        <w:t>P 24</w:t>
      </w:r>
      <w:r w:rsidR="00A22B75">
        <w:t>8</w:t>
      </w:r>
      <w:r w:rsidR="009F31B2">
        <w:t>.</w:t>
      </w:r>
    </w:p>
  </w:footnote>
  <w:footnote w:id="37">
    <w:p w:rsidR="00FA5F26">
      <w:pPr>
        <w:pStyle w:val="FootnoteText"/>
      </w:pPr>
      <w:r>
        <w:rPr>
          <w:rStyle w:val="FootnoteReference"/>
        </w:rPr>
        <w:footnoteRef/>
      </w:r>
      <w:r>
        <w:t xml:space="preserve"> </w:t>
      </w:r>
      <w:r w:rsidR="00EA6761">
        <w:rPr>
          <w:i/>
          <w:iCs/>
        </w:rPr>
        <w:t>Id.</w:t>
      </w:r>
      <w:r>
        <w:t xml:space="preserve"> P 248 (</w:t>
      </w:r>
      <w:r w:rsidR="00AB6A8F">
        <w:t>c</w:t>
      </w:r>
      <w:r>
        <w:t xml:space="preserve">iting Order </w:t>
      </w:r>
      <w:r w:rsidR="00EB5766">
        <w:t xml:space="preserve">No. </w:t>
      </w:r>
      <w:r>
        <w:t xml:space="preserve">2023, </w:t>
      </w:r>
      <w:r w:rsidR="00B73AF5">
        <w:t xml:space="preserve">184 FERC </w:t>
      </w:r>
      <w:r w:rsidR="00A22DF7">
        <w:t xml:space="preserve">¶ 61,054 at </w:t>
      </w:r>
      <w:r>
        <w:t xml:space="preserve">PP </w:t>
      </w:r>
      <w:r w:rsidR="009C60E4">
        <w:t>966, 974-978)</w:t>
      </w:r>
      <w:r w:rsidR="00661909">
        <w:t>.</w:t>
      </w:r>
    </w:p>
  </w:footnote>
  <w:footnote w:id="38">
    <w:p w:rsidR="006625F2">
      <w:pPr>
        <w:pStyle w:val="FootnoteText"/>
      </w:pPr>
      <w:r>
        <w:rPr>
          <w:rStyle w:val="FootnoteReference"/>
        </w:rPr>
        <w:footnoteRef/>
      </w:r>
      <w:r>
        <w:t xml:space="preserve"> </w:t>
      </w:r>
      <w:r w:rsidR="00112EC1">
        <w:rPr>
          <w:i/>
          <w:iCs/>
        </w:rPr>
        <w:t>Id.</w:t>
      </w:r>
      <w:r w:rsidR="00886188">
        <w:t xml:space="preserve"> P</w:t>
      </w:r>
      <w:r w:rsidR="007967F5">
        <w:t xml:space="preserve"> 249 (</w:t>
      </w:r>
      <w:r w:rsidR="007E5CB8">
        <w:t>citing Order No. 2023, 184 FERC ¶ 61,054 at P</w:t>
      </w:r>
      <w:r w:rsidR="003C1326">
        <w:t>P 976-</w:t>
      </w:r>
      <w:r w:rsidR="00554278">
        <w:t>977)</w:t>
      </w:r>
      <w:r w:rsidR="00471066">
        <w:t>.</w:t>
      </w:r>
    </w:p>
  </w:footnote>
  <w:footnote w:id="39">
    <w:p w:rsidR="00824855" w:rsidRPr="006869B8" w:rsidP="00824855">
      <w:pPr>
        <w:pStyle w:val="FootnoteText"/>
      </w:pPr>
      <w:r w:rsidRPr="006869B8">
        <w:rPr>
          <w:rStyle w:val="FootnoteReference"/>
        </w:rPr>
        <w:footnoteRef/>
      </w:r>
      <w:r w:rsidRPr="006869B8">
        <w:t xml:space="preserve"> </w:t>
      </w:r>
      <w:r w:rsidR="00112EC1">
        <w:rPr>
          <w:i/>
        </w:rPr>
        <w:t>Id.</w:t>
      </w:r>
      <w:r>
        <w:rPr>
          <w:iCs/>
        </w:rPr>
        <w:t xml:space="preserve"> P 248</w:t>
      </w:r>
      <w:r w:rsidRPr="00EF1667">
        <w:t>.</w:t>
      </w:r>
    </w:p>
  </w:footnote>
  <w:footnote w:id="40">
    <w:p w:rsidR="00EF0365">
      <w:pPr>
        <w:pStyle w:val="FootnoteText"/>
      </w:pPr>
      <w:r>
        <w:rPr>
          <w:rStyle w:val="FootnoteReference"/>
        </w:rPr>
        <w:footnoteRef/>
      </w:r>
      <w:r>
        <w:t xml:space="preserve"> </w:t>
      </w:r>
      <w:r w:rsidR="009E1B55">
        <w:t xml:space="preserve">NYISO Rehearing Request </w:t>
      </w:r>
      <w:r w:rsidR="0050609B">
        <w:t xml:space="preserve">at </w:t>
      </w:r>
      <w:r w:rsidR="00DC55A7">
        <w:t xml:space="preserve">2, </w:t>
      </w:r>
      <w:r w:rsidR="00082BC3">
        <w:t>8-13</w:t>
      </w:r>
      <w:r w:rsidR="00DC55A7">
        <w:t>, 15; NYTOs</w:t>
      </w:r>
      <w:r w:rsidR="00362C10">
        <w:t xml:space="preserve"> Rehearing Request at </w:t>
      </w:r>
      <w:r w:rsidR="00FD6FDA">
        <w:t>2-11.</w:t>
      </w:r>
    </w:p>
  </w:footnote>
  <w:footnote w:id="41">
    <w:p w:rsidR="009100DE">
      <w:pPr>
        <w:pStyle w:val="FootnoteText"/>
      </w:pPr>
      <w:r>
        <w:rPr>
          <w:rStyle w:val="FootnoteReference"/>
        </w:rPr>
        <w:footnoteRef/>
      </w:r>
      <w:r>
        <w:t xml:space="preserve"> NYISO Rehearing Request at 9-10. </w:t>
      </w:r>
    </w:p>
  </w:footnote>
  <w:footnote w:id="42">
    <w:p w:rsidR="00661581">
      <w:pPr>
        <w:pStyle w:val="FootnoteText"/>
      </w:pPr>
      <w:r>
        <w:rPr>
          <w:rStyle w:val="FootnoteReference"/>
        </w:rPr>
        <w:footnoteRef/>
      </w:r>
      <w:r>
        <w:t xml:space="preserve"> </w:t>
      </w:r>
      <w:r w:rsidR="00CB3240">
        <w:t xml:space="preserve"> </w:t>
      </w:r>
      <w:r w:rsidR="00112EC1">
        <w:rPr>
          <w:i/>
          <w:iCs/>
        </w:rPr>
        <w:t>Id.</w:t>
      </w:r>
      <w:r w:rsidR="00CB3240">
        <w:t xml:space="preserve"> at 10.</w:t>
      </w:r>
    </w:p>
  </w:footnote>
  <w:footnote w:id="43">
    <w:p w:rsidR="00786425">
      <w:pPr>
        <w:pStyle w:val="FootnoteText"/>
      </w:pPr>
      <w:r>
        <w:rPr>
          <w:rStyle w:val="FootnoteReference"/>
        </w:rPr>
        <w:footnoteRef/>
      </w:r>
      <w:r>
        <w:t xml:space="preserve"> </w:t>
      </w:r>
      <w:r w:rsidR="00D9427B">
        <w:rPr>
          <w:i/>
          <w:iCs/>
        </w:rPr>
        <w:t>Id.</w:t>
      </w:r>
      <w:r w:rsidR="00D9427B">
        <w:t xml:space="preserve"> (emphasis in original) (citing NYISO Motion to Reject Second Answer </w:t>
        <w:br/>
        <w:t xml:space="preserve">of Clean Energy Associations at 5 n.14 (quoting the </w:t>
      </w:r>
      <w:r w:rsidR="00D9427B">
        <w:rPr>
          <w:i/>
          <w:iCs/>
        </w:rPr>
        <w:t xml:space="preserve">pro forma </w:t>
      </w:r>
      <w:r w:rsidR="00D9427B">
        <w:t xml:space="preserve">LGIP at 3.8(1):  “Transmission Provider shall be subject to a penalty if it fails to complete </w:t>
      </w:r>
      <w:r w:rsidRPr="00786DC4" w:rsidR="00D9427B">
        <w:t>a Cluster Study, Cluster Restudy, Interconnection Facilities Study, or Affected Systems Study</w:t>
      </w:r>
      <w:r w:rsidR="00D9427B">
        <w:t xml:space="preserve"> </w:t>
        <w:br/>
        <w:t>by the applicable deadline set forth in this LGIP.”)).</w:t>
      </w:r>
    </w:p>
  </w:footnote>
  <w:footnote w:id="44">
    <w:p w:rsidR="00DF4778">
      <w:pPr>
        <w:pStyle w:val="FootnoteText"/>
      </w:pPr>
      <w:r>
        <w:rPr>
          <w:rStyle w:val="FootnoteReference"/>
        </w:rPr>
        <w:footnoteRef/>
      </w:r>
      <w:r>
        <w:t xml:space="preserve"> </w:t>
      </w:r>
      <w:r w:rsidR="00034AA4">
        <w:rPr>
          <w:i/>
          <w:iCs/>
        </w:rPr>
        <w:t>Id.</w:t>
      </w:r>
      <w:r>
        <w:t xml:space="preserve"> at 11. </w:t>
      </w:r>
    </w:p>
  </w:footnote>
  <w:footnote w:id="45">
    <w:p w:rsidR="007641F4">
      <w:pPr>
        <w:pStyle w:val="FootnoteText"/>
      </w:pPr>
      <w:r>
        <w:rPr>
          <w:rStyle w:val="FootnoteReference"/>
        </w:rPr>
        <w:footnoteRef/>
      </w:r>
      <w:r>
        <w:t xml:space="preserve"> </w:t>
      </w:r>
      <w:r w:rsidR="00766F07">
        <w:rPr>
          <w:i/>
          <w:iCs/>
        </w:rPr>
        <w:t>Id.</w:t>
      </w:r>
      <w:r w:rsidR="00F670AF">
        <w:t xml:space="preserve"> </w:t>
      </w:r>
      <w:r w:rsidR="00C2199A">
        <w:t xml:space="preserve">at 13; NYTOs </w:t>
      </w:r>
      <w:r w:rsidR="000F2AAF">
        <w:t>R</w:t>
      </w:r>
      <w:r w:rsidR="00C2199A">
        <w:t xml:space="preserve">ehearing </w:t>
      </w:r>
      <w:r w:rsidR="00F670AF">
        <w:t>Request</w:t>
      </w:r>
      <w:r w:rsidR="00C2199A">
        <w:t xml:space="preserve"> at 6.</w:t>
      </w:r>
    </w:p>
  </w:footnote>
  <w:footnote w:id="46">
    <w:p w:rsidR="00192520">
      <w:pPr>
        <w:pStyle w:val="FootnoteText"/>
      </w:pPr>
      <w:r>
        <w:rPr>
          <w:rStyle w:val="FootnoteReference"/>
        </w:rPr>
        <w:footnoteRef/>
      </w:r>
      <w:r>
        <w:t xml:space="preserve"> NYTOs Rehearing </w:t>
      </w:r>
      <w:r w:rsidR="00F670AF">
        <w:t>Request</w:t>
      </w:r>
      <w:r>
        <w:t xml:space="preserve"> at 8.</w:t>
      </w:r>
    </w:p>
  </w:footnote>
  <w:footnote w:id="47">
    <w:p w:rsidR="00C832A2">
      <w:pPr>
        <w:pStyle w:val="FootnoteText"/>
      </w:pPr>
      <w:r>
        <w:rPr>
          <w:rStyle w:val="FootnoteReference"/>
        </w:rPr>
        <w:footnoteRef/>
      </w:r>
      <w:r>
        <w:t xml:space="preserve"> </w:t>
      </w:r>
      <w:r w:rsidR="0048766E">
        <w:rPr>
          <w:i/>
          <w:iCs/>
        </w:rPr>
        <w:t>Id.</w:t>
      </w:r>
      <w:r w:rsidR="0048766E">
        <w:t xml:space="preserve"> at 5-6; </w:t>
      </w:r>
      <w:r>
        <w:t xml:space="preserve">NYISO Rehearing </w:t>
      </w:r>
      <w:r w:rsidR="00F670AF">
        <w:t>Request</w:t>
      </w:r>
      <w:r>
        <w:t xml:space="preserve"> at 10</w:t>
      </w:r>
      <w:r w:rsidR="005F6454">
        <w:t xml:space="preserve">. </w:t>
      </w:r>
    </w:p>
  </w:footnote>
  <w:footnote w:id="48">
    <w:p w:rsidR="00E747A2" w:rsidP="00E747A2">
      <w:pPr>
        <w:pStyle w:val="FootnoteText"/>
      </w:pPr>
      <w:r>
        <w:rPr>
          <w:rStyle w:val="FootnoteReference"/>
        </w:rPr>
        <w:footnoteRef/>
      </w:r>
      <w:r>
        <w:t xml:space="preserve"> NYTOs Rehearing </w:t>
      </w:r>
      <w:r w:rsidR="00F670AF">
        <w:t>Request</w:t>
      </w:r>
      <w:r>
        <w:t xml:space="preserve"> at 5</w:t>
      </w:r>
      <w:r w:rsidR="009302AD">
        <w:t>.</w:t>
      </w:r>
    </w:p>
  </w:footnote>
  <w:footnote w:id="49">
    <w:p w:rsidR="00945FA8">
      <w:pPr>
        <w:pStyle w:val="FootnoteText"/>
      </w:pPr>
      <w:r>
        <w:rPr>
          <w:rStyle w:val="FootnoteReference"/>
        </w:rPr>
        <w:footnoteRef/>
      </w:r>
      <w:r>
        <w:t xml:space="preserve"> </w:t>
      </w:r>
      <w:r w:rsidR="00E25362">
        <w:rPr>
          <w:i/>
          <w:iCs/>
        </w:rPr>
        <w:t>Id.</w:t>
      </w:r>
      <w:r w:rsidR="00E25362">
        <w:t xml:space="preserve"> at 6-7; </w:t>
      </w:r>
      <w:r w:rsidR="001A7472">
        <w:t xml:space="preserve">NYISO </w:t>
      </w:r>
      <w:r w:rsidR="00E00CFA">
        <w:t xml:space="preserve">Rehearing </w:t>
      </w:r>
      <w:r w:rsidR="00F670AF">
        <w:t>Request</w:t>
      </w:r>
      <w:r w:rsidR="00E00CFA">
        <w:t xml:space="preserve"> </w:t>
      </w:r>
      <w:r w:rsidR="001A7472">
        <w:t>at 10</w:t>
      </w:r>
      <w:r w:rsidR="00E00CFA">
        <w:t>.</w:t>
      </w:r>
    </w:p>
  </w:footnote>
  <w:footnote w:id="50">
    <w:p w:rsidR="00BD7EE8">
      <w:pPr>
        <w:pStyle w:val="FootnoteText"/>
      </w:pPr>
      <w:r>
        <w:rPr>
          <w:rStyle w:val="FootnoteReference"/>
        </w:rPr>
        <w:footnoteRef/>
      </w:r>
      <w:r>
        <w:t xml:space="preserve"> NYISO Rehearing </w:t>
      </w:r>
      <w:r w:rsidR="00F670AF">
        <w:t>Request</w:t>
      </w:r>
      <w:r>
        <w:t xml:space="preserve"> at 10. </w:t>
      </w:r>
    </w:p>
  </w:footnote>
  <w:footnote w:id="51">
    <w:p w:rsidR="0088154D">
      <w:pPr>
        <w:pStyle w:val="FootnoteText"/>
      </w:pPr>
      <w:r>
        <w:rPr>
          <w:rStyle w:val="FootnoteReference"/>
        </w:rPr>
        <w:footnoteRef/>
      </w:r>
      <w:r>
        <w:t xml:space="preserve"> NYTOs Rehearing </w:t>
      </w:r>
      <w:r w:rsidR="00F670AF">
        <w:t>Request</w:t>
      </w:r>
      <w:r>
        <w:t xml:space="preserve"> at 6.</w:t>
      </w:r>
    </w:p>
  </w:footnote>
  <w:footnote w:id="52">
    <w:p w:rsidR="002E5C8E">
      <w:pPr>
        <w:pStyle w:val="FootnoteText"/>
      </w:pPr>
      <w:r>
        <w:rPr>
          <w:rStyle w:val="FootnoteReference"/>
        </w:rPr>
        <w:footnoteRef/>
      </w:r>
      <w:r>
        <w:t xml:space="preserve"> NYISO Rehearing </w:t>
      </w:r>
      <w:r w:rsidR="00F670AF">
        <w:t>Request</w:t>
      </w:r>
      <w:r>
        <w:t xml:space="preserve"> at 10-11</w:t>
      </w:r>
      <w:r w:rsidR="00824579">
        <w:t>.</w:t>
      </w:r>
    </w:p>
  </w:footnote>
  <w:footnote w:id="53">
    <w:p w:rsidR="00592B19">
      <w:pPr>
        <w:pStyle w:val="FootnoteText"/>
      </w:pPr>
      <w:r>
        <w:rPr>
          <w:rStyle w:val="FootnoteReference"/>
        </w:rPr>
        <w:footnoteRef/>
      </w:r>
      <w:r>
        <w:t xml:space="preserve"> </w:t>
      </w:r>
      <w:r w:rsidR="00507367">
        <w:rPr>
          <w:i/>
          <w:iCs/>
        </w:rPr>
        <w:t>Id.</w:t>
      </w:r>
      <w:r w:rsidR="00F670AF">
        <w:t xml:space="preserve"> </w:t>
      </w:r>
      <w:r>
        <w:t>at 10.</w:t>
      </w:r>
    </w:p>
  </w:footnote>
  <w:footnote w:id="54">
    <w:p w:rsidR="00151001">
      <w:pPr>
        <w:pStyle w:val="FootnoteText"/>
      </w:pPr>
      <w:r>
        <w:rPr>
          <w:rStyle w:val="FootnoteReference"/>
        </w:rPr>
        <w:footnoteRef/>
      </w:r>
      <w:r>
        <w:t xml:space="preserve"> </w:t>
      </w:r>
      <w:r w:rsidR="00507367">
        <w:rPr>
          <w:i/>
          <w:iCs/>
        </w:rPr>
        <w:t>Id.</w:t>
      </w:r>
      <w:r>
        <w:t xml:space="preserve"> at 10</w:t>
      </w:r>
      <w:r w:rsidR="00C1371A">
        <w:t>-11</w:t>
      </w:r>
      <w:r>
        <w:t xml:space="preserve">. </w:t>
      </w:r>
    </w:p>
  </w:footnote>
  <w:footnote w:id="55">
    <w:p w:rsidR="008D3F5B">
      <w:pPr>
        <w:pStyle w:val="FootnoteText"/>
      </w:pPr>
      <w:r>
        <w:rPr>
          <w:rStyle w:val="FootnoteReference"/>
        </w:rPr>
        <w:footnoteRef/>
      </w:r>
      <w:r>
        <w:t xml:space="preserve"> </w:t>
      </w:r>
      <w:r w:rsidR="00507367">
        <w:rPr>
          <w:i/>
          <w:iCs/>
        </w:rPr>
        <w:t>Id.</w:t>
      </w:r>
      <w:r w:rsidR="00F670AF">
        <w:t xml:space="preserve"> </w:t>
      </w:r>
      <w:r>
        <w:t>at 11.</w:t>
      </w:r>
    </w:p>
  </w:footnote>
  <w:footnote w:id="56">
    <w:p w:rsidR="00335CBA">
      <w:pPr>
        <w:pStyle w:val="FootnoteText"/>
      </w:pPr>
      <w:r>
        <w:rPr>
          <w:rStyle w:val="FootnoteReference"/>
        </w:rPr>
        <w:footnoteRef/>
      </w:r>
      <w:r>
        <w:t xml:space="preserve"> </w:t>
      </w:r>
      <w:r w:rsidR="00507367">
        <w:rPr>
          <w:i/>
          <w:iCs/>
        </w:rPr>
        <w:t>Id.</w:t>
      </w:r>
      <w:r>
        <w:t xml:space="preserve"> at 12; NYTOs Rehearing </w:t>
      </w:r>
      <w:r w:rsidR="00F670AF">
        <w:t xml:space="preserve">Request </w:t>
      </w:r>
      <w:r>
        <w:t xml:space="preserve">at </w:t>
      </w:r>
      <w:r w:rsidR="00F753B5">
        <w:t>7-8.</w:t>
      </w:r>
    </w:p>
  </w:footnote>
  <w:footnote w:id="57">
    <w:p w:rsidR="00FD31BC">
      <w:pPr>
        <w:pStyle w:val="FootnoteText"/>
      </w:pPr>
      <w:r>
        <w:rPr>
          <w:rStyle w:val="FootnoteReference"/>
        </w:rPr>
        <w:footnoteRef/>
      </w:r>
      <w:r>
        <w:t xml:space="preserve"> NYISO Rehearing </w:t>
      </w:r>
      <w:r w:rsidR="00F670AF">
        <w:t>Request</w:t>
      </w:r>
      <w:r>
        <w:t xml:space="preserve"> at 12; NYTOs Rehearing </w:t>
      </w:r>
      <w:r w:rsidR="00F670AF">
        <w:t xml:space="preserve">Request </w:t>
      </w:r>
      <w:r>
        <w:t>at 9.</w:t>
      </w:r>
    </w:p>
  </w:footnote>
  <w:footnote w:id="58">
    <w:p w:rsidR="00F0598E">
      <w:pPr>
        <w:pStyle w:val="FootnoteText"/>
      </w:pPr>
      <w:r>
        <w:rPr>
          <w:rStyle w:val="FootnoteReference"/>
        </w:rPr>
        <w:footnoteRef/>
      </w:r>
      <w:r>
        <w:t xml:space="preserve"> NYISO Rehearing </w:t>
      </w:r>
      <w:r w:rsidR="00F670AF">
        <w:t xml:space="preserve">Request </w:t>
      </w:r>
      <w:r>
        <w:t>at 12.</w:t>
      </w:r>
    </w:p>
  </w:footnote>
  <w:footnote w:id="59">
    <w:p w:rsidR="004A21CE" w:rsidP="004A21CE">
      <w:pPr>
        <w:pStyle w:val="FootnoteText"/>
      </w:pPr>
      <w:r>
        <w:rPr>
          <w:rStyle w:val="FootnoteReference"/>
        </w:rPr>
        <w:footnoteRef/>
      </w:r>
      <w:r>
        <w:t xml:space="preserve"> NYTO</w:t>
      </w:r>
      <w:r w:rsidR="00F670AF">
        <w:t>s</w:t>
      </w:r>
      <w:r>
        <w:t xml:space="preserve"> </w:t>
      </w:r>
      <w:r w:rsidR="00F670AF">
        <w:t xml:space="preserve">Rehearing Request </w:t>
      </w:r>
      <w:r w:rsidR="00D52C2D">
        <w:t xml:space="preserve">at </w:t>
      </w:r>
      <w:r>
        <w:t>8-9</w:t>
      </w:r>
      <w:r w:rsidR="0017606F">
        <w:t>.</w:t>
      </w:r>
    </w:p>
  </w:footnote>
  <w:footnote w:id="60">
    <w:p w:rsidR="000245AE">
      <w:pPr>
        <w:pStyle w:val="FootnoteText"/>
      </w:pPr>
      <w:r>
        <w:rPr>
          <w:rStyle w:val="FootnoteReference"/>
        </w:rPr>
        <w:footnoteRef/>
      </w:r>
      <w:r>
        <w:t xml:space="preserve"> NYISO Rehearing Request at 12.</w:t>
      </w:r>
    </w:p>
  </w:footnote>
  <w:footnote w:id="61">
    <w:p w:rsidR="00516F55">
      <w:pPr>
        <w:pStyle w:val="FootnoteText"/>
      </w:pPr>
      <w:r>
        <w:rPr>
          <w:rStyle w:val="FootnoteReference"/>
        </w:rPr>
        <w:footnoteRef/>
      </w:r>
      <w:r>
        <w:t xml:space="preserve"> </w:t>
      </w:r>
      <w:r w:rsidR="000245AE">
        <w:rPr>
          <w:i/>
          <w:iCs/>
        </w:rPr>
        <w:t>Id.</w:t>
      </w:r>
    </w:p>
  </w:footnote>
  <w:footnote w:id="62">
    <w:p w:rsidR="00471877">
      <w:pPr>
        <w:pStyle w:val="FootnoteText"/>
      </w:pPr>
      <w:r>
        <w:rPr>
          <w:rStyle w:val="FootnoteReference"/>
        </w:rPr>
        <w:footnoteRef/>
      </w:r>
      <w:r>
        <w:t xml:space="preserve"> NYTO</w:t>
      </w:r>
      <w:r w:rsidR="00F670AF">
        <w:t>s</w:t>
      </w:r>
      <w:r>
        <w:t xml:space="preserve"> Rehearing </w:t>
      </w:r>
      <w:r w:rsidR="00F670AF">
        <w:t>Request</w:t>
      </w:r>
      <w:r>
        <w:t xml:space="preserve"> </w:t>
      </w:r>
      <w:r w:rsidR="00453382">
        <w:t xml:space="preserve">at </w:t>
      </w:r>
      <w:r>
        <w:t>7-8.</w:t>
      </w:r>
    </w:p>
  </w:footnote>
  <w:footnote w:id="63">
    <w:p w:rsidR="00A9584B">
      <w:pPr>
        <w:pStyle w:val="FootnoteText"/>
      </w:pPr>
      <w:r>
        <w:rPr>
          <w:rStyle w:val="FootnoteReference"/>
        </w:rPr>
        <w:footnoteRef/>
      </w:r>
      <w:r>
        <w:t xml:space="preserve"> </w:t>
      </w:r>
      <w:r w:rsidR="00453382">
        <w:rPr>
          <w:i/>
          <w:iCs/>
        </w:rPr>
        <w:t xml:space="preserve">Id. </w:t>
      </w:r>
      <w:r w:rsidR="00453382">
        <w:t>at</w:t>
      </w:r>
      <w:r>
        <w:t xml:space="preserve"> 9-10.</w:t>
      </w:r>
    </w:p>
  </w:footnote>
  <w:footnote w:id="64">
    <w:p w:rsidR="002D38B5" w:rsidP="002D38B5">
      <w:pPr>
        <w:pStyle w:val="FootnoteText"/>
      </w:pPr>
      <w:r>
        <w:rPr>
          <w:rStyle w:val="FootnoteReference"/>
        </w:rPr>
        <w:footnoteRef/>
      </w:r>
      <w:r>
        <w:t xml:space="preserve"> NYISO Rehearing Request at 10</w:t>
      </w:r>
      <w:r w:rsidR="003554E4">
        <w:t xml:space="preserve"> (emphasis in original)</w:t>
      </w:r>
      <w:r>
        <w:t>.</w:t>
      </w:r>
    </w:p>
  </w:footnote>
  <w:footnote w:id="65">
    <w:p w:rsidR="00606764" w:rsidP="00606764">
      <w:pPr>
        <w:pStyle w:val="FootnoteText"/>
      </w:pPr>
      <w:r>
        <w:rPr>
          <w:rStyle w:val="FootnoteReference"/>
        </w:rPr>
        <w:footnoteRef/>
      </w:r>
      <w:r>
        <w:t xml:space="preserve"> Order No. 2023, 184 FERC ¶ 61,054 at PP 973-978.</w:t>
      </w:r>
    </w:p>
  </w:footnote>
  <w:footnote w:id="66">
    <w:p w:rsidR="00884C86">
      <w:pPr>
        <w:pStyle w:val="FootnoteText"/>
      </w:pPr>
      <w:r>
        <w:rPr>
          <w:rStyle w:val="FootnoteReference"/>
        </w:rPr>
        <w:footnoteRef/>
      </w:r>
      <w:r>
        <w:t xml:space="preserve"> </w:t>
      </w:r>
      <w:r w:rsidR="00D52C2D">
        <w:rPr>
          <w:i/>
          <w:iCs/>
        </w:rPr>
        <w:t>Id.</w:t>
      </w:r>
      <w:r w:rsidR="00080096">
        <w:t xml:space="preserve"> PP</w:t>
      </w:r>
      <w:r w:rsidR="004E2D1B">
        <w:t xml:space="preserve"> </w:t>
      </w:r>
      <w:r w:rsidRPr="003025BD" w:rsidR="004E2D1B">
        <w:t>975, 100</w:t>
      </w:r>
      <w:r w:rsidR="004E2D1B">
        <w:t>7.</w:t>
      </w:r>
    </w:p>
  </w:footnote>
  <w:footnote w:id="67">
    <w:p w:rsidR="00942FC9">
      <w:pPr>
        <w:pStyle w:val="FootnoteText"/>
      </w:pPr>
      <w:r>
        <w:rPr>
          <w:rStyle w:val="FootnoteReference"/>
        </w:rPr>
        <w:footnoteRef/>
      </w:r>
      <w:r>
        <w:t xml:space="preserve"> </w:t>
      </w:r>
      <w:r w:rsidR="00D52C2D">
        <w:rPr>
          <w:i/>
          <w:iCs/>
        </w:rPr>
        <w:t>Id.</w:t>
      </w:r>
      <w:r w:rsidR="008243D3">
        <w:t xml:space="preserve"> P 1001</w:t>
      </w:r>
      <w:r w:rsidR="00E815A3">
        <w:t xml:space="preserve"> (citing Order N</w:t>
      </w:r>
      <w:r w:rsidR="00817B92">
        <w:t>o. 890, 1180 FERC ¶ 61,119 at P 1357 (“</w:t>
      </w:r>
      <w:r w:rsidR="00D52C2D">
        <w:t>[W]</w:t>
      </w:r>
      <w:r w:rsidR="00817B92">
        <w:t xml:space="preserve">e believe that </w:t>
      </w:r>
      <w:r w:rsidR="005D6C9B">
        <w:t xml:space="preserve">all entities administering </w:t>
      </w:r>
      <w:r w:rsidR="00EE6408">
        <w:t>the tariff should operate under the same rules, reporting obligations, and reporting metrics . . .</w:t>
      </w:r>
      <w:r w:rsidR="001F3790">
        <w:t>.</w:t>
      </w:r>
      <w:r w:rsidR="00EE6408">
        <w:t xml:space="preserve"> </w:t>
      </w:r>
      <w:r w:rsidR="001F3790">
        <w:t xml:space="preserve"> </w:t>
      </w:r>
      <w:r w:rsidR="00EE6408">
        <w:t xml:space="preserve">Non-profit </w:t>
      </w:r>
      <w:r w:rsidR="004066E6">
        <w:t>transmission providers have other sources of money to pay penalties beyond the revenue they collect for sales of transmission service.”))</w:t>
      </w:r>
      <w:r w:rsidR="008243D3">
        <w:t>.</w:t>
      </w:r>
    </w:p>
  </w:footnote>
  <w:footnote w:id="68">
    <w:p w:rsidR="00D56C86">
      <w:pPr>
        <w:pStyle w:val="FootnoteText"/>
      </w:pPr>
      <w:r>
        <w:rPr>
          <w:rStyle w:val="FootnoteReference"/>
        </w:rPr>
        <w:footnoteRef/>
      </w:r>
      <w:r>
        <w:t xml:space="preserve"> Order No. 2023, 184 FERC ¶ </w:t>
      </w:r>
      <w:r w:rsidR="00BA6902">
        <w:t>61,054 at P 977.</w:t>
      </w:r>
    </w:p>
  </w:footnote>
  <w:footnote w:id="69">
    <w:p w:rsidR="00E80118">
      <w:pPr>
        <w:pStyle w:val="FootnoteText"/>
      </w:pPr>
      <w:r>
        <w:rPr>
          <w:rStyle w:val="FootnoteReference"/>
        </w:rPr>
        <w:footnoteRef/>
      </w:r>
      <w:r>
        <w:t xml:space="preserve"> </w:t>
      </w:r>
      <w:r w:rsidRPr="00AE0EB6" w:rsidR="00536814">
        <w:rPr>
          <w:i/>
          <w:iCs/>
        </w:rPr>
        <w:t>See</w:t>
      </w:r>
      <w:r w:rsidRPr="00AE0EB6">
        <w:rPr>
          <w:i/>
        </w:rPr>
        <w:t xml:space="preserve"> </w:t>
      </w:r>
      <w:r w:rsidRPr="00F04782" w:rsidR="00F04782">
        <w:t xml:space="preserve">April Compliance Order, 191 FERC ¶ 61,049 at P </w:t>
      </w:r>
      <w:r w:rsidR="00683DF3">
        <w:t>248.</w:t>
      </w:r>
    </w:p>
  </w:footnote>
  <w:footnote w:id="70">
    <w:p w:rsidR="00EC3CF9">
      <w:pPr>
        <w:pStyle w:val="FootnoteText"/>
      </w:pPr>
      <w:r>
        <w:rPr>
          <w:rStyle w:val="FootnoteReference"/>
        </w:rPr>
        <w:footnoteRef/>
      </w:r>
      <w:r>
        <w:t xml:space="preserve"> </w:t>
      </w:r>
      <w:r w:rsidR="00816FC2">
        <w:t xml:space="preserve">NYISO </w:t>
      </w:r>
      <w:r w:rsidR="00C24D1D">
        <w:t>OATT</w:t>
      </w:r>
      <w:r w:rsidR="00816FC2">
        <w:t>,</w:t>
      </w:r>
      <w:r w:rsidR="00C24D1D">
        <w:t xml:space="preserve"> </w:t>
      </w:r>
      <w:r w:rsidR="00816FC2">
        <w:t>a</w:t>
      </w:r>
      <w:r w:rsidR="00C24D1D">
        <w:t>ttach. HH</w:t>
      </w:r>
      <w:r w:rsidR="00C455C3">
        <w:t>,</w:t>
      </w:r>
      <w:r w:rsidR="00C24D1D">
        <w:t xml:space="preserve"> §</w:t>
      </w:r>
      <w:r w:rsidR="00BC521F">
        <w:t xml:space="preserve"> 40.10 (</w:t>
      </w:r>
      <w:r w:rsidR="00BF764C">
        <w:t>Phase 1 Stu</w:t>
      </w:r>
      <w:r w:rsidR="0000256F">
        <w:t>dy Process, Development of System Models, &amp; Phase 2 Entry Decision Period) (</w:t>
      </w:r>
      <w:r w:rsidR="003A73BD">
        <w:t>0.0.0), §</w:t>
      </w:r>
      <w:r w:rsidR="003C7E49">
        <w:t>§</w:t>
      </w:r>
      <w:r w:rsidR="00C24D1D">
        <w:t xml:space="preserve"> 40.10.8.3</w:t>
      </w:r>
      <w:r w:rsidR="003C7E49">
        <w:t>, 40.10.9.2</w:t>
      </w:r>
      <w:r w:rsidR="003A73BD">
        <w:t>.</w:t>
      </w:r>
    </w:p>
  </w:footnote>
  <w:footnote w:id="71">
    <w:p w:rsidR="0058281F" w:rsidP="0058281F">
      <w:pPr>
        <w:pStyle w:val="FootnoteText"/>
      </w:pPr>
      <w:r>
        <w:rPr>
          <w:rStyle w:val="FootnoteReference"/>
        </w:rPr>
        <w:footnoteRef/>
      </w:r>
      <w:r>
        <w:t xml:space="preserve"> First Compliance Filing</w:t>
      </w:r>
      <w:r w:rsidR="00FD63B3">
        <w:t>,</w:t>
      </w:r>
      <w:r>
        <w:t xml:space="preserve"> </w:t>
      </w:r>
      <w:r w:rsidR="00C02BBF">
        <w:t>T</w:t>
      </w:r>
      <w:r>
        <w:t xml:space="preserve">ransmittal </w:t>
      </w:r>
      <w:r w:rsidR="00FD63B3">
        <w:t xml:space="preserve">Letter </w:t>
      </w:r>
      <w:r>
        <w:t>at 92.</w:t>
      </w:r>
    </w:p>
  </w:footnote>
  <w:footnote w:id="72">
    <w:p w:rsidR="008D44CB">
      <w:pPr>
        <w:pStyle w:val="FootnoteText"/>
      </w:pPr>
      <w:r>
        <w:rPr>
          <w:rStyle w:val="FootnoteReference"/>
        </w:rPr>
        <w:footnoteRef/>
      </w:r>
      <w:r>
        <w:t xml:space="preserve"> April Compliance Order</w:t>
      </w:r>
      <w:r w:rsidR="00283A12">
        <w:t xml:space="preserve">, 191 FERC </w:t>
      </w:r>
      <w:r w:rsidR="00AE6322">
        <w:t>¶ 61,049</w:t>
      </w:r>
      <w:r>
        <w:t xml:space="preserve"> at P 387.</w:t>
      </w:r>
    </w:p>
  </w:footnote>
  <w:footnote w:id="73">
    <w:p w:rsidR="00315AC7" w:rsidP="00315AC7">
      <w:pPr>
        <w:pStyle w:val="FootnoteText"/>
      </w:pPr>
      <w:r>
        <w:rPr>
          <w:rStyle w:val="FootnoteReference"/>
        </w:rPr>
        <w:footnoteRef/>
      </w:r>
      <w:r>
        <w:t xml:space="preserve"> </w:t>
      </w:r>
      <w:r w:rsidRPr="002766B1">
        <w:t xml:space="preserve">This is consistent with NYISO’s </w:t>
      </w:r>
      <w:r>
        <w:t>OATT</w:t>
      </w:r>
      <w:r w:rsidRPr="002766B1">
        <w:t xml:space="preserve"> requirements for its Class Year Deliverability Study</w:t>
      </w:r>
      <w:r>
        <w:t xml:space="preserve"> (now </w:t>
      </w:r>
      <w:r w:rsidRPr="002766B1">
        <w:t>Cluster Study Deliverability Study</w:t>
      </w:r>
      <w:r>
        <w:t>).</w:t>
      </w:r>
    </w:p>
  </w:footnote>
  <w:footnote w:id="74">
    <w:p w:rsidR="00356F5C">
      <w:pPr>
        <w:pStyle w:val="FootnoteText"/>
      </w:pPr>
      <w:r>
        <w:rPr>
          <w:rStyle w:val="FootnoteReference"/>
        </w:rPr>
        <w:footnoteRef/>
      </w:r>
      <w:r>
        <w:t xml:space="preserve"> NYISO Rehearing Request</w:t>
      </w:r>
      <w:r w:rsidR="00331850">
        <w:t xml:space="preserve"> at</w:t>
      </w:r>
      <w:r>
        <w:t xml:space="preserve"> 4-8</w:t>
      </w:r>
      <w:r w:rsidR="00331850">
        <w:t>.</w:t>
      </w:r>
    </w:p>
  </w:footnote>
  <w:footnote w:id="75">
    <w:p w:rsidR="003E1784" w:rsidRPr="000C28FC" w:rsidP="003E1784">
      <w:pPr>
        <w:pStyle w:val="FootnoteText"/>
      </w:pPr>
      <w:r w:rsidRPr="000C28FC">
        <w:rPr>
          <w:rStyle w:val="FootnoteReference"/>
        </w:rPr>
        <w:footnoteRef/>
      </w:r>
      <w:r w:rsidRPr="000C28FC">
        <w:t xml:space="preserve"> </w:t>
      </w:r>
      <w:r w:rsidR="00A90238">
        <w:t>Order No. 2023, 184 FERC ¶ 61,054 at</w:t>
      </w:r>
      <w:r w:rsidRPr="0037529B">
        <w:t xml:space="preserve"> </w:t>
      </w:r>
      <w:r w:rsidRPr="00FE29E7">
        <w:t>P</w:t>
      </w:r>
      <w:r w:rsidRPr="000C28FC">
        <w:t xml:space="preserve"> 1764 (citing </w:t>
      </w:r>
      <w:r w:rsidRPr="000C28FC">
        <w:rPr>
          <w:i/>
          <w:iCs/>
        </w:rPr>
        <w:t>Standardization of Generator Interconnection Agreements &amp; Procs.</w:t>
      </w:r>
      <w:r w:rsidRPr="000C28FC">
        <w:t xml:space="preserve">, Order No. 2003, 104 FERC ¶ 61,103, at P 826 (2003), </w:t>
      </w:r>
      <w:r w:rsidRPr="000C28FC">
        <w:rPr>
          <w:i/>
          <w:iCs/>
        </w:rPr>
        <w:t>order on reh’g</w:t>
      </w:r>
      <w:r w:rsidRPr="000C28FC">
        <w:t xml:space="preserve">, Order No. 2003-A, 106 FERC ¶ 61,220, </w:t>
      </w:r>
      <w:r w:rsidRPr="000C28FC">
        <w:rPr>
          <w:i/>
          <w:iCs/>
        </w:rPr>
        <w:t>order on reh’g</w:t>
      </w:r>
      <w:r w:rsidRPr="000C28FC">
        <w:t xml:space="preserve">, Order No. 2003-B, 109 FERC ¶ 61,287 (2004), </w:t>
      </w:r>
      <w:r w:rsidRPr="000C28FC">
        <w:rPr>
          <w:i/>
          <w:iCs/>
        </w:rPr>
        <w:t>order on reh’g</w:t>
      </w:r>
      <w:r w:rsidRPr="000C28FC">
        <w:t>, Order No. 2003-C,</w:t>
      </w:r>
      <w:r>
        <w:t xml:space="preserve"> </w:t>
      </w:r>
      <w:r w:rsidR="00F424E0">
        <w:br/>
      </w:r>
      <w:r w:rsidRPr="000C28FC">
        <w:t xml:space="preserve">111 FERC ¶ 61,401 (2005), </w:t>
      </w:r>
      <w:r w:rsidRPr="000C28FC">
        <w:rPr>
          <w:i/>
          <w:iCs/>
        </w:rPr>
        <w:t>aff’d sub nom. Nat’l Ass’n of Regul. Util. Comm’rs v. FERC</w:t>
      </w:r>
      <w:r w:rsidRPr="000C28FC">
        <w:t xml:space="preserve">, </w:t>
      </w:r>
      <w:r w:rsidR="00D9427B">
        <w:br/>
      </w:r>
      <w:r w:rsidRPr="000C28FC">
        <w:t xml:space="preserve">475 F.3d 1277 (D.C. Cir. 2007); </w:t>
      </w:r>
      <w:r w:rsidRPr="000C28FC">
        <w:rPr>
          <w:i/>
          <w:iCs/>
        </w:rPr>
        <w:t>Standardization of Small Generator Interconnection Agreements &amp; Procs</w:t>
      </w:r>
      <w:r w:rsidRPr="000C28FC">
        <w:t xml:space="preserve">., Order No. 2006, 111 FERC ¶ 61,220, at PP 447, 549, </w:t>
      </w:r>
      <w:r w:rsidRPr="000C28FC">
        <w:rPr>
          <w:i/>
          <w:iCs/>
        </w:rPr>
        <w:t>order on reh’g</w:t>
      </w:r>
      <w:r w:rsidRPr="000C28FC">
        <w:t xml:space="preserve">, Order No. 2006-A, 113 FERC ¶ 61,195 (2005), </w:t>
      </w:r>
      <w:r w:rsidRPr="000C28FC">
        <w:rPr>
          <w:i/>
          <w:iCs/>
        </w:rPr>
        <w:t>order granting clarification</w:t>
      </w:r>
      <w:r w:rsidRPr="000C28FC">
        <w:t xml:space="preserve">, Order No. 2006-B, 116 FERC ¶ 61,046 (2006); </w:t>
      </w:r>
      <w:r w:rsidRPr="000C28FC">
        <w:rPr>
          <w:i/>
          <w:iCs/>
        </w:rPr>
        <w:t>see Reform of Generator Interconnection Procs. &amp; Agreements</w:t>
      </w:r>
      <w:r w:rsidRPr="000C28FC">
        <w:t xml:space="preserve">, Order No. 845, 163 FERC ¶ 61,043, at P 556 (2018), </w:t>
      </w:r>
      <w:r w:rsidRPr="000C28FC">
        <w:rPr>
          <w:i/>
          <w:iCs/>
        </w:rPr>
        <w:t>order on reh’g</w:t>
      </w:r>
      <w:r w:rsidRPr="000C28FC">
        <w:t xml:space="preserve">, Order No. 845-A, 166 FERC ¶ 61,137, </w:t>
      </w:r>
      <w:r w:rsidRPr="000C28FC">
        <w:rPr>
          <w:i/>
          <w:iCs/>
        </w:rPr>
        <w:t>order on reh’g</w:t>
      </w:r>
      <w:r w:rsidRPr="000C28FC">
        <w:t>, Order No. 845-B, 168 FERC ¶ 61,092 (2019)).</w:t>
      </w:r>
    </w:p>
  </w:footnote>
  <w:footnote w:id="76">
    <w:p w:rsidR="003E1784" w:rsidRPr="000C28FC" w:rsidP="003E1784">
      <w:pPr>
        <w:pStyle w:val="FootnoteText"/>
      </w:pPr>
      <w:r w:rsidRPr="000C28FC">
        <w:rPr>
          <w:rStyle w:val="FootnoteReference"/>
        </w:rPr>
        <w:footnoteRef/>
      </w:r>
      <w:r w:rsidRPr="000C28FC">
        <w:t xml:space="preserve"> Order No. 2003, 104 FERC ¶ 61,103 at P 826.</w:t>
      </w:r>
    </w:p>
  </w:footnote>
  <w:footnote w:id="77">
    <w:p w:rsidR="003E1784" w:rsidRPr="000C28FC" w:rsidP="003E1784">
      <w:pPr>
        <w:pStyle w:val="FootnoteText"/>
      </w:pPr>
      <w:r w:rsidRPr="000C28FC">
        <w:rPr>
          <w:rStyle w:val="FootnoteReference"/>
        </w:rPr>
        <w:footnoteRef/>
      </w:r>
      <w:r w:rsidRPr="000C28FC">
        <w:t xml:space="preserve"> </w:t>
      </w:r>
      <w:r w:rsidRPr="000C28FC">
        <w:rPr>
          <w:i/>
          <w:iCs/>
        </w:rPr>
        <w:t xml:space="preserve">Id. </w:t>
      </w:r>
      <w:r w:rsidRPr="000C28FC">
        <w:t>P 827.</w:t>
      </w:r>
    </w:p>
  </w:footnote>
  <w:footnote w:id="78">
    <w:p w:rsidR="003E1784" w:rsidRPr="000C28FC" w:rsidP="003E1784">
      <w:pPr>
        <w:pStyle w:val="FootnoteText"/>
      </w:pPr>
      <w:r w:rsidRPr="000C28FC">
        <w:rPr>
          <w:rStyle w:val="FootnoteReference"/>
        </w:rPr>
        <w:footnoteRef/>
      </w:r>
      <w:r w:rsidRPr="000C28FC">
        <w:t xml:space="preserve"> </w:t>
      </w:r>
      <w:r w:rsidRPr="000C28FC">
        <w:rPr>
          <w:i/>
          <w:iCs/>
        </w:rPr>
        <w:t>See, e.g.</w:t>
      </w:r>
      <w:r w:rsidRPr="00476F13">
        <w:t>,</w:t>
      </w:r>
      <w:r w:rsidRPr="000C28FC">
        <w:rPr>
          <w:i/>
          <w:iCs/>
        </w:rPr>
        <w:t xml:space="preserve"> ISO New Eng</w:t>
      </w:r>
      <w:r w:rsidR="005037BD">
        <w:rPr>
          <w:i/>
          <w:iCs/>
        </w:rPr>
        <w:t>.</w:t>
      </w:r>
      <w:r w:rsidRPr="000C28FC">
        <w:rPr>
          <w:i/>
          <w:iCs/>
        </w:rPr>
        <w:t xml:space="preserve"> Inc.</w:t>
      </w:r>
      <w:r w:rsidRPr="000C28FC">
        <w:t xml:space="preserve">, 164 FERC ¶ 61,222, at P 9 (2018) (citing Order No. 2003, 104 FERC ¶ 61,103 at PP 26, 827; </w:t>
      </w:r>
      <w:r w:rsidRPr="000C28FC">
        <w:rPr>
          <w:i/>
          <w:iCs/>
        </w:rPr>
        <w:t>Midcontinent Indep. Sys. Operator, Inc.</w:t>
      </w:r>
      <w:r w:rsidRPr="000C28FC">
        <w:t xml:space="preserve">, 154 FERC ¶ 61,247, at P 20 (2016); </w:t>
      </w:r>
      <w:r w:rsidRPr="000C28FC">
        <w:rPr>
          <w:i/>
          <w:iCs/>
        </w:rPr>
        <w:t>Cal. Indep. Sys. Operator Corp.</w:t>
      </w:r>
      <w:r w:rsidRPr="000C28FC">
        <w:t>, 140 FERC ¶ 61,070, at P 44 (2012)).</w:t>
      </w:r>
    </w:p>
  </w:footnote>
  <w:footnote w:id="79">
    <w:p w:rsidR="003E1784" w:rsidRPr="000C28FC" w:rsidP="003E1784">
      <w:pPr>
        <w:pStyle w:val="FootnoteText"/>
      </w:pPr>
      <w:r w:rsidRPr="000C28FC">
        <w:rPr>
          <w:rStyle w:val="FootnoteReference"/>
        </w:rPr>
        <w:footnoteRef/>
      </w:r>
      <w:r w:rsidRPr="000C28FC">
        <w:t xml:space="preserve"> </w:t>
      </w:r>
      <w:r w:rsidRPr="000C28FC">
        <w:rPr>
          <w:i/>
          <w:iCs/>
        </w:rPr>
        <w:t>See</w:t>
      </w:r>
      <w:r w:rsidRPr="000C28FC">
        <w:t xml:space="preserve"> </w:t>
      </w:r>
      <w:r w:rsidRPr="000C28FC">
        <w:rPr>
          <w:i/>
          <w:iCs/>
        </w:rPr>
        <w:t>Cal. Indep. Sys. Operator Corp.</w:t>
      </w:r>
      <w:r w:rsidRPr="000C28FC">
        <w:t xml:space="preserve">, 170 FERC ¶ 61,112, at P 11 (2020); </w:t>
      </w:r>
      <w:r w:rsidRPr="000C28FC">
        <w:rPr>
          <w:i/>
          <w:iCs/>
        </w:rPr>
        <w:t>Sw. Power Pool, Inc.</w:t>
      </w:r>
      <w:r w:rsidRPr="000C28FC">
        <w:t xml:space="preserve">, 170 FERC ¶ 61,042, at P 14 (2020); </w:t>
      </w:r>
      <w:r w:rsidRPr="000C28FC">
        <w:rPr>
          <w:i/>
          <w:iCs/>
        </w:rPr>
        <w:t>ISO New Eng</w:t>
      </w:r>
      <w:r w:rsidR="005037BD">
        <w:rPr>
          <w:i/>
          <w:iCs/>
        </w:rPr>
        <w:t>.</w:t>
      </w:r>
      <w:r w:rsidRPr="000C28FC">
        <w:rPr>
          <w:i/>
          <w:iCs/>
        </w:rPr>
        <w:t xml:space="preserve"> Inc.</w:t>
      </w:r>
      <w:r w:rsidRPr="000C28FC">
        <w:t xml:space="preserve">, 170 FERC </w:t>
      </w:r>
      <w:r w:rsidR="00F424E0">
        <w:br/>
      </w:r>
      <w:r w:rsidRPr="000C28FC">
        <w:t xml:space="preserve">¶ 61,209, at P 14 (2020); </w:t>
      </w:r>
      <w:r w:rsidRPr="000C28FC">
        <w:rPr>
          <w:i/>
          <w:iCs/>
        </w:rPr>
        <w:t>Midcontinent Indep. Sys. Operator, Inc.</w:t>
      </w:r>
      <w:r w:rsidRPr="000C28FC">
        <w:t xml:space="preserve">, 169 FERC ¶ 61,221, </w:t>
      </w:r>
      <w:r w:rsidR="005037BD">
        <w:br/>
      </w:r>
      <w:r w:rsidRPr="000C28FC">
        <w:t xml:space="preserve">at P 18 (2019); </w:t>
      </w:r>
      <w:r w:rsidRPr="000C28FC">
        <w:rPr>
          <w:i/>
          <w:iCs/>
        </w:rPr>
        <w:t>PJM</w:t>
      </w:r>
      <w:r w:rsidRPr="000C28FC">
        <w:rPr>
          <w:i/>
          <w:iCs/>
          <w:szCs w:val="22"/>
        </w:rPr>
        <w:t xml:space="preserve"> </w:t>
      </w:r>
      <w:r w:rsidRPr="000C28FC">
        <w:rPr>
          <w:i/>
          <w:iCs/>
        </w:rPr>
        <w:t>Interconnection, L.L.C.</w:t>
      </w:r>
      <w:r w:rsidRPr="000C28FC">
        <w:t>, 169 FERC ¶ 61,226, at P 15 (2019).</w:t>
      </w:r>
    </w:p>
  </w:footnote>
  <w:footnote w:id="80">
    <w:p w:rsidR="003E1784" w:rsidRPr="000C28FC" w:rsidP="003E1784">
      <w:pPr>
        <w:pStyle w:val="FootnoteText"/>
      </w:pPr>
      <w:r w:rsidRPr="000C28FC">
        <w:rPr>
          <w:rStyle w:val="FootnoteReference"/>
        </w:rPr>
        <w:footnoteRef/>
      </w:r>
      <w:r w:rsidRPr="000C28FC">
        <w:t xml:space="preserve"> </w:t>
      </w:r>
      <w:r w:rsidRPr="000C28FC">
        <w:rPr>
          <w:i/>
          <w:iCs/>
        </w:rPr>
        <w:t>See PJM</w:t>
      </w:r>
      <w:r w:rsidRPr="000C28FC">
        <w:rPr>
          <w:i/>
          <w:iCs/>
          <w:szCs w:val="22"/>
        </w:rPr>
        <w:t xml:space="preserve"> </w:t>
      </w:r>
      <w:r w:rsidRPr="000C28FC">
        <w:rPr>
          <w:i/>
          <w:iCs/>
        </w:rPr>
        <w:t>Interconnection, L.L.C.</w:t>
      </w:r>
      <w:r w:rsidRPr="000C28FC">
        <w:t>, 108 FERC ¶ 61,025, at P 16 (2004).</w:t>
      </w:r>
    </w:p>
  </w:footnote>
  <w:footnote w:id="81">
    <w:p w:rsidR="002771E9" w:rsidP="00FA4B62">
      <w:pPr>
        <w:pStyle w:val="FootnoteText"/>
      </w:pPr>
      <w:r>
        <w:rPr>
          <w:rStyle w:val="FootnoteReference"/>
        </w:rPr>
        <w:footnoteRef/>
      </w:r>
      <w:r>
        <w:t xml:space="preserve"> </w:t>
      </w:r>
      <w:r w:rsidRPr="00FA4B62" w:rsidR="00FA4B62">
        <w:t xml:space="preserve">Order No. 2023, 184 FERC ¶ 61,054 at P 317; </w:t>
      </w:r>
      <w:r w:rsidRPr="00FA4B62" w:rsidR="00FA4B62">
        <w:rPr>
          <w:i/>
          <w:iCs/>
        </w:rPr>
        <w:t>see</w:t>
      </w:r>
      <w:r w:rsidR="003D2812">
        <w:rPr>
          <w:i/>
          <w:iCs/>
        </w:rPr>
        <w:t xml:space="preserve"> also</w:t>
      </w:r>
      <w:r w:rsidRPr="00FA4B62" w:rsidR="00FA4B62">
        <w:rPr>
          <w:i/>
          <w:iCs/>
        </w:rPr>
        <w:t xml:space="preserve"> pro forma </w:t>
      </w:r>
      <w:r w:rsidRPr="00FA4B62" w:rsidR="00FA4B62">
        <w:t>LGIP §</w:t>
      </w:r>
      <w:r w:rsidR="00A7275D">
        <w:t>§</w:t>
      </w:r>
      <w:r w:rsidRPr="00FA4B62" w:rsidR="00FA4B62">
        <w:t xml:space="preserve"> 7.4</w:t>
      </w:r>
      <w:r w:rsidR="00A7275D">
        <w:t>, 7.5</w:t>
      </w:r>
      <w:r w:rsidRPr="00FA4B62" w:rsidR="00FA4B62">
        <w:t>.</w:t>
      </w:r>
    </w:p>
  </w:footnote>
  <w:footnote w:id="82">
    <w:p w:rsidR="003E7056">
      <w:pPr>
        <w:pStyle w:val="FootnoteText"/>
      </w:pPr>
      <w:r>
        <w:rPr>
          <w:rStyle w:val="FootnoteReference"/>
        </w:rPr>
        <w:footnoteRef/>
      </w:r>
      <w:r>
        <w:t xml:space="preserve"> </w:t>
      </w:r>
      <w:r w:rsidR="00594035">
        <w:t>First</w:t>
      </w:r>
      <w:r w:rsidR="00E056CF">
        <w:t xml:space="preserve"> Compliance Filing</w:t>
      </w:r>
      <w:r w:rsidR="00441F80">
        <w:t>,</w:t>
      </w:r>
      <w:r w:rsidR="00E056CF">
        <w:t xml:space="preserve"> Transmittal </w:t>
      </w:r>
      <w:r w:rsidR="00441F80">
        <w:t xml:space="preserve">Letter </w:t>
      </w:r>
      <w:r w:rsidR="00E056CF">
        <w:t>at 31.</w:t>
      </w:r>
    </w:p>
  </w:footnote>
  <w:footnote w:id="83">
    <w:p w:rsidR="00314E20">
      <w:pPr>
        <w:pStyle w:val="FootnoteText"/>
      </w:pPr>
      <w:r>
        <w:rPr>
          <w:rStyle w:val="FootnoteReference"/>
        </w:rPr>
        <w:footnoteRef/>
      </w:r>
      <w:r>
        <w:t xml:space="preserve"> </w:t>
      </w:r>
      <w:r w:rsidR="00ED6761">
        <w:t xml:space="preserve">April </w:t>
      </w:r>
      <w:r w:rsidRPr="00ED6761" w:rsidR="00ED6761">
        <w:t>Compliance Order</w:t>
      </w:r>
      <w:r w:rsidR="00252981">
        <w:t>,</w:t>
      </w:r>
      <w:r w:rsidRPr="00ED6761" w:rsidR="00ED6761">
        <w:t xml:space="preserve"> </w:t>
      </w:r>
      <w:bookmarkStart w:id="3" w:name="_Hlk205283342"/>
      <w:r w:rsidRPr="00ED6761" w:rsidR="00ED6761">
        <w:t>191 FERC ¶ 61,049</w:t>
      </w:r>
      <w:r w:rsidR="00B60061">
        <w:t xml:space="preserve"> at </w:t>
      </w:r>
      <w:bookmarkEnd w:id="3"/>
      <w:r w:rsidR="00B60061">
        <w:t>P 106.</w:t>
      </w:r>
    </w:p>
  </w:footnote>
  <w:footnote w:id="84">
    <w:p w:rsidR="00C17B26" w:rsidRPr="006869B8" w:rsidP="00C17B26">
      <w:pPr>
        <w:pStyle w:val="FootnoteText"/>
      </w:pPr>
      <w:r w:rsidRPr="006869B8">
        <w:rPr>
          <w:rStyle w:val="FootnoteReference"/>
        </w:rPr>
        <w:footnoteRef/>
      </w:r>
      <w:r w:rsidRPr="006869B8">
        <w:t xml:space="preserve"> </w:t>
      </w:r>
      <w:bookmarkStart w:id="5" w:name="_Hlk205290241"/>
      <w:r w:rsidR="002D3F35">
        <w:rPr>
          <w:i/>
          <w:iCs/>
        </w:rPr>
        <w:t>Id.</w:t>
      </w:r>
      <w:r w:rsidR="00487079">
        <w:t xml:space="preserve"> </w:t>
      </w:r>
      <w:bookmarkEnd w:id="5"/>
      <w:r w:rsidR="00487079">
        <w:t xml:space="preserve">(citing </w:t>
      </w:r>
      <w:r w:rsidRPr="006869B8">
        <w:t>Order No. 2023, 184 FERC ¶ 61,054 at P 177</w:t>
      </w:r>
      <w:r w:rsidR="00487079">
        <w:t>)</w:t>
      </w:r>
      <w:r w:rsidRPr="006869B8">
        <w:t>.</w:t>
      </w:r>
    </w:p>
  </w:footnote>
  <w:footnote w:id="85">
    <w:p w:rsidR="00DA5C0A" w:rsidP="00DA5C0A">
      <w:pPr>
        <w:pStyle w:val="FootnoteText"/>
      </w:pPr>
      <w:r>
        <w:rPr>
          <w:rStyle w:val="FootnoteReference"/>
        </w:rPr>
        <w:footnoteRef/>
      </w:r>
      <w:r>
        <w:t xml:space="preserve"> </w:t>
      </w:r>
      <w:r w:rsidR="00163C72">
        <w:t>Second Compliance Filing</w:t>
      </w:r>
      <w:r w:rsidR="001C537F">
        <w:t>,</w:t>
      </w:r>
      <w:r w:rsidR="00163C72">
        <w:t xml:space="preserve"> Transmittal </w:t>
      </w:r>
      <w:r w:rsidR="001C537F">
        <w:t xml:space="preserve">Letter </w:t>
      </w:r>
      <w:r w:rsidR="00163C72">
        <w:t>at 6</w:t>
      </w:r>
      <w:r>
        <w:t>.</w:t>
      </w:r>
    </w:p>
  </w:footnote>
  <w:footnote w:id="86">
    <w:p w:rsidR="00DA5C0A" w:rsidP="00DA5C0A">
      <w:pPr>
        <w:pStyle w:val="FootnoteText"/>
      </w:pPr>
      <w:r>
        <w:rPr>
          <w:rStyle w:val="FootnoteReference"/>
        </w:rPr>
        <w:footnoteRef/>
      </w:r>
      <w:r>
        <w:t xml:space="preserve"> </w:t>
      </w:r>
      <w:r w:rsidRPr="00730F12" w:rsidR="0021186A">
        <w:rPr>
          <w:i/>
        </w:rPr>
        <w:t>Id.</w:t>
      </w:r>
      <w:r w:rsidRPr="00730F12">
        <w:rPr>
          <w:i/>
        </w:rPr>
        <w:t xml:space="preserve"> </w:t>
      </w:r>
      <w:r>
        <w:t xml:space="preserve">at 7 (quoting </w:t>
      </w:r>
      <w:r>
        <w:rPr>
          <w:i/>
          <w:iCs/>
        </w:rPr>
        <w:t>pro forma</w:t>
      </w:r>
      <w:r>
        <w:t xml:space="preserve"> LGIP § 13.4).</w:t>
      </w:r>
    </w:p>
  </w:footnote>
  <w:footnote w:id="87">
    <w:p w:rsidR="00DA5C0A" w:rsidP="00DA5C0A">
      <w:pPr>
        <w:pStyle w:val="FootnoteText"/>
      </w:pPr>
      <w:r>
        <w:rPr>
          <w:rStyle w:val="FootnoteReference"/>
        </w:rPr>
        <w:footnoteRef/>
      </w:r>
      <w:r>
        <w:t xml:space="preserve"> </w:t>
      </w:r>
      <w:bookmarkStart w:id="6" w:name="_Hlk205285878"/>
      <w:r w:rsidRPr="004738CE" w:rsidR="00027AF6">
        <w:rPr>
          <w:i/>
          <w:iCs/>
        </w:rPr>
        <w:t>Id.</w:t>
      </w:r>
      <w:bookmarkEnd w:id="6"/>
      <w:r w:rsidR="002A1D23">
        <w:rPr>
          <w:i/>
          <w:iCs/>
        </w:rPr>
        <w:t xml:space="preserve"> </w:t>
      </w:r>
      <w:r w:rsidRPr="00A31661">
        <w:t xml:space="preserve">(quoting </w:t>
      </w:r>
      <w:r w:rsidRPr="00A31661">
        <w:rPr>
          <w:i/>
          <w:iCs/>
        </w:rPr>
        <w:t>pro forma</w:t>
      </w:r>
      <w:r w:rsidRPr="00A31661">
        <w:t xml:space="preserve"> LGIP § 13.4).</w:t>
      </w:r>
    </w:p>
  </w:footnote>
  <w:footnote w:id="88">
    <w:p w:rsidR="00DA5C0A" w:rsidRPr="00D22E81" w:rsidP="00DA5C0A">
      <w:pPr>
        <w:pStyle w:val="FootnoteText"/>
      </w:pPr>
      <w:r>
        <w:rPr>
          <w:rStyle w:val="FootnoteReference"/>
        </w:rPr>
        <w:footnoteRef/>
      </w:r>
      <w:r>
        <w:t xml:space="preserve"> </w:t>
      </w:r>
      <w:r w:rsidRPr="004738CE" w:rsidR="004A75FB">
        <w:rPr>
          <w:i/>
          <w:iCs/>
        </w:rPr>
        <w:t>Id.</w:t>
      </w:r>
      <w:r w:rsidRPr="004738CE">
        <w:rPr>
          <w:i/>
        </w:rPr>
        <w:t xml:space="preserve"> </w:t>
      </w:r>
    </w:p>
  </w:footnote>
  <w:footnote w:id="89">
    <w:p w:rsidR="00DA5C0A" w:rsidP="00DA5C0A">
      <w:pPr>
        <w:pStyle w:val="FootnoteText"/>
      </w:pPr>
      <w:r>
        <w:rPr>
          <w:rStyle w:val="FootnoteReference"/>
        </w:rPr>
        <w:footnoteRef/>
      </w:r>
      <w:r>
        <w:t xml:space="preserve"> </w:t>
      </w:r>
      <w:r>
        <w:rPr>
          <w:i/>
          <w:iCs/>
        </w:rPr>
        <w:t>Id.</w:t>
      </w:r>
      <w:r>
        <w:rPr>
          <w:i/>
        </w:rPr>
        <w:t xml:space="preserve"> </w:t>
      </w:r>
      <w:r>
        <w:t xml:space="preserve">(quoting </w:t>
      </w:r>
      <w:r w:rsidR="005B12FC">
        <w:t xml:space="preserve">April </w:t>
      </w:r>
      <w:r>
        <w:t>Compliance Order, 191 FERC ¶ 61,049 at P 106 (citing Order No. 2023, 184 FERC ¶ 61,054 at P 177)).</w:t>
      </w:r>
    </w:p>
  </w:footnote>
  <w:footnote w:id="90">
    <w:p w:rsidR="00DA5C0A" w:rsidP="00DA5C0A">
      <w:pPr>
        <w:pStyle w:val="FootnoteText"/>
      </w:pPr>
      <w:r>
        <w:rPr>
          <w:rStyle w:val="FootnoteReference"/>
        </w:rPr>
        <w:footnoteRef/>
      </w:r>
      <w:r>
        <w:t xml:space="preserve"> </w:t>
      </w:r>
      <w:bookmarkStart w:id="8" w:name="_Hlk205286145"/>
      <w:r>
        <w:rPr>
          <w:i/>
          <w:iCs/>
        </w:rPr>
        <w:t>Id.</w:t>
      </w:r>
      <w:r>
        <w:rPr>
          <w:i/>
        </w:rPr>
        <w:t xml:space="preserve"> </w:t>
      </w:r>
      <w:bookmarkStart w:id="9" w:name="_Hlk203658294"/>
      <w:r>
        <w:t>at 7-8.</w:t>
      </w:r>
      <w:bookmarkEnd w:id="8"/>
      <w:bookmarkEnd w:id="9"/>
    </w:p>
  </w:footnote>
  <w:footnote w:id="91">
    <w:p w:rsidR="00487A58">
      <w:pPr>
        <w:pStyle w:val="FootnoteText"/>
      </w:pPr>
      <w:r>
        <w:rPr>
          <w:rStyle w:val="FootnoteReference"/>
        </w:rPr>
        <w:footnoteRef/>
      </w:r>
      <w:r>
        <w:t xml:space="preserve"> </w:t>
      </w:r>
      <w:r w:rsidRPr="00487A58">
        <w:rPr>
          <w:i/>
          <w:iCs/>
        </w:rPr>
        <w:t>Id.</w:t>
      </w:r>
      <w:r w:rsidRPr="00487A58">
        <w:rPr>
          <w:i/>
        </w:rPr>
        <w:t xml:space="preserve"> </w:t>
      </w:r>
      <w:r w:rsidRPr="00487A58">
        <w:t>at 8.</w:t>
      </w:r>
    </w:p>
  </w:footnote>
  <w:footnote w:id="92">
    <w:p w:rsidR="00DA5C0A" w:rsidP="00DA5C0A">
      <w:pPr>
        <w:pStyle w:val="FootnoteText"/>
      </w:pPr>
      <w:r>
        <w:rPr>
          <w:rStyle w:val="FootnoteReference"/>
        </w:rPr>
        <w:footnoteRef/>
      </w:r>
      <w:r>
        <w:t xml:space="preserve"> </w:t>
      </w:r>
      <w:bookmarkStart w:id="11" w:name="_Hlk205286673"/>
      <w:r>
        <w:rPr>
          <w:i/>
          <w:iCs/>
        </w:rPr>
        <w:t>Id.</w:t>
      </w:r>
      <w:r>
        <w:rPr>
          <w:i/>
        </w:rPr>
        <w:t xml:space="preserve"> </w:t>
      </w:r>
      <w:bookmarkEnd w:id="11"/>
    </w:p>
  </w:footnote>
  <w:footnote w:id="93">
    <w:p w:rsidR="00DA5C0A" w:rsidP="00DA5C0A">
      <w:pPr>
        <w:pStyle w:val="FootnoteText"/>
      </w:pPr>
      <w:r>
        <w:rPr>
          <w:rStyle w:val="FootnoteReference"/>
        </w:rPr>
        <w:footnoteRef/>
      </w:r>
      <w:r>
        <w:t xml:space="preserve"> </w:t>
      </w:r>
      <w:r>
        <w:rPr>
          <w:i/>
          <w:iCs/>
        </w:rPr>
        <w:t>Id.</w:t>
      </w:r>
      <w:r>
        <w:rPr>
          <w:i/>
        </w:rPr>
        <w:t xml:space="preserve"> </w:t>
      </w:r>
      <w:r w:rsidRPr="00A01B4C">
        <w:t xml:space="preserve">at </w:t>
      </w:r>
      <w:r>
        <w:t>9 (quoting</w:t>
      </w:r>
      <w:r w:rsidR="00A278A1">
        <w:t xml:space="preserve"> </w:t>
      </w:r>
      <w:r w:rsidR="00E424BF">
        <w:t xml:space="preserve">NYISO </w:t>
      </w:r>
      <w:r w:rsidR="00A278A1">
        <w:t>OATT</w:t>
      </w:r>
      <w:r>
        <w:t>, attach. HH, § 40.1 (Definitions) (0.0.0)</w:t>
      </w:r>
      <w:r w:rsidR="00E424BF">
        <w:t xml:space="preserve">, </w:t>
      </w:r>
      <w:r>
        <w:t>System Upgrade Facilities</w:t>
      </w:r>
      <w:r w:rsidR="002D59B4">
        <w:t>)</w:t>
      </w:r>
      <w:r w:rsidRPr="00A01B4C">
        <w:t>.</w:t>
      </w:r>
    </w:p>
  </w:footnote>
  <w:footnote w:id="94">
    <w:p w:rsidR="00DA5C0A" w:rsidP="00DA5C0A">
      <w:pPr>
        <w:pStyle w:val="FootnoteText"/>
      </w:pPr>
      <w:r>
        <w:rPr>
          <w:rStyle w:val="FootnoteReference"/>
        </w:rPr>
        <w:footnoteRef/>
      </w:r>
      <w:r>
        <w:t xml:space="preserve"> </w:t>
      </w:r>
      <w:r>
        <w:rPr>
          <w:i/>
          <w:iCs/>
        </w:rPr>
        <w:t>Id.</w:t>
      </w:r>
      <w:r>
        <w:rPr>
          <w:i/>
        </w:rPr>
        <w:t xml:space="preserve"> </w:t>
      </w:r>
      <w:r w:rsidRPr="00A01B4C">
        <w:t xml:space="preserve">at </w:t>
      </w:r>
      <w:r>
        <w:t>9-10</w:t>
      </w:r>
      <w:r w:rsidRPr="00A01B4C">
        <w:t>.</w:t>
      </w:r>
    </w:p>
  </w:footnote>
  <w:footnote w:id="95">
    <w:p w:rsidR="005C6C6D" w:rsidP="005C6C6D">
      <w:pPr>
        <w:pStyle w:val="FootnoteText"/>
      </w:pPr>
      <w:r>
        <w:rPr>
          <w:rStyle w:val="FootnoteReference"/>
        </w:rPr>
        <w:footnoteRef/>
      </w:r>
      <w:r>
        <w:t xml:space="preserve"> NYTOs Comments at 2.</w:t>
      </w:r>
    </w:p>
  </w:footnote>
  <w:footnote w:id="96">
    <w:p w:rsidR="00FC78F5" w:rsidP="00FC78F5">
      <w:pPr>
        <w:pStyle w:val="FootnoteText"/>
      </w:pPr>
      <w:r>
        <w:rPr>
          <w:rStyle w:val="FootnoteReference"/>
        </w:rPr>
        <w:footnoteRef/>
      </w:r>
      <w:r>
        <w:t xml:space="preserve"> </w:t>
      </w:r>
      <w:r w:rsidR="001068D5">
        <w:rPr>
          <w:i/>
          <w:iCs/>
        </w:rPr>
        <w:t>Id.</w:t>
      </w:r>
      <w:r>
        <w:t xml:space="preserve"> at 3, 10</w:t>
      </w:r>
      <w:r w:rsidRPr="00A62AD6">
        <w:t xml:space="preserve">.  NYTOs also prematurely requested rehearing of this issue.  </w:t>
      </w:r>
      <w:r w:rsidR="00F424E0">
        <w:br/>
      </w:r>
      <w:r w:rsidR="001068D5">
        <w:rPr>
          <w:i/>
          <w:iCs/>
        </w:rPr>
        <w:t xml:space="preserve">See </w:t>
      </w:r>
      <w:r w:rsidRPr="00A62AD6">
        <w:t xml:space="preserve">NYTOs </w:t>
      </w:r>
      <w:r w:rsidRPr="00A62AD6" w:rsidR="00F670AF">
        <w:t xml:space="preserve">Rehearing </w:t>
      </w:r>
      <w:r w:rsidRPr="00A62AD6">
        <w:t xml:space="preserve">Request at 11-15.  </w:t>
      </w:r>
    </w:p>
  </w:footnote>
  <w:footnote w:id="97">
    <w:p w:rsidR="00FC78F5" w:rsidP="00FC78F5">
      <w:pPr>
        <w:pStyle w:val="FootnoteText"/>
      </w:pPr>
      <w:r>
        <w:rPr>
          <w:rStyle w:val="FootnoteReference"/>
        </w:rPr>
        <w:footnoteRef/>
      </w:r>
      <w:r>
        <w:t xml:space="preserve"> </w:t>
      </w:r>
      <w:r w:rsidRPr="00F411E6" w:rsidR="00F424E0">
        <w:t>NYTOs Comments at 3 (citing NYTOs Comments, attach. (Affidavit of Carol Muessigbrodt)</w:t>
      </w:r>
      <w:r w:rsidRPr="00A57CF4" w:rsidR="00F424E0">
        <w:t xml:space="preserve"> (Muessigbrodt Aff.)</w:t>
      </w:r>
      <w:r w:rsidRPr="00F411E6" w:rsidR="00F424E0">
        <w:t>).</w:t>
      </w:r>
    </w:p>
  </w:footnote>
  <w:footnote w:id="98">
    <w:p w:rsidR="00C0497E">
      <w:pPr>
        <w:pStyle w:val="FootnoteText"/>
      </w:pPr>
      <w:r>
        <w:rPr>
          <w:rStyle w:val="FootnoteReference"/>
        </w:rPr>
        <w:footnoteRef/>
      </w:r>
      <w:r>
        <w:t xml:space="preserve"> </w:t>
      </w:r>
      <w:r w:rsidR="00226921">
        <w:rPr>
          <w:i/>
          <w:iCs/>
        </w:rPr>
        <w:t>Id.</w:t>
      </w:r>
      <w:r w:rsidR="00226921">
        <w:t xml:space="preserve"> </w:t>
      </w:r>
      <w:r>
        <w:t>at 11.</w:t>
      </w:r>
    </w:p>
  </w:footnote>
  <w:footnote w:id="99">
    <w:p w:rsidR="00034448">
      <w:pPr>
        <w:pStyle w:val="FootnoteText"/>
      </w:pPr>
      <w:r>
        <w:rPr>
          <w:rStyle w:val="FootnoteReference"/>
        </w:rPr>
        <w:footnoteRef/>
      </w:r>
      <w:r>
        <w:t xml:space="preserve"> </w:t>
      </w:r>
      <w:r w:rsidR="00F473E1">
        <w:rPr>
          <w:i/>
          <w:iCs/>
        </w:rPr>
        <w:t>Id.</w:t>
      </w:r>
      <w:r>
        <w:t xml:space="preserve"> (citing Muessigbrodt Aff</w:t>
      </w:r>
      <w:r w:rsidR="00847835">
        <w:t>.</w:t>
      </w:r>
      <w:r>
        <w:t xml:space="preserve">).  </w:t>
      </w:r>
    </w:p>
  </w:footnote>
  <w:footnote w:id="100">
    <w:p w:rsidR="00FC78F5" w:rsidP="00FC78F5">
      <w:pPr>
        <w:pStyle w:val="FootnoteText"/>
      </w:pPr>
      <w:r>
        <w:rPr>
          <w:rStyle w:val="FootnoteReference"/>
        </w:rPr>
        <w:footnoteRef/>
      </w:r>
      <w:r>
        <w:t xml:space="preserve"> </w:t>
      </w:r>
      <w:r>
        <w:rPr>
          <w:i/>
          <w:iCs/>
        </w:rPr>
        <w:t>Id.</w:t>
      </w:r>
      <w:r>
        <w:rPr>
          <w:i/>
        </w:rPr>
        <w:t xml:space="preserve"> </w:t>
      </w:r>
      <w:r w:rsidRPr="00107C11">
        <w:t>at 1</w:t>
      </w:r>
      <w:r>
        <w:t>2</w:t>
      </w:r>
      <w:r w:rsidRPr="00107C11">
        <w:t>.</w:t>
      </w:r>
    </w:p>
  </w:footnote>
  <w:footnote w:id="101">
    <w:p w:rsidR="00FC78F5" w:rsidP="00FC78F5">
      <w:pPr>
        <w:pStyle w:val="FootnoteText"/>
      </w:pPr>
      <w:r>
        <w:rPr>
          <w:rStyle w:val="FootnoteReference"/>
        </w:rPr>
        <w:footnoteRef/>
      </w:r>
      <w:r>
        <w:t xml:space="preserve"> </w:t>
      </w:r>
      <w:r>
        <w:rPr>
          <w:i/>
          <w:iCs/>
        </w:rPr>
        <w:t>Id.</w:t>
      </w:r>
      <w:r>
        <w:rPr>
          <w:i/>
        </w:rPr>
        <w:t xml:space="preserve"> </w:t>
      </w:r>
      <w:r w:rsidRPr="00052CF2">
        <w:t>at 1</w:t>
      </w:r>
      <w:r>
        <w:t>5-16</w:t>
      </w:r>
      <w:r w:rsidRPr="00052CF2">
        <w:t>.</w:t>
      </w:r>
    </w:p>
  </w:footnote>
  <w:footnote w:id="102">
    <w:p w:rsidR="007D1266" w:rsidRPr="006869B8" w:rsidP="007D1266">
      <w:pPr>
        <w:pStyle w:val="FootnoteText"/>
      </w:pPr>
      <w:r w:rsidRPr="006869B8">
        <w:rPr>
          <w:rStyle w:val="FootnoteReference"/>
        </w:rPr>
        <w:footnoteRef/>
      </w:r>
      <w:r w:rsidRPr="006869B8">
        <w:t xml:space="preserve"> Order No. 2023, 184 FERC ¶ 61,054 at P 177.</w:t>
      </w:r>
    </w:p>
  </w:footnote>
  <w:footnote w:id="103">
    <w:p w:rsidR="00947DBB" w:rsidP="00947DBB">
      <w:pPr>
        <w:pStyle w:val="FootnoteText"/>
      </w:pPr>
      <w:r>
        <w:rPr>
          <w:rStyle w:val="FootnoteReference"/>
        </w:rPr>
        <w:footnoteRef/>
      </w:r>
      <w:r>
        <w:t xml:space="preserve"> Order No 2003, </w:t>
      </w:r>
      <w:r w:rsidRPr="00885F31">
        <w:t xml:space="preserve">104 FERC ¶ 61,103 </w:t>
      </w:r>
      <w:r>
        <w:t>at P 285</w:t>
      </w:r>
      <w:r>
        <w:rPr>
          <w:iCs/>
        </w:rPr>
        <w:t>.</w:t>
      </w:r>
    </w:p>
  </w:footnote>
  <w:footnote w:id="104">
    <w:p w:rsidR="00B07226" w:rsidRPr="006869B8" w:rsidP="00B07226">
      <w:pPr>
        <w:pStyle w:val="FootnoteText"/>
      </w:pPr>
      <w:r w:rsidRPr="006869B8">
        <w:rPr>
          <w:rStyle w:val="FootnoteReference"/>
        </w:rPr>
        <w:footnoteRef/>
      </w:r>
      <w:r w:rsidRPr="006869B8">
        <w:t xml:space="preserve"> Order No. 2023, 184 FERC ¶ 61,054 at P 416; </w:t>
      </w:r>
      <w:r w:rsidRPr="006869B8">
        <w:rPr>
          <w:i/>
          <w:iCs/>
        </w:rPr>
        <w:t xml:space="preserve">see </w:t>
      </w:r>
      <w:r w:rsidR="009E5242">
        <w:rPr>
          <w:i/>
          <w:iCs/>
        </w:rPr>
        <w:t xml:space="preserve">also </w:t>
      </w:r>
      <w:r w:rsidRPr="006869B8">
        <w:rPr>
          <w:i/>
          <w:iCs/>
        </w:rPr>
        <w:t xml:space="preserve">pro forma </w:t>
      </w:r>
      <w:r w:rsidRPr="006869B8">
        <w:t>LGIP § 13.3.</w:t>
      </w:r>
    </w:p>
  </w:footnote>
  <w:footnote w:id="105">
    <w:p w:rsidR="003C439D">
      <w:pPr>
        <w:pStyle w:val="FootnoteText"/>
      </w:pPr>
      <w:r>
        <w:rPr>
          <w:rStyle w:val="FootnoteReference"/>
        </w:rPr>
        <w:footnoteRef/>
      </w:r>
      <w:r>
        <w:t xml:space="preserve"> </w:t>
      </w:r>
      <w:r w:rsidRPr="003C439D">
        <w:t>April Compliance Order</w:t>
      </w:r>
      <w:r w:rsidR="00367CE9">
        <w:t>,</w:t>
      </w:r>
      <w:r w:rsidRPr="003C439D">
        <w:t xml:space="preserve"> </w:t>
      </w:r>
      <w:bookmarkStart w:id="13" w:name="_Hlk205291915"/>
      <w:r w:rsidRPr="003C439D">
        <w:t xml:space="preserve">191 FERC ¶ 61,049 </w:t>
      </w:r>
      <w:bookmarkEnd w:id="13"/>
      <w:r w:rsidRPr="003C439D">
        <w:t xml:space="preserve">at </w:t>
      </w:r>
      <w:r w:rsidR="00110067">
        <w:t xml:space="preserve">P </w:t>
      </w:r>
      <w:r w:rsidRPr="003C439D">
        <w:t>1</w:t>
      </w:r>
      <w:r w:rsidR="00C27B39">
        <w:t>18.</w:t>
      </w:r>
    </w:p>
  </w:footnote>
  <w:footnote w:id="106">
    <w:p w:rsidR="00FC4E25">
      <w:pPr>
        <w:pStyle w:val="FootnoteText"/>
      </w:pPr>
      <w:r>
        <w:rPr>
          <w:rStyle w:val="FootnoteReference"/>
        </w:rPr>
        <w:footnoteRef/>
      </w:r>
      <w:r>
        <w:t xml:space="preserve"> </w:t>
      </w:r>
      <w:r w:rsidR="00110067">
        <w:rPr>
          <w:i/>
          <w:iCs/>
        </w:rPr>
        <w:t>Id.</w:t>
      </w:r>
      <w:r w:rsidR="00110067">
        <w:t xml:space="preserve"> P</w:t>
      </w:r>
      <w:r w:rsidRPr="003C439D">
        <w:t xml:space="preserve"> 1</w:t>
      </w:r>
      <w:r>
        <w:t>19.</w:t>
      </w:r>
    </w:p>
  </w:footnote>
  <w:footnote w:id="107">
    <w:p w:rsidR="00D90B58" w:rsidP="00D66E99">
      <w:pPr>
        <w:pStyle w:val="FootnoteText"/>
      </w:pPr>
      <w:r>
        <w:rPr>
          <w:rStyle w:val="FootnoteReference"/>
        </w:rPr>
        <w:footnoteRef/>
      </w:r>
      <w:r>
        <w:t xml:space="preserve"> Second Compliance Filing</w:t>
      </w:r>
      <w:r w:rsidR="00110067">
        <w:t>,</w:t>
      </w:r>
      <w:r>
        <w:t xml:space="preserve"> Transmittal </w:t>
      </w:r>
      <w:r w:rsidR="00D93799">
        <w:t xml:space="preserve">Letter </w:t>
      </w:r>
      <w:r>
        <w:t xml:space="preserve">at </w:t>
      </w:r>
      <w:r w:rsidR="001E1514">
        <w:t>10</w:t>
      </w:r>
      <w:r w:rsidR="00003435">
        <w:t>;</w:t>
      </w:r>
      <w:r w:rsidR="009C5906">
        <w:t xml:space="preserve"> </w:t>
      </w:r>
      <w:r w:rsidR="00003435">
        <w:t xml:space="preserve">NYISO </w:t>
      </w:r>
      <w:r w:rsidRPr="0001024C" w:rsidR="0001024C">
        <w:t xml:space="preserve">OATT, attach. HH, </w:t>
      </w:r>
      <w:r w:rsidRPr="0001024C" w:rsidR="00110067">
        <w:t>§</w:t>
      </w:r>
      <w:r w:rsidR="00110067">
        <w:t xml:space="preserve"> </w:t>
      </w:r>
      <w:r w:rsidRPr="005317F0" w:rsidR="005317F0">
        <w:t>40.6 (Queue Position/ Modification/ Withdrawal/</w:t>
      </w:r>
      <w:r w:rsidR="00DA079B">
        <w:t xml:space="preserve"> </w:t>
      </w:r>
      <w:r w:rsidRPr="005317F0" w:rsidR="005317F0">
        <w:t xml:space="preserve">Withdrawal Penalties) </w:t>
      </w:r>
      <w:r w:rsidR="001B4E96">
        <w:t>(</w:t>
      </w:r>
      <w:r w:rsidR="00876D0E">
        <w:t>1</w:t>
      </w:r>
      <w:r w:rsidR="001B4E96">
        <w:t>.0.0)</w:t>
      </w:r>
      <w:r w:rsidR="00915714">
        <w:t>,</w:t>
      </w:r>
      <w:r w:rsidR="001B4E96">
        <w:t xml:space="preserve"> </w:t>
      </w:r>
      <w:r w:rsidRPr="0001024C" w:rsidR="0001024C">
        <w:t>§</w:t>
      </w:r>
      <w:r w:rsidR="00876D0E">
        <w:t> </w:t>
      </w:r>
      <w:r w:rsidRPr="0001024C" w:rsidR="0001024C">
        <w:t>40.</w:t>
      </w:r>
      <w:r w:rsidR="0054112A">
        <w:t>6.3.2</w:t>
      </w:r>
      <w:r w:rsidR="00676C85">
        <w:t xml:space="preserve">; </w:t>
      </w:r>
      <w:r w:rsidRPr="00676C85" w:rsidR="00676C85">
        <w:rPr>
          <w:i/>
          <w:iCs/>
        </w:rPr>
        <w:t>id.</w:t>
      </w:r>
      <w:r w:rsidRPr="00676C85" w:rsidR="00676C85">
        <w:t xml:space="preserve"> § 40.2</w:t>
      </w:r>
      <w:r w:rsidR="00F84532">
        <w:t>3</w:t>
      </w:r>
      <w:r w:rsidRPr="00676C85" w:rsidR="00676C85">
        <w:t xml:space="preserve"> (</w:t>
      </w:r>
      <w:r w:rsidR="00DE4B14">
        <w:t>Fast Track Process</w:t>
      </w:r>
      <w:r w:rsidRPr="00676C85" w:rsidR="00676C85">
        <w:t>) (</w:t>
      </w:r>
      <w:r w:rsidR="00F542A6">
        <w:t>1</w:t>
      </w:r>
      <w:r w:rsidRPr="00676C85" w:rsidR="00676C85">
        <w:t>.0.0), § 40.</w:t>
      </w:r>
      <w:r w:rsidR="00536BB6">
        <w:t>23.4.3</w:t>
      </w:r>
      <w:r w:rsidR="00583D32">
        <w:t xml:space="preserve">; </w:t>
      </w:r>
      <w:r w:rsidRPr="007F530A" w:rsidR="007F530A">
        <w:rPr>
          <w:i/>
          <w:iCs/>
        </w:rPr>
        <w:t>id</w:t>
      </w:r>
      <w:r w:rsidR="00A840A1">
        <w:rPr>
          <w:i/>
          <w:iCs/>
        </w:rPr>
        <w:t>.</w:t>
      </w:r>
      <w:r w:rsidR="007F530A">
        <w:t>,</w:t>
      </w:r>
      <w:r w:rsidRPr="007F530A" w:rsidR="007F530A">
        <w:t xml:space="preserve"> § 40.24 (Miscellaneous) (</w:t>
      </w:r>
      <w:r w:rsidR="00EF5C46">
        <w:t>1</w:t>
      </w:r>
      <w:r w:rsidRPr="007F530A" w:rsidR="007F530A">
        <w:t xml:space="preserve">.0.0), §§ </w:t>
      </w:r>
      <w:r w:rsidRPr="008316D7" w:rsidR="008316D7">
        <w:t>40.24.3.2.2, 40.24.3.2.4, 40.24.3.2.5</w:t>
      </w:r>
      <w:r w:rsidR="001667CF">
        <w:t>.</w:t>
      </w:r>
    </w:p>
  </w:footnote>
  <w:footnote w:id="108">
    <w:p w:rsidR="00800784" w:rsidP="00800784">
      <w:pPr>
        <w:pStyle w:val="FootnoteText"/>
      </w:pPr>
      <w:r>
        <w:rPr>
          <w:rStyle w:val="FootnoteReference"/>
        </w:rPr>
        <w:footnoteRef/>
      </w:r>
      <w:r>
        <w:t xml:space="preserve"> NYTOs Comments at 2.</w:t>
      </w:r>
    </w:p>
  </w:footnote>
  <w:footnote w:id="109">
    <w:p w:rsidR="00760C60" w:rsidRPr="00B64FBD" w:rsidP="00760C60">
      <w:pPr>
        <w:pStyle w:val="FootnoteText"/>
      </w:pPr>
      <w:r w:rsidRPr="00B64FBD">
        <w:rPr>
          <w:rStyle w:val="FootnoteReference"/>
        </w:rPr>
        <w:footnoteRef/>
      </w:r>
      <w:r w:rsidRPr="00B64FBD">
        <w:t xml:space="preserve"> Order No. 2023, 184 FERC ¶ 61,054 at PP 453, 461; </w:t>
      </w:r>
      <w:r w:rsidRPr="00B64FBD">
        <w:rPr>
          <w:i/>
        </w:rPr>
        <w:t xml:space="preserve">see pro forma </w:t>
      </w:r>
      <w:r w:rsidRPr="00B64FBD">
        <w:t>LGIP §</w:t>
      </w:r>
      <w:r w:rsidR="004F0B02">
        <w:t> </w:t>
      </w:r>
      <w:r w:rsidRPr="00B64FBD">
        <w:t>4.2.1.</w:t>
      </w:r>
    </w:p>
  </w:footnote>
  <w:footnote w:id="110">
    <w:p w:rsidR="00760C60" w:rsidRPr="00B64FBD" w:rsidP="00760C60">
      <w:pPr>
        <w:pStyle w:val="FootnoteText"/>
      </w:pPr>
      <w:r w:rsidRPr="00B64FBD">
        <w:rPr>
          <w:rStyle w:val="FootnoteReference"/>
        </w:rPr>
        <w:footnoteRef/>
      </w:r>
      <w:r w:rsidRPr="00B64FBD">
        <w:t xml:space="preserve"> </w:t>
      </w:r>
      <w:r w:rsidRPr="00B64FBD">
        <w:rPr>
          <w:i/>
        </w:rPr>
        <w:t>Id.</w:t>
      </w:r>
      <w:r w:rsidRPr="00B64FBD">
        <w:t xml:space="preserve"> P 454.</w:t>
      </w:r>
    </w:p>
  </w:footnote>
  <w:footnote w:id="111">
    <w:p w:rsidR="00760C60" w:rsidP="00760C60">
      <w:pPr>
        <w:pStyle w:val="FootnoteText"/>
      </w:pPr>
      <w:r w:rsidRPr="00B64FBD">
        <w:rPr>
          <w:rStyle w:val="FootnoteReference"/>
        </w:rPr>
        <w:footnoteRef/>
      </w:r>
      <w:r w:rsidRPr="00B64FBD">
        <w:t xml:space="preserve"> Order No. 2023-A, 186 FERC ¶ 61,199 at PP 177-178; </w:t>
      </w:r>
      <w:r w:rsidRPr="00B64FBD">
        <w:rPr>
          <w:i/>
        </w:rPr>
        <w:t xml:space="preserve">see pro forma </w:t>
      </w:r>
      <w:r w:rsidRPr="00B64FBD">
        <w:t>LGIP §</w:t>
      </w:r>
      <w:r w:rsidR="004F0B02">
        <w:t> </w:t>
      </w:r>
      <w:r w:rsidRPr="00B64FBD">
        <w:t>4.2.1.1.a.</w:t>
      </w:r>
    </w:p>
  </w:footnote>
  <w:footnote w:id="112">
    <w:p w:rsidR="00CE3D54" w:rsidRPr="006869B8" w:rsidP="00CE3D54">
      <w:pPr>
        <w:pStyle w:val="FootnoteText"/>
      </w:pPr>
      <w:r w:rsidRPr="006869B8">
        <w:rPr>
          <w:rStyle w:val="FootnoteReference"/>
        </w:rPr>
        <w:footnoteRef/>
      </w:r>
      <w:r w:rsidRPr="006869B8">
        <w:t xml:space="preserve"> </w:t>
      </w:r>
      <w:r>
        <w:t>April Compliance Order</w:t>
      </w:r>
      <w:r w:rsidR="00195D5E">
        <w:t>,</w:t>
      </w:r>
      <w:r>
        <w:t xml:space="preserve"> </w:t>
      </w:r>
      <w:r w:rsidRPr="003C439D">
        <w:t>191 FERC ¶ 61,049</w:t>
      </w:r>
      <w:r>
        <w:t xml:space="preserve"> at </w:t>
      </w:r>
      <w:r w:rsidR="0027172A">
        <w:t xml:space="preserve">P </w:t>
      </w:r>
      <w:r>
        <w:t xml:space="preserve">125 (citing </w:t>
      </w:r>
      <w:r w:rsidRPr="006869B8">
        <w:t xml:space="preserve">Order No. 2023-A, 186 FERC ¶ 61,199 at PP 177-178; </w:t>
      </w:r>
      <w:r w:rsidRPr="006869B8">
        <w:rPr>
          <w:i/>
          <w:iCs/>
        </w:rPr>
        <w:t xml:space="preserve">pro forma </w:t>
      </w:r>
      <w:r w:rsidRPr="006869B8">
        <w:t>LGIP § 4.2.1.1.a</w:t>
      </w:r>
      <w:r>
        <w:t>)</w:t>
      </w:r>
      <w:r w:rsidRPr="006869B8">
        <w:t>.</w:t>
      </w:r>
    </w:p>
  </w:footnote>
  <w:footnote w:id="113">
    <w:p w:rsidR="0029056E">
      <w:pPr>
        <w:pStyle w:val="FootnoteText"/>
      </w:pPr>
      <w:r>
        <w:rPr>
          <w:rStyle w:val="FootnoteReference"/>
        </w:rPr>
        <w:footnoteRef/>
      </w:r>
      <w:r>
        <w:t xml:space="preserve"> </w:t>
      </w:r>
      <w:r w:rsidR="004E5A1A">
        <w:rPr>
          <w:i/>
          <w:iCs/>
        </w:rPr>
        <w:t xml:space="preserve">Id. </w:t>
      </w:r>
      <w:r w:rsidR="004E5A1A">
        <w:t>P</w:t>
      </w:r>
      <w:r w:rsidRPr="0029056E">
        <w:t xml:space="preserve"> 12</w:t>
      </w:r>
      <w:r>
        <w:t>6.</w:t>
      </w:r>
    </w:p>
  </w:footnote>
  <w:footnote w:id="114">
    <w:p w:rsidR="0029056E">
      <w:pPr>
        <w:pStyle w:val="FootnoteText"/>
      </w:pPr>
      <w:r>
        <w:rPr>
          <w:rStyle w:val="FootnoteReference"/>
        </w:rPr>
        <w:footnoteRef/>
      </w:r>
      <w:r>
        <w:t xml:space="preserve"> </w:t>
      </w:r>
      <w:r w:rsidR="00CE61BF">
        <w:rPr>
          <w:i/>
          <w:iCs/>
        </w:rPr>
        <w:t xml:space="preserve">Id. </w:t>
      </w:r>
      <w:r w:rsidR="00CE61BF">
        <w:t>P</w:t>
      </w:r>
      <w:r>
        <w:t xml:space="preserve"> 127.</w:t>
      </w:r>
    </w:p>
  </w:footnote>
  <w:footnote w:id="115">
    <w:p w:rsidR="00702130">
      <w:pPr>
        <w:pStyle w:val="FootnoteText"/>
      </w:pPr>
      <w:r>
        <w:rPr>
          <w:rStyle w:val="FootnoteReference"/>
        </w:rPr>
        <w:footnoteRef/>
      </w:r>
      <w:r>
        <w:t xml:space="preserve"> </w:t>
      </w:r>
      <w:r w:rsidR="00A275E4">
        <w:t>Second Compliance Filing</w:t>
      </w:r>
      <w:r w:rsidR="00CE61BF">
        <w:t>,</w:t>
      </w:r>
      <w:r w:rsidR="00A275E4">
        <w:t xml:space="preserve"> Transmittal</w:t>
      </w:r>
      <w:r w:rsidR="00387BC2">
        <w:t xml:space="preserve"> Letter</w:t>
      </w:r>
      <w:r w:rsidR="00A275E4">
        <w:t xml:space="preserve"> at </w:t>
      </w:r>
      <w:r w:rsidR="006E003B">
        <w:t>11.</w:t>
      </w:r>
    </w:p>
  </w:footnote>
  <w:footnote w:id="116">
    <w:p w:rsidR="001E23A8">
      <w:pPr>
        <w:pStyle w:val="FootnoteText"/>
      </w:pPr>
      <w:r>
        <w:rPr>
          <w:rStyle w:val="FootnoteReference"/>
        </w:rPr>
        <w:footnoteRef/>
      </w:r>
      <w:r>
        <w:t xml:space="preserve"> </w:t>
      </w:r>
      <w:bookmarkStart w:id="19" w:name="_Hlk180403459"/>
      <w:r w:rsidR="00CE61BF">
        <w:t>NYISO</w:t>
      </w:r>
      <w:r w:rsidRPr="00CF1059" w:rsidR="00CF1059">
        <w:t xml:space="preserve"> OATT, attach. HH, § 40.</w:t>
      </w:r>
      <w:r w:rsidR="00CF1059">
        <w:t>12</w:t>
      </w:r>
      <w:r w:rsidR="00C308A9">
        <w:t xml:space="preserve"> </w:t>
      </w:r>
      <w:r w:rsidRPr="00CF1059" w:rsidR="00CF1059">
        <w:t>(</w:t>
      </w:r>
      <w:r w:rsidRPr="00565CF3" w:rsidR="00565CF3">
        <w:t>Cluster Baseline Assessment &amp; Cluster Project Assessment</w:t>
      </w:r>
      <w:r w:rsidRPr="00CF1059" w:rsidR="00CF1059">
        <w:t>) (</w:t>
      </w:r>
      <w:r w:rsidR="00806A4F">
        <w:t>1</w:t>
      </w:r>
      <w:r w:rsidRPr="00CF1059" w:rsidR="00CF1059">
        <w:t>.0.0)</w:t>
      </w:r>
      <w:bookmarkEnd w:id="19"/>
      <w:r w:rsidRPr="00CF1059" w:rsidR="00CF1059">
        <w:t>, §</w:t>
      </w:r>
      <w:r w:rsidRPr="00CF1059" w:rsidR="003108B4">
        <w:t>§</w:t>
      </w:r>
      <w:r w:rsidRPr="00CF1059" w:rsidR="00CF1059">
        <w:t xml:space="preserve"> 40.</w:t>
      </w:r>
      <w:r w:rsidR="00C308A9">
        <w:t>12.2</w:t>
      </w:r>
      <w:r w:rsidRPr="00CF1059" w:rsidR="00CF1059">
        <w:t>.</w:t>
      </w:r>
      <w:r w:rsidR="00432DE5">
        <w:t>1.1, 40.12.2.1</w:t>
      </w:r>
      <w:r w:rsidRPr="00CF1059" w:rsidR="00CF1059">
        <w:t>.</w:t>
      </w:r>
      <w:r w:rsidR="003108B4">
        <w:t>2.</w:t>
      </w:r>
    </w:p>
  </w:footnote>
  <w:footnote w:id="117">
    <w:p w:rsidR="006C14BC">
      <w:pPr>
        <w:pStyle w:val="FootnoteText"/>
      </w:pPr>
      <w:r>
        <w:rPr>
          <w:rStyle w:val="FootnoteReference"/>
        </w:rPr>
        <w:footnoteRef/>
      </w:r>
      <w:r>
        <w:t xml:space="preserve"> </w:t>
      </w:r>
      <w:r w:rsidRPr="00291200" w:rsidR="00291200">
        <w:t>Second Compliance Filing</w:t>
      </w:r>
      <w:r w:rsidR="007C49E1">
        <w:t>,</w:t>
      </w:r>
      <w:r w:rsidRPr="00291200" w:rsidR="00291200">
        <w:t xml:space="preserve"> Transmittal </w:t>
      </w:r>
      <w:r w:rsidR="009A1617">
        <w:t xml:space="preserve">Letter </w:t>
      </w:r>
      <w:r w:rsidRPr="00291200" w:rsidR="00291200">
        <w:t>at 11.</w:t>
      </w:r>
    </w:p>
  </w:footnote>
  <w:footnote w:id="118">
    <w:p w:rsidR="00900C31" w:rsidP="00900C31">
      <w:pPr>
        <w:pStyle w:val="FootnoteText"/>
      </w:pPr>
      <w:r>
        <w:rPr>
          <w:rStyle w:val="FootnoteReference"/>
        </w:rPr>
        <w:footnoteRef/>
      </w:r>
      <w:r>
        <w:t xml:space="preserve"> NYTOs Comments at 2.</w:t>
      </w:r>
    </w:p>
  </w:footnote>
  <w:footnote w:id="119">
    <w:p w:rsidR="0094798E" w:rsidRPr="006869B8" w:rsidP="0094798E">
      <w:pPr>
        <w:pStyle w:val="FootnoteText"/>
      </w:pPr>
      <w:r w:rsidRPr="006869B8">
        <w:rPr>
          <w:rStyle w:val="FootnoteReference"/>
        </w:rPr>
        <w:footnoteRef/>
      </w:r>
      <w:r w:rsidRPr="006869B8">
        <w:t xml:space="preserve"> Order No. 2023-A, 186 FERC ¶ 61,199 at PP 177-178; </w:t>
      </w:r>
      <w:r w:rsidRPr="006869B8">
        <w:rPr>
          <w:i/>
          <w:iCs/>
        </w:rPr>
        <w:t xml:space="preserve">see </w:t>
      </w:r>
      <w:r w:rsidR="003778F7">
        <w:rPr>
          <w:i/>
          <w:iCs/>
        </w:rPr>
        <w:t xml:space="preserve">also </w:t>
      </w:r>
      <w:r w:rsidRPr="006869B8">
        <w:rPr>
          <w:i/>
          <w:iCs/>
        </w:rPr>
        <w:t xml:space="preserve">pro forma </w:t>
      </w:r>
      <w:r w:rsidRPr="006869B8">
        <w:t>LGIP §</w:t>
      </w:r>
      <w:r w:rsidR="000C1892">
        <w:t> </w:t>
      </w:r>
      <w:r w:rsidRPr="006869B8">
        <w:t>4.2.1.1.a.</w:t>
      </w:r>
    </w:p>
  </w:footnote>
  <w:footnote w:id="120">
    <w:p w:rsidR="00EC48A8" w:rsidRPr="006869B8" w:rsidP="00EC48A8">
      <w:pPr>
        <w:pStyle w:val="FootnoteText"/>
      </w:pPr>
      <w:r w:rsidRPr="006869B8">
        <w:rPr>
          <w:rStyle w:val="FootnoteReference"/>
        </w:rPr>
        <w:footnoteRef/>
      </w:r>
      <w:r w:rsidRPr="006869B8">
        <w:t xml:space="preserve"> Order No. 2023, 184 FERC ¶ 61,054 at P 454; </w:t>
      </w:r>
      <w:r w:rsidRPr="006869B8">
        <w:rPr>
          <w:i/>
          <w:iCs/>
        </w:rPr>
        <w:t xml:space="preserve">see </w:t>
      </w:r>
      <w:r w:rsidR="003778F7">
        <w:rPr>
          <w:i/>
          <w:iCs/>
        </w:rPr>
        <w:t xml:space="preserve">also </w:t>
      </w:r>
      <w:r w:rsidRPr="006869B8">
        <w:rPr>
          <w:i/>
          <w:iCs/>
        </w:rPr>
        <w:t xml:space="preserve">pro forma </w:t>
      </w:r>
      <w:r w:rsidRPr="006869B8">
        <w:t xml:space="preserve">LGIP </w:t>
      </w:r>
      <w:r w:rsidR="0027172A">
        <w:br/>
      </w:r>
      <w:r w:rsidRPr="006869B8">
        <w:t>§ 4.2.1.2.</w:t>
      </w:r>
    </w:p>
  </w:footnote>
  <w:footnote w:id="121">
    <w:p w:rsidR="00046442" w:rsidRPr="006869B8" w:rsidP="00046442">
      <w:pPr>
        <w:pStyle w:val="FootnoteText"/>
      </w:pPr>
      <w:r w:rsidRPr="006869B8">
        <w:rPr>
          <w:rStyle w:val="FootnoteReference"/>
        </w:rPr>
        <w:footnoteRef/>
      </w:r>
      <w:r w:rsidRPr="006869B8">
        <w:t xml:space="preserve"> Order No. 2023, 184 FERC ¶ 61,054 at P 962; </w:t>
      </w:r>
      <w:r w:rsidRPr="006869B8">
        <w:rPr>
          <w:i/>
          <w:iCs/>
        </w:rPr>
        <w:t xml:space="preserve">see </w:t>
      </w:r>
      <w:r w:rsidR="003C6D6C">
        <w:rPr>
          <w:i/>
          <w:iCs/>
        </w:rPr>
        <w:t>also</w:t>
      </w:r>
      <w:r w:rsidRPr="006869B8" w:rsidR="003C6D6C">
        <w:rPr>
          <w:i/>
          <w:iCs/>
        </w:rPr>
        <w:t xml:space="preserve"> </w:t>
      </w:r>
      <w:r w:rsidRPr="006869B8">
        <w:rPr>
          <w:i/>
          <w:iCs/>
        </w:rPr>
        <w:t xml:space="preserve">pro forma </w:t>
      </w:r>
      <w:r w:rsidRPr="006869B8">
        <w:t xml:space="preserve">LGIP §§ 2.2, 3.5.4, 7.4, 8.3; </w:t>
      </w:r>
      <w:r w:rsidRPr="006869B8">
        <w:rPr>
          <w:i/>
          <w:iCs/>
        </w:rPr>
        <w:t xml:space="preserve">see also pro forma </w:t>
      </w:r>
      <w:r w:rsidRPr="006869B8">
        <w:t>LGIP, app. 3, attach. A.</w:t>
      </w:r>
    </w:p>
  </w:footnote>
  <w:footnote w:id="122">
    <w:p w:rsidR="00046442" w:rsidRPr="006869B8" w:rsidP="00046442">
      <w:pPr>
        <w:pStyle w:val="FootnoteText"/>
      </w:pPr>
      <w:r w:rsidRPr="006869B8">
        <w:rPr>
          <w:rStyle w:val="FootnoteReference"/>
        </w:rPr>
        <w:footnoteRef/>
      </w:r>
      <w:r w:rsidRPr="006869B8">
        <w:t xml:space="preserve"> Order No. 2023, 184 FERC ¶ 61,054 at P 962; </w:t>
      </w:r>
      <w:r w:rsidRPr="006869B8">
        <w:rPr>
          <w:i/>
          <w:iCs/>
        </w:rPr>
        <w:t xml:space="preserve">see </w:t>
      </w:r>
      <w:r w:rsidR="003C6D6C">
        <w:rPr>
          <w:i/>
          <w:iCs/>
        </w:rPr>
        <w:t>also</w:t>
      </w:r>
      <w:r w:rsidRPr="006869B8" w:rsidR="003C6D6C">
        <w:rPr>
          <w:i/>
          <w:iCs/>
        </w:rPr>
        <w:t xml:space="preserve"> </w:t>
      </w:r>
      <w:r w:rsidRPr="006869B8">
        <w:rPr>
          <w:i/>
          <w:iCs/>
        </w:rPr>
        <w:t xml:space="preserve">pro forma </w:t>
      </w:r>
      <w:r w:rsidRPr="006869B8">
        <w:t>LGIP § 3.9.</w:t>
      </w:r>
    </w:p>
  </w:footnote>
  <w:footnote w:id="123">
    <w:p w:rsidR="00046442" w:rsidRPr="006869B8" w:rsidP="00046442">
      <w:pPr>
        <w:pStyle w:val="FootnoteText"/>
      </w:pPr>
      <w:r w:rsidRPr="006869B8">
        <w:rPr>
          <w:rStyle w:val="FootnoteReference"/>
        </w:rPr>
        <w:footnoteRef/>
      </w:r>
      <w:r w:rsidRPr="006869B8">
        <w:t xml:space="preserve"> Order No. 2023, 184 FERC ¶ 61,054 at PP 974-978.</w:t>
      </w:r>
    </w:p>
  </w:footnote>
  <w:footnote w:id="124">
    <w:p w:rsidR="00046442" w:rsidRPr="006869B8" w:rsidP="00046442">
      <w:pPr>
        <w:pStyle w:val="FootnoteText"/>
      </w:pPr>
      <w:r w:rsidRPr="006869B8">
        <w:rPr>
          <w:rStyle w:val="FootnoteReference"/>
        </w:rPr>
        <w:footnoteRef/>
      </w:r>
      <w:r w:rsidRPr="006869B8">
        <w:t xml:space="preserve"> </w:t>
      </w:r>
      <w:r w:rsidRPr="006869B8">
        <w:rPr>
          <w:i/>
          <w:iCs/>
        </w:rPr>
        <w:t xml:space="preserve">Id. </w:t>
      </w:r>
      <w:r w:rsidRPr="006869B8">
        <w:t>P 972.</w:t>
      </w:r>
    </w:p>
  </w:footnote>
  <w:footnote w:id="125">
    <w:p w:rsidR="00C25242" w:rsidRPr="00EF1667" w:rsidP="00C25242">
      <w:pPr>
        <w:pStyle w:val="FootnoteText"/>
      </w:pPr>
      <w:r w:rsidRPr="006869B8">
        <w:rPr>
          <w:rStyle w:val="FootnoteReference"/>
        </w:rPr>
        <w:footnoteRef/>
      </w:r>
      <w:r w:rsidRPr="006869B8">
        <w:t xml:space="preserve"> </w:t>
      </w:r>
      <w:r>
        <w:t>April Compliance Order</w:t>
      </w:r>
      <w:r w:rsidR="001C6088">
        <w:t xml:space="preserve">, 191 FERC </w:t>
      </w:r>
      <w:r w:rsidR="003A7B88">
        <w:t>¶ 61,049</w:t>
      </w:r>
      <w:r>
        <w:t xml:space="preserve"> </w:t>
      </w:r>
      <w:r w:rsidR="00E10D81">
        <w:t xml:space="preserve">at </w:t>
      </w:r>
      <w:r w:rsidR="003C6753">
        <w:t xml:space="preserve">P </w:t>
      </w:r>
      <w:r w:rsidR="0058224E">
        <w:t xml:space="preserve">248 </w:t>
      </w:r>
      <w:r>
        <w:t xml:space="preserve">(citing </w:t>
      </w:r>
      <w:r w:rsidRPr="00532984">
        <w:t>Order No. 2023, 184 FERC ¶ 61,054 at PP 9</w:t>
      </w:r>
      <w:r w:rsidRPr="00EF1667">
        <w:t>66, 974-978</w:t>
      </w:r>
      <w:r>
        <w:t>)</w:t>
      </w:r>
      <w:r w:rsidRPr="00EF1667">
        <w:t>.</w:t>
      </w:r>
    </w:p>
  </w:footnote>
  <w:footnote w:id="126">
    <w:p w:rsidR="00C329BA" w:rsidRPr="006869B8" w:rsidP="00C329BA">
      <w:pPr>
        <w:pStyle w:val="FootnoteText"/>
      </w:pPr>
      <w:r>
        <w:rPr>
          <w:rStyle w:val="FootnoteReference"/>
        </w:rPr>
        <w:footnoteRef/>
      </w:r>
      <w:r w:rsidRPr="006869B8">
        <w:t xml:space="preserve"> </w:t>
      </w:r>
      <w:r w:rsidR="003C6753">
        <w:rPr>
          <w:i/>
          <w:iCs/>
        </w:rPr>
        <w:t>Id.</w:t>
      </w:r>
      <w:r w:rsidR="001467C8">
        <w:t xml:space="preserve"> </w:t>
      </w:r>
      <w:r w:rsidRPr="000143B5" w:rsidR="000143B5">
        <w:t xml:space="preserve">(citing </w:t>
      </w:r>
      <w:r w:rsidRPr="00B7442E" w:rsidR="00B7442E">
        <w:t xml:space="preserve">Order No. 2023, 184 FERC ¶ 61,054 </w:t>
      </w:r>
      <w:r w:rsidR="00583308">
        <w:t>at</w:t>
      </w:r>
      <w:r w:rsidRPr="00EF1667">
        <w:rPr>
          <w:i/>
        </w:rPr>
        <w:t xml:space="preserve"> </w:t>
      </w:r>
      <w:r w:rsidRPr="00EF1667">
        <w:t>PP 976-977</w:t>
      </w:r>
      <w:r w:rsidR="003C6753">
        <w:t>)</w:t>
      </w:r>
      <w:r w:rsidRPr="00EF1667">
        <w:t>.</w:t>
      </w:r>
    </w:p>
  </w:footnote>
  <w:footnote w:id="127">
    <w:p w:rsidR="00C329BA" w:rsidRPr="00EF1667" w:rsidP="00C329BA">
      <w:pPr>
        <w:pStyle w:val="FootnoteText"/>
      </w:pPr>
      <w:r w:rsidRPr="006869B8">
        <w:rPr>
          <w:rStyle w:val="FootnoteReference"/>
        </w:rPr>
        <w:footnoteRef/>
      </w:r>
      <w:r w:rsidRPr="006869B8">
        <w:t xml:space="preserve"> </w:t>
      </w:r>
      <w:r w:rsidR="003C6753">
        <w:rPr>
          <w:i/>
          <w:iCs/>
        </w:rPr>
        <w:t>Id.</w:t>
      </w:r>
      <w:r w:rsidR="00025467">
        <w:t xml:space="preserve"> </w:t>
      </w:r>
      <w:r w:rsidR="000143B5">
        <w:t xml:space="preserve">(citing </w:t>
      </w:r>
      <w:r w:rsidRPr="00583308" w:rsidR="00583308">
        <w:t xml:space="preserve">Order No. 2023, 184 FERC ¶ 61,054 </w:t>
      </w:r>
      <w:r w:rsidR="00583308">
        <w:t xml:space="preserve">at </w:t>
      </w:r>
      <w:r w:rsidRPr="00EF1667">
        <w:t>PP 977</w:t>
      </w:r>
      <w:r w:rsidR="00E10D81">
        <w:t>)</w:t>
      </w:r>
      <w:r w:rsidRPr="00EF1667">
        <w:t>.</w:t>
      </w:r>
    </w:p>
  </w:footnote>
  <w:footnote w:id="128">
    <w:p w:rsidR="00877D56">
      <w:pPr>
        <w:pStyle w:val="FootnoteText"/>
      </w:pPr>
      <w:r w:rsidRPr="00035B1A">
        <w:rPr>
          <w:rStyle w:val="FootnoteReference"/>
        </w:rPr>
        <w:footnoteRef/>
      </w:r>
      <w:r w:rsidRPr="00035B1A">
        <w:t xml:space="preserve"> Second Compliance Filing</w:t>
      </w:r>
      <w:r w:rsidR="003C6753">
        <w:t>,</w:t>
      </w:r>
      <w:r w:rsidRPr="00035B1A">
        <w:t xml:space="preserve"> Transmittal at 12</w:t>
      </w:r>
      <w:r w:rsidRPr="00035B1A" w:rsidR="00A27C34">
        <w:t>;</w:t>
      </w:r>
      <w:r w:rsidRPr="00035B1A" w:rsidR="0094336C">
        <w:t xml:space="preserve"> </w:t>
      </w:r>
      <w:r w:rsidR="003C6753">
        <w:t>NYISO</w:t>
      </w:r>
      <w:r w:rsidRPr="00035B1A" w:rsidR="0098259F">
        <w:t xml:space="preserve"> OATT, attach. HH, §</w:t>
      </w:r>
      <w:r w:rsidRPr="00035B1A" w:rsidR="00C2338E">
        <w:t> </w:t>
      </w:r>
      <w:r w:rsidRPr="00035B1A" w:rsidR="0098259F">
        <w:t>40.9 (Cluster Study Overview/NYISO Minimum Interconnection Standard/</w:t>
      </w:r>
      <w:r w:rsidRPr="00035B1A" w:rsidR="003535EC">
        <w:t xml:space="preserve"> </w:t>
      </w:r>
      <w:r w:rsidRPr="00035B1A" w:rsidR="0098259F">
        <w:t>NYISO Deliverability Interconnection Standard/Cluster Study Cost Allocation Rules Overview) (</w:t>
      </w:r>
      <w:r w:rsidRPr="00035B1A" w:rsidR="00186B48">
        <w:t>1</w:t>
      </w:r>
      <w:r w:rsidRPr="00035B1A" w:rsidR="0098259F">
        <w:t>.0.0), §§ 40.9.2.</w:t>
      </w:r>
      <w:r w:rsidRPr="00035B1A" w:rsidR="00704CC1">
        <w:t>1</w:t>
      </w:r>
      <w:r w:rsidRPr="00035B1A" w:rsidR="0098259F">
        <w:t xml:space="preserve">, </w:t>
      </w:r>
      <w:r w:rsidRPr="00035B1A" w:rsidR="00D11075">
        <w:t>40.9.2.</w:t>
      </w:r>
      <w:r w:rsidRPr="00035B1A" w:rsidR="0098259F">
        <w:t>2, 40.9.3.</w:t>
      </w:r>
      <w:r w:rsidRPr="00035B1A" w:rsidR="00630A7A">
        <w:t>1</w:t>
      </w:r>
      <w:r w:rsidRPr="00035B1A" w:rsidR="00DA44F1">
        <w:t xml:space="preserve">, </w:t>
      </w:r>
      <w:r w:rsidRPr="00035B1A" w:rsidR="0098259F">
        <w:t>40.9.3.</w:t>
      </w:r>
      <w:r w:rsidRPr="00035B1A" w:rsidR="00194ECF">
        <w:t>2.</w:t>
      </w:r>
      <w:r w:rsidR="002D170E">
        <w:t xml:space="preserve"> </w:t>
      </w:r>
    </w:p>
  </w:footnote>
  <w:footnote w:id="129">
    <w:p w:rsidR="0029783F" w:rsidP="0029783F">
      <w:pPr>
        <w:pStyle w:val="FootnoteText"/>
      </w:pPr>
      <w:r>
        <w:rPr>
          <w:rStyle w:val="FootnoteReference"/>
        </w:rPr>
        <w:footnoteRef/>
      </w:r>
      <w:r>
        <w:t xml:space="preserve"> </w:t>
      </w:r>
      <w:bookmarkStart w:id="20" w:name="_Hlk205984751"/>
      <w:r w:rsidR="00E51BAF">
        <w:t>Second</w:t>
      </w:r>
      <w:r w:rsidR="00053D2D">
        <w:t xml:space="preserve"> Compliance</w:t>
      </w:r>
      <w:r w:rsidR="00E51BAF">
        <w:t xml:space="preserve"> </w:t>
      </w:r>
      <w:r>
        <w:t>Filing</w:t>
      </w:r>
      <w:r w:rsidR="003C6753">
        <w:t>,</w:t>
      </w:r>
      <w:r>
        <w:t xml:space="preserve"> </w:t>
      </w:r>
      <w:r w:rsidR="00847A40">
        <w:t xml:space="preserve">Transmittal </w:t>
      </w:r>
      <w:r w:rsidR="00D55118">
        <w:t xml:space="preserve">Letter </w:t>
      </w:r>
      <w:r>
        <w:t xml:space="preserve">at 12. </w:t>
      </w:r>
      <w:bookmarkEnd w:id="20"/>
    </w:p>
  </w:footnote>
  <w:footnote w:id="130">
    <w:p w:rsidR="001F74B4">
      <w:pPr>
        <w:pStyle w:val="FootnoteText"/>
      </w:pPr>
      <w:r>
        <w:rPr>
          <w:rStyle w:val="FootnoteReference"/>
        </w:rPr>
        <w:footnoteRef/>
      </w:r>
      <w:r>
        <w:t xml:space="preserve"> </w:t>
      </w:r>
      <w:r w:rsidR="003C6753">
        <w:rPr>
          <w:i/>
          <w:iCs/>
        </w:rPr>
        <w:t>Id.</w:t>
      </w:r>
      <w:r w:rsidR="00AF69C0">
        <w:t xml:space="preserve"> (citing </w:t>
      </w:r>
      <w:r w:rsidR="003C6753">
        <w:t>NYISO</w:t>
      </w:r>
      <w:r w:rsidR="00802E96">
        <w:t xml:space="preserve"> </w:t>
      </w:r>
      <w:r w:rsidRPr="00AF69C0" w:rsidR="00AF69C0">
        <w:t>OATT</w:t>
      </w:r>
      <w:r w:rsidR="003C6753">
        <w:t>,</w:t>
      </w:r>
      <w:r w:rsidRPr="00AF69C0" w:rsidR="00AF69C0">
        <w:t xml:space="preserve"> </w:t>
      </w:r>
      <w:r w:rsidR="003C6753">
        <w:t>a</w:t>
      </w:r>
      <w:r w:rsidRPr="00AF69C0" w:rsidR="00AF69C0">
        <w:t>ttach. HH</w:t>
      </w:r>
      <w:r w:rsidR="003C6753">
        <w:t>,</w:t>
      </w:r>
      <w:r w:rsidRPr="00AF69C0" w:rsidR="00AF69C0">
        <w:t xml:space="preserve"> </w:t>
      </w:r>
      <w:r w:rsidRPr="00035B1A" w:rsidR="003C6753">
        <w:t xml:space="preserve">§ 40.9 </w:t>
      </w:r>
      <w:r w:rsidR="003C6753">
        <w:t xml:space="preserve">(1.0.0), </w:t>
      </w:r>
      <w:r w:rsidRPr="00AF69C0" w:rsidR="00AF69C0">
        <w:t>§ 40.9.3.2.2</w:t>
      </w:r>
      <w:r w:rsidR="006D7730">
        <w:t>)</w:t>
      </w:r>
      <w:r w:rsidRPr="001F74B4">
        <w:t>.</w:t>
      </w:r>
    </w:p>
  </w:footnote>
  <w:footnote w:id="131">
    <w:p w:rsidR="0029783F" w:rsidP="00773BF1">
      <w:pPr>
        <w:pStyle w:val="FootnoteText"/>
      </w:pPr>
      <w:r>
        <w:rPr>
          <w:rStyle w:val="FootnoteReference"/>
        </w:rPr>
        <w:footnoteRef/>
      </w:r>
      <w:r w:rsidR="00773BF1">
        <w:t xml:space="preserve"> </w:t>
      </w:r>
      <w:r w:rsidR="003C6753">
        <w:rPr>
          <w:i/>
          <w:iCs/>
        </w:rPr>
        <w:t>Id.</w:t>
      </w:r>
      <w:r w:rsidRPr="00C35F53" w:rsidR="00C35F53">
        <w:t xml:space="preserve"> at 13.</w:t>
      </w:r>
    </w:p>
  </w:footnote>
  <w:footnote w:id="132">
    <w:p w:rsidR="0029783F" w:rsidP="0029783F">
      <w:pPr>
        <w:pStyle w:val="FootnoteText"/>
      </w:pPr>
      <w:r>
        <w:rPr>
          <w:rStyle w:val="FootnoteReference"/>
        </w:rPr>
        <w:footnoteRef/>
      </w:r>
      <w:r>
        <w:t xml:space="preserve"> </w:t>
      </w:r>
      <w:r w:rsidR="003C6753">
        <w:t>NYISO</w:t>
      </w:r>
      <w:r w:rsidR="00F46288">
        <w:t xml:space="preserve"> </w:t>
      </w:r>
      <w:r>
        <w:t>OATT</w:t>
      </w:r>
      <w:r w:rsidR="00F46288">
        <w:t>,</w:t>
      </w:r>
      <w:r>
        <w:t xml:space="preserve"> </w:t>
      </w:r>
      <w:r w:rsidR="00F46288">
        <w:t>a</w:t>
      </w:r>
      <w:r>
        <w:t>ttach. HH</w:t>
      </w:r>
      <w:r w:rsidR="006D2703">
        <w:t>,</w:t>
      </w:r>
      <w:r>
        <w:t xml:space="preserve"> </w:t>
      </w:r>
      <w:r w:rsidR="00A05A83">
        <w:t>§ 40.9 (</w:t>
      </w:r>
      <w:r w:rsidRPr="00A05A83" w:rsidR="00A05A83">
        <w:t>Cluster Study Overview/NYISO Minimum Interconnection Standard/NYISO Deliverability Interconnection Standard/Cluster Study Cost Allocation Rules Overvie</w:t>
      </w:r>
      <w:r w:rsidR="00A05A83">
        <w:t>w) (1.0.0)</w:t>
      </w:r>
      <w:r w:rsidR="00C26618">
        <w:t>)</w:t>
      </w:r>
      <w:r w:rsidR="00A05A83">
        <w:t xml:space="preserve">, </w:t>
      </w:r>
      <w:r>
        <w:t>§ 40.9.3.2.6.</w:t>
      </w:r>
    </w:p>
  </w:footnote>
  <w:footnote w:id="133">
    <w:p w:rsidR="00786C6D" w:rsidP="00786C6D">
      <w:pPr>
        <w:pStyle w:val="FootnoteText"/>
      </w:pPr>
      <w:r>
        <w:rPr>
          <w:rStyle w:val="FootnoteReference"/>
        </w:rPr>
        <w:footnoteRef/>
      </w:r>
      <w:r>
        <w:t xml:space="preserve"> </w:t>
      </w:r>
      <w:bookmarkStart w:id="21" w:name="_Hlk205987146"/>
      <w:r>
        <w:t>Second Compliance Filing</w:t>
      </w:r>
      <w:r w:rsidR="003C6753">
        <w:t>,</w:t>
      </w:r>
      <w:r>
        <w:t xml:space="preserve"> </w:t>
      </w:r>
      <w:r w:rsidR="00B013E0">
        <w:t xml:space="preserve">Transmittal </w:t>
      </w:r>
      <w:r w:rsidR="00C26618">
        <w:t xml:space="preserve">Letter </w:t>
      </w:r>
      <w:r>
        <w:t>at 13</w:t>
      </w:r>
      <w:bookmarkEnd w:id="21"/>
      <w:r w:rsidR="001973D8">
        <w:t>-14</w:t>
      </w:r>
      <w:r>
        <w:t xml:space="preserve">. </w:t>
      </w:r>
    </w:p>
  </w:footnote>
  <w:footnote w:id="134">
    <w:p w:rsidR="0029783F" w:rsidP="0029783F">
      <w:pPr>
        <w:pStyle w:val="FootnoteText"/>
      </w:pPr>
      <w:r>
        <w:rPr>
          <w:rStyle w:val="FootnoteReference"/>
        </w:rPr>
        <w:footnoteRef/>
      </w:r>
      <w:r w:rsidR="0036101F">
        <w:t xml:space="preserve"> </w:t>
      </w:r>
      <w:r w:rsidR="003C6753">
        <w:rPr>
          <w:i/>
          <w:iCs/>
        </w:rPr>
        <w:t>Id.</w:t>
      </w:r>
      <w:r w:rsidRPr="00B013E0" w:rsidR="00B013E0">
        <w:t xml:space="preserve"> at 1</w:t>
      </w:r>
      <w:r w:rsidR="005F37FA">
        <w:t>4</w:t>
      </w:r>
      <w:r w:rsidR="002B11A8">
        <w:t xml:space="preserve"> (citing </w:t>
      </w:r>
      <w:r w:rsidR="0036101F">
        <w:t>April Compliance Order</w:t>
      </w:r>
      <w:r w:rsidR="00FC7DB8">
        <w:t>,</w:t>
      </w:r>
      <w:r w:rsidR="0036101F">
        <w:t xml:space="preserve"> </w:t>
      </w:r>
      <w:r w:rsidRPr="002E111F" w:rsidR="0036101F">
        <w:t xml:space="preserve">191 FERC ¶ 61,049 </w:t>
      </w:r>
      <w:r w:rsidR="0036101F">
        <w:t>at</w:t>
      </w:r>
      <w:r>
        <w:t xml:space="preserve"> P 250</w:t>
      </w:r>
      <w:r w:rsidR="002B11A8">
        <w:t>)</w:t>
      </w:r>
      <w:r>
        <w:t>.</w:t>
      </w:r>
    </w:p>
  </w:footnote>
  <w:footnote w:id="135">
    <w:p w:rsidR="0029783F" w:rsidP="0029783F">
      <w:pPr>
        <w:pStyle w:val="FootnoteText"/>
      </w:pPr>
      <w:r>
        <w:rPr>
          <w:rStyle w:val="FootnoteReference"/>
        </w:rPr>
        <w:footnoteRef/>
      </w:r>
      <w:r>
        <w:t xml:space="preserve"> </w:t>
      </w:r>
      <w:r w:rsidR="003C6753">
        <w:rPr>
          <w:i/>
          <w:iCs/>
        </w:rPr>
        <w:t>Id.</w:t>
      </w:r>
      <w:r>
        <w:t xml:space="preserve"> </w:t>
      </w:r>
    </w:p>
  </w:footnote>
  <w:footnote w:id="136">
    <w:p w:rsidR="0029783F" w:rsidP="0029783F">
      <w:pPr>
        <w:pStyle w:val="FootnoteText"/>
      </w:pPr>
      <w:r>
        <w:rPr>
          <w:rStyle w:val="FootnoteReference"/>
        </w:rPr>
        <w:footnoteRef/>
      </w:r>
      <w:r>
        <w:t xml:space="preserve"> </w:t>
      </w:r>
      <w:r w:rsidR="003C6753">
        <w:rPr>
          <w:i/>
          <w:iCs/>
        </w:rPr>
        <w:t>Id.</w:t>
      </w:r>
      <w:r w:rsidRPr="00E6757B" w:rsidR="00E6757B">
        <w:t xml:space="preserve"> at 1</w:t>
      </w:r>
      <w:r w:rsidR="00E6757B">
        <w:t>5.</w:t>
      </w:r>
    </w:p>
  </w:footnote>
  <w:footnote w:id="137">
    <w:p w:rsidR="00A60C3C" w:rsidP="00A60C3C">
      <w:pPr>
        <w:pStyle w:val="FootnoteText"/>
      </w:pPr>
      <w:r>
        <w:rPr>
          <w:rStyle w:val="FootnoteReference"/>
        </w:rPr>
        <w:footnoteRef/>
      </w:r>
      <w:r>
        <w:t xml:space="preserve"> NYTOs Comments at 1</w:t>
      </w:r>
      <w:r w:rsidR="00E01DBE">
        <w:t>6</w:t>
      </w:r>
      <w:r>
        <w:t>.</w:t>
      </w:r>
    </w:p>
  </w:footnote>
  <w:footnote w:id="138">
    <w:p w:rsidR="008565A8">
      <w:pPr>
        <w:pStyle w:val="FootnoteText"/>
      </w:pPr>
      <w:r>
        <w:rPr>
          <w:rStyle w:val="FootnoteReference"/>
        </w:rPr>
        <w:footnoteRef/>
      </w:r>
      <w:r>
        <w:t xml:space="preserve"> </w:t>
      </w:r>
      <w:r w:rsidR="003C6753">
        <w:rPr>
          <w:i/>
          <w:iCs/>
        </w:rPr>
        <w:t>Id.</w:t>
      </w:r>
      <w:r w:rsidR="00007B00">
        <w:t xml:space="preserve"> at 18.</w:t>
      </w:r>
      <w:r w:rsidR="0062447C">
        <w:t xml:space="preserve">  NYTOs</w:t>
      </w:r>
      <w:r w:rsidR="0068057F">
        <w:t xml:space="preserve"> note</w:t>
      </w:r>
      <w:r w:rsidR="007D105A">
        <w:t xml:space="preserve"> </w:t>
      </w:r>
      <w:r w:rsidR="00F0384F">
        <w:t>that they reserve their</w:t>
      </w:r>
      <w:r w:rsidR="007F698C">
        <w:t xml:space="preserve"> rights regarding</w:t>
      </w:r>
      <w:r w:rsidR="007812EF">
        <w:t xml:space="preserve"> </w:t>
      </w:r>
      <w:r w:rsidR="0068057F">
        <w:t>their</w:t>
      </w:r>
      <w:r w:rsidR="004F2483">
        <w:t>:</w:t>
      </w:r>
      <w:r w:rsidR="00EC174B">
        <w:t xml:space="preserve"> </w:t>
      </w:r>
      <w:r w:rsidR="004F2483">
        <w:t xml:space="preserve"> </w:t>
      </w:r>
      <w:r w:rsidR="001A517F">
        <w:br/>
      </w:r>
      <w:r w:rsidR="004F2483">
        <w:t>(</w:t>
      </w:r>
      <w:r w:rsidR="007812EF">
        <w:t xml:space="preserve">1) </w:t>
      </w:r>
      <w:r w:rsidR="00EC174B">
        <w:t>pending</w:t>
      </w:r>
      <w:r w:rsidR="002A2A3C">
        <w:t xml:space="preserve"> challenge</w:t>
      </w:r>
      <w:r w:rsidR="00F61A90">
        <w:t xml:space="preserve"> of Order No. 2023’s penalty</w:t>
      </w:r>
      <w:r w:rsidR="00110AD8">
        <w:t xml:space="preserve"> regime</w:t>
      </w:r>
      <w:r w:rsidR="00692E6A">
        <w:t xml:space="preserve"> to the U.S. Court of Appeals</w:t>
      </w:r>
      <w:r w:rsidR="000D3E2C">
        <w:t>;</w:t>
      </w:r>
      <w:r w:rsidR="007747A3">
        <w:t xml:space="preserve"> </w:t>
      </w:r>
      <w:r w:rsidR="004F2483">
        <w:t>(</w:t>
      </w:r>
      <w:r w:rsidR="007747A3">
        <w:t>2)</w:t>
      </w:r>
      <w:r w:rsidR="00457844">
        <w:t xml:space="preserve"> penalty delay rehearing request</w:t>
      </w:r>
      <w:r w:rsidR="00272E2F">
        <w:t xml:space="preserve"> for the April</w:t>
      </w:r>
      <w:r w:rsidR="00742E28">
        <w:t xml:space="preserve"> Compliance Order</w:t>
      </w:r>
      <w:r w:rsidR="000D3E2C">
        <w:t>;</w:t>
      </w:r>
      <w:r w:rsidR="00E21A43">
        <w:t xml:space="preserve"> and </w:t>
      </w:r>
      <w:r w:rsidR="004F2483">
        <w:t>(</w:t>
      </w:r>
      <w:r w:rsidR="00E21A43">
        <w:t>3)</w:t>
      </w:r>
      <w:r w:rsidR="005C6EB8">
        <w:t xml:space="preserve"> rights to contest penalties under the processes of Order No. 2023 and the </w:t>
      </w:r>
      <w:r w:rsidR="00077816">
        <w:t>NYISO OATT</w:t>
      </w:r>
      <w:r w:rsidR="009A35C3">
        <w:t>.</w:t>
      </w:r>
    </w:p>
  </w:footnote>
  <w:footnote w:id="139">
    <w:p w:rsidR="00E10D81">
      <w:pPr>
        <w:pStyle w:val="FootnoteText"/>
      </w:pPr>
      <w:r>
        <w:rPr>
          <w:rStyle w:val="FootnoteReference"/>
        </w:rPr>
        <w:footnoteRef/>
      </w:r>
      <w:r>
        <w:t xml:space="preserve"> </w:t>
      </w:r>
      <w:r w:rsidR="004B30F2">
        <w:t>April Compliance Order</w:t>
      </w:r>
      <w:r w:rsidR="005B2443">
        <w:t>,</w:t>
      </w:r>
      <w:r w:rsidRPr="005B2443" w:rsidR="005B2443">
        <w:t xml:space="preserve"> </w:t>
      </w:r>
      <w:r w:rsidR="005B2443">
        <w:t>191 FERC ¶ 61,049</w:t>
      </w:r>
      <w:r w:rsidR="004B30F2">
        <w:t xml:space="preserve"> at </w:t>
      </w:r>
      <w:r w:rsidR="00B12938">
        <w:t xml:space="preserve">P </w:t>
      </w:r>
      <w:r w:rsidR="004B30F2">
        <w:t>248.</w:t>
      </w:r>
    </w:p>
  </w:footnote>
  <w:footnote w:id="140">
    <w:p w:rsidR="00AE3A66">
      <w:pPr>
        <w:pStyle w:val="FootnoteText"/>
      </w:pPr>
      <w:r>
        <w:rPr>
          <w:rStyle w:val="FootnoteReference"/>
        </w:rPr>
        <w:footnoteRef/>
      </w:r>
      <w:r>
        <w:t xml:space="preserve"> </w:t>
      </w:r>
      <w:r w:rsidRPr="006869B8" w:rsidR="00FD5292">
        <w:t xml:space="preserve">Order No. 2023, 184 FERC ¶ 61,054 at PP </w:t>
      </w:r>
      <w:r w:rsidR="00416F72">
        <w:t xml:space="preserve">966, </w:t>
      </w:r>
      <w:r w:rsidRPr="006869B8" w:rsidR="00FD5292">
        <w:t>974-978.</w:t>
      </w:r>
    </w:p>
  </w:footnote>
  <w:footnote w:id="141">
    <w:p w:rsidR="0045266E" w:rsidRPr="006869B8" w:rsidP="0045266E">
      <w:pPr>
        <w:pStyle w:val="FootnoteText"/>
      </w:pPr>
      <w:r w:rsidRPr="006869B8">
        <w:rPr>
          <w:rStyle w:val="FootnoteReference"/>
        </w:rPr>
        <w:footnoteRef/>
      </w:r>
      <w:r w:rsidRPr="006869B8">
        <w:t xml:space="preserve"> </w:t>
      </w:r>
      <w:bookmarkStart w:id="23" w:name="_Hlk190796742"/>
      <w:r w:rsidR="00B12938">
        <w:rPr>
          <w:i/>
          <w:iCs/>
        </w:rPr>
        <w:t>Id.</w:t>
      </w:r>
      <w:r w:rsidRPr="006869B8">
        <w:t xml:space="preserve"> PP 1110</w:t>
      </w:r>
      <w:bookmarkEnd w:id="23"/>
      <w:r w:rsidRPr="006869B8">
        <w:t xml:space="preserve">, 1112; </w:t>
      </w:r>
      <w:r w:rsidRPr="006869B8">
        <w:rPr>
          <w:i/>
          <w:iCs/>
        </w:rPr>
        <w:t xml:space="preserve">see </w:t>
      </w:r>
      <w:r w:rsidR="00B12938">
        <w:rPr>
          <w:i/>
          <w:iCs/>
        </w:rPr>
        <w:t xml:space="preserve">also </w:t>
      </w:r>
      <w:r w:rsidRPr="006869B8">
        <w:rPr>
          <w:i/>
          <w:iCs/>
        </w:rPr>
        <w:t xml:space="preserve">pro forma </w:t>
      </w:r>
      <w:r w:rsidRPr="006869B8">
        <w:t>LGIP § 1.</w:t>
      </w:r>
    </w:p>
  </w:footnote>
  <w:footnote w:id="142">
    <w:p w:rsidR="0045266E" w:rsidRPr="006869B8" w:rsidP="0045266E">
      <w:pPr>
        <w:pStyle w:val="FootnoteText"/>
      </w:pPr>
      <w:r w:rsidRPr="006869B8">
        <w:rPr>
          <w:rStyle w:val="FootnoteReference"/>
        </w:rPr>
        <w:footnoteRef/>
      </w:r>
      <w:r w:rsidRPr="006869B8">
        <w:t xml:space="preserve"> Order No. 2023, 184 FERC ¶ 61,054 at P 1113; </w:t>
      </w:r>
      <w:r w:rsidRPr="006869B8">
        <w:rPr>
          <w:i/>
          <w:iCs/>
        </w:rPr>
        <w:t xml:space="preserve">see </w:t>
      </w:r>
      <w:r w:rsidR="00B12938">
        <w:rPr>
          <w:i/>
          <w:iCs/>
        </w:rPr>
        <w:t xml:space="preserve">also </w:t>
      </w:r>
      <w:r w:rsidRPr="006869B8">
        <w:rPr>
          <w:i/>
          <w:iCs/>
        </w:rPr>
        <w:t xml:space="preserve">pro forma </w:t>
      </w:r>
      <w:r w:rsidRPr="006869B8">
        <w:t>LGIP § 9.1.</w:t>
      </w:r>
    </w:p>
  </w:footnote>
  <w:footnote w:id="143">
    <w:p w:rsidR="0045266E" w:rsidRPr="006869B8" w:rsidP="0045266E">
      <w:pPr>
        <w:pStyle w:val="FootnoteText"/>
      </w:pPr>
      <w:r w:rsidRPr="006869B8">
        <w:rPr>
          <w:rStyle w:val="FootnoteReference"/>
        </w:rPr>
        <w:footnoteRef/>
      </w:r>
      <w:r w:rsidRPr="006869B8">
        <w:t xml:space="preserve"> Order No. 2023, 184 FERC ¶ 61,054 at P 1138; </w:t>
      </w:r>
      <w:r w:rsidRPr="006869B8">
        <w:rPr>
          <w:i/>
          <w:iCs/>
        </w:rPr>
        <w:t xml:space="preserve">see </w:t>
      </w:r>
      <w:r w:rsidR="00B12938">
        <w:rPr>
          <w:i/>
          <w:iCs/>
        </w:rPr>
        <w:t xml:space="preserve">also </w:t>
      </w:r>
      <w:r w:rsidRPr="006869B8">
        <w:rPr>
          <w:i/>
          <w:iCs/>
        </w:rPr>
        <w:t xml:space="preserve">pro forma </w:t>
      </w:r>
      <w:r w:rsidRPr="006869B8">
        <w:t>LGIP § 9.3.</w:t>
      </w:r>
    </w:p>
  </w:footnote>
  <w:footnote w:id="144">
    <w:p w:rsidR="0045266E" w:rsidRPr="006869B8" w:rsidP="0045266E">
      <w:pPr>
        <w:pStyle w:val="FootnoteText"/>
      </w:pPr>
      <w:r w:rsidRPr="006869B8">
        <w:rPr>
          <w:rStyle w:val="FootnoteReference"/>
        </w:rPr>
        <w:footnoteRef/>
      </w:r>
      <w:r w:rsidRPr="006869B8">
        <w:t xml:space="preserve"> Order No. 2023, 184 FERC ¶ 61,054 at P 1160; </w:t>
      </w:r>
      <w:r w:rsidRPr="006869B8">
        <w:rPr>
          <w:i/>
          <w:iCs/>
        </w:rPr>
        <w:t xml:space="preserve">see </w:t>
      </w:r>
      <w:r w:rsidR="00B12938">
        <w:rPr>
          <w:i/>
          <w:iCs/>
        </w:rPr>
        <w:t xml:space="preserve">also </w:t>
      </w:r>
      <w:r w:rsidRPr="006869B8">
        <w:rPr>
          <w:i/>
          <w:iCs/>
        </w:rPr>
        <w:t xml:space="preserve">pro forma </w:t>
      </w:r>
      <w:r w:rsidRPr="006869B8">
        <w:t>LGIP § 9.6.</w:t>
      </w:r>
    </w:p>
  </w:footnote>
  <w:footnote w:id="145">
    <w:p w:rsidR="0045266E" w:rsidRPr="006869B8" w:rsidP="0045266E">
      <w:pPr>
        <w:pStyle w:val="FootnoteText"/>
      </w:pPr>
      <w:r w:rsidRPr="006869B8">
        <w:rPr>
          <w:rStyle w:val="FootnoteReference"/>
        </w:rPr>
        <w:footnoteRef/>
      </w:r>
      <w:r w:rsidRPr="006869B8">
        <w:t xml:space="preserve"> Order No. 2023, 184 FERC ¶ 61,054 at P 1133; </w:t>
      </w:r>
      <w:r w:rsidRPr="006869B8">
        <w:rPr>
          <w:i/>
          <w:iCs/>
        </w:rPr>
        <w:t xml:space="preserve">see </w:t>
      </w:r>
      <w:r w:rsidR="00B12938">
        <w:rPr>
          <w:i/>
          <w:iCs/>
        </w:rPr>
        <w:t xml:space="preserve">also </w:t>
      </w:r>
      <w:r w:rsidRPr="006869B8">
        <w:rPr>
          <w:i/>
          <w:iCs/>
        </w:rPr>
        <w:t xml:space="preserve">pro forma </w:t>
      </w:r>
      <w:r w:rsidRPr="006869B8">
        <w:t>LGIP § 9.7.</w:t>
      </w:r>
    </w:p>
  </w:footnote>
  <w:footnote w:id="146">
    <w:p w:rsidR="0045266E" w:rsidRPr="006869B8" w:rsidP="0045266E">
      <w:pPr>
        <w:pStyle w:val="FootnoteText"/>
      </w:pPr>
      <w:r w:rsidRPr="006869B8">
        <w:rPr>
          <w:rStyle w:val="FootnoteReference"/>
        </w:rPr>
        <w:footnoteRef/>
      </w:r>
      <w:r w:rsidRPr="006869B8">
        <w:t xml:space="preserve"> Order No. 2023, 184 FERC ¶ 61,054 at P 1135.</w:t>
      </w:r>
    </w:p>
  </w:footnote>
  <w:footnote w:id="147">
    <w:p w:rsidR="0045266E" w:rsidRPr="006869B8" w:rsidP="0045266E">
      <w:pPr>
        <w:pStyle w:val="FootnoteText"/>
      </w:pPr>
      <w:r w:rsidRPr="006869B8">
        <w:rPr>
          <w:rStyle w:val="FootnoteReference"/>
        </w:rPr>
        <w:footnoteRef/>
      </w:r>
      <w:r w:rsidRPr="006869B8">
        <w:t xml:space="preserve"> </w:t>
      </w:r>
      <w:r w:rsidRPr="006869B8">
        <w:rPr>
          <w:i/>
          <w:iCs/>
        </w:rPr>
        <w:t>Id.</w:t>
      </w:r>
      <w:r w:rsidRPr="006869B8">
        <w:t xml:space="preserve"> P 1276.</w:t>
      </w:r>
    </w:p>
  </w:footnote>
  <w:footnote w:id="148">
    <w:p w:rsidR="007E2AF3" w:rsidRPr="006869B8" w:rsidP="007E2AF3">
      <w:pPr>
        <w:pStyle w:val="FootnoteText"/>
      </w:pPr>
      <w:r w:rsidRPr="006869B8">
        <w:rPr>
          <w:rStyle w:val="FootnoteReference"/>
        </w:rPr>
        <w:footnoteRef/>
      </w:r>
      <w:r w:rsidRPr="006869B8">
        <w:t xml:space="preserve"> </w:t>
      </w:r>
      <w:r w:rsidRPr="00B509A9">
        <w:t>April Compliance Order</w:t>
      </w:r>
      <w:r>
        <w:t>,</w:t>
      </w:r>
      <w:r w:rsidRPr="00B509A9">
        <w:t xml:space="preserve"> 191 FERC ¶ 61,049 at </w:t>
      </w:r>
      <w:r w:rsidR="00B12938">
        <w:t xml:space="preserve">P </w:t>
      </w:r>
      <w:r w:rsidRPr="00B509A9">
        <w:t>284</w:t>
      </w:r>
      <w:r>
        <w:t>.</w:t>
      </w:r>
    </w:p>
  </w:footnote>
  <w:footnote w:id="149">
    <w:p w:rsidR="00CB2E6F">
      <w:pPr>
        <w:pStyle w:val="FootnoteText"/>
      </w:pPr>
      <w:r>
        <w:rPr>
          <w:rStyle w:val="FootnoteReference"/>
        </w:rPr>
        <w:footnoteRef/>
      </w:r>
      <w:r>
        <w:t xml:space="preserve"> </w:t>
      </w:r>
      <w:r w:rsidR="0027573B">
        <w:rPr>
          <w:i/>
          <w:iCs/>
        </w:rPr>
        <w:t xml:space="preserve">Id. </w:t>
      </w:r>
      <w:r w:rsidR="0027573B">
        <w:t>P</w:t>
      </w:r>
      <w:r w:rsidRPr="00CB2E6F">
        <w:t xml:space="preserve"> 28</w:t>
      </w:r>
      <w:r>
        <w:t>5</w:t>
      </w:r>
      <w:r w:rsidRPr="00CB2E6F">
        <w:t>.</w:t>
      </w:r>
    </w:p>
  </w:footnote>
  <w:footnote w:id="150">
    <w:p w:rsidR="00947DED">
      <w:pPr>
        <w:pStyle w:val="FootnoteText"/>
      </w:pPr>
      <w:r>
        <w:rPr>
          <w:rStyle w:val="FootnoteReference"/>
        </w:rPr>
        <w:footnoteRef/>
      </w:r>
      <w:r>
        <w:t xml:space="preserve"> </w:t>
      </w:r>
      <w:r w:rsidR="00A53844">
        <w:t>Second Compliance Filing</w:t>
      </w:r>
      <w:r w:rsidR="00AB4AEB">
        <w:t>, Transmittal Letter</w:t>
      </w:r>
      <w:r w:rsidR="00A53844">
        <w:t xml:space="preserve"> at 15</w:t>
      </w:r>
      <w:r w:rsidR="00047D25">
        <w:t>;</w:t>
      </w:r>
      <w:r w:rsidR="00691EA5">
        <w:t xml:space="preserve"> </w:t>
      </w:r>
      <w:r w:rsidR="003A5458">
        <w:t xml:space="preserve">NYISO </w:t>
      </w:r>
      <w:r w:rsidRPr="00691EA5" w:rsidR="00691EA5">
        <w:t xml:space="preserve">OATT, </w:t>
      </w:r>
      <w:r w:rsidR="001A517F">
        <w:br/>
      </w:r>
      <w:r w:rsidRPr="00691EA5" w:rsidR="00691EA5">
        <w:t>attach. HH, § 40.8 (Affected Systems) (</w:t>
      </w:r>
      <w:r w:rsidR="005B50F8">
        <w:t>1</w:t>
      </w:r>
      <w:r w:rsidRPr="00691EA5" w:rsidR="00691EA5">
        <w:t>.0.0)</w:t>
      </w:r>
      <w:r w:rsidR="00691EA5">
        <w:t>.</w:t>
      </w:r>
    </w:p>
  </w:footnote>
  <w:footnote w:id="151">
    <w:p w:rsidR="003044F6" w:rsidP="003044F6">
      <w:pPr>
        <w:pStyle w:val="FootnoteText"/>
      </w:pPr>
      <w:r>
        <w:rPr>
          <w:rStyle w:val="FootnoteReference"/>
        </w:rPr>
        <w:footnoteRef/>
      </w:r>
      <w:r>
        <w:t xml:space="preserve"> </w:t>
      </w:r>
      <w:bookmarkStart w:id="24" w:name="_Hlk211362113"/>
      <w:r>
        <w:t>Second Compliance Filing</w:t>
      </w:r>
      <w:r w:rsidR="0063777D">
        <w:t>, Transmittal Letter</w:t>
      </w:r>
      <w:r>
        <w:t xml:space="preserve"> at 16.</w:t>
      </w:r>
      <w:bookmarkEnd w:id="24"/>
    </w:p>
  </w:footnote>
  <w:footnote w:id="152">
    <w:p w:rsidR="00644CD1">
      <w:pPr>
        <w:pStyle w:val="FootnoteText"/>
      </w:pPr>
      <w:r>
        <w:rPr>
          <w:rStyle w:val="FootnoteReference"/>
        </w:rPr>
        <w:footnoteRef/>
      </w:r>
      <w:r>
        <w:t xml:space="preserve"> </w:t>
      </w:r>
      <w:r w:rsidR="0063777D">
        <w:rPr>
          <w:i/>
          <w:iCs/>
        </w:rPr>
        <w:t>Id.</w:t>
      </w:r>
      <w:r>
        <w:t xml:space="preserve"> at</w:t>
      </w:r>
      <w:r w:rsidR="002C185C">
        <w:t xml:space="preserve"> 16</w:t>
      </w:r>
      <w:r w:rsidR="001472C4">
        <w:t>-17</w:t>
      </w:r>
      <w:r w:rsidR="002C185C">
        <w:t>.</w:t>
      </w:r>
    </w:p>
  </w:footnote>
  <w:footnote w:id="153">
    <w:p w:rsidR="00644CD1">
      <w:pPr>
        <w:pStyle w:val="FootnoteText"/>
      </w:pPr>
      <w:r>
        <w:rPr>
          <w:rStyle w:val="FootnoteReference"/>
        </w:rPr>
        <w:footnoteRef/>
      </w:r>
      <w:r>
        <w:t xml:space="preserve"> </w:t>
      </w:r>
      <w:r w:rsidR="0063777D">
        <w:rPr>
          <w:i/>
          <w:iCs/>
        </w:rPr>
        <w:t>Id.</w:t>
      </w:r>
      <w:r>
        <w:t xml:space="preserve"> at</w:t>
      </w:r>
      <w:r w:rsidR="001472C4">
        <w:t xml:space="preserve"> 17.</w:t>
      </w:r>
    </w:p>
  </w:footnote>
  <w:footnote w:id="154">
    <w:p w:rsidR="00B91326" w:rsidRPr="004142E1">
      <w:pPr>
        <w:pStyle w:val="FootnoteText"/>
        <w:rPr>
          <w:i/>
        </w:rPr>
      </w:pPr>
      <w:r>
        <w:rPr>
          <w:rStyle w:val="FootnoteReference"/>
        </w:rPr>
        <w:footnoteRef/>
      </w:r>
      <w:r>
        <w:t xml:space="preserve"> </w:t>
      </w:r>
      <w:r w:rsidR="0063777D">
        <w:rPr>
          <w:i/>
          <w:iCs/>
        </w:rPr>
        <w:t>Id.</w:t>
      </w:r>
    </w:p>
  </w:footnote>
  <w:footnote w:id="155">
    <w:p w:rsidR="00300BD6">
      <w:pPr>
        <w:pStyle w:val="FootnoteText"/>
      </w:pPr>
      <w:r>
        <w:rPr>
          <w:rStyle w:val="FootnoteReference"/>
        </w:rPr>
        <w:footnoteRef/>
      </w:r>
      <w:r>
        <w:t xml:space="preserve"> </w:t>
      </w:r>
      <w:r w:rsidR="0063777D">
        <w:rPr>
          <w:i/>
          <w:iCs/>
        </w:rPr>
        <w:t>Id.</w:t>
      </w:r>
      <w:r w:rsidR="00153EA1">
        <w:t xml:space="preserve"> at</w:t>
      </w:r>
      <w:r w:rsidR="00B91326">
        <w:t xml:space="preserve"> 18.</w:t>
      </w:r>
    </w:p>
  </w:footnote>
  <w:footnote w:id="156">
    <w:p w:rsidR="0029258F" w:rsidRPr="004142E1">
      <w:pPr>
        <w:pStyle w:val="FootnoteText"/>
        <w:rPr>
          <w:i/>
        </w:rPr>
      </w:pPr>
      <w:r>
        <w:rPr>
          <w:rStyle w:val="FootnoteReference"/>
        </w:rPr>
        <w:footnoteRef/>
      </w:r>
      <w:r>
        <w:t xml:space="preserve"> </w:t>
      </w:r>
      <w:r w:rsidR="0063777D">
        <w:rPr>
          <w:i/>
          <w:iCs/>
        </w:rPr>
        <w:t>Id.</w:t>
      </w:r>
    </w:p>
  </w:footnote>
  <w:footnote w:id="157">
    <w:p w:rsidR="00340F3F">
      <w:pPr>
        <w:pStyle w:val="FootnoteText"/>
      </w:pPr>
      <w:r>
        <w:rPr>
          <w:rStyle w:val="FootnoteReference"/>
        </w:rPr>
        <w:footnoteRef/>
      </w:r>
      <w:r>
        <w:t xml:space="preserve"> </w:t>
      </w:r>
      <w:r w:rsidR="00D23B92">
        <w:rPr>
          <w:i/>
          <w:iCs/>
        </w:rPr>
        <w:t>Id.</w:t>
      </w:r>
      <w:r>
        <w:t xml:space="preserve"> at 19.</w:t>
      </w:r>
    </w:p>
  </w:footnote>
  <w:footnote w:id="158">
    <w:p w:rsidR="00427A76" w:rsidP="00427A76">
      <w:pPr>
        <w:pStyle w:val="FootnoteText"/>
      </w:pPr>
      <w:r>
        <w:rPr>
          <w:rStyle w:val="FootnoteReference"/>
        </w:rPr>
        <w:footnoteRef/>
      </w:r>
      <w:r>
        <w:t xml:space="preserve"> </w:t>
      </w:r>
      <w:r w:rsidR="00D23B92">
        <w:rPr>
          <w:i/>
          <w:iCs/>
        </w:rPr>
        <w:t>Id.</w:t>
      </w:r>
      <w:r>
        <w:t xml:space="preserve"> at 19-22.</w:t>
      </w:r>
    </w:p>
  </w:footnote>
  <w:footnote w:id="159">
    <w:p w:rsidR="00427A76" w:rsidRPr="006D577A" w:rsidP="00427A76">
      <w:pPr>
        <w:pStyle w:val="FootnoteText"/>
      </w:pPr>
      <w:r>
        <w:rPr>
          <w:rStyle w:val="FootnoteReference"/>
        </w:rPr>
        <w:footnoteRef/>
      </w:r>
      <w:r>
        <w:t xml:space="preserve"> </w:t>
      </w:r>
      <w:r>
        <w:rPr>
          <w:i/>
          <w:iCs/>
        </w:rPr>
        <w:t>Id</w:t>
      </w:r>
      <w:r>
        <w:t xml:space="preserve">.  NYISO’s Senior Manager of Interconnection Projects also attested that the 150-calendar day timeline does not align with the timeframe NYISO requires to conduct such studies at the level required for the study results to function in its unique process.  </w:t>
      </w:r>
      <w:r>
        <w:rPr>
          <w:i/>
          <w:iCs/>
        </w:rPr>
        <w:t>Id.</w:t>
      </w:r>
      <w:r>
        <w:t xml:space="preserve">, </w:t>
      </w:r>
      <w:r w:rsidR="00D23B92">
        <w:t>a</w:t>
      </w:r>
      <w:r>
        <w:t>ttach</w:t>
      </w:r>
      <w:r w:rsidR="00D23B92">
        <w:t>.</w:t>
      </w:r>
      <w:r>
        <w:t xml:space="preserve"> II (Affidavit of Thinh T. Nguyen) ¶ 8</w:t>
      </w:r>
      <w:r w:rsidR="001A517F">
        <w:t xml:space="preserve"> (Nguyen Aff.)</w:t>
      </w:r>
      <w:r>
        <w:t>.</w:t>
      </w:r>
    </w:p>
  </w:footnote>
  <w:footnote w:id="160">
    <w:p w:rsidR="00864CD7">
      <w:pPr>
        <w:pStyle w:val="FootnoteText"/>
      </w:pPr>
      <w:r>
        <w:rPr>
          <w:rStyle w:val="FootnoteReference"/>
        </w:rPr>
        <w:footnoteRef/>
      </w:r>
      <w:r>
        <w:t xml:space="preserve"> </w:t>
      </w:r>
      <w:r w:rsidRPr="00864CD7">
        <w:rPr>
          <w:i/>
          <w:iCs/>
        </w:rPr>
        <w:t>Id.</w:t>
      </w:r>
      <w:r w:rsidR="008F3C7D">
        <w:t xml:space="preserve">, Transmittal Letter </w:t>
      </w:r>
      <w:r w:rsidRPr="00864CD7">
        <w:t>at 20.</w:t>
      </w:r>
    </w:p>
  </w:footnote>
  <w:footnote w:id="161">
    <w:p w:rsidR="00427A76" w:rsidP="00427A76">
      <w:pPr>
        <w:pStyle w:val="FootnoteText"/>
      </w:pPr>
      <w:r>
        <w:rPr>
          <w:rStyle w:val="FootnoteReference"/>
        </w:rPr>
        <w:footnoteRef/>
      </w:r>
      <w:r>
        <w:t xml:space="preserve"> </w:t>
      </w:r>
      <w:bookmarkStart w:id="25" w:name="_Hlk211364407"/>
      <w:r w:rsidR="00D23B92">
        <w:rPr>
          <w:i/>
          <w:iCs/>
        </w:rPr>
        <w:t>Id.</w:t>
      </w:r>
      <w:bookmarkEnd w:id="25"/>
    </w:p>
  </w:footnote>
  <w:footnote w:id="162">
    <w:p w:rsidR="00427A76" w:rsidP="00427A76">
      <w:pPr>
        <w:pStyle w:val="FootnoteText"/>
      </w:pPr>
      <w:r>
        <w:rPr>
          <w:rStyle w:val="FootnoteReference"/>
        </w:rPr>
        <w:footnoteRef/>
      </w:r>
      <w:r>
        <w:t xml:space="preserve"> </w:t>
      </w:r>
      <w:r w:rsidRPr="00545CF3">
        <w:rPr>
          <w:i/>
        </w:rPr>
        <w:t>Id</w:t>
      </w:r>
      <w:r>
        <w:t>. at 20-21.</w:t>
      </w:r>
    </w:p>
  </w:footnote>
  <w:footnote w:id="163">
    <w:p w:rsidR="00733708" w:rsidP="00733708">
      <w:pPr>
        <w:pStyle w:val="FootnoteText"/>
      </w:pPr>
      <w:r>
        <w:rPr>
          <w:rStyle w:val="FootnoteReference"/>
        </w:rPr>
        <w:footnoteRef/>
      </w:r>
      <w:r>
        <w:t xml:space="preserve"> </w:t>
      </w:r>
      <w:bookmarkStart w:id="26" w:name="_Hlk211364477"/>
      <w:r>
        <w:rPr>
          <w:i/>
          <w:iCs/>
        </w:rPr>
        <w:t>Id.</w:t>
      </w:r>
      <w:r>
        <w:rPr>
          <w:i/>
        </w:rPr>
        <w:t xml:space="preserve"> </w:t>
      </w:r>
      <w:r>
        <w:t>at 21 (citing Nguyen Aff</w:t>
      </w:r>
      <w:r w:rsidR="00D23B92">
        <w:t>.</w:t>
      </w:r>
      <w:r>
        <w:t>).</w:t>
      </w:r>
      <w:bookmarkEnd w:id="26"/>
    </w:p>
  </w:footnote>
  <w:footnote w:id="164">
    <w:p w:rsidR="003851FB">
      <w:pPr>
        <w:pStyle w:val="FootnoteText"/>
      </w:pPr>
      <w:r>
        <w:rPr>
          <w:rStyle w:val="FootnoteReference"/>
        </w:rPr>
        <w:footnoteRef/>
      </w:r>
      <w:r>
        <w:t xml:space="preserve"> </w:t>
      </w:r>
      <w:r w:rsidR="00377B80">
        <w:rPr>
          <w:i/>
          <w:iCs/>
        </w:rPr>
        <w:t>Id.</w:t>
      </w:r>
    </w:p>
  </w:footnote>
  <w:footnote w:id="165">
    <w:p w:rsidR="00427A76" w:rsidP="00427A76">
      <w:pPr>
        <w:pStyle w:val="FootnoteText"/>
      </w:pPr>
      <w:r>
        <w:rPr>
          <w:rStyle w:val="FootnoteReference"/>
        </w:rPr>
        <w:footnoteRef/>
      </w:r>
      <w:r>
        <w:t xml:space="preserve"> </w:t>
      </w:r>
      <w:r w:rsidRPr="00EB56BB">
        <w:rPr>
          <w:i/>
        </w:rPr>
        <w:t>Id.</w:t>
      </w:r>
      <w:r>
        <w:t xml:space="preserve"> </w:t>
      </w:r>
    </w:p>
  </w:footnote>
  <w:footnote w:id="166">
    <w:p w:rsidR="00DF29A1">
      <w:pPr>
        <w:pStyle w:val="FootnoteText"/>
      </w:pPr>
      <w:r>
        <w:rPr>
          <w:rStyle w:val="FootnoteReference"/>
        </w:rPr>
        <w:footnoteRef/>
      </w:r>
      <w:r>
        <w:t xml:space="preserve"> </w:t>
      </w:r>
      <w:r w:rsidRPr="00DF29A1">
        <w:rPr>
          <w:i/>
          <w:iCs/>
        </w:rPr>
        <w:t>Id.</w:t>
      </w:r>
      <w:r w:rsidRPr="00DF29A1">
        <w:rPr>
          <w:i/>
        </w:rPr>
        <w:t xml:space="preserve"> </w:t>
      </w:r>
      <w:r w:rsidRPr="00DF29A1">
        <w:t>(citing Nguyen Aff.).</w:t>
      </w:r>
    </w:p>
  </w:footnote>
  <w:footnote w:id="167">
    <w:p w:rsidR="00D44231" w:rsidP="00D44231">
      <w:pPr>
        <w:pStyle w:val="FootnoteText"/>
      </w:pPr>
      <w:r>
        <w:rPr>
          <w:rStyle w:val="FootnoteReference"/>
        </w:rPr>
        <w:footnoteRef/>
      </w:r>
      <w:r>
        <w:t xml:space="preserve"> NYTOs Comments at 19.</w:t>
      </w:r>
    </w:p>
  </w:footnote>
  <w:footnote w:id="168">
    <w:p w:rsidR="0001453B">
      <w:pPr>
        <w:pStyle w:val="FootnoteText"/>
      </w:pPr>
      <w:r>
        <w:rPr>
          <w:rStyle w:val="FootnoteReference"/>
        </w:rPr>
        <w:footnoteRef/>
      </w:r>
      <w:r>
        <w:t xml:space="preserve"> </w:t>
      </w:r>
      <w:r w:rsidR="00D23B92">
        <w:rPr>
          <w:i/>
          <w:iCs/>
        </w:rPr>
        <w:t>Id.</w:t>
      </w:r>
      <w:r w:rsidR="00510452">
        <w:t xml:space="preserve"> at</w:t>
      </w:r>
      <w:r w:rsidR="002100C5">
        <w:t xml:space="preserve"> 20.</w:t>
      </w:r>
    </w:p>
  </w:footnote>
  <w:footnote w:id="169">
    <w:p w:rsidR="0001453B">
      <w:pPr>
        <w:pStyle w:val="FootnoteText"/>
      </w:pPr>
      <w:r>
        <w:rPr>
          <w:rStyle w:val="FootnoteReference"/>
        </w:rPr>
        <w:footnoteRef/>
      </w:r>
      <w:r>
        <w:t xml:space="preserve"> </w:t>
      </w:r>
      <w:r w:rsidR="00D23B92">
        <w:rPr>
          <w:i/>
          <w:iCs/>
        </w:rPr>
        <w:t>Id.</w:t>
      </w:r>
      <w:r w:rsidR="00323733">
        <w:t xml:space="preserve"> at</w:t>
      </w:r>
      <w:r w:rsidR="008442E0">
        <w:t xml:space="preserve"> </w:t>
      </w:r>
      <w:r w:rsidR="00510452">
        <w:t>22.</w:t>
      </w:r>
    </w:p>
  </w:footnote>
  <w:footnote w:id="170">
    <w:p w:rsidR="0001453B">
      <w:pPr>
        <w:pStyle w:val="FootnoteText"/>
      </w:pPr>
      <w:r>
        <w:rPr>
          <w:rStyle w:val="FootnoteReference"/>
        </w:rPr>
        <w:footnoteRef/>
      </w:r>
      <w:r>
        <w:t xml:space="preserve"> </w:t>
      </w:r>
      <w:r w:rsidR="00734686">
        <w:rPr>
          <w:i/>
          <w:iCs/>
        </w:rPr>
        <w:t>Id.</w:t>
      </w:r>
      <w:r w:rsidR="002B5808">
        <w:t xml:space="preserve"> at</w:t>
      </w:r>
      <w:r w:rsidR="00323733">
        <w:t xml:space="preserve"> 23.</w:t>
      </w:r>
    </w:p>
  </w:footnote>
  <w:footnote w:id="171">
    <w:p w:rsidR="0001453B" w:rsidRPr="004142E1">
      <w:pPr>
        <w:pStyle w:val="FootnoteText"/>
        <w:rPr>
          <w:i/>
        </w:rPr>
      </w:pPr>
      <w:r>
        <w:rPr>
          <w:rStyle w:val="FootnoteReference"/>
        </w:rPr>
        <w:footnoteRef/>
      </w:r>
      <w:r>
        <w:t xml:space="preserve"> </w:t>
      </w:r>
      <w:r w:rsidR="00734686">
        <w:rPr>
          <w:i/>
          <w:iCs/>
        </w:rPr>
        <w:t>Id.</w:t>
      </w:r>
    </w:p>
  </w:footnote>
  <w:footnote w:id="172">
    <w:p w:rsidR="0001453B">
      <w:pPr>
        <w:pStyle w:val="FootnoteText"/>
      </w:pPr>
      <w:r>
        <w:rPr>
          <w:rStyle w:val="FootnoteReference"/>
        </w:rPr>
        <w:footnoteRef/>
      </w:r>
      <w:r>
        <w:t xml:space="preserve"> </w:t>
      </w:r>
      <w:r w:rsidR="00734686">
        <w:rPr>
          <w:i/>
          <w:iCs/>
        </w:rPr>
        <w:t>Id.</w:t>
      </w:r>
      <w:r w:rsidR="00256CEC">
        <w:t xml:space="preserve"> at 23-24.</w:t>
      </w:r>
    </w:p>
  </w:footnote>
  <w:footnote w:id="173">
    <w:p w:rsidR="0001453B">
      <w:pPr>
        <w:pStyle w:val="FootnoteText"/>
      </w:pPr>
      <w:r>
        <w:rPr>
          <w:rStyle w:val="FootnoteReference"/>
        </w:rPr>
        <w:footnoteRef/>
      </w:r>
      <w:r>
        <w:t xml:space="preserve"> </w:t>
      </w:r>
      <w:r w:rsidR="00734686">
        <w:rPr>
          <w:i/>
          <w:iCs/>
        </w:rPr>
        <w:t>Id.</w:t>
      </w:r>
      <w:r w:rsidR="00256CEC">
        <w:t xml:space="preserve"> at 24</w:t>
      </w:r>
      <w:r w:rsidR="007C0E01">
        <w:t xml:space="preserve"> (citing </w:t>
      </w:r>
      <w:r w:rsidRPr="007C0E01" w:rsidR="007C0E01">
        <w:t>Muessigbrodt</w:t>
      </w:r>
      <w:r w:rsidR="007C0E01">
        <w:t xml:space="preserve"> Aff</w:t>
      </w:r>
      <w:r w:rsidR="008A04DC">
        <w:t>.</w:t>
      </w:r>
      <w:r w:rsidR="007C0E01">
        <w:t>).</w:t>
      </w:r>
    </w:p>
  </w:footnote>
  <w:footnote w:id="174">
    <w:p w:rsidR="00E90328" w:rsidRPr="006869B8" w:rsidP="00E90328">
      <w:pPr>
        <w:pStyle w:val="FootnoteText"/>
      </w:pPr>
      <w:r w:rsidRPr="006869B8">
        <w:rPr>
          <w:rStyle w:val="FootnoteReference"/>
        </w:rPr>
        <w:footnoteRef/>
      </w:r>
      <w:r w:rsidRPr="006869B8">
        <w:t xml:space="preserve"> </w:t>
      </w:r>
      <w:r w:rsidRPr="00FE663F" w:rsidR="00FE663F">
        <w:t xml:space="preserve">Order No. 2023, 184 FERC ¶ 61,054 at </w:t>
      </w:r>
      <w:r w:rsidRPr="006869B8">
        <w:t>P 1110.</w:t>
      </w:r>
    </w:p>
  </w:footnote>
  <w:footnote w:id="175">
    <w:p w:rsidR="00A74DB0">
      <w:pPr>
        <w:pStyle w:val="FootnoteText"/>
      </w:pPr>
      <w:r>
        <w:rPr>
          <w:rStyle w:val="FootnoteReference"/>
        </w:rPr>
        <w:footnoteRef/>
      </w:r>
      <w:r>
        <w:t xml:space="preserve"> </w:t>
      </w:r>
      <w:r w:rsidR="0044556B">
        <w:t>NYISO proposes to conduct the system impact study portion of the affected system study process in 120 calendar days</w:t>
      </w:r>
      <w:r w:rsidR="004601B3">
        <w:t xml:space="preserve">, at which point it will provide interim information to the relevant affected system interconnection customer(s).  </w:t>
      </w:r>
      <w:r w:rsidRPr="00A824D3" w:rsidR="00A824D3">
        <w:t xml:space="preserve">Nguyen Affidavit at 6 (“[A]n Affected System Interconnection Customer will know within </w:t>
      </w:r>
      <w:r w:rsidR="00FB5899">
        <w:br/>
      </w:r>
      <w:r w:rsidRPr="00A824D3" w:rsidR="00A824D3">
        <w:t>120 days whether its projects will have an impact in New York that requires upgrades and will have an initial identification of the required upgrades.”)</w:t>
      </w:r>
      <w:r w:rsidR="00A824D3">
        <w:t xml:space="preserve">  </w:t>
      </w:r>
      <w:r w:rsidR="004601B3">
        <w:t>NYISO also</w:t>
      </w:r>
      <w:r w:rsidR="00D00D2F">
        <w:t xml:space="preserve"> notes </w:t>
      </w:r>
      <w:r w:rsidR="00FB5899">
        <w:br/>
      </w:r>
      <w:r w:rsidR="00D00D2F">
        <w:t xml:space="preserve">that the full affected system study will be subject to study delay penalties if it exceeds </w:t>
      </w:r>
      <w:r w:rsidR="00FB5899">
        <w:br/>
      </w:r>
      <w:r w:rsidR="00D00D2F">
        <w:t>the tariff-prescribed 300 calendar days</w:t>
      </w:r>
      <w:r w:rsidR="00671CF5">
        <w:t>.</w:t>
      </w:r>
      <w:r w:rsidR="007A117C">
        <w:t xml:space="preserve">  </w:t>
      </w:r>
      <w:r w:rsidRPr="007E1429" w:rsidR="007E1429">
        <w:t>NYISO OATT, attach. HH section 40.9.3.2 (Penalties for Failure to Meet Study Deadlines) (1.0.0).</w:t>
      </w:r>
    </w:p>
  </w:footnote>
  <w:footnote w:id="176">
    <w:p w:rsidR="00842EAF">
      <w:pPr>
        <w:pStyle w:val="FootnoteText"/>
      </w:pPr>
      <w:r>
        <w:rPr>
          <w:rStyle w:val="FootnoteReference"/>
        </w:rPr>
        <w:footnoteRef/>
      </w:r>
      <w:r>
        <w:t xml:space="preserve"> </w:t>
      </w:r>
      <w:r w:rsidRPr="00CC6E9C" w:rsidR="00CC6E9C">
        <w:t xml:space="preserve">NYISO notes that it is not required to take the full 300 </w:t>
      </w:r>
      <w:r w:rsidR="00CC6E9C">
        <w:t>c</w:t>
      </w:r>
      <w:r w:rsidRPr="00CC6E9C" w:rsidR="00CC6E9C">
        <w:t xml:space="preserve">alendar </w:t>
      </w:r>
      <w:r w:rsidR="00CC6E9C">
        <w:t>d</w:t>
      </w:r>
      <w:r w:rsidRPr="00CC6E9C" w:rsidR="00CC6E9C">
        <w:t xml:space="preserve">ays.  For example, if the system impact component of the </w:t>
      </w:r>
      <w:r w:rsidR="00CC6E9C">
        <w:t>a</w:t>
      </w:r>
      <w:r w:rsidRPr="00CC6E9C" w:rsidR="00CC6E9C">
        <w:t xml:space="preserve">ffected </w:t>
      </w:r>
      <w:r w:rsidR="00CC6E9C">
        <w:t>s</w:t>
      </w:r>
      <w:r w:rsidRPr="00CC6E9C" w:rsidR="00CC6E9C">
        <w:t xml:space="preserve">ystem </w:t>
      </w:r>
      <w:r w:rsidR="00CC6E9C">
        <w:t>s</w:t>
      </w:r>
      <w:r w:rsidRPr="00CC6E9C" w:rsidR="00CC6E9C">
        <w:t xml:space="preserve">tudy determines that </w:t>
      </w:r>
      <w:r w:rsidR="00CC6E9C">
        <w:t>a</w:t>
      </w:r>
      <w:r w:rsidRPr="00CC6E9C" w:rsidR="00CC6E9C">
        <w:t xml:space="preserve">ffected </w:t>
      </w:r>
      <w:r w:rsidR="00CC6E9C">
        <w:t>s</w:t>
      </w:r>
      <w:r w:rsidRPr="00CC6E9C" w:rsidR="00CC6E9C">
        <w:t xml:space="preserve">ystem </w:t>
      </w:r>
      <w:r w:rsidR="00CC6E9C">
        <w:t>n</w:t>
      </w:r>
      <w:r w:rsidRPr="00CC6E9C" w:rsidR="00CC6E9C">
        <w:t xml:space="preserve">etwork </w:t>
      </w:r>
      <w:r w:rsidR="00CC6E9C">
        <w:t>u</w:t>
      </w:r>
      <w:r w:rsidRPr="00CC6E9C" w:rsidR="00CC6E9C">
        <w:t xml:space="preserve">pgrades are not required, the facilities study component would not be required for that particular study. </w:t>
      </w:r>
      <w:r w:rsidR="004C0B18">
        <w:t xml:space="preserve"> </w:t>
      </w:r>
      <w:r w:rsidRPr="00842EAF">
        <w:t xml:space="preserve">Second Compliance Filing, Transmittal Letter </w:t>
      </w:r>
      <w:r w:rsidR="00FB5899">
        <w:br/>
      </w:r>
      <w:r w:rsidRPr="00842EAF">
        <w:t xml:space="preserve">at </w:t>
      </w:r>
      <w:r w:rsidR="00401D30">
        <w:t>20</w:t>
      </w:r>
      <w:r w:rsidR="00816747">
        <w:t>, n</w:t>
      </w:r>
      <w:r w:rsidR="004E3069">
        <w:t>.</w:t>
      </w:r>
      <w:r w:rsidR="00816747">
        <w:t>88</w:t>
      </w:r>
      <w:r w:rsidR="00EE659D">
        <w:t xml:space="preserve">.  </w:t>
      </w:r>
    </w:p>
  </w:footnote>
  <w:footnote w:id="177">
    <w:p w:rsidR="00DD1E10" w:rsidP="00DD1E10">
      <w:pPr>
        <w:pStyle w:val="FootnoteText"/>
      </w:pPr>
      <w:r>
        <w:rPr>
          <w:rStyle w:val="FootnoteReference"/>
        </w:rPr>
        <w:footnoteRef/>
      </w:r>
      <w:r>
        <w:t xml:space="preserve"> </w:t>
      </w:r>
      <w:r w:rsidRPr="002863D9">
        <w:t>Order No. 2023, 184 FERC ¶ 61,054 at P 1110.</w:t>
      </w:r>
    </w:p>
  </w:footnote>
  <w:footnote w:id="178">
    <w:p w:rsidR="004E56BA" w:rsidRPr="00EF1667" w:rsidP="004E56BA">
      <w:pPr>
        <w:pStyle w:val="FootnoteText"/>
      </w:pPr>
      <w:r w:rsidRPr="00EF1667">
        <w:rPr>
          <w:rStyle w:val="FootnoteReference"/>
        </w:rPr>
        <w:footnoteRef/>
      </w:r>
      <w:r w:rsidRPr="00EF1667">
        <w:t xml:space="preserve"> </w:t>
      </w:r>
      <w:r w:rsidRPr="00E5009A" w:rsidR="00EA5E4E">
        <w:rPr>
          <w:i/>
          <w:iCs/>
        </w:rPr>
        <w:t>Id.</w:t>
      </w:r>
      <w:r w:rsidRPr="00E5009A">
        <w:rPr>
          <w:i/>
        </w:rPr>
        <w:t xml:space="preserve"> </w:t>
      </w:r>
      <w:r w:rsidRPr="00EF1667">
        <w:t xml:space="preserve">P 1346; </w:t>
      </w:r>
      <w:r w:rsidRPr="00EF1667">
        <w:rPr>
          <w:i/>
          <w:iCs/>
        </w:rPr>
        <w:t xml:space="preserve">see </w:t>
      </w:r>
      <w:r w:rsidR="008A04DC">
        <w:rPr>
          <w:i/>
          <w:iCs/>
        </w:rPr>
        <w:t xml:space="preserve">also </w:t>
      </w:r>
      <w:r w:rsidRPr="00EF1667">
        <w:rPr>
          <w:i/>
          <w:iCs/>
        </w:rPr>
        <w:t xml:space="preserve">pro forma </w:t>
      </w:r>
      <w:r w:rsidRPr="00EF1667">
        <w:t>LGIP § 3.1.2.</w:t>
      </w:r>
    </w:p>
  </w:footnote>
  <w:footnote w:id="179">
    <w:p w:rsidR="004E56BA" w:rsidRPr="00EF1667" w:rsidP="004E56BA">
      <w:pPr>
        <w:pStyle w:val="FootnoteText"/>
      </w:pPr>
      <w:r w:rsidRPr="00EF1667">
        <w:rPr>
          <w:rStyle w:val="FootnoteReference"/>
        </w:rPr>
        <w:footnoteRef/>
      </w:r>
      <w:r w:rsidRPr="00EF1667">
        <w:t xml:space="preserve"> Order No. 2023, 184 FERC ¶ 61,054 at PP 1351-1352.</w:t>
      </w:r>
    </w:p>
  </w:footnote>
  <w:footnote w:id="180">
    <w:p w:rsidR="004E56BA" w:rsidRPr="00EF1667" w:rsidP="004E56BA">
      <w:pPr>
        <w:pStyle w:val="FootnoteText"/>
      </w:pPr>
      <w:r w:rsidRPr="00EF1667">
        <w:rPr>
          <w:rStyle w:val="FootnoteReference"/>
        </w:rPr>
        <w:footnoteRef/>
      </w:r>
      <w:r w:rsidRPr="00EF1667">
        <w:t xml:space="preserve"> </w:t>
      </w:r>
      <w:r w:rsidRPr="00EF1667">
        <w:rPr>
          <w:i/>
          <w:iCs/>
        </w:rPr>
        <w:t>Id.</w:t>
      </w:r>
      <w:r w:rsidRPr="00EF1667">
        <w:t xml:space="preserve"> P 1355.</w:t>
      </w:r>
    </w:p>
  </w:footnote>
  <w:footnote w:id="181">
    <w:p w:rsidR="00B242B5">
      <w:pPr>
        <w:pStyle w:val="FootnoteText"/>
      </w:pPr>
      <w:r>
        <w:rPr>
          <w:rStyle w:val="FootnoteReference"/>
        </w:rPr>
        <w:footnoteRef/>
      </w:r>
      <w:r>
        <w:t xml:space="preserve"> April Compliance Order</w:t>
      </w:r>
      <w:r w:rsidR="00E226DD">
        <w:t>,</w:t>
      </w:r>
      <w:r>
        <w:t xml:space="preserve"> </w:t>
      </w:r>
      <w:r w:rsidRPr="002E111F">
        <w:t xml:space="preserve">191 FERC ¶ 61,049 at </w:t>
      </w:r>
      <w:r w:rsidR="008A04DC">
        <w:t xml:space="preserve">P </w:t>
      </w:r>
      <w:r>
        <w:t>301.</w:t>
      </w:r>
    </w:p>
  </w:footnote>
  <w:footnote w:id="182">
    <w:p w:rsidR="002F7BF9">
      <w:pPr>
        <w:pStyle w:val="FootnoteText"/>
      </w:pPr>
      <w:r>
        <w:rPr>
          <w:rStyle w:val="FootnoteReference"/>
        </w:rPr>
        <w:footnoteRef/>
      </w:r>
      <w:r>
        <w:t xml:space="preserve"> </w:t>
      </w:r>
      <w:r w:rsidR="008A04DC">
        <w:rPr>
          <w:i/>
          <w:iCs/>
        </w:rPr>
        <w:t xml:space="preserve">Id. </w:t>
      </w:r>
      <w:r w:rsidR="008A04DC">
        <w:t>P</w:t>
      </w:r>
      <w:r w:rsidRPr="002E111F">
        <w:t xml:space="preserve"> </w:t>
      </w:r>
      <w:r>
        <w:t>302.</w:t>
      </w:r>
    </w:p>
  </w:footnote>
  <w:footnote w:id="183">
    <w:p w:rsidR="001E4F91">
      <w:pPr>
        <w:pStyle w:val="FootnoteText"/>
      </w:pPr>
      <w:r>
        <w:rPr>
          <w:rStyle w:val="FootnoteReference"/>
        </w:rPr>
        <w:footnoteRef/>
      </w:r>
      <w:r>
        <w:t xml:space="preserve"> </w:t>
      </w:r>
      <w:r w:rsidRPr="00877D56" w:rsidR="00FB5899">
        <w:t>Second Compliance Filing</w:t>
      </w:r>
      <w:r w:rsidR="00FB5899">
        <w:t>,</w:t>
      </w:r>
      <w:r w:rsidRPr="00877D56" w:rsidR="00FB5899">
        <w:t xml:space="preserve"> Transmittal </w:t>
      </w:r>
      <w:r w:rsidR="00FB5899">
        <w:t xml:space="preserve">Letter </w:t>
      </w:r>
      <w:r w:rsidRPr="00877D56" w:rsidR="00FB5899">
        <w:t xml:space="preserve">at </w:t>
      </w:r>
      <w:r w:rsidR="00FB5899">
        <w:t>22; NYISO</w:t>
      </w:r>
      <w:r w:rsidRPr="00035B1A" w:rsidR="00FB5899">
        <w:t xml:space="preserve"> OATT, attach. HH, § 40.5 (Cluster Study Process Start Date/ Application Window/Interconnection Requests/Interconnection Service Options) </w:t>
      </w:r>
      <w:r w:rsidRPr="00CF22BB" w:rsidR="00FB5899">
        <w:t>(1.0.0),</w:t>
      </w:r>
      <w:r w:rsidRPr="00035B1A" w:rsidR="00FB5899">
        <w:t xml:space="preserve"> §§ </w:t>
      </w:r>
      <w:r w:rsidR="00FB5899">
        <w:t xml:space="preserve">40.5.5.6; </w:t>
      </w:r>
      <w:r w:rsidRPr="00DE09F6" w:rsidR="00FB5899">
        <w:rPr>
          <w:i/>
          <w:iCs/>
        </w:rPr>
        <w:t>id.</w:t>
      </w:r>
      <w:r w:rsidRPr="00DE09F6" w:rsidR="00FB5899">
        <w:t>,</w:t>
      </w:r>
      <w:r w:rsidRPr="00DE09F6" w:rsidR="00FB5899">
        <w:rPr>
          <w:i/>
          <w:iCs/>
        </w:rPr>
        <w:t xml:space="preserve"> </w:t>
      </w:r>
      <w:r w:rsidRPr="00DE09F6" w:rsidR="00FB5899">
        <w:t xml:space="preserve">attach. </w:t>
      </w:r>
      <w:r w:rsidR="00FB5899">
        <w:t>X</w:t>
      </w:r>
      <w:r w:rsidRPr="00DE09F6" w:rsidR="00FB5899">
        <w:t xml:space="preserve">, § 30.14 </w:t>
      </w:r>
      <w:r w:rsidR="00FB5899">
        <w:t xml:space="preserve">(Appendices) (26.0.0) </w:t>
      </w:r>
      <w:r w:rsidRPr="00DE09F6" w:rsidR="00FB5899">
        <w:t>(Appendix 1 to LFIP - Interconnection Request).</w:t>
      </w:r>
      <w:r w:rsidR="00BB2761">
        <w:t xml:space="preserve"> </w:t>
      </w:r>
    </w:p>
  </w:footnote>
  <w:footnote w:id="184">
    <w:p w:rsidR="0029774A" w:rsidP="008779A5">
      <w:pPr>
        <w:pStyle w:val="FootnoteText"/>
        <w:spacing w:before="240"/>
      </w:pPr>
      <w:r>
        <w:rPr>
          <w:rStyle w:val="FootnoteReference"/>
        </w:rPr>
        <w:footnoteRef/>
      </w:r>
      <w:r>
        <w:t xml:space="preserve"> </w:t>
      </w:r>
      <w:r w:rsidRPr="0029774A">
        <w:t>Second Compliance Filing</w:t>
      </w:r>
      <w:r w:rsidR="007651FB">
        <w:t>,</w:t>
      </w:r>
      <w:r w:rsidRPr="0029774A">
        <w:t xml:space="preserve"> </w:t>
      </w:r>
      <w:r>
        <w:t xml:space="preserve">Transmittal </w:t>
      </w:r>
      <w:r w:rsidR="00F33DAC">
        <w:t xml:space="preserve">Letter </w:t>
      </w:r>
      <w:r w:rsidRPr="0029774A">
        <w:t>at 22</w:t>
      </w:r>
      <w:r w:rsidR="00A94C2E">
        <w:t>-23</w:t>
      </w:r>
      <w:r w:rsidR="003D078D">
        <w:t xml:space="preserve"> (citing </w:t>
      </w:r>
      <w:r w:rsidRPr="00E17F8E" w:rsidR="00E17F8E">
        <w:rPr>
          <w:i/>
          <w:iCs/>
        </w:rPr>
        <w:t>N.Y. Indep. Sys. Operator, Inc.</w:t>
      </w:r>
      <w:r w:rsidR="007651FB">
        <w:t>,</w:t>
      </w:r>
      <w:r w:rsidRPr="00E17F8E" w:rsidR="00E17F8E">
        <w:rPr>
          <w:i/>
          <w:iCs/>
        </w:rPr>
        <w:t xml:space="preserve"> </w:t>
      </w:r>
      <w:r w:rsidRPr="00CF22BB" w:rsidR="00E17F8E">
        <w:t>Proposed Tariff Revisions to Implement Co-located Storage Res</w:t>
      </w:r>
      <w:r w:rsidR="00FB5899">
        <w:t>ource</w:t>
      </w:r>
      <w:r w:rsidRPr="00E17F8E" w:rsidR="00E17F8E">
        <w:t>, Docket No. ER21-1001-000</w:t>
      </w:r>
      <w:r w:rsidR="002F47BF">
        <w:t>,</w:t>
      </w:r>
      <w:r w:rsidRPr="00E17F8E" w:rsidR="00E17F8E">
        <w:t xml:space="preserve"> at 7-8, 11-12 (</w:t>
      </w:r>
      <w:r w:rsidR="002F47BF">
        <w:t xml:space="preserve">filed </w:t>
      </w:r>
      <w:r w:rsidRPr="00E17F8E" w:rsidR="00E17F8E">
        <w:t>Jan</w:t>
      </w:r>
      <w:r w:rsidR="002F47BF">
        <w:t>.</w:t>
      </w:r>
      <w:r w:rsidRPr="00E17F8E" w:rsidR="00E17F8E">
        <w:t xml:space="preserve"> 29, 2021</w:t>
      </w:r>
      <w:r w:rsidR="001877A1">
        <w:t>)</w:t>
      </w:r>
      <w:r w:rsidRPr="00E17F8E" w:rsidR="00E17F8E">
        <w:t>).</w:t>
      </w:r>
    </w:p>
  </w:footnote>
  <w:footnote w:id="185">
    <w:p w:rsidR="001E74A3">
      <w:pPr>
        <w:pStyle w:val="FootnoteText"/>
      </w:pPr>
      <w:r>
        <w:rPr>
          <w:rStyle w:val="FootnoteReference"/>
        </w:rPr>
        <w:footnoteRef/>
      </w:r>
      <w:r>
        <w:t xml:space="preserve"> </w:t>
      </w:r>
      <w:r w:rsidR="00153841">
        <w:rPr>
          <w:i/>
          <w:iCs/>
        </w:rPr>
        <w:t xml:space="preserve">Id. </w:t>
      </w:r>
      <w:r>
        <w:t>at 23.</w:t>
      </w:r>
      <w:r w:rsidR="009965AE">
        <w:t xml:space="preserve">  </w:t>
      </w:r>
      <w:r w:rsidRPr="00A4653C" w:rsidR="00B72AA9">
        <w:t>NYISO states that on May 29, 2024, shortly after NYISO submitted its First Compliance Filing, NYISO proposed tariff revisions to enhance its CSR rules and provide for an HSR participation model</w:t>
      </w:r>
      <w:r w:rsidRPr="00A4653C" w:rsidR="00C85C64">
        <w:t xml:space="preserve">.  </w:t>
      </w:r>
      <w:r w:rsidRPr="00A4653C" w:rsidR="00367D97">
        <w:t>These tariff revisions were accepted by the Commission on July 23, 2024, while the First Compliance Filing was pending before the Commission.</w:t>
      </w:r>
      <w:r w:rsidRPr="00A4653C" w:rsidR="00C4683D">
        <w:t xml:space="preserve"> </w:t>
      </w:r>
      <w:r w:rsidR="00596965">
        <w:t xml:space="preserve"> </w:t>
      </w:r>
      <w:r w:rsidRPr="00035B1A" w:rsidR="00A4653C">
        <w:rPr>
          <w:i/>
          <w:iCs/>
        </w:rPr>
        <w:t>Id.</w:t>
      </w:r>
      <w:r w:rsidRPr="00035B1A" w:rsidR="00A4653C">
        <w:t xml:space="preserve"> (citing</w:t>
      </w:r>
      <w:r w:rsidRPr="00A4653C" w:rsidR="00C4683D">
        <w:rPr>
          <w:i/>
          <w:iCs/>
        </w:rPr>
        <w:t xml:space="preserve"> N</w:t>
      </w:r>
      <w:r w:rsidR="00596965">
        <w:rPr>
          <w:i/>
          <w:iCs/>
        </w:rPr>
        <w:t>.</w:t>
      </w:r>
      <w:r w:rsidRPr="00A4653C" w:rsidR="00C4683D">
        <w:rPr>
          <w:i/>
          <w:iCs/>
        </w:rPr>
        <w:t>Y</w:t>
      </w:r>
      <w:r w:rsidR="00596965">
        <w:rPr>
          <w:i/>
          <w:iCs/>
        </w:rPr>
        <w:t>.</w:t>
      </w:r>
      <w:r w:rsidRPr="00A4653C" w:rsidR="00C4683D">
        <w:rPr>
          <w:i/>
          <w:iCs/>
        </w:rPr>
        <w:t xml:space="preserve"> Indep. Sys. Operator, Inc</w:t>
      </w:r>
      <w:r w:rsidRPr="00035B1A" w:rsidR="00C4683D">
        <w:rPr>
          <w:i/>
          <w:iCs/>
        </w:rPr>
        <w:t>.</w:t>
      </w:r>
      <w:r w:rsidRPr="00A4653C" w:rsidR="00C4683D">
        <w:t>, Docket No. ER24-2133-000 (July 23, 2024)</w:t>
      </w:r>
      <w:r w:rsidRPr="00A4653C" w:rsidR="000752F4">
        <w:t xml:space="preserve"> (delegated order)</w:t>
      </w:r>
      <w:r w:rsidRPr="00035B1A" w:rsidR="00A4653C">
        <w:t>)</w:t>
      </w:r>
      <w:r w:rsidRPr="00A4653C" w:rsidR="00C4683D">
        <w:t>.</w:t>
      </w:r>
    </w:p>
  </w:footnote>
  <w:footnote w:id="186">
    <w:p w:rsidR="00B52A98">
      <w:pPr>
        <w:pStyle w:val="FootnoteText"/>
      </w:pPr>
      <w:r>
        <w:rPr>
          <w:rStyle w:val="FootnoteReference"/>
        </w:rPr>
        <w:footnoteRef/>
      </w:r>
      <w:r>
        <w:t xml:space="preserve"> </w:t>
      </w:r>
      <w:r w:rsidR="00AD6459">
        <w:rPr>
          <w:i/>
          <w:iCs/>
        </w:rPr>
        <w:t>Id.</w:t>
      </w:r>
      <w:r w:rsidR="00BE1BE0">
        <w:t xml:space="preserve"> </w:t>
      </w:r>
      <w:r w:rsidRPr="0029774A" w:rsidR="00BE1BE0">
        <w:t>at 2</w:t>
      </w:r>
      <w:r w:rsidR="00687FC1">
        <w:t>5.</w:t>
      </w:r>
    </w:p>
  </w:footnote>
  <w:footnote w:id="187">
    <w:p w:rsidR="00800784" w:rsidP="00800784">
      <w:pPr>
        <w:pStyle w:val="FootnoteText"/>
      </w:pPr>
      <w:r>
        <w:rPr>
          <w:rStyle w:val="FootnoteReference"/>
        </w:rPr>
        <w:footnoteRef/>
      </w:r>
      <w:r>
        <w:t xml:space="preserve"> NYTOs Comments at 2.</w:t>
      </w:r>
    </w:p>
  </w:footnote>
  <w:footnote w:id="188">
    <w:p w:rsidR="003E798C" w:rsidRPr="00EF1667" w:rsidP="003E798C">
      <w:pPr>
        <w:pStyle w:val="FootnoteText"/>
      </w:pPr>
      <w:r w:rsidRPr="00EF1667">
        <w:rPr>
          <w:rStyle w:val="FootnoteReference"/>
        </w:rPr>
        <w:footnoteRef/>
      </w:r>
      <w:r w:rsidRPr="00EF1667">
        <w:t xml:space="preserve"> </w:t>
      </w:r>
      <w:r w:rsidRPr="009E5B8A">
        <w:t>Order No. 2023, 184 FERC ¶ 61,054</w:t>
      </w:r>
      <w:r w:rsidRPr="00EF1667">
        <w:t xml:space="preserve"> </w:t>
      </w:r>
      <w:r>
        <w:t xml:space="preserve">at </w:t>
      </w:r>
      <w:r w:rsidRPr="00EF1667">
        <w:t xml:space="preserve">P 1346; </w:t>
      </w:r>
      <w:r w:rsidRPr="00EF1667">
        <w:rPr>
          <w:i/>
          <w:iCs/>
        </w:rPr>
        <w:t xml:space="preserve">see pro forma </w:t>
      </w:r>
      <w:r w:rsidRPr="00EF1667">
        <w:t>LGIP § 3.1.2.</w:t>
      </w:r>
    </w:p>
  </w:footnote>
  <w:footnote w:id="189">
    <w:p w:rsidR="007F0807" w:rsidRPr="00EF1667" w:rsidP="007F0807">
      <w:pPr>
        <w:pStyle w:val="FootnoteText"/>
      </w:pPr>
      <w:r w:rsidRPr="00EF1667">
        <w:rPr>
          <w:rStyle w:val="FootnoteReference"/>
        </w:rPr>
        <w:footnoteRef/>
      </w:r>
      <w:r w:rsidRPr="00EF1667">
        <w:t xml:space="preserve"> </w:t>
      </w:r>
      <w:r w:rsidRPr="009E5B8A" w:rsidR="001013CD">
        <w:t>Order No. 2023, 184 FERC ¶ 61,054</w:t>
      </w:r>
      <w:r w:rsidRPr="00EF1667">
        <w:t xml:space="preserve"> P 1406; </w:t>
      </w:r>
      <w:r w:rsidRPr="00EF1667">
        <w:rPr>
          <w:i/>
          <w:iCs/>
        </w:rPr>
        <w:t xml:space="preserve">see </w:t>
      </w:r>
      <w:r w:rsidR="00AD6459">
        <w:rPr>
          <w:i/>
          <w:iCs/>
        </w:rPr>
        <w:t xml:space="preserve">also </w:t>
      </w:r>
      <w:r w:rsidRPr="00EF1667">
        <w:rPr>
          <w:i/>
          <w:iCs/>
        </w:rPr>
        <w:t xml:space="preserve">pro forma </w:t>
      </w:r>
      <w:r w:rsidRPr="00EF1667">
        <w:t>LGIP § 4.4.3.</w:t>
      </w:r>
    </w:p>
  </w:footnote>
  <w:footnote w:id="190">
    <w:p w:rsidR="00490CE3" w:rsidP="00490CE3">
      <w:pPr>
        <w:pStyle w:val="FootnoteText"/>
      </w:pPr>
      <w:r>
        <w:rPr>
          <w:rStyle w:val="FootnoteReference"/>
        </w:rPr>
        <w:footnoteRef/>
      </w:r>
      <w:r>
        <w:t xml:space="preserve"> </w:t>
      </w:r>
      <w:r w:rsidRPr="009E5B8A" w:rsidR="001013CD">
        <w:t>Order No. 2023, 184 FERC ¶ 61,054</w:t>
      </w:r>
      <w:r w:rsidRPr="00EF1667" w:rsidR="001013CD">
        <w:t xml:space="preserve"> </w:t>
      </w:r>
      <w:r w:rsidR="001013CD">
        <w:t>at</w:t>
      </w:r>
      <w:r>
        <w:t xml:space="preserve"> PP 1409-1410.</w:t>
      </w:r>
    </w:p>
  </w:footnote>
  <w:footnote w:id="191">
    <w:p w:rsidR="00BD29F2" w:rsidP="00BD29F2">
      <w:pPr>
        <w:pStyle w:val="FootnoteText"/>
      </w:pPr>
      <w:r>
        <w:rPr>
          <w:rStyle w:val="FootnoteReference"/>
        </w:rPr>
        <w:footnoteRef/>
      </w:r>
      <w:r>
        <w:t xml:space="preserve"> </w:t>
      </w:r>
      <w:r w:rsidRPr="003C439D">
        <w:t>April Compliance Order</w:t>
      </w:r>
      <w:r w:rsidR="00B911E1">
        <w:t>,</w:t>
      </w:r>
      <w:r w:rsidRPr="003C439D">
        <w:t xml:space="preserve"> 191 FERC ¶ 61,049 at</w:t>
      </w:r>
      <w:r>
        <w:t xml:space="preserve"> P 324.</w:t>
      </w:r>
    </w:p>
  </w:footnote>
  <w:footnote w:id="192">
    <w:p w:rsidR="00BD29F2" w:rsidRPr="00EF1667" w:rsidP="00BD29F2">
      <w:pPr>
        <w:pStyle w:val="FootnoteText"/>
      </w:pPr>
      <w:r w:rsidRPr="00EF1667">
        <w:rPr>
          <w:rStyle w:val="FootnoteReference"/>
        </w:rPr>
        <w:footnoteRef/>
      </w:r>
      <w:r w:rsidRPr="00EF1667">
        <w:t xml:space="preserve"> </w:t>
      </w:r>
      <w:r w:rsidR="000C5C6E">
        <w:rPr>
          <w:i/>
          <w:iCs/>
        </w:rPr>
        <w:t>Id.</w:t>
      </w:r>
      <w:r w:rsidR="003944C5">
        <w:t xml:space="preserve"> (citing </w:t>
      </w:r>
      <w:r w:rsidRPr="00EF1667">
        <w:t>Order No. 845, 163 FERC ¶ 61,043 at P 535</w:t>
      </w:r>
      <w:r w:rsidR="003944C5">
        <w:t>)</w:t>
      </w:r>
      <w:r w:rsidRPr="00EF1667">
        <w:t>.</w:t>
      </w:r>
    </w:p>
  </w:footnote>
  <w:footnote w:id="193">
    <w:p w:rsidR="00CF72B2" w:rsidP="00521504">
      <w:pPr>
        <w:pStyle w:val="FootnoteText"/>
      </w:pPr>
      <w:r>
        <w:rPr>
          <w:rStyle w:val="FootnoteReference"/>
        </w:rPr>
        <w:footnoteRef/>
      </w:r>
      <w:r>
        <w:t xml:space="preserve"> </w:t>
      </w:r>
      <w:r w:rsidR="00324042">
        <w:t>Second Compliance Filing</w:t>
      </w:r>
      <w:r w:rsidR="00332739">
        <w:t>,</w:t>
      </w:r>
      <w:r w:rsidR="00324042">
        <w:t xml:space="preserve"> </w:t>
      </w:r>
      <w:r w:rsidR="0056489F">
        <w:t xml:space="preserve">Transmittal </w:t>
      </w:r>
      <w:r w:rsidR="00332739">
        <w:t xml:space="preserve">Letter </w:t>
      </w:r>
      <w:r>
        <w:t>at 26</w:t>
      </w:r>
      <w:r w:rsidR="004D4403">
        <w:t>;</w:t>
      </w:r>
      <w:r w:rsidR="00A73A01">
        <w:t xml:space="preserve"> </w:t>
      </w:r>
      <w:r w:rsidR="000C5C6E">
        <w:t>NYISO</w:t>
      </w:r>
      <w:r w:rsidRPr="005B3C11" w:rsidR="00045A4F">
        <w:t xml:space="preserve"> OATT, </w:t>
      </w:r>
      <w:r w:rsidRPr="005B3C11" w:rsidR="009E2FA0">
        <w:t>attach. HH</w:t>
      </w:r>
      <w:r w:rsidRPr="005B3C11" w:rsidR="00F252DB">
        <w:t>,</w:t>
      </w:r>
      <w:r w:rsidRPr="005B3C11" w:rsidR="009E2FA0">
        <w:t xml:space="preserve"> </w:t>
      </w:r>
      <w:r w:rsidRPr="005B3C11" w:rsidR="00F75F65">
        <w:t>§ </w:t>
      </w:r>
      <w:r w:rsidRPr="005B3C11" w:rsidR="0082790A">
        <w:t>40.1 (Definitions)</w:t>
      </w:r>
      <w:r w:rsidRPr="005B3C11" w:rsidR="004837DF">
        <w:t xml:space="preserve"> </w:t>
      </w:r>
      <w:r w:rsidRPr="005B3C11" w:rsidR="0082790A">
        <w:t>(</w:t>
      </w:r>
      <w:r w:rsidRPr="005B3C11" w:rsidR="00FB0BFC">
        <w:t>1</w:t>
      </w:r>
      <w:r w:rsidRPr="005B3C11" w:rsidR="0082790A">
        <w:t>.0.0)</w:t>
      </w:r>
      <w:r w:rsidRPr="005B3C11" w:rsidR="00FB0BFC">
        <w:t>;</w:t>
      </w:r>
      <w:r w:rsidR="005B3C11">
        <w:t xml:space="preserve"> </w:t>
      </w:r>
      <w:r w:rsidRPr="005B3C11" w:rsidR="00FB0BFC">
        <w:rPr>
          <w:i/>
        </w:rPr>
        <w:t>id.</w:t>
      </w:r>
      <w:r w:rsidRPr="005B3C11" w:rsidR="0082790A">
        <w:t xml:space="preserve"> </w:t>
      </w:r>
      <w:r w:rsidRPr="005B3C11" w:rsidR="00045A4F">
        <w:t>§ 40.6 (Queue Position/Modification/Withdrawal/Withdrawal Penalties) (</w:t>
      </w:r>
      <w:r w:rsidRPr="005B3C11" w:rsidR="00C20E6E">
        <w:t>1</w:t>
      </w:r>
      <w:r w:rsidRPr="005B3C11" w:rsidR="00045A4F">
        <w:t>.0.0), § 40.6.3</w:t>
      </w:r>
      <w:r w:rsidRPr="005B3C11" w:rsidR="002E6E68">
        <w:t>.7</w:t>
      </w:r>
      <w:r w:rsidRPr="005B3C11" w:rsidR="00045A4F">
        <w:t>.</w:t>
      </w:r>
    </w:p>
  </w:footnote>
  <w:footnote w:id="194">
    <w:p w:rsidR="007A7D0A" w:rsidP="007A7D0A">
      <w:pPr>
        <w:pStyle w:val="FootnoteText"/>
      </w:pPr>
      <w:r>
        <w:rPr>
          <w:rStyle w:val="FootnoteReference"/>
        </w:rPr>
        <w:footnoteRef/>
      </w:r>
      <w:r>
        <w:t xml:space="preserve"> Second Compliance Filing</w:t>
      </w:r>
      <w:r w:rsidR="000C5C6E">
        <w:t>,</w:t>
      </w:r>
      <w:r>
        <w:t xml:space="preserve"> </w:t>
      </w:r>
      <w:r w:rsidR="00B8209E">
        <w:t xml:space="preserve">Transmittal </w:t>
      </w:r>
      <w:r w:rsidR="00CA7591">
        <w:t xml:space="preserve">Letter </w:t>
      </w:r>
      <w:r>
        <w:t>at 26.</w:t>
      </w:r>
    </w:p>
  </w:footnote>
  <w:footnote w:id="195">
    <w:p w:rsidR="007177B0" w:rsidRPr="004B39DE">
      <w:pPr>
        <w:pStyle w:val="FootnoteText"/>
        <w:rPr>
          <w:i/>
          <w:iCs/>
        </w:rPr>
      </w:pPr>
      <w:r>
        <w:rPr>
          <w:rStyle w:val="FootnoteReference"/>
        </w:rPr>
        <w:footnoteRef/>
      </w:r>
      <w:r>
        <w:t xml:space="preserve"> </w:t>
      </w:r>
      <w:r w:rsidR="000C5C6E">
        <w:rPr>
          <w:i/>
          <w:iCs/>
        </w:rPr>
        <w:t>Id.</w:t>
      </w:r>
    </w:p>
  </w:footnote>
  <w:footnote w:id="196">
    <w:p w:rsidR="00A4480A" w:rsidP="00A4480A">
      <w:pPr>
        <w:pStyle w:val="FootnoteText"/>
      </w:pPr>
      <w:r>
        <w:rPr>
          <w:rStyle w:val="FootnoteReference"/>
        </w:rPr>
        <w:footnoteRef/>
      </w:r>
      <w:r>
        <w:t xml:space="preserve"> </w:t>
      </w:r>
      <w:r w:rsidR="000C5C6E">
        <w:rPr>
          <w:i/>
          <w:iCs/>
        </w:rPr>
        <w:t>Id.</w:t>
      </w:r>
      <w:r w:rsidR="004815CA">
        <w:t xml:space="preserve"> </w:t>
      </w:r>
      <w:r>
        <w:t xml:space="preserve">at 26 </w:t>
      </w:r>
      <w:r w:rsidR="0092320E">
        <w:t>n.</w:t>
      </w:r>
      <w:r>
        <w:t>110.</w:t>
      </w:r>
    </w:p>
  </w:footnote>
  <w:footnote w:id="197">
    <w:p w:rsidR="007A7635" w:rsidP="007A7635">
      <w:pPr>
        <w:pStyle w:val="FootnoteText"/>
      </w:pPr>
      <w:r>
        <w:rPr>
          <w:rStyle w:val="FootnoteReference"/>
        </w:rPr>
        <w:footnoteRef/>
      </w:r>
      <w:r>
        <w:t xml:space="preserve"> </w:t>
      </w:r>
      <w:r w:rsidR="000C5C6E">
        <w:rPr>
          <w:i/>
          <w:iCs/>
        </w:rPr>
        <w:t>Id.</w:t>
      </w:r>
      <w:r w:rsidR="00A800C6">
        <w:t xml:space="preserve"> </w:t>
      </w:r>
      <w:r>
        <w:t>at 26-27.</w:t>
      </w:r>
    </w:p>
  </w:footnote>
  <w:footnote w:id="198">
    <w:p w:rsidR="00E055AD" w:rsidP="00E055AD">
      <w:pPr>
        <w:pStyle w:val="FootnoteText"/>
      </w:pPr>
      <w:r>
        <w:rPr>
          <w:rStyle w:val="FootnoteReference"/>
        </w:rPr>
        <w:footnoteRef/>
      </w:r>
      <w:r>
        <w:t xml:space="preserve"> </w:t>
      </w:r>
      <w:r w:rsidR="00086D51">
        <w:rPr>
          <w:i/>
          <w:iCs/>
        </w:rPr>
        <w:t>Id.</w:t>
      </w:r>
      <w:r w:rsidR="004815CA">
        <w:t xml:space="preserve"> </w:t>
      </w:r>
      <w:r w:rsidR="00C64218">
        <w:t>at 27</w:t>
      </w:r>
      <w:r w:rsidR="00981067">
        <w:t>;</w:t>
      </w:r>
      <w:r w:rsidR="00C64218">
        <w:t xml:space="preserve"> </w:t>
      </w:r>
      <w:r w:rsidR="00086D51">
        <w:t>NYISO</w:t>
      </w:r>
      <w:r>
        <w:t xml:space="preserve"> </w:t>
      </w:r>
      <w:r w:rsidRPr="00E055AD">
        <w:t>OATT</w:t>
      </w:r>
      <w:r w:rsidR="00981067">
        <w:t>,</w:t>
      </w:r>
      <w:r w:rsidRPr="00E055AD">
        <w:t xml:space="preserve"> </w:t>
      </w:r>
      <w:r w:rsidR="00981067">
        <w:t>a</w:t>
      </w:r>
      <w:r w:rsidRPr="00E055AD">
        <w:t>ttach. § HH</w:t>
      </w:r>
      <w:r w:rsidR="00981067">
        <w:t>,</w:t>
      </w:r>
      <w:r w:rsidRPr="00E055AD">
        <w:t xml:space="preserve"> 40.1 </w:t>
      </w:r>
      <w:r w:rsidR="00373E2E">
        <w:t xml:space="preserve">(Definitions) (1.0.0) </w:t>
      </w:r>
      <w:r w:rsidRPr="00E055AD">
        <w:t>(definition of Permissible Technological Advancement).</w:t>
      </w:r>
    </w:p>
  </w:footnote>
  <w:footnote w:id="199">
    <w:p w:rsidR="00C42CC0" w:rsidP="00C42CC0">
      <w:pPr>
        <w:pStyle w:val="FootnoteText"/>
      </w:pPr>
      <w:r>
        <w:rPr>
          <w:rStyle w:val="FootnoteReference"/>
        </w:rPr>
        <w:footnoteRef/>
      </w:r>
      <w:r>
        <w:t xml:space="preserve"> </w:t>
      </w:r>
      <w:r w:rsidR="00086D51">
        <w:t>NYISO</w:t>
      </w:r>
      <w:r w:rsidRPr="00035B1A">
        <w:t xml:space="preserve"> OATT, attach. HH, § 40.6 (Queue Position/Modification/Withdrawal/Withdrawal Penalties) (1.0.0), § 40.6.3.7.</w:t>
      </w:r>
    </w:p>
  </w:footnote>
  <w:footnote w:id="200">
    <w:p w:rsidR="00800784" w:rsidP="00800784">
      <w:pPr>
        <w:pStyle w:val="FootnoteText"/>
      </w:pPr>
      <w:r>
        <w:rPr>
          <w:rStyle w:val="FootnoteReference"/>
        </w:rPr>
        <w:footnoteRef/>
      </w:r>
      <w:r>
        <w:t xml:space="preserve"> NYTOs Comments at 2.</w:t>
      </w:r>
    </w:p>
  </w:footnote>
  <w:footnote w:id="201">
    <w:p w:rsidR="00FF1D0D" w:rsidP="00FF1D0D">
      <w:pPr>
        <w:pStyle w:val="FootnoteText"/>
      </w:pPr>
      <w:r>
        <w:rPr>
          <w:rStyle w:val="FootnoteReference"/>
        </w:rPr>
        <w:footnoteRef/>
      </w:r>
      <w:r>
        <w:t xml:space="preserve"> Order No. 845, </w:t>
      </w:r>
      <w:r w:rsidRPr="00E94D56">
        <w:t>1</w:t>
      </w:r>
      <w:r>
        <w:t>63</w:t>
      </w:r>
      <w:r w:rsidRPr="00E94D56">
        <w:t xml:space="preserve"> FERC ¶</w:t>
      </w:r>
      <w:r>
        <w:t> </w:t>
      </w:r>
      <w:r w:rsidRPr="00E94D56">
        <w:t>61,</w:t>
      </w:r>
      <w:r>
        <w:t>043</w:t>
      </w:r>
      <w:r w:rsidRPr="00E94D56">
        <w:t xml:space="preserve"> at P </w:t>
      </w:r>
      <w:r>
        <w:t>523.</w:t>
      </w:r>
    </w:p>
  </w:footnote>
  <w:footnote w:id="202">
    <w:p w:rsidR="00D951FE" w:rsidRPr="00EF1667" w:rsidP="00D951FE">
      <w:pPr>
        <w:pStyle w:val="FootnoteText"/>
      </w:pPr>
      <w:r w:rsidRPr="00EF1667">
        <w:rPr>
          <w:rStyle w:val="FootnoteReference"/>
        </w:rPr>
        <w:footnoteRef/>
      </w:r>
      <w:r w:rsidRPr="00EF1667">
        <w:t xml:space="preserve"> Order No. 2023, 184 FERC ¶ 61,054 at P 1578; </w:t>
      </w:r>
      <w:r w:rsidRPr="00EF1667">
        <w:rPr>
          <w:i/>
          <w:iCs/>
        </w:rPr>
        <w:t>see</w:t>
      </w:r>
      <w:r w:rsidR="00086D51">
        <w:rPr>
          <w:i/>
          <w:iCs/>
        </w:rPr>
        <w:t xml:space="preserve"> also</w:t>
      </w:r>
      <w:r w:rsidRPr="00EF1667">
        <w:rPr>
          <w:i/>
          <w:iCs/>
        </w:rPr>
        <w:t xml:space="preserve"> pro forma </w:t>
      </w:r>
      <w:r w:rsidRPr="00EF1667">
        <w:t>LGIP § 7.3;</w:t>
      </w:r>
      <w:r w:rsidR="00086D51">
        <w:t xml:space="preserve"> </w:t>
      </w:r>
      <w:r w:rsidRPr="00EF1667">
        <w:rPr>
          <w:i/>
          <w:iCs/>
        </w:rPr>
        <w:t xml:space="preserve">pro forma </w:t>
      </w:r>
      <w:r w:rsidRPr="00EF1667">
        <w:t>SGIP §§ 3.3.6, 3.4.10.</w:t>
      </w:r>
    </w:p>
  </w:footnote>
  <w:footnote w:id="203">
    <w:p w:rsidR="00D951FE" w:rsidRPr="00EF1667" w:rsidP="00D951FE">
      <w:pPr>
        <w:pStyle w:val="FootnoteText"/>
      </w:pPr>
      <w:r w:rsidRPr="00EF1667">
        <w:rPr>
          <w:rStyle w:val="FootnoteReference"/>
        </w:rPr>
        <w:footnoteRef/>
      </w:r>
      <w:r w:rsidRPr="00EF1667">
        <w:t xml:space="preserve"> Order No. 2023, 184 FERC ¶ 61,054 at</w:t>
      </w:r>
      <w:r w:rsidRPr="00EF1667">
        <w:rPr>
          <w:i/>
          <w:iCs/>
        </w:rPr>
        <w:t xml:space="preserve"> </w:t>
      </w:r>
      <w:r w:rsidRPr="00EF1667">
        <w:t>P 1578.</w:t>
      </w:r>
    </w:p>
  </w:footnote>
  <w:footnote w:id="204">
    <w:p w:rsidR="006B2718">
      <w:pPr>
        <w:pStyle w:val="FootnoteText"/>
      </w:pPr>
      <w:r>
        <w:rPr>
          <w:rStyle w:val="FootnoteReference"/>
        </w:rPr>
        <w:footnoteRef/>
      </w:r>
      <w:r>
        <w:t xml:space="preserve"> April Compliance Order</w:t>
      </w:r>
      <w:r w:rsidR="006142BA">
        <w:t>,</w:t>
      </w:r>
      <w:r>
        <w:t xml:space="preserve"> </w:t>
      </w:r>
      <w:r w:rsidRPr="002E111F">
        <w:t xml:space="preserve">191 FERC ¶ 61,049 at </w:t>
      </w:r>
      <w:r>
        <w:t>P 370.</w:t>
      </w:r>
    </w:p>
  </w:footnote>
  <w:footnote w:id="205">
    <w:p w:rsidR="00B83486">
      <w:pPr>
        <w:pStyle w:val="FootnoteText"/>
      </w:pPr>
      <w:r>
        <w:rPr>
          <w:rStyle w:val="FootnoteReference"/>
        </w:rPr>
        <w:footnoteRef/>
      </w:r>
      <w:r>
        <w:t xml:space="preserve"> </w:t>
      </w:r>
      <w:r w:rsidRPr="00F61EFB" w:rsidR="006B6046">
        <w:rPr>
          <w:i/>
          <w:iCs/>
        </w:rPr>
        <w:t>Id</w:t>
      </w:r>
      <w:r w:rsidRPr="00F61EFB" w:rsidR="00574876">
        <w:rPr>
          <w:i/>
          <w:iCs/>
        </w:rPr>
        <w:t>.</w:t>
      </w:r>
      <w:r w:rsidR="00574876">
        <w:t xml:space="preserve"> </w:t>
      </w:r>
      <w:r w:rsidR="007C3728">
        <w:t>P</w:t>
      </w:r>
      <w:r w:rsidR="00813829">
        <w:t xml:space="preserve"> </w:t>
      </w:r>
      <w:r w:rsidR="007A45D8">
        <w:t>372.</w:t>
      </w:r>
    </w:p>
  </w:footnote>
  <w:footnote w:id="206">
    <w:p w:rsidR="00A92E92">
      <w:pPr>
        <w:pStyle w:val="FootnoteText"/>
      </w:pPr>
      <w:r>
        <w:rPr>
          <w:rStyle w:val="FootnoteReference"/>
        </w:rPr>
        <w:footnoteRef/>
      </w:r>
      <w:r>
        <w:t xml:space="preserve"> </w:t>
      </w:r>
      <w:r w:rsidR="00CE42A4">
        <w:t>NYISO</w:t>
      </w:r>
      <w:r w:rsidRPr="006869B8" w:rsidR="00293906">
        <w:t xml:space="preserve"> OATT, attach. HH, </w:t>
      </w:r>
      <w:r w:rsidRPr="006869B8" w:rsidR="00293906">
        <w:rPr>
          <w:rFonts w:eastAsia="Times New Roman"/>
          <w:szCs w:val="26"/>
        </w:rPr>
        <w:t>§</w:t>
      </w:r>
      <w:r w:rsidR="00293906">
        <w:rPr>
          <w:rFonts w:eastAsia="Times New Roman"/>
          <w:szCs w:val="26"/>
        </w:rPr>
        <w:t xml:space="preserve"> </w:t>
      </w:r>
      <w:bookmarkStart w:id="29" w:name="_Hlk181131061"/>
      <w:r w:rsidRPr="00172719" w:rsidR="00293906">
        <w:rPr>
          <w:rFonts w:eastAsia="Times New Roman"/>
          <w:szCs w:val="26"/>
        </w:rPr>
        <w:t>40.10 (Phase 1 Study Process, Development of System Models, &amp; Phase 2 Entry Decision) (</w:t>
      </w:r>
      <w:r w:rsidR="008E505D">
        <w:rPr>
          <w:rFonts w:eastAsia="Times New Roman"/>
          <w:szCs w:val="26"/>
        </w:rPr>
        <w:t>1</w:t>
      </w:r>
      <w:r w:rsidRPr="00172719" w:rsidR="00293906">
        <w:rPr>
          <w:rFonts w:eastAsia="Times New Roman"/>
          <w:szCs w:val="26"/>
        </w:rPr>
        <w:t>.0.0)</w:t>
      </w:r>
      <w:bookmarkEnd w:id="29"/>
      <w:r w:rsidRPr="00172719" w:rsidR="00293906">
        <w:rPr>
          <w:rFonts w:eastAsia="Times New Roman"/>
          <w:szCs w:val="26"/>
        </w:rPr>
        <w:t>, § 40.10.</w:t>
      </w:r>
      <w:r w:rsidR="00293906">
        <w:rPr>
          <w:rFonts w:eastAsia="Times New Roman"/>
          <w:szCs w:val="26"/>
        </w:rPr>
        <w:t>4.2.</w:t>
      </w:r>
    </w:p>
  </w:footnote>
  <w:footnote w:id="207">
    <w:p w:rsidR="00293906">
      <w:pPr>
        <w:pStyle w:val="FootnoteText"/>
      </w:pPr>
      <w:r>
        <w:rPr>
          <w:rStyle w:val="FootnoteReference"/>
        </w:rPr>
        <w:footnoteRef/>
      </w:r>
      <w:r>
        <w:t xml:space="preserve"> </w:t>
      </w:r>
      <w:r w:rsidRPr="00293906">
        <w:t>Second Compliance Filing</w:t>
      </w:r>
      <w:r w:rsidR="00CE42A4">
        <w:t>,</w:t>
      </w:r>
      <w:r w:rsidRPr="00293906">
        <w:t xml:space="preserve"> Transmittal </w:t>
      </w:r>
      <w:r w:rsidR="001954FC">
        <w:t xml:space="preserve">Letter </w:t>
      </w:r>
      <w:r w:rsidRPr="00293906">
        <w:t>at 27-28.</w:t>
      </w:r>
    </w:p>
  </w:footnote>
  <w:footnote w:id="208">
    <w:p w:rsidR="00501D91">
      <w:pPr>
        <w:pStyle w:val="FootnoteText"/>
      </w:pPr>
      <w:r>
        <w:rPr>
          <w:rStyle w:val="FootnoteReference"/>
        </w:rPr>
        <w:footnoteRef/>
      </w:r>
      <w:r>
        <w:t xml:space="preserve"> NYTOs Comments at 2</w:t>
      </w:r>
      <w:r w:rsidR="00E6377C">
        <w:t>,</w:t>
      </w:r>
      <w:r w:rsidR="008D397D">
        <w:t xml:space="preserve"> 8</w:t>
      </w:r>
      <w:r>
        <w:t>.</w:t>
      </w:r>
    </w:p>
  </w:footnote>
  <w:footnote w:id="209">
    <w:p w:rsidR="00452C51" w:rsidRPr="00EF1667" w:rsidP="00452C51">
      <w:pPr>
        <w:pStyle w:val="FootnoteText"/>
      </w:pPr>
      <w:r w:rsidRPr="00EF1667">
        <w:rPr>
          <w:rStyle w:val="FootnoteReference"/>
        </w:rPr>
        <w:footnoteRef/>
      </w:r>
      <w:r w:rsidRPr="00EF1667">
        <w:t xml:space="preserve"> Order No. 2023, 184 FERC ¶ 61,054 at P 1578.</w:t>
      </w:r>
    </w:p>
  </w:footnote>
  <w:footnote w:id="210">
    <w:p w:rsidR="00EE43DB" w:rsidP="00EE43DB">
      <w:pPr>
        <w:pStyle w:val="FootnoteText"/>
      </w:pPr>
      <w:r>
        <w:rPr>
          <w:rStyle w:val="FootnoteReference"/>
        </w:rPr>
        <w:footnoteRef/>
      </w:r>
      <w:r>
        <w:t xml:space="preserve"> April Compliance Order, 191 FERC ¶ 61,049 at P 387.</w:t>
      </w:r>
    </w:p>
  </w:footnote>
  <w:footnote w:id="211">
    <w:p w:rsidR="009F2CCB">
      <w:pPr>
        <w:pStyle w:val="FootnoteText"/>
      </w:pPr>
      <w:r>
        <w:rPr>
          <w:rStyle w:val="FootnoteReference"/>
        </w:rPr>
        <w:footnoteRef/>
      </w:r>
      <w:r>
        <w:t xml:space="preserve"> </w:t>
      </w:r>
      <w:r w:rsidR="001C5361">
        <w:t>Second Compliance Filing, Transmittal Letter at 28.</w:t>
      </w:r>
    </w:p>
  </w:footnote>
  <w:footnote w:id="212">
    <w:p w:rsidR="00AB7548" w:rsidP="00AB7548">
      <w:pPr>
        <w:pStyle w:val="FootnoteText"/>
      </w:pPr>
      <w:r>
        <w:rPr>
          <w:rStyle w:val="FootnoteReference"/>
        </w:rPr>
        <w:footnoteRef/>
      </w:r>
      <w:r>
        <w:t xml:space="preserve"> </w:t>
      </w:r>
      <w:r w:rsidRPr="00035B1A">
        <w:rPr>
          <w:i/>
          <w:iCs/>
        </w:rPr>
        <w:t>See</w:t>
      </w:r>
      <w:r>
        <w:t xml:space="preserve"> </w:t>
      </w:r>
      <w:r w:rsidRPr="00F42397">
        <w:t>OATT, attach. HH, § 40.19 (Expedited Deliverability Study Procedures) (0.0.0)).</w:t>
      </w:r>
    </w:p>
  </w:footnote>
  <w:footnote w:id="213">
    <w:p w:rsidR="00A5455F" w:rsidRPr="005404D1">
      <w:pPr>
        <w:pStyle w:val="FootnoteText"/>
      </w:pPr>
      <w:r>
        <w:rPr>
          <w:rStyle w:val="FootnoteReference"/>
        </w:rPr>
        <w:footnoteRef/>
      </w:r>
      <w:r>
        <w:t xml:space="preserve"> </w:t>
      </w:r>
      <w:r w:rsidR="00171B3A">
        <w:rPr>
          <w:i/>
          <w:iCs/>
        </w:rPr>
        <w:t>See supra</w:t>
      </w:r>
      <w:r w:rsidR="005404D1">
        <w:t xml:space="preserve"> P </w:t>
      </w:r>
      <w:r w:rsidRPr="00D64AEF" w:rsidR="005404D1">
        <w:t>35</w:t>
      </w:r>
      <w:r w:rsidR="005404D1">
        <w:t>.</w:t>
      </w:r>
    </w:p>
  </w:footnote>
  <w:footnote w:id="214">
    <w:p w:rsidR="004730C4">
      <w:pPr>
        <w:pStyle w:val="FootnoteText"/>
      </w:pPr>
      <w:r>
        <w:rPr>
          <w:rStyle w:val="FootnoteReference"/>
        </w:rPr>
        <w:footnoteRef/>
      </w:r>
      <w:r>
        <w:t xml:space="preserve"> </w:t>
      </w:r>
      <w:r>
        <w:rPr>
          <w:i/>
          <w:iCs/>
        </w:rPr>
        <w:t xml:space="preserve">See </w:t>
      </w:r>
      <w:r w:rsidR="003308E5">
        <w:rPr>
          <w:i/>
          <w:iCs/>
        </w:rPr>
        <w:t>id</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ED6D60" w:rsidRPr="00ED6D60" w:rsidP="00ED6D60">
                <w:pPr>
                  <w:rPr>
                    <w:rFonts w:eastAsia="Times New Roman"/>
                    <w:noProof/>
                    <w:color w:val="FF0000"/>
                    <w:szCs w:val="26"/>
                  </w:rPr>
                </w:pPr>
                <w:r w:rsidRPr="00ED6D60">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B09B2">
    <w:pPr>
      <w:pStyle w:val="Header"/>
      <w:tabs>
        <w:tab w:val="clear" w:pos="4680"/>
      </w:tabs>
      <w:spacing w:after="240"/>
    </w:pPr>
    <w:r w:rsidRPr="00E6302B">
      <w:rPr>
        <w:lang w:val="de-DE"/>
      </w:rPr>
      <w:t>Docket No</w:t>
    </w:r>
    <w:r w:rsidRPr="00E6302B" w:rsidR="00415D40">
      <w:rPr>
        <w:lang w:val="de-DE"/>
      </w:rPr>
      <w:t>s</w:t>
    </w:r>
    <w:r w:rsidRPr="00E6302B">
      <w:rPr>
        <w:lang w:val="de-DE"/>
      </w:rPr>
      <w:t>.</w:t>
    </w:r>
    <w:r w:rsidRPr="00E6302B" w:rsidR="00E15C39">
      <w:rPr>
        <w:lang w:val="de-DE"/>
      </w:rPr>
      <w:t xml:space="preserve"> </w:t>
    </w:r>
    <w:r w:rsidRPr="00E6302B" w:rsidR="00415D40">
      <w:rPr>
        <w:lang w:val="de-DE"/>
      </w:rPr>
      <w:t>ER2</w:t>
    </w:r>
    <w:r w:rsidRPr="00E6302B" w:rsidR="005C7987">
      <w:rPr>
        <w:lang w:val="de-DE"/>
      </w:rPr>
      <w:t>4</w:t>
    </w:r>
    <w:r w:rsidRPr="00E6302B" w:rsidR="00415D40">
      <w:rPr>
        <w:lang w:val="de-DE"/>
      </w:rPr>
      <w:t xml:space="preserve">-1915-002 and </w:t>
    </w:r>
    <w:r w:rsidRPr="00E6302B" w:rsidR="00E15C39">
      <w:rPr>
        <w:lang w:val="de-DE"/>
      </w:rPr>
      <w:t>ER2</w:t>
    </w:r>
    <w:r w:rsidRPr="00E6302B" w:rsidR="005C7987">
      <w:rPr>
        <w:lang w:val="de-DE"/>
      </w:rPr>
      <w:t>4</w:t>
    </w:r>
    <w:r w:rsidRPr="00E6302B" w:rsidR="00E15C39">
      <w:rPr>
        <w:lang w:val="de-DE"/>
      </w:rPr>
      <w:t>-1915-003</w:t>
    </w:r>
    <w:r w:rsidRPr="00E6302B">
      <w:rPr>
        <w:lang w:val="de-DE"/>
      </w:rPr>
      <w:tab/>
    </w:r>
    <w:r>
      <w:fldChar w:fldCharType="begin"/>
    </w:r>
    <w:r>
      <w:instrText xml:space="preserve"> PAGE  \* MERGEFORMAT </w:instrText>
    </w:r>
    <w:r>
      <w:fldChar w:fldCharType="separate"/>
    </w:r>
    <w:r>
      <w:rPr>
        <w:noProof/>
      </w:rPr>
      <w:t>- 53 -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69205F"/>
    <w:multiLevelType w:val="hybridMultilevel"/>
    <w:tmpl w:val="5552A0DC"/>
    <w:lvl w:ilvl="0">
      <w:start w:val="1"/>
      <w:numFmt w:val="upperLett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A0523B"/>
    <w:multiLevelType w:val="hybridMultilevel"/>
    <w:tmpl w:val="DE1ED5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0BD523CD"/>
    <w:multiLevelType w:val="hybridMultilevel"/>
    <w:tmpl w:val="E7089C2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2B6AA9"/>
    <w:multiLevelType w:val="hybridMultilevel"/>
    <w:tmpl w:val="46F6E0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286127"/>
    <w:multiLevelType w:val="hybridMultilevel"/>
    <w:tmpl w:val="B11C0A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9">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0">
    <w:nsid w:val="24021691"/>
    <w:multiLevelType w:val="hybridMultilevel"/>
    <w:tmpl w:val="DA907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48064D"/>
    <w:multiLevelType w:val="hybridMultilevel"/>
    <w:tmpl w:val="B226F530"/>
    <w:lvl w:ilvl="0">
      <w:start w:val="1"/>
      <w:numFmt w:val="upperLetter"/>
      <w:lvlText w:val="(%1)"/>
      <w:lvlJc w:val="left"/>
      <w:pPr>
        <w:tabs>
          <w:tab w:val="num" w:pos="1440"/>
        </w:tabs>
        <w:ind w:left="72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4FC07DC"/>
    <w:multiLevelType w:val="hybridMultilevel"/>
    <w:tmpl w:val="6E80C4B6"/>
    <w:lvl w:ilvl="0">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736FE8"/>
    <w:multiLevelType w:val="hybridMultilevel"/>
    <w:tmpl w:val="B798B096"/>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abstractNum w:abstractNumId="26">
    <w:nsid w:val="5B6502FF"/>
    <w:multiLevelType w:val="multilevel"/>
    <w:tmpl w:val="6C1E3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7">
    <w:nsid w:val="5F592597"/>
    <w:multiLevelType w:val="hybridMultilevel"/>
    <w:tmpl w:val="9D66F9A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6867463"/>
    <w:multiLevelType w:val="multilevel"/>
    <w:tmpl w:val="930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364BAB"/>
    <w:multiLevelType w:val="hybridMultilevel"/>
    <w:tmpl w:val="5E80E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2">
    <w:nsid w:val="713265AA"/>
    <w:multiLevelType w:val="hybridMultilevel"/>
    <w:tmpl w:val="EAFC7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B27A72"/>
    <w:multiLevelType w:val="hybridMultilevel"/>
    <w:tmpl w:val="3288075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7D3B09D3"/>
    <w:multiLevelType w:val="hybridMultilevel"/>
    <w:tmpl w:val="914EC07E"/>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B7337E"/>
    <w:multiLevelType w:val="hybridMultilevel"/>
    <w:tmpl w:val="6CB6E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8"/>
  </w:num>
  <w:num w:numId="13">
    <w:abstractNumId w:val="18"/>
  </w:num>
  <w:num w:numId="14">
    <w:abstractNumId w:val="31"/>
  </w:num>
  <w:num w:numId="15">
    <w:abstractNumId w:val="26"/>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19"/>
  </w:num>
  <w:num w:numId="20">
    <w:abstractNumId w:val="15"/>
  </w:num>
  <w:num w:numId="21">
    <w:abstractNumId w:val="36"/>
  </w:num>
  <w:num w:numId="22">
    <w:abstractNumId w:val="21"/>
  </w:num>
  <w:num w:numId="23">
    <w:abstractNumId w:val="22"/>
  </w:num>
  <w:num w:numId="24">
    <w:abstractNumId w:val="12"/>
  </w:num>
  <w:num w:numId="25">
    <w:abstractNumId w:val="29"/>
  </w:num>
  <w:num w:numId="26">
    <w:abstractNumId w:val="2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7"/>
  </w:num>
  <w:num w:numId="30">
    <w:abstractNumId w:val="35"/>
  </w:num>
  <w:num w:numId="31">
    <w:abstractNumId w:val="34"/>
    <w:lvlOverride w:ilvl="0">
      <w:startOverride w:val="1"/>
    </w:lvlOverride>
    <w:lvlOverride w:ilvl="1">
      <w:startOverride w:val="2"/>
    </w:lvlOverride>
  </w:num>
  <w:num w:numId="32">
    <w:abstractNumId w:val="14"/>
  </w:num>
  <w:num w:numId="33">
    <w:abstractNumId w:val="33"/>
  </w:num>
  <w:num w:numId="34">
    <w:abstractNumId w:val="25"/>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4"/>
  </w:num>
  <w:num w:numId="38">
    <w:abstractNumId w:val="34"/>
    <w:lvlOverride w:ilvl="0">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0"/>
  </w:num>
  <w:num w:numId="45">
    <w:abstractNumId w:val="27"/>
  </w:num>
  <w:num w:numId="46">
    <w:abstractNumId w:val="11"/>
  </w:num>
  <w:num w:numId="47">
    <w:abstractNumId w:val="23"/>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 w:id="2"/>
  </w:footnotePr>
  <w:endnotePr>
    <w:endnote w:id="0"/>
    <w:endnote w:id="1"/>
    <w:endnote w:id="2"/>
  </w:endnotePr>
  <w:compat/>
  <w:rsids>
    <w:rsidRoot w:val="006B09B2"/>
    <w:rsid w:val="000000BD"/>
    <w:rsid w:val="00000121"/>
    <w:rsid w:val="00000146"/>
    <w:rsid w:val="00000174"/>
    <w:rsid w:val="000001B9"/>
    <w:rsid w:val="000001C2"/>
    <w:rsid w:val="000001C3"/>
    <w:rsid w:val="000001CD"/>
    <w:rsid w:val="000001FB"/>
    <w:rsid w:val="00000221"/>
    <w:rsid w:val="000002A5"/>
    <w:rsid w:val="0000038A"/>
    <w:rsid w:val="00000518"/>
    <w:rsid w:val="0000062B"/>
    <w:rsid w:val="0000067B"/>
    <w:rsid w:val="000006E0"/>
    <w:rsid w:val="000007C3"/>
    <w:rsid w:val="00000995"/>
    <w:rsid w:val="000009FE"/>
    <w:rsid w:val="00000AEB"/>
    <w:rsid w:val="00000B29"/>
    <w:rsid w:val="00000B83"/>
    <w:rsid w:val="00000BD9"/>
    <w:rsid w:val="00000C72"/>
    <w:rsid w:val="00000D43"/>
    <w:rsid w:val="00000E2B"/>
    <w:rsid w:val="00000E5D"/>
    <w:rsid w:val="00000F65"/>
    <w:rsid w:val="00000FF1"/>
    <w:rsid w:val="0000108A"/>
    <w:rsid w:val="000010F7"/>
    <w:rsid w:val="000011C5"/>
    <w:rsid w:val="000011C6"/>
    <w:rsid w:val="000012CF"/>
    <w:rsid w:val="000012DD"/>
    <w:rsid w:val="00001310"/>
    <w:rsid w:val="00001363"/>
    <w:rsid w:val="00001446"/>
    <w:rsid w:val="00001475"/>
    <w:rsid w:val="0000147C"/>
    <w:rsid w:val="000014AC"/>
    <w:rsid w:val="000014EE"/>
    <w:rsid w:val="000015FC"/>
    <w:rsid w:val="0000160A"/>
    <w:rsid w:val="00001671"/>
    <w:rsid w:val="000016F4"/>
    <w:rsid w:val="00001747"/>
    <w:rsid w:val="0000182C"/>
    <w:rsid w:val="00001832"/>
    <w:rsid w:val="000019B8"/>
    <w:rsid w:val="00001A19"/>
    <w:rsid w:val="00001A45"/>
    <w:rsid w:val="00001A50"/>
    <w:rsid w:val="00001B08"/>
    <w:rsid w:val="00001B15"/>
    <w:rsid w:val="00001BCD"/>
    <w:rsid w:val="00001BEE"/>
    <w:rsid w:val="00001CE9"/>
    <w:rsid w:val="00001D52"/>
    <w:rsid w:val="00001E15"/>
    <w:rsid w:val="00001E77"/>
    <w:rsid w:val="00001EB0"/>
    <w:rsid w:val="00001F1A"/>
    <w:rsid w:val="00001FA0"/>
    <w:rsid w:val="00001FA4"/>
    <w:rsid w:val="00001FD0"/>
    <w:rsid w:val="00001FF0"/>
    <w:rsid w:val="00002072"/>
    <w:rsid w:val="000020D5"/>
    <w:rsid w:val="00002129"/>
    <w:rsid w:val="0000212C"/>
    <w:rsid w:val="000021BC"/>
    <w:rsid w:val="000021BF"/>
    <w:rsid w:val="00002241"/>
    <w:rsid w:val="00002301"/>
    <w:rsid w:val="00002351"/>
    <w:rsid w:val="00002378"/>
    <w:rsid w:val="000023E2"/>
    <w:rsid w:val="00002435"/>
    <w:rsid w:val="000024AB"/>
    <w:rsid w:val="000024B4"/>
    <w:rsid w:val="0000256F"/>
    <w:rsid w:val="00002578"/>
    <w:rsid w:val="00002616"/>
    <w:rsid w:val="00002716"/>
    <w:rsid w:val="00002721"/>
    <w:rsid w:val="0000284E"/>
    <w:rsid w:val="0000286F"/>
    <w:rsid w:val="000028E5"/>
    <w:rsid w:val="00002A45"/>
    <w:rsid w:val="00002B71"/>
    <w:rsid w:val="00002C18"/>
    <w:rsid w:val="00002CCF"/>
    <w:rsid w:val="00002D5D"/>
    <w:rsid w:val="00002EE2"/>
    <w:rsid w:val="00002F76"/>
    <w:rsid w:val="00002F79"/>
    <w:rsid w:val="0000300D"/>
    <w:rsid w:val="000030AD"/>
    <w:rsid w:val="00003119"/>
    <w:rsid w:val="000031F6"/>
    <w:rsid w:val="0000321C"/>
    <w:rsid w:val="0000328D"/>
    <w:rsid w:val="00003322"/>
    <w:rsid w:val="00003340"/>
    <w:rsid w:val="0000338A"/>
    <w:rsid w:val="000033D8"/>
    <w:rsid w:val="00003435"/>
    <w:rsid w:val="0000343F"/>
    <w:rsid w:val="00003572"/>
    <w:rsid w:val="00003599"/>
    <w:rsid w:val="000036FD"/>
    <w:rsid w:val="00003725"/>
    <w:rsid w:val="0000380B"/>
    <w:rsid w:val="0000392C"/>
    <w:rsid w:val="00003973"/>
    <w:rsid w:val="000039DE"/>
    <w:rsid w:val="00003B25"/>
    <w:rsid w:val="00003B3D"/>
    <w:rsid w:val="00003C54"/>
    <w:rsid w:val="00003CDE"/>
    <w:rsid w:val="00003D8D"/>
    <w:rsid w:val="00003DCA"/>
    <w:rsid w:val="00003DE2"/>
    <w:rsid w:val="00003DF9"/>
    <w:rsid w:val="00003E03"/>
    <w:rsid w:val="00003E70"/>
    <w:rsid w:val="00003F2E"/>
    <w:rsid w:val="000040B9"/>
    <w:rsid w:val="000040FA"/>
    <w:rsid w:val="00004183"/>
    <w:rsid w:val="0000421C"/>
    <w:rsid w:val="000043F6"/>
    <w:rsid w:val="0000441A"/>
    <w:rsid w:val="00004756"/>
    <w:rsid w:val="00004772"/>
    <w:rsid w:val="0000484A"/>
    <w:rsid w:val="0000485C"/>
    <w:rsid w:val="00004939"/>
    <w:rsid w:val="00004963"/>
    <w:rsid w:val="0000499E"/>
    <w:rsid w:val="00004B86"/>
    <w:rsid w:val="00004BDC"/>
    <w:rsid w:val="00004C1A"/>
    <w:rsid w:val="00004C58"/>
    <w:rsid w:val="00004CA7"/>
    <w:rsid w:val="00004CCF"/>
    <w:rsid w:val="00004CDB"/>
    <w:rsid w:val="00004CE7"/>
    <w:rsid w:val="00004D86"/>
    <w:rsid w:val="00004D97"/>
    <w:rsid w:val="00004DF0"/>
    <w:rsid w:val="00004E75"/>
    <w:rsid w:val="00004EC9"/>
    <w:rsid w:val="00004FE0"/>
    <w:rsid w:val="00004FF3"/>
    <w:rsid w:val="000050B6"/>
    <w:rsid w:val="00005107"/>
    <w:rsid w:val="00005125"/>
    <w:rsid w:val="00005219"/>
    <w:rsid w:val="0000526C"/>
    <w:rsid w:val="0000536C"/>
    <w:rsid w:val="00005391"/>
    <w:rsid w:val="00005417"/>
    <w:rsid w:val="00005438"/>
    <w:rsid w:val="000054A3"/>
    <w:rsid w:val="0000559E"/>
    <w:rsid w:val="00005623"/>
    <w:rsid w:val="00005756"/>
    <w:rsid w:val="0000583C"/>
    <w:rsid w:val="000058AB"/>
    <w:rsid w:val="00005A3A"/>
    <w:rsid w:val="00005A6E"/>
    <w:rsid w:val="00005B6A"/>
    <w:rsid w:val="00005B74"/>
    <w:rsid w:val="00005B75"/>
    <w:rsid w:val="00005C63"/>
    <w:rsid w:val="00005C90"/>
    <w:rsid w:val="00005CED"/>
    <w:rsid w:val="00005D8C"/>
    <w:rsid w:val="00005DCA"/>
    <w:rsid w:val="0000608F"/>
    <w:rsid w:val="00006104"/>
    <w:rsid w:val="00006117"/>
    <w:rsid w:val="00006257"/>
    <w:rsid w:val="0000625A"/>
    <w:rsid w:val="00006276"/>
    <w:rsid w:val="000062AC"/>
    <w:rsid w:val="00006433"/>
    <w:rsid w:val="00006520"/>
    <w:rsid w:val="00006588"/>
    <w:rsid w:val="00006595"/>
    <w:rsid w:val="000065F2"/>
    <w:rsid w:val="000066FD"/>
    <w:rsid w:val="00006A44"/>
    <w:rsid w:val="00006AB9"/>
    <w:rsid w:val="00006B13"/>
    <w:rsid w:val="00006B19"/>
    <w:rsid w:val="00006C1A"/>
    <w:rsid w:val="00006C26"/>
    <w:rsid w:val="00006C94"/>
    <w:rsid w:val="00006D9A"/>
    <w:rsid w:val="00006DA5"/>
    <w:rsid w:val="00006ED2"/>
    <w:rsid w:val="00006FD8"/>
    <w:rsid w:val="0000702E"/>
    <w:rsid w:val="0000706F"/>
    <w:rsid w:val="000070AC"/>
    <w:rsid w:val="0000714E"/>
    <w:rsid w:val="000071E5"/>
    <w:rsid w:val="000072FD"/>
    <w:rsid w:val="00007308"/>
    <w:rsid w:val="0000731D"/>
    <w:rsid w:val="0000734F"/>
    <w:rsid w:val="000073C5"/>
    <w:rsid w:val="0000744E"/>
    <w:rsid w:val="000074F8"/>
    <w:rsid w:val="00007596"/>
    <w:rsid w:val="000075B7"/>
    <w:rsid w:val="00007728"/>
    <w:rsid w:val="00007729"/>
    <w:rsid w:val="000077D4"/>
    <w:rsid w:val="0000786B"/>
    <w:rsid w:val="000078E6"/>
    <w:rsid w:val="00007B00"/>
    <w:rsid w:val="00007B34"/>
    <w:rsid w:val="00007B5B"/>
    <w:rsid w:val="00007B86"/>
    <w:rsid w:val="00007B9E"/>
    <w:rsid w:val="00007BDB"/>
    <w:rsid w:val="00007C41"/>
    <w:rsid w:val="00007D12"/>
    <w:rsid w:val="00007D4B"/>
    <w:rsid w:val="00007D77"/>
    <w:rsid w:val="00007E40"/>
    <w:rsid w:val="00007E4F"/>
    <w:rsid w:val="00007EA2"/>
    <w:rsid w:val="0001003B"/>
    <w:rsid w:val="000100AD"/>
    <w:rsid w:val="00010122"/>
    <w:rsid w:val="0001014E"/>
    <w:rsid w:val="0001024C"/>
    <w:rsid w:val="000102CD"/>
    <w:rsid w:val="000102D5"/>
    <w:rsid w:val="0001034C"/>
    <w:rsid w:val="000103D9"/>
    <w:rsid w:val="00010429"/>
    <w:rsid w:val="0001044B"/>
    <w:rsid w:val="0001048B"/>
    <w:rsid w:val="0001054B"/>
    <w:rsid w:val="000106A8"/>
    <w:rsid w:val="00010745"/>
    <w:rsid w:val="000107EE"/>
    <w:rsid w:val="000107EF"/>
    <w:rsid w:val="0001082D"/>
    <w:rsid w:val="0001085E"/>
    <w:rsid w:val="000108F8"/>
    <w:rsid w:val="000109B4"/>
    <w:rsid w:val="000109B6"/>
    <w:rsid w:val="00010A29"/>
    <w:rsid w:val="00010B6C"/>
    <w:rsid w:val="00010BB9"/>
    <w:rsid w:val="00010C00"/>
    <w:rsid w:val="00010C47"/>
    <w:rsid w:val="00010DAD"/>
    <w:rsid w:val="00010DCF"/>
    <w:rsid w:val="00010E85"/>
    <w:rsid w:val="00010FA6"/>
    <w:rsid w:val="00010FEE"/>
    <w:rsid w:val="000110A1"/>
    <w:rsid w:val="000110E9"/>
    <w:rsid w:val="00011229"/>
    <w:rsid w:val="0001122A"/>
    <w:rsid w:val="000112E3"/>
    <w:rsid w:val="000112EE"/>
    <w:rsid w:val="000113D7"/>
    <w:rsid w:val="0001142C"/>
    <w:rsid w:val="0001143B"/>
    <w:rsid w:val="00011480"/>
    <w:rsid w:val="0001154A"/>
    <w:rsid w:val="00011598"/>
    <w:rsid w:val="0001165F"/>
    <w:rsid w:val="00011726"/>
    <w:rsid w:val="0001173C"/>
    <w:rsid w:val="000118C8"/>
    <w:rsid w:val="00011A46"/>
    <w:rsid w:val="00011A8E"/>
    <w:rsid w:val="00011E6E"/>
    <w:rsid w:val="00011EF0"/>
    <w:rsid w:val="00011F68"/>
    <w:rsid w:val="00011FA1"/>
    <w:rsid w:val="00012019"/>
    <w:rsid w:val="000120A3"/>
    <w:rsid w:val="0001215B"/>
    <w:rsid w:val="00012169"/>
    <w:rsid w:val="000121A7"/>
    <w:rsid w:val="000121B9"/>
    <w:rsid w:val="000121D4"/>
    <w:rsid w:val="00012204"/>
    <w:rsid w:val="000123AF"/>
    <w:rsid w:val="000123CA"/>
    <w:rsid w:val="0001253A"/>
    <w:rsid w:val="0001262C"/>
    <w:rsid w:val="000126B5"/>
    <w:rsid w:val="000126BE"/>
    <w:rsid w:val="000126C9"/>
    <w:rsid w:val="0001275B"/>
    <w:rsid w:val="0001287D"/>
    <w:rsid w:val="00012944"/>
    <w:rsid w:val="00012956"/>
    <w:rsid w:val="00012A44"/>
    <w:rsid w:val="00012B9D"/>
    <w:rsid w:val="00012C31"/>
    <w:rsid w:val="00012D0D"/>
    <w:rsid w:val="00012D69"/>
    <w:rsid w:val="00012D77"/>
    <w:rsid w:val="00012D9F"/>
    <w:rsid w:val="00012E67"/>
    <w:rsid w:val="00012F9A"/>
    <w:rsid w:val="00012FC5"/>
    <w:rsid w:val="00013048"/>
    <w:rsid w:val="0001304B"/>
    <w:rsid w:val="0001306F"/>
    <w:rsid w:val="0001324C"/>
    <w:rsid w:val="000132F7"/>
    <w:rsid w:val="000132FB"/>
    <w:rsid w:val="00013300"/>
    <w:rsid w:val="000133FF"/>
    <w:rsid w:val="00013491"/>
    <w:rsid w:val="000134B8"/>
    <w:rsid w:val="00013516"/>
    <w:rsid w:val="0001359A"/>
    <w:rsid w:val="00013756"/>
    <w:rsid w:val="000137C4"/>
    <w:rsid w:val="0001380F"/>
    <w:rsid w:val="000138ED"/>
    <w:rsid w:val="00013917"/>
    <w:rsid w:val="00013918"/>
    <w:rsid w:val="00013956"/>
    <w:rsid w:val="000139A0"/>
    <w:rsid w:val="00013B35"/>
    <w:rsid w:val="00013B6D"/>
    <w:rsid w:val="00013B91"/>
    <w:rsid w:val="00013C0B"/>
    <w:rsid w:val="00013C83"/>
    <w:rsid w:val="00013CB3"/>
    <w:rsid w:val="00013CC1"/>
    <w:rsid w:val="00013CED"/>
    <w:rsid w:val="00013D99"/>
    <w:rsid w:val="00013DB3"/>
    <w:rsid w:val="00013E16"/>
    <w:rsid w:val="00013E54"/>
    <w:rsid w:val="00013E58"/>
    <w:rsid w:val="00013E7B"/>
    <w:rsid w:val="00013F4A"/>
    <w:rsid w:val="00013F7B"/>
    <w:rsid w:val="00014179"/>
    <w:rsid w:val="000141DD"/>
    <w:rsid w:val="00014222"/>
    <w:rsid w:val="00014370"/>
    <w:rsid w:val="000143AA"/>
    <w:rsid w:val="000143B5"/>
    <w:rsid w:val="000143CF"/>
    <w:rsid w:val="000143DA"/>
    <w:rsid w:val="00014428"/>
    <w:rsid w:val="0001453B"/>
    <w:rsid w:val="0001459A"/>
    <w:rsid w:val="000146C3"/>
    <w:rsid w:val="0001478B"/>
    <w:rsid w:val="0001480C"/>
    <w:rsid w:val="00014862"/>
    <w:rsid w:val="000148C3"/>
    <w:rsid w:val="0001493D"/>
    <w:rsid w:val="00014974"/>
    <w:rsid w:val="000149C7"/>
    <w:rsid w:val="00014A7B"/>
    <w:rsid w:val="00014B97"/>
    <w:rsid w:val="00014BEC"/>
    <w:rsid w:val="00014C2D"/>
    <w:rsid w:val="00014CA8"/>
    <w:rsid w:val="00014DB5"/>
    <w:rsid w:val="00014E1B"/>
    <w:rsid w:val="00014F95"/>
    <w:rsid w:val="0001517B"/>
    <w:rsid w:val="00015190"/>
    <w:rsid w:val="00015234"/>
    <w:rsid w:val="00015252"/>
    <w:rsid w:val="0001528A"/>
    <w:rsid w:val="00015371"/>
    <w:rsid w:val="00015576"/>
    <w:rsid w:val="0001559F"/>
    <w:rsid w:val="000155DA"/>
    <w:rsid w:val="00015690"/>
    <w:rsid w:val="00015717"/>
    <w:rsid w:val="00015756"/>
    <w:rsid w:val="00015770"/>
    <w:rsid w:val="00015829"/>
    <w:rsid w:val="00015894"/>
    <w:rsid w:val="00015986"/>
    <w:rsid w:val="000159A1"/>
    <w:rsid w:val="000159D3"/>
    <w:rsid w:val="00015C34"/>
    <w:rsid w:val="00015C92"/>
    <w:rsid w:val="00015CEF"/>
    <w:rsid w:val="00015ED1"/>
    <w:rsid w:val="00015F4E"/>
    <w:rsid w:val="00016013"/>
    <w:rsid w:val="000161D0"/>
    <w:rsid w:val="000161FD"/>
    <w:rsid w:val="00016285"/>
    <w:rsid w:val="000162D6"/>
    <w:rsid w:val="00016322"/>
    <w:rsid w:val="00016348"/>
    <w:rsid w:val="000166AC"/>
    <w:rsid w:val="00016792"/>
    <w:rsid w:val="000167FF"/>
    <w:rsid w:val="0001684A"/>
    <w:rsid w:val="00016885"/>
    <w:rsid w:val="000168FD"/>
    <w:rsid w:val="0001691C"/>
    <w:rsid w:val="00016950"/>
    <w:rsid w:val="00016A4B"/>
    <w:rsid w:val="00016A84"/>
    <w:rsid w:val="00016A85"/>
    <w:rsid w:val="00016A93"/>
    <w:rsid w:val="00016B08"/>
    <w:rsid w:val="00016C4C"/>
    <w:rsid w:val="00016C53"/>
    <w:rsid w:val="00016D16"/>
    <w:rsid w:val="00016DDB"/>
    <w:rsid w:val="00016E1E"/>
    <w:rsid w:val="00016E2A"/>
    <w:rsid w:val="00016E3C"/>
    <w:rsid w:val="00016E3E"/>
    <w:rsid w:val="00017114"/>
    <w:rsid w:val="00017123"/>
    <w:rsid w:val="00017129"/>
    <w:rsid w:val="00017222"/>
    <w:rsid w:val="00017310"/>
    <w:rsid w:val="00017351"/>
    <w:rsid w:val="000173FE"/>
    <w:rsid w:val="000174D2"/>
    <w:rsid w:val="00017555"/>
    <w:rsid w:val="0001765B"/>
    <w:rsid w:val="0001772B"/>
    <w:rsid w:val="00017785"/>
    <w:rsid w:val="0001799A"/>
    <w:rsid w:val="000179B3"/>
    <w:rsid w:val="00017A69"/>
    <w:rsid w:val="00017A75"/>
    <w:rsid w:val="00017A90"/>
    <w:rsid w:val="00017AFB"/>
    <w:rsid w:val="00017B32"/>
    <w:rsid w:val="00017C5F"/>
    <w:rsid w:val="00017C66"/>
    <w:rsid w:val="00017CFD"/>
    <w:rsid w:val="00017F34"/>
    <w:rsid w:val="00020080"/>
    <w:rsid w:val="000201C3"/>
    <w:rsid w:val="000202FF"/>
    <w:rsid w:val="00020393"/>
    <w:rsid w:val="000203B6"/>
    <w:rsid w:val="000203BA"/>
    <w:rsid w:val="0002042F"/>
    <w:rsid w:val="0002047D"/>
    <w:rsid w:val="0002052B"/>
    <w:rsid w:val="00020557"/>
    <w:rsid w:val="000205E2"/>
    <w:rsid w:val="000205F1"/>
    <w:rsid w:val="00020675"/>
    <w:rsid w:val="0002075B"/>
    <w:rsid w:val="00020853"/>
    <w:rsid w:val="00020887"/>
    <w:rsid w:val="000208C0"/>
    <w:rsid w:val="00020947"/>
    <w:rsid w:val="00020AEE"/>
    <w:rsid w:val="00020BF3"/>
    <w:rsid w:val="00020C49"/>
    <w:rsid w:val="00020D42"/>
    <w:rsid w:val="00020F2D"/>
    <w:rsid w:val="00020F64"/>
    <w:rsid w:val="000210A7"/>
    <w:rsid w:val="000210CB"/>
    <w:rsid w:val="00021122"/>
    <w:rsid w:val="0002138E"/>
    <w:rsid w:val="0002143B"/>
    <w:rsid w:val="0002144F"/>
    <w:rsid w:val="000214F1"/>
    <w:rsid w:val="0002158C"/>
    <w:rsid w:val="000216C9"/>
    <w:rsid w:val="000216CD"/>
    <w:rsid w:val="00021748"/>
    <w:rsid w:val="00021777"/>
    <w:rsid w:val="000217AA"/>
    <w:rsid w:val="00021878"/>
    <w:rsid w:val="0002188E"/>
    <w:rsid w:val="000218CF"/>
    <w:rsid w:val="0002194D"/>
    <w:rsid w:val="0002198F"/>
    <w:rsid w:val="00021A72"/>
    <w:rsid w:val="00021BCB"/>
    <w:rsid w:val="00021BCC"/>
    <w:rsid w:val="00021D22"/>
    <w:rsid w:val="00021D79"/>
    <w:rsid w:val="00021D7D"/>
    <w:rsid w:val="00021DCF"/>
    <w:rsid w:val="00021F7D"/>
    <w:rsid w:val="00021FFB"/>
    <w:rsid w:val="0002200E"/>
    <w:rsid w:val="0002217A"/>
    <w:rsid w:val="000221B3"/>
    <w:rsid w:val="00022271"/>
    <w:rsid w:val="000222DE"/>
    <w:rsid w:val="000222E0"/>
    <w:rsid w:val="00022487"/>
    <w:rsid w:val="000224B9"/>
    <w:rsid w:val="000224F0"/>
    <w:rsid w:val="00022566"/>
    <w:rsid w:val="000225CF"/>
    <w:rsid w:val="000225D9"/>
    <w:rsid w:val="00022832"/>
    <w:rsid w:val="000228F8"/>
    <w:rsid w:val="00022A0E"/>
    <w:rsid w:val="00022A33"/>
    <w:rsid w:val="00022A47"/>
    <w:rsid w:val="00022A6A"/>
    <w:rsid w:val="00022BCF"/>
    <w:rsid w:val="00022C61"/>
    <w:rsid w:val="00022CB4"/>
    <w:rsid w:val="00022D02"/>
    <w:rsid w:val="00022D3A"/>
    <w:rsid w:val="00022D5F"/>
    <w:rsid w:val="00022DB4"/>
    <w:rsid w:val="00022DC7"/>
    <w:rsid w:val="00022E39"/>
    <w:rsid w:val="00022E4F"/>
    <w:rsid w:val="00022ECB"/>
    <w:rsid w:val="00022F51"/>
    <w:rsid w:val="00022FC1"/>
    <w:rsid w:val="000230A0"/>
    <w:rsid w:val="0002314B"/>
    <w:rsid w:val="000231C1"/>
    <w:rsid w:val="00023251"/>
    <w:rsid w:val="000233A7"/>
    <w:rsid w:val="0002355F"/>
    <w:rsid w:val="00023632"/>
    <w:rsid w:val="00023665"/>
    <w:rsid w:val="00023696"/>
    <w:rsid w:val="000236E2"/>
    <w:rsid w:val="00023725"/>
    <w:rsid w:val="00023758"/>
    <w:rsid w:val="000237AB"/>
    <w:rsid w:val="000237AC"/>
    <w:rsid w:val="0002381E"/>
    <w:rsid w:val="000238F0"/>
    <w:rsid w:val="000239CB"/>
    <w:rsid w:val="000239D8"/>
    <w:rsid w:val="00023C8F"/>
    <w:rsid w:val="00023C91"/>
    <w:rsid w:val="00023CDB"/>
    <w:rsid w:val="00023D4A"/>
    <w:rsid w:val="00023F26"/>
    <w:rsid w:val="00024019"/>
    <w:rsid w:val="000241F7"/>
    <w:rsid w:val="00024479"/>
    <w:rsid w:val="000244E3"/>
    <w:rsid w:val="000244FE"/>
    <w:rsid w:val="0002450B"/>
    <w:rsid w:val="000245AE"/>
    <w:rsid w:val="00024625"/>
    <w:rsid w:val="0002467C"/>
    <w:rsid w:val="00024743"/>
    <w:rsid w:val="00024834"/>
    <w:rsid w:val="000248F2"/>
    <w:rsid w:val="00024987"/>
    <w:rsid w:val="00024A77"/>
    <w:rsid w:val="00024AAB"/>
    <w:rsid w:val="00024B61"/>
    <w:rsid w:val="00024B9E"/>
    <w:rsid w:val="00024BF3"/>
    <w:rsid w:val="00024EDD"/>
    <w:rsid w:val="00024F72"/>
    <w:rsid w:val="00024F8A"/>
    <w:rsid w:val="00024FFF"/>
    <w:rsid w:val="00025128"/>
    <w:rsid w:val="00025210"/>
    <w:rsid w:val="00025262"/>
    <w:rsid w:val="000253B8"/>
    <w:rsid w:val="00025467"/>
    <w:rsid w:val="000254E5"/>
    <w:rsid w:val="000254FC"/>
    <w:rsid w:val="0002557B"/>
    <w:rsid w:val="00025597"/>
    <w:rsid w:val="000256A9"/>
    <w:rsid w:val="0002584D"/>
    <w:rsid w:val="000258F3"/>
    <w:rsid w:val="000258F7"/>
    <w:rsid w:val="00025927"/>
    <w:rsid w:val="00025971"/>
    <w:rsid w:val="0002597B"/>
    <w:rsid w:val="00025AE5"/>
    <w:rsid w:val="00025B3D"/>
    <w:rsid w:val="00025BEA"/>
    <w:rsid w:val="00025D18"/>
    <w:rsid w:val="00025D38"/>
    <w:rsid w:val="00025DA7"/>
    <w:rsid w:val="00025EA1"/>
    <w:rsid w:val="00025F10"/>
    <w:rsid w:val="00025F80"/>
    <w:rsid w:val="00025FE2"/>
    <w:rsid w:val="000260A3"/>
    <w:rsid w:val="000260D8"/>
    <w:rsid w:val="0002625D"/>
    <w:rsid w:val="000262AB"/>
    <w:rsid w:val="000262CA"/>
    <w:rsid w:val="000262F8"/>
    <w:rsid w:val="0002634B"/>
    <w:rsid w:val="000264FA"/>
    <w:rsid w:val="00026596"/>
    <w:rsid w:val="000266AC"/>
    <w:rsid w:val="000267FE"/>
    <w:rsid w:val="00026815"/>
    <w:rsid w:val="000268D6"/>
    <w:rsid w:val="0002690B"/>
    <w:rsid w:val="00026920"/>
    <w:rsid w:val="00026923"/>
    <w:rsid w:val="00026944"/>
    <w:rsid w:val="00026A3F"/>
    <w:rsid w:val="00026A97"/>
    <w:rsid w:val="00026AA7"/>
    <w:rsid w:val="00026B4C"/>
    <w:rsid w:val="00026D14"/>
    <w:rsid w:val="00026DF4"/>
    <w:rsid w:val="00026E67"/>
    <w:rsid w:val="00026EB7"/>
    <w:rsid w:val="00026EDB"/>
    <w:rsid w:val="00026F20"/>
    <w:rsid w:val="00026F50"/>
    <w:rsid w:val="00026F5B"/>
    <w:rsid w:val="00026F69"/>
    <w:rsid w:val="00026F92"/>
    <w:rsid w:val="00027136"/>
    <w:rsid w:val="00027179"/>
    <w:rsid w:val="00027189"/>
    <w:rsid w:val="00027345"/>
    <w:rsid w:val="00027360"/>
    <w:rsid w:val="0002748C"/>
    <w:rsid w:val="000274FD"/>
    <w:rsid w:val="000276F8"/>
    <w:rsid w:val="0002773D"/>
    <w:rsid w:val="0002775C"/>
    <w:rsid w:val="0002779C"/>
    <w:rsid w:val="000278DF"/>
    <w:rsid w:val="000279C8"/>
    <w:rsid w:val="000279DA"/>
    <w:rsid w:val="00027AF6"/>
    <w:rsid w:val="00027B9E"/>
    <w:rsid w:val="00027C50"/>
    <w:rsid w:val="00027D15"/>
    <w:rsid w:val="00027D90"/>
    <w:rsid w:val="00027DC2"/>
    <w:rsid w:val="00027F49"/>
    <w:rsid w:val="00030160"/>
    <w:rsid w:val="00030198"/>
    <w:rsid w:val="00030238"/>
    <w:rsid w:val="0003024E"/>
    <w:rsid w:val="0003027A"/>
    <w:rsid w:val="000303F7"/>
    <w:rsid w:val="00030402"/>
    <w:rsid w:val="000304F5"/>
    <w:rsid w:val="000305E8"/>
    <w:rsid w:val="00030777"/>
    <w:rsid w:val="00030792"/>
    <w:rsid w:val="00030802"/>
    <w:rsid w:val="0003089F"/>
    <w:rsid w:val="000308B4"/>
    <w:rsid w:val="0003092B"/>
    <w:rsid w:val="0003094A"/>
    <w:rsid w:val="0003095B"/>
    <w:rsid w:val="00030B60"/>
    <w:rsid w:val="00030B7B"/>
    <w:rsid w:val="00030B7D"/>
    <w:rsid w:val="00030E88"/>
    <w:rsid w:val="00030E98"/>
    <w:rsid w:val="000310C5"/>
    <w:rsid w:val="00031175"/>
    <w:rsid w:val="0003126C"/>
    <w:rsid w:val="0003129B"/>
    <w:rsid w:val="000312D8"/>
    <w:rsid w:val="000313ED"/>
    <w:rsid w:val="00031484"/>
    <w:rsid w:val="0003150C"/>
    <w:rsid w:val="00031580"/>
    <w:rsid w:val="00031625"/>
    <w:rsid w:val="00031979"/>
    <w:rsid w:val="00031A8A"/>
    <w:rsid w:val="00031AAA"/>
    <w:rsid w:val="00031ADE"/>
    <w:rsid w:val="00031AFF"/>
    <w:rsid w:val="00031B2E"/>
    <w:rsid w:val="00031B59"/>
    <w:rsid w:val="00031BB0"/>
    <w:rsid w:val="00031BCB"/>
    <w:rsid w:val="00031D0D"/>
    <w:rsid w:val="00031E19"/>
    <w:rsid w:val="00031E4F"/>
    <w:rsid w:val="00031EB0"/>
    <w:rsid w:val="00031FA4"/>
    <w:rsid w:val="00032042"/>
    <w:rsid w:val="0003211C"/>
    <w:rsid w:val="00032205"/>
    <w:rsid w:val="00032223"/>
    <w:rsid w:val="00032260"/>
    <w:rsid w:val="0003226D"/>
    <w:rsid w:val="00032306"/>
    <w:rsid w:val="000324A2"/>
    <w:rsid w:val="0003265C"/>
    <w:rsid w:val="000326F2"/>
    <w:rsid w:val="00032737"/>
    <w:rsid w:val="00032757"/>
    <w:rsid w:val="00032784"/>
    <w:rsid w:val="000327D6"/>
    <w:rsid w:val="00032823"/>
    <w:rsid w:val="000329FF"/>
    <w:rsid w:val="00032AED"/>
    <w:rsid w:val="00032B1B"/>
    <w:rsid w:val="00032C22"/>
    <w:rsid w:val="00032C2C"/>
    <w:rsid w:val="00032C31"/>
    <w:rsid w:val="00032C39"/>
    <w:rsid w:val="00032C95"/>
    <w:rsid w:val="00032D7D"/>
    <w:rsid w:val="00032E05"/>
    <w:rsid w:val="00032E20"/>
    <w:rsid w:val="00032E8B"/>
    <w:rsid w:val="00032EBD"/>
    <w:rsid w:val="00032F48"/>
    <w:rsid w:val="00032FF5"/>
    <w:rsid w:val="00033025"/>
    <w:rsid w:val="00033084"/>
    <w:rsid w:val="000330B4"/>
    <w:rsid w:val="000330E4"/>
    <w:rsid w:val="00033217"/>
    <w:rsid w:val="000332C3"/>
    <w:rsid w:val="0003331F"/>
    <w:rsid w:val="000333E0"/>
    <w:rsid w:val="00033407"/>
    <w:rsid w:val="000335BB"/>
    <w:rsid w:val="000335D9"/>
    <w:rsid w:val="000335F9"/>
    <w:rsid w:val="000336B8"/>
    <w:rsid w:val="00033768"/>
    <w:rsid w:val="000337BA"/>
    <w:rsid w:val="0003382F"/>
    <w:rsid w:val="00033903"/>
    <w:rsid w:val="0003390B"/>
    <w:rsid w:val="00033923"/>
    <w:rsid w:val="00033943"/>
    <w:rsid w:val="00033A9D"/>
    <w:rsid w:val="00033C0C"/>
    <w:rsid w:val="00033C23"/>
    <w:rsid w:val="00033C87"/>
    <w:rsid w:val="00033E9F"/>
    <w:rsid w:val="00033EA3"/>
    <w:rsid w:val="00033EF8"/>
    <w:rsid w:val="00033F02"/>
    <w:rsid w:val="00033FB3"/>
    <w:rsid w:val="000340BA"/>
    <w:rsid w:val="00034122"/>
    <w:rsid w:val="000341A5"/>
    <w:rsid w:val="00034376"/>
    <w:rsid w:val="00034448"/>
    <w:rsid w:val="00034513"/>
    <w:rsid w:val="0003462B"/>
    <w:rsid w:val="000347FF"/>
    <w:rsid w:val="00034968"/>
    <w:rsid w:val="00034979"/>
    <w:rsid w:val="000349E1"/>
    <w:rsid w:val="00034A52"/>
    <w:rsid w:val="00034AA4"/>
    <w:rsid w:val="00034B21"/>
    <w:rsid w:val="00034B2A"/>
    <w:rsid w:val="00034C5C"/>
    <w:rsid w:val="00034CB9"/>
    <w:rsid w:val="00034DF8"/>
    <w:rsid w:val="00034EFE"/>
    <w:rsid w:val="00034F6A"/>
    <w:rsid w:val="00034FBD"/>
    <w:rsid w:val="0003506E"/>
    <w:rsid w:val="00035099"/>
    <w:rsid w:val="000350A6"/>
    <w:rsid w:val="00035217"/>
    <w:rsid w:val="00035343"/>
    <w:rsid w:val="000353A9"/>
    <w:rsid w:val="000353BA"/>
    <w:rsid w:val="00035441"/>
    <w:rsid w:val="000354C3"/>
    <w:rsid w:val="000354EB"/>
    <w:rsid w:val="000355DA"/>
    <w:rsid w:val="0003571C"/>
    <w:rsid w:val="00035780"/>
    <w:rsid w:val="00035804"/>
    <w:rsid w:val="00035864"/>
    <w:rsid w:val="000358C0"/>
    <w:rsid w:val="00035972"/>
    <w:rsid w:val="00035AE7"/>
    <w:rsid w:val="00035B1A"/>
    <w:rsid w:val="00035B60"/>
    <w:rsid w:val="00035BE1"/>
    <w:rsid w:val="00035BE3"/>
    <w:rsid w:val="00035C06"/>
    <w:rsid w:val="00035E3A"/>
    <w:rsid w:val="00035F5F"/>
    <w:rsid w:val="00035F6C"/>
    <w:rsid w:val="00035F96"/>
    <w:rsid w:val="00035FDE"/>
    <w:rsid w:val="00036052"/>
    <w:rsid w:val="00036072"/>
    <w:rsid w:val="00036135"/>
    <w:rsid w:val="0003614B"/>
    <w:rsid w:val="00036216"/>
    <w:rsid w:val="0003623A"/>
    <w:rsid w:val="0003626D"/>
    <w:rsid w:val="00036394"/>
    <w:rsid w:val="000363C5"/>
    <w:rsid w:val="000364D9"/>
    <w:rsid w:val="000364FF"/>
    <w:rsid w:val="00036501"/>
    <w:rsid w:val="00036570"/>
    <w:rsid w:val="00036571"/>
    <w:rsid w:val="00036579"/>
    <w:rsid w:val="0003658E"/>
    <w:rsid w:val="000365AE"/>
    <w:rsid w:val="0003661C"/>
    <w:rsid w:val="00036721"/>
    <w:rsid w:val="00036789"/>
    <w:rsid w:val="000367E3"/>
    <w:rsid w:val="00036893"/>
    <w:rsid w:val="00036B09"/>
    <w:rsid w:val="00036C4E"/>
    <w:rsid w:val="00036CD7"/>
    <w:rsid w:val="00036F9E"/>
    <w:rsid w:val="00037119"/>
    <w:rsid w:val="0003718A"/>
    <w:rsid w:val="000371FD"/>
    <w:rsid w:val="0003728E"/>
    <w:rsid w:val="000372A6"/>
    <w:rsid w:val="000372B2"/>
    <w:rsid w:val="000372DE"/>
    <w:rsid w:val="000373A1"/>
    <w:rsid w:val="00037495"/>
    <w:rsid w:val="00037546"/>
    <w:rsid w:val="00037598"/>
    <w:rsid w:val="0003778B"/>
    <w:rsid w:val="000378BF"/>
    <w:rsid w:val="000378DC"/>
    <w:rsid w:val="00037A98"/>
    <w:rsid w:val="00037AC3"/>
    <w:rsid w:val="00037BA0"/>
    <w:rsid w:val="00037C55"/>
    <w:rsid w:val="00037CB4"/>
    <w:rsid w:val="00037CFB"/>
    <w:rsid w:val="00037D36"/>
    <w:rsid w:val="00037F83"/>
    <w:rsid w:val="000401B0"/>
    <w:rsid w:val="000401BE"/>
    <w:rsid w:val="000401C9"/>
    <w:rsid w:val="000401D2"/>
    <w:rsid w:val="00040228"/>
    <w:rsid w:val="00040293"/>
    <w:rsid w:val="0004036E"/>
    <w:rsid w:val="00040507"/>
    <w:rsid w:val="0004050C"/>
    <w:rsid w:val="000405EA"/>
    <w:rsid w:val="000407D8"/>
    <w:rsid w:val="0004082D"/>
    <w:rsid w:val="00040842"/>
    <w:rsid w:val="000408C5"/>
    <w:rsid w:val="00040963"/>
    <w:rsid w:val="000409E5"/>
    <w:rsid w:val="00040A51"/>
    <w:rsid w:val="00040A9D"/>
    <w:rsid w:val="00040B04"/>
    <w:rsid w:val="00040B36"/>
    <w:rsid w:val="00040B78"/>
    <w:rsid w:val="00040BF5"/>
    <w:rsid w:val="00040BFA"/>
    <w:rsid w:val="00040C6B"/>
    <w:rsid w:val="00040C83"/>
    <w:rsid w:val="00040C8B"/>
    <w:rsid w:val="00040CFA"/>
    <w:rsid w:val="00040D03"/>
    <w:rsid w:val="00040F5B"/>
    <w:rsid w:val="00040FAC"/>
    <w:rsid w:val="00041042"/>
    <w:rsid w:val="0004108D"/>
    <w:rsid w:val="000410F5"/>
    <w:rsid w:val="00041110"/>
    <w:rsid w:val="000411E0"/>
    <w:rsid w:val="000412D9"/>
    <w:rsid w:val="0004130E"/>
    <w:rsid w:val="00041456"/>
    <w:rsid w:val="00041461"/>
    <w:rsid w:val="00041502"/>
    <w:rsid w:val="000415D7"/>
    <w:rsid w:val="00041628"/>
    <w:rsid w:val="00041732"/>
    <w:rsid w:val="0004175E"/>
    <w:rsid w:val="00041798"/>
    <w:rsid w:val="000417A7"/>
    <w:rsid w:val="00041812"/>
    <w:rsid w:val="0004181E"/>
    <w:rsid w:val="00041835"/>
    <w:rsid w:val="00041923"/>
    <w:rsid w:val="0004199A"/>
    <w:rsid w:val="00041A73"/>
    <w:rsid w:val="00041B18"/>
    <w:rsid w:val="00041B39"/>
    <w:rsid w:val="00041BDA"/>
    <w:rsid w:val="00041C66"/>
    <w:rsid w:val="00041C6C"/>
    <w:rsid w:val="00041C95"/>
    <w:rsid w:val="00041D92"/>
    <w:rsid w:val="00041DC4"/>
    <w:rsid w:val="00041E42"/>
    <w:rsid w:val="00042057"/>
    <w:rsid w:val="00042126"/>
    <w:rsid w:val="00042262"/>
    <w:rsid w:val="0004227A"/>
    <w:rsid w:val="00042419"/>
    <w:rsid w:val="0004256B"/>
    <w:rsid w:val="0004258A"/>
    <w:rsid w:val="000425F5"/>
    <w:rsid w:val="00042622"/>
    <w:rsid w:val="00042675"/>
    <w:rsid w:val="00042742"/>
    <w:rsid w:val="000428BD"/>
    <w:rsid w:val="000428C4"/>
    <w:rsid w:val="0004295B"/>
    <w:rsid w:val="00042A26"/>
    <w:rsid w:val="00042AB6"/>
    <w:rsid w:val="00042B88"/>
    <w:rsid w:val="00042BCE"/>
    <w:rsid w:val="00042C1B"/>
    <w:rsid w:val="00042DE8"/>
    <w:rsid w:val="00042E0C"/>
    <w:rsid w:val="00042E5C"/>
    <w:rsid w:val="00042EA9"/>
    <w:rsid w:val="00042F73"/>
    <w:rsid w:val="00043032"/>
    <w:rsid w:val="000430C7"/>
    <w:rsid w:val="0004311E"/>
    <w:rsid w:val="00043282"/>
    <w:rsid w:val="00043383"/>
    <w:rsid w:val="000433E4"/>
    <w:rsid w:val="00043424"/>
    <w:rsid w:val="00043442"/>
    <w:rsid w:val="000434D8"/>
    <w:rsid w:val="000434E5"/>
    <w:rsid w:val="0004356E"/>
    <w:rsid w:val="000435E7"/>
    <w:rsid w:val="000436A9"/>
    <w:rsid w:val="000437A6"/>
    <w:rsid w:val="000437F7"/>
    <w:rsid w:val="0004380A"/>
    <w:rsid w:val="00043833"/>
    <w:rsid w:val="00043895"/>
    <w:rsid w:val="000438A6"/>
    <w:rsid w:val="000438DD"/>
    <w:rsid w:val="00043986"/>
    <w:rsid w:val="00043998"/>
    <w:rsid w:val="00043A91"/>
    <w:rsid w:val="00043A9F"/>
    <w:rsid w:val="00043EC6"/>
    <w:rsid w:val="00043EF6"/>
    <w:rsid w:val="00043F52"/>
    <w:rsid w:val="00044031"/>
    <w:rsid w:val="00044200"/>
    <w:rsid w:val="000444CF"/>
    <w:rsid w:val="00044509"/>
    <w:rsid w:val="000445FA"/>
    <w:rsid w:val="000446E7"/>
    <w:rsid w:val="0004470E"/>
    <w:rsid w:val="00044767"/>
    <w:rsid w:val="0004477F"/>
    <w:rsid w:val="000447C8"/>
    <w:rsid w:val="000447EB"/>
    <w:rsid w:val="00044AAC"/>
    <w:rsid w:val="00044AC6"/>
    <w:rsid w:val="00044B70"/>
    <w:rsid w:val="00044C0D"/>
    <w:rsid w:val="00044C85"/>
    <w:rsid w:val="00044E35"/>
    <w:rsid w:val="00044EA5"/>
    <w:rsid w:val="00044EC1"/>
    <w:rsid w:val="00044F9B"/>
    <w:rsid w:val="00044FA7"/>
    <w:rsid w:val="0004504B"/>
    <w:rsid w:val="00045070"/>
    <w:rsid w:val="00045092"/>
    <w:rsid w:val="0004521E"/>
    <w:rsid w:val="000452D8"/>
    <w:rsid w:val="000452F9"/>
    <w:rsid w:val="00045314"/>
    <w:rsid w:val="00045341"/>
    <w:rsid w:val="000453D2"/>
    <w:rsid w:val="0004541E"/>
    <w:rsid w:val="00045547"/>
    <w:rsid w:val="00045556"/>
    <w:rsid w:val="0004564C"/>
    <w:rsid w:val="0004570A"/>
    <w:rsid w:val="0004578D"/>
    <w:rsid w:val="000457A0"/>
    <w:rsid w:val="0004586E"/>
    <w:rsid w:val="0004588D"/>
    <w:rsid w:val="000458C8"/>
    <w:rsid w:val="000459A1"/>
    <w:rsid w:val="000459DC"/>
    <w:rsid w:val="000459EB"/>
    <w:rsid w:val="00045A30"/>
    <w:rsid w:val="00045A4F"/>
    <w:rsid w:val="00045A85"/>
    <w:rsid w:val="00045A9E"/>
    <w:rsid w:val="00045B98"/>
    <w:rsid w:val="00045CD1"/>
    <w:rsid w:val="00045CE0"/>
    <w:rsid w:val="00045F61"/>
    <w:rsid w:val="00045FCC"/>
    <w:rsid w:val="00045FF1"/>
    <w:rsid w:val="00046000"/>
    <w:rsid w:val="00046014"/>
    <w:rsid w:val="00046026"/>
    <w:rsid w:val="0004606F"/>
    <w:rsid w:val="000460AB"/>
    <w:rsid w:val="000460F4"/>
    <w:rsid w:val="0004624A"/>
    <w:rsid w:val="000462FA"/>
    <w:rsid w:val="00046379"/>
    <w:rsid w:val="00046442"/>
    <w:rsid w:val="00046469"/>
    <w:rsid w:val="000464D6"/>
    <w:rsid w:val="00046568"/>
    <w:rsid w:val="0004659E"/>
    <w:rsid w:val="00046621"/>
    <w:rsid w:val="000468A0"/>
    <w:rsid w:val="000468A6"/>
    <w:rsid w:val="000468BE"/>
    <w:rsid w:val="000468CD"/>
    <w:rsid w:val="000468E8"/>
    <w:rsid w:val="00046913"/>
    <w:rsid w:val="000469AE"/>
    <w:rsid w:val="000469B4"/>
    <w:rsid w:val="00046AE3"/>
    <w:rsid w:val="00046B54"/>
    <w:rsid w:val="00046BC5"/>
    <w:rsid w:val="00046BE5"/>
    <w:rsid w:val="00046C36"/>
    <w:rsid w:val="00046CE8"/>
    <w:rsid w:val="00046D55"/>
    <w:rsid w:val="00046E88"/>
    <w:rsid w:val="00046F42"/>
    <w:rsid w:val="000470A8"/>
    <w:rsid w:val="0004726B"/>
    <w:rsid w:val="000472B1"/>
    <w:rsid w:val="00047310"/>
    <w:rsid w:val="00047344"/>
    <w:rsid w:val="00047540"/>
    <w:rsid w:val="00047563"/>
    <w:rsid w:val="00047600"/>
    <w:rsid w:val="000477E7"/>
    <w:rsid w:val="000477F1"/>
    <w:rsid w:val="000478D4"/>
    <w:rsid w:val="00047996"/>
    <w:rsid w:val="00047A9A"/>
    <w:rsid w:val="00047AF8"/>
    <w:rsid w:val="00047B56"/>
    <w:rsid w:val="00047B5C"/>
    <w:rsid w:val="00047B95"/>
    <w:rsid w:val="00047CDA"/>
    <w:rsid w:val="00047D25"/>
    <w:rsid w:val="00047D4D"/>
    <w:rsid w:val="00047D99"/>
    <w:rsid w:val="00047DA0"/>
    <w:rsid w:val="00047F83"/>
    <w:rsid w:val="00050013"/>
    <w:rsid w:val="00050149"/>
    <w:rsid w:val="00050293"/>
    <w:rsid w:val="00050332"/>
    <w:rsid w:val="00050385"/>
    <w:rsid w:val="0005044F"/>
    <w:rsid w:val="00050464"/>
    <w:rsid w:val="000505E5"/>
    <w:rsid w:val="00050661"/>
    <w:rsid w:val="000506D7"/>
    <w:rsid w:val="00050727"/>
    <w:rsid w:val="00050730"/>
    <w:rsid w:val="00050772"/>
    <w:rsid w:val="000507B7"/>
    <w:rsid w:val="00050894"/>
    <w:rsid w:val="000508E8"/>
    <w:rsid w:val="00050928"/>
    <w:rsid w:val="00050952"/>
    <w:rsid w:val="00050964"/>
    <w:rsid w:val="00050979"/>
    <w:rsid w:val="00050A2D"/>
    <w:rsid w:val="00050A6D"/>
    <w:rsid w:val="00050B03"/>
    <w:rsid w:val="00050B9A"/>
    <w:rsid w:val="00050BC0"/>
    <w:rsid w:val="00050BD3"/>
    <w:rsid w:val="00050C1E"/>
    <w:rsid w:val="00050C5A"/>
    <w:rsid w:val="00050E4C"/>
    <w:rsid w:val="00050EA8"/>
    <w:rsid w:val="00051041"/>
    <w:rsid w:val="0005119C"/>
    <w:rsid w:val="000511CF"/>
    <w:rsid w:val="000511DE"/>
    <w:rsid w:val="00051259"/>
    <w:rsid w:val="0005125E"/>
    <w:rsid w:val="0005135D"/>
    <w:rsid w:val="00051383"/>
    <w:rsid w:val="00051386"/>
    <w:rsid w:val="0005143C"/>
    <w:rsid w:val="000514B0"/>
    <w:rsid w:val="00051612"/>
    <w:rsid w:val="00051693"/>
    <w:rsid w:val="000516D9"/>
    <w:rsid w:val="000516EE"/>
    <w:rsid w:val="00051736"/>
    <w:rsid w:val="00051832"/>
    <w:rsid w:val="00051912"/>
    <w:rsid w:val="00051932"/>
    <w:rsid w:val="00051944"/>
    <w:rsid w:val="00051976"/>
    <w:rsid w:val="00051B3D"/>
    <w:rsid w:val="00051C05"/>
    <w:rsid w:val="00051C8C"/>
    <w:rsid w:val="00051D0F"/>
    <w:rsid w:val="00051DB4"/>
    <w:rsid w:val="00051DE6"/>
    <w:rsid w:val="00051E01"/>
    <w:rsid w:val="00051EDE"/>
    <w:rsid w:val="00051F70"/>
    <w:rsid w:val="00051FD6"/>
    <w:rsid w:val="000520B8"/>
    <w:rsid w:val="000520DE"/>
    <w:rsid w:val="0005213E"/>
    <w:rsid w:val="00052270"/>
    <w:rsid w:val="000522BB"/>
    <w:rsid w:val="000524B7"/>
    <w:rsid w:val="00052518"/>
    <w:rsid w:val="0005254D"/>
    <w:rsid w:val="000525E1"/>
    <w:rsid w:val="00052658"/>
    <w:rsid w:val="000526A2"/>
    <w:rsid w:val="000526D8"/>
    <w:rsid w:val="00052718"/>
    <w:rsid w:val="00052774"/>
    <w:rsid w:val="000527FA"/>
    <w:rsid w:val="000528BC"/>
    <w:rsid w:val="00052915"/>
    <w:rsid w:val="00052B42"/>
    <w:rsid w:val="00052C7F"/>
    <w:rsid w:val="00052CF2"/>
    <w:rsid w:val="00052D11"/>
    <w:rsid w:val="00052E7E"/>
    <w:rsid w:val="00052FDD"/>
    <w:rsid w:val="000530AD"/>
    <w:rsid w:val="00053141"/>
    <w:rsid w:val="0005314D"/>
    <w:rsid w:val="00053217"/>
    <w:rsid w:val="0005328D"/>
    <w:rsid w:val="00053358"/>
    <w:rsid w:val="00053526"/>
    <w:rsid w:val="00053558"/>
    <w:rsid w:val="000535CC"/>
    <w:rsid w:val="000535F0"/>
    <w:rsid w:val="0005360A"/>
    <w:rsid w:val="0005381F"/>
    <w:rsid w:val="000538D2"/>
    <w:rsid w:val="000539DC"/>
    <w:rsid w:val="00053A0E"/>
    <w:rsid w:val="00053A6D"/>
    <w:rsid w:val="00053A85"/>
    <w:rsid w:val="00053AAA"/>
    <w:rsid w:val="00053B8C"/>
    <w:rsid w:val="00053B99"/>
    <w:rsid w:val="00053BBF"/>
    <w:rsid w:val="00053BDB"/>
    <w:rsid w:val="00053C44"/>
    <w:rsid w:val="00053C8E"/>
    <w:rsid w:val="00053D2D"/>
    <w:rsid w:val="00053DBE"/>
    <w:rsid w:val="00053E9A"/>
    <w:rsid w:val="00053FA2"/>
    <w:rsid w:val="0005409D"/>
    <w:rsid w:val="0005429C"/>
    <w:rsid w:val="000542F1"/>
    <w:rsid w:val="00054334"/>
    <w:rsid w:val="00054382"/>
    <w:rsid w:val="000543AF"/>
    <w:rsid w:val="000544C8"/>
    <w:rsid w:val="000544C9"/>
    <w:rsid w:val="0005458D"/>
    <w:rsid w:val="00054590"/>
    <w:rsid w:val="0005462F"/>
    <w:rsid w:val="000546F9"/>
    <w:rsid w:val="00054937"/>
    <w:rsid w:val="00054958"/>
    <w:rsid w:val="0005498E"/>
    <w:rsid w:val="00054A3B"/>
    <w:rsid w:val="00054AC0"/>
    <w:rsid w:val="00054B8F"/>
    <w:rsid w:val="00054C1E"/>
    <w:rsid w:val="00054C45"/>
    <w:rsid w:val="00054CB7"/>
    <w:rsid w:val="00054CF4"/>
    <w:rsid w:val="00054DAC"/>
    <w:rsid w:val="00054F3C"/>
    <w:rsid w:val="00054F42"/>
    <w:rsid w:val="00054FF8"/>
    <w:rsid w:val="000550DC"/>
    <w:rsid w:val="00055178"/>
    <w:rsid w:val="000551CB"/>
    <w:rsid w:val="000551F1"/>
    <w:rsid w:val="00055226"/>
    <w:rsid w:val="0005523B"/>
    <w:rsid w:val="000553C5"/>
    <w:rsid w:val="000553E9"/>
    <w:rsid w:val="0005549A"/>
    <w:rsid w:val="000554DF"/>
    <w:rsid w:val="000555BB"/>
    <w:rsid w:val="000555CA"/>
    <w:rsid w:val="00055716"/>
    <w:rsid w:val="0005580D"/>
    <w:rsid w:val="0005590B"/>
    <w:rsid w:val="00055964"/>
    <w:rsid w:val="0005597F"/>
    <w:rsid w:val="00055989"/>
    <w:rsid w:val="00055C29"/>
    <w:rsid w:val="00055DDA"/>
    <w:rsid w:val="00055DFD"/>
    <w:rsid w:val="00055EE3"/>
    <w:rsid w:val="00055F5F"/>
    <w:rsid w:val="00055F87"/>
    <w:rsid w:val="00055F8E"/>
    <w:rsid w:val="00055FA8"/>
    <w:rsid w:val="00055FD1"/>
    <w:rsid w:val="00055FDD"/>
    <w:rsid w:val="0005605B"/>
    <w:rsid w:val="000560A8"/>
    <w:rsid w:val="000560BA"/>
    <w:rsid w:val="0005624D"/>
    <w:rsid w:val="0005630F"/>
    <w:rsid w:val="000565A5"/>
    <w:rsid w:val="000565C3"/>
    <w:rsid w:val="000565CD"/>
    <w:rsid w:val="0005663D"/>
    <w:rsid w:val="00056726"/>
    <w:rsid w:val="0005678A"/>
    <w:rsid w:val="00056848"/>
    <w:rsid w:val="00056955"/>
    <w:rsid w:val="00056975"/>
    <w:rsid w:val="00056AA2"/>
    <w:rsid w:val="00056BDD"/>
    <w:rsid w:val="00056C37"/>
    <w:rsid w:val="00056CD7"/>
    <w:rsid w:val="00056CE0"/>
    <w:rsid w:val="00056CEA"/>
    <w:rsid w:val="00056D8C"/>
    <w:rsid w:val="00056E89"/>
    <w:rsid w:val="00056E94"/>
    <w:rsid w:val="000572BE"/>
    <w:rsid w:val="000572E6"/>
    <w:rsid w:val="0005734B"/>
    <w:rsid w:val="00057396"/>
    <w:rsid w:val="000573C4"/>
    <w:rsid w:val="00057408"/>
    <w:rsid w:val="00057424"/>
    <w:rsid w:val="0005752E"/>
    <w:rsid w:val="0005754F"/>
    <w:rsid w:val="0005755E"/>
    <w:rsid w:val="00057564"/>
    <w:rsid w:val="000575B8"/>
    <w:rsid w:val="000575C8"/>
    <w:rsid w:val="000576A7"/>
    <w:rsid w:val="000576DB"/>
    <w:rsid w:val="00057705"/>
    <w:rsid w:val="00057717"/>
    <w:rsid w:val="00057745"/>
    <w:rsid w:val="0005780F"/>
    <w:rsid w:val="000578AA"/>
    <w:rsid w:val="00057B11"/>
    <w:rsid w:val="00057BA7"/>
    <w:rsid w:val="00057C20"/>
    <w:rsid w:val="00057E2C"/>
    <w:rsid w:val="00057E73"/>
    <w:rsid w:val="00057F9F"/>
    <w:rsid w:val="00057FD0"/>
    <w:rsid w:val="00060057"/>
    <w:rsid w:val="000601D9"/>
    <w:rsid w:val="000602BC"/>
    <w:rsid w:val="00060382"/>
    <w:rsid w:val="000603D2"/>
    <w:rsid w:val="000604E0"/>
    <w:rsid w:val="000604FF"/>
    <w:rsid w:val="00060516"/>
    <w:rsid w:val="00060618"/>
    <w:rsid w:val="00060687"/>
    <w:rsid w:val="000606D6"/>
    <w:rsid w:val="00060758"/>
    <w:rsid w:val="000607ED"/>
    <w:rsid w:val="00060909"/>
    <w:rsid w:val="000609DE"/>
    <w:rsid w:val="000609EE"/>
    <w:rsid w:val="000609FB"/>
    <w:rsid w:val="00060A54"/>
    <w:rsid w:val="00060B6F"/>
    <w:rsid w:val="00060C50"/>
    <w:rsid w:val="00060E1F"/>
    <w:rsid w:val="00060E36"/>
    <w:rsid w:val="00060FC0"/>
    <w:rsid w:val="00061059"/>
    <w:rsid w:val="00061060"/>
    <w:rsid w:val="0006117F"/>
    <w:rsid w:val="000611F6"/>
    <w:rsid w:val="000612DC"/>
    <w:rsid w:val="0006135E"/>
    <w:rsid w:val="0006138D"/>
    <w:rsid w:val="00061429"/>
    <w:rsid w:val="000615DF"/>
    <w:rsid w:val="0006161F"/>
    <w:rsid w:val="00061676"/>
    <w:rsid w:val="00061683"/>
    <w:rsid w:val="000617A3"/>
    <w:rsid w:val="000617B6"/>
    <w:rsid w:val="000617FB"/>
    <w:rsid w:val="00061889"/>
    <w:rsid w:val="00061897"/>
    <w:rsid w:val="00061A97"/>
    <w:rsid w:val="00061BE9"/>
    <w:rsid w:val="00061DBC"/>
    <w:rsid w:val="00061DE6"/>
    <w:rsid w:val="00061F2F"/>
    <w:rsid w:val="00061FB6"/>
    <w:rsid w:val="0006208D"/>
    <w:rsid w:val="000620BE"/>
    <w:rsid w:val="00062104"/>
    <w:rsid w:val="0006210B"/>
    <w:rsid w:val="00062544"/>
    <w:rsid w:val="00062614"/>
    <w:rsid w:val="00062616"/>
    <w:rsid w:val="00062732"/>
    <w:rsid w:val="0006279E"/>
    <w:rsid w:val="000628D6"/>
    <w:rsid w:val="0006292A"/>
    <w:rsid w:val="0006298B"/>
    <w:rsid w:val="00062A0D"/>
    <w:rsid w:val="00062A44"/>
    <w:rsid w:val="00062A56"/>
    <w:rsid w:val="00062B8E"/>
    <w:rsid w:val="00062C58"/>
    <w:rsid w:val="00062C84"/>
    <w:rsid w:val="00062D1B"/>
    <w:rsid w:val="00062DAD"/>
    <w:rsid w:val="00062DD5"/>
    <w:rsid w:val="00062DF2"/>
    <w:rsid w:val="00062E87"/>
    <w:rsid w:val="00062EF3"/>
    <w:rsid w:val="00063079"/>
    <w:rsid w:val="00063099"/>
    <w:rsid w:val="0006309A"/>
    <w:rsid w:val="000632F7"/>
    <w:rsid w:val="000633B0"/>
    <w:rsid w:val="0006346C"/>
    <w:rsid w:val="000634DF"/>
    <w:rsid w:val="0006355D"/>
    <w:rsid w:val="0006355F"/>
    <w:rsid w:val="0006367D"/>
    <w:rsid w:val="000636D3"/>
    <w:rsid w:val="000636D7"/>
    <w:rsid w:val="000637F4"/>
    <w:rsid w:val="000638EF"/>
    <w:rsid w:val="00063AD7"/>
    <w:rsid w:val="00063DF1"/>
    <w:rsid w:val="00063E95"/>
    <w:rsid w:val="00063EEC"/>
    <w:rsid w:val="000640E4"/>
    <w:rsid w:val="000640FA"/>
    <w:rsid w:val="000640FD"/>
    <w:rsid w:val="00064159"/>
    <w:rsid w:val="000641B9"/>
    <w:rsid w:val="000641BE"/>
    <w:rsid w:val="000641C5"/>
    <w:rsid w:val="0006423A"/>
    <w:rsid w:val="00064245"/>
    <w:rsid w:val="0006425F"/>
    <w:rsid w:val="000643C0"/>
    <w:rsid w:val="000643CF"/>
    <w:rsid w:val="0006463F"/>
    <w:rsid w:val="000646B6"/>
    <w:rsid w:val="000646CC"/>
    <w:rsid w:val="000646E3"/>
    <w:rsid w:val="00064767"/>
    <w:rsid w:val="0006483F"/>
    <w:rsid w:val="00064889"/>
    <w:rsid w:val="0006495D"/>
    <w:rsid w:val="00064A12"/>
    <w:rsid w:val="00064AD5"/>
    <w:rsid w:val="00064B15"/>
    <w:rsid w:val="00064D8B"/>
    <w:rsid w:val="00064D97"/>
    <w:rsid w:val="00064E83"/>
    <w:rsid w:val="00064FC6"/>
    <w:rsid w:val="00065261"/>
    <w:rsid w:val="00065347"/>
    <w:rsid w:val="00065421"/>
    <w:rsid w:val="000654EC"/>
    <w:rsid w:val="000656A4"/>
    <w:rsid w:val="000658BE"/>
    <w:rsid w:val="000658E2"/>
    <w:rsid w:val="000659DE"/>
    <w:rsid w:val="00065A59"/>
    <w:rsid w:val="00065A62"/>
    <w:rsid w:val="00065E30"/>
    <w:rsid w:val="00065E8A"/>
    <w:rsid w:val="00065EE9"/>
    <w:rsid w:val="00065EF2"/>
    <w:rsid w:val="00065F99"/>
    <w:rsid w:val="00065FDA"/>
    <w:rsid w:val="0006600B"/>
    <w:rsid w:val="000661B7"/>
    <w:rsid w:val="000661B8"/>
    <w:rsid w:val="00066225"/>
    <w:rsid w:val="0006625D"/>
    <w:rsid w:val="00066371"/>
    <w:rsid w:val="00066389"/>
    <w:rsid w:val="000665AC"/>
    <w:rsid w:val="000665D8"/>
    <w:rsid w:val="000665DA"/>
    <w:rsid w:val="000665E3"/>
    <w:rsid w:val="0006677A"/>
    <w:rsid w:val="00066790"/>
    <w:rsid w:val="000667C9"/>
    <w:rsid w:val="000668EB"/>
    <w:rsid w:val="00066B1B"/>
    <w:rsid w:val="00066E08"/>
    <w:rsid w:val="00066E5A"/>
    <w:rsid w:val="00066F6D"/>
    <w:rsid w:val="0006703A"/>
    <w:rsid w:val="000670C3"/>
    <w:rsid w:val="00067107"/>
    <w:rsid w:val="00067154"/>
    <w:rsid w:val="0006717F"/>
    <w:rsid w:val="000671F8"/>
    <w:rsid w:val="000672E2"/>
    <w:rsid w:val="0006733A"/>
    <w:rsid w:val="000673FD"/>
    <w:rsid w:val="0006749D"/>
    <w:rsid w:val="00067518"/>
    <w:rsid w:val="00067839"/>
    <w:rsid w:val="00067891"/>
    <w:rsid w:val="000679F7"/>
    <w:rsid w:val="000679FE"/>
    <w:rsid w:val="00067A4E"/>
    <w:rsid w:val="00067C19"/>
    <w:rsid w:val="00067C34"/>
    <w:rsid w:val="00067CEE"/>
    <w:rsid w:val="00067E2E"/>
    <w:rsid w:val="00067E3A"/>
    <w:rsid w:val="00067EA6"/>
    <w:rsid w:val="00067EC7"/>
    <w:rsid w:val="00067EFD"/>
    <w:rsid w:val="00067F41"/>
    <w:rsid w:val="00067FEB"/>
    <w:rsid w:val="0007002D"/>
    <w:rsid w:val="000701DB"/>
    <w:rsid w:val="000701F8"/>
    <w:rsid w:val="0007022C"/>
    <w:rsid w:val="0007024A"/>
    <w:rsid w:val="0007034B"/>
    <w:rsid w:val="0007035F"/>
    <w:rsid w:val="00070438"/>
    <w:rsid w:val="000705C2"/>
    <w:rsid w:val="00070650"/>
    <w:rsid w:val="000706D3"/>
    <w:rsid w:val="00070722"/>
    <w:rsid w:val="0007076B"/>
    <w:rsid w:val="000707A6"/>
    <w:rsid w:val="000707DA"/>
    <w:rsid w:val="00070857"/>
    <w:rsid w:val="000708A8"/>
    <w:rsid w:val="0007095A"/>
    <w:rsid w:val="00070967"/>
    <w:rsid w:val="000709CA"/>
    <w:rsid w:val="00070A07"/>
    <w:rsid w:val="00070A2D"/>
    <w:rsid w:val="00070A51"/>
    <w:rsid w:val="00070A74"/>
    <w:rsid w:val="00070B56"/>
    <w:rsid w:val="00070B88"/>
    <w:rsid w:val="00070B8B"/>
    <w:rsid w:val="00070D05"/>
    <w:rsid w:val="00070DB4"/>
    <w:rsid w:val="00070DD2"/>
    <w:rsid w:val="00070E73"/>
    <w:rsid w:val="00070EE8"/>
    <w:rsid w:val="00070F6B"/>
    <w:rsid w:val="00071060"/>
    <w:rsid w:val="00071106"/>
    <w:rsid w:val="00071295"/>
    <w:rsid w:val="000714A4"/>
    <w:rsid w:val="000714CE"/>
    <w:rsid w:val="00071512"/>
    <w:rsid w:val="0007152F"/>
    <w:rsid w:val="00071536"/>
    <w:rsid w:val="00071566"/>
    <w:rsid w:val="00071597"/>
    <w:rsid w:val="00071612"/>
    <w:rsid w:val="0007168B"/>
    <w:rsid w:val="0007169C"/>
    <w:rsid w:val="00071846"/>
    <w:rsid w:val="00071911"/>
    <w:rsid w:val="00071964"/>
    <w:rsid w:val="0007199A"/>
    <w:rsid w:val="00071A47"/>
    <w:rsid w:val="00071ACB"/>
    <w:rsid w:val="00071B50"/>
    <w:rsid w:val="00071CF7"/>
    <w:rsid w:val="00071D1D"/>
    <w:rsid w:val="00071D39"/>
    <w:rsid w:val="00071DDB"/>
    <w:rsid w:val="00071E0B"/>
    <w:rsid w:val="00071F36"/>
    <w:rsid w:val="00071F3F"/>
    <w:rsid w:val="00071F7A"/>
    <w:rsid w:val="00071F9B"/>
    <w:rsid w:val="00071FF4"/>
    <w:rsid w:val="00071FFE"/>
    <w:rsid w:val="0007201B"/>
    <w:rsid w:val="0007209C"/>
    <w:rsid w:val="000720DF"/>
    <w:rsid w:val="0007217F"/>
    <w:rsid w:val="000721CB"/>
    <w:rsid w:val="000721DC"/>
    <w:rsid w:val="000721F0"/>
    <w:rsid w:val="00072237"/>
    <w:rsid w:val="000723B8"/>
    <w:rsid w:val="000723FE"/>
    <w:rsid w:val="00072453"/>
    <w:rsid w:val="000724FF"/>
    <w:rsid w:val="0007263C"/>
    <w:rsid w:val="00072683"/>
    <w:rsid w:val="00072786"/>
    <w:rsid w:val="00072897"/>
    <w:rsid w:val="000728E7"/>
    <w:rsid w:val="00072931"/>
    <w:rsid w:val="00072C61"/>
    <w:rsid w:val="00072CB8"/>
    <w:rsid w:val="00072CD4"/>
    <w:rsid w:val="00072D1D"/>
    <w:rsid w:val="00072ECF"/>
    <w:rsid w:val="00072F8E"/>
    <w:rsid w:val="00072FA8"/>
    <w:rsid w:val="00072FD6"/>
    <w:rsid w:val="00073021"/>
    <w:rsid w:val="000730BB"/>
    <w:rsid w:val="0007314E"/>
    <w:rsid w:val="00073184"/>
    <w:rsid w:val="000731CA"/>
    <w:rsid w:val="000731DA"/>
    <w:rsid w:val="000732C6"/>
    <w:rsid w:val="00073306"/>
    <w:rsid w:val="0007337A"/>
    <w:rsid w:val="00073445"/>
    <w:rsid w:val="0007346F"/>
    <w:rsid w:val="000734F1"/>
    <w:rsid w:val="0007351B"/>
    <w:rsid w:val="0007355D"/>
    <w:rsid w:val="0007356C"/>
    <w:rsid w:val="0007369E"/>
    <w:rsid w:val="0007372B"/>
    <w:rsid w:val="0007377C"/>
    <w:rsid w:val="000737C6"/>
    <w:rsid w:val="00073892"/>
    <w:rsid w:val="000738EE"/>
    <w:rsid w:val="00073941"/>
    <w:rsid w:val="0007396E"/>
    <w:rsid w:val="00073977"/>
    <w:rsid w:val="000739FA"/>
    <w:rsid w:val="00073B17"/>
    <w:rsid w:val="00073B6E"/>
    <w:rsid w:val="00073BD3"/>
    <w:rsid w:val="00073C19"/>
    <w:rsid w:val="00073C32"/>
    <w:rsid w:val="00073C53"/>
    <w:rsid w:val="00073C6E"/>
    <w:rsid w:val="00073D57"/>
    <w:rsid w:val="00073DAB"/>
    <w:rsid w:val="00073DC1"/>
    <w:rsid w:val="00073DD6"/>
    <w:rsid w:val="00073EBB"/>
    <w:rsid w:val="00074047"/>
    <w:rsid w:val="0007409C"/>
    <w:rsid w:val="000740CD"/>
    <w:rsid w:val="000740E5"/>
    <w:rsid w:val="00074149"/>
    <w:rsid w:val="0007417E"/>
    <w:rsid w:val="000741EA"/>
    <w:rsid w:val="00074213"/>
    <w:rsid w:val="000743EF"/>
    <w:rsid w:val="0007457E"/>
    <w:rsid w:val="00074648"/>
    <w:rsid w:val="00074667"/>
    <w:rsid w:val="00074703"/>
    <w:rsid w:val="000747BC"/>
    <w:rsid w:val="000747D0"/>
    <w:rsid w:val="000747FD"/>
    <w:rsid w:val="00074951"/>
    <w:rsid w:val="000749A1"/>
    <w:rsid w:val="00074A65"/>
    <w:rsid w:val="00074AE4"/>
    <w:rsid w:val="00074BAC"/>
    <w:rsid w:val="00074C00"/>
    <w:rsid w:val="00074C17"/>
    <w:rsid w:val="00074C89"/>
    <w:rsid w:val="00074CBB"/>
    <w:rsid w:val="00074D2A"/>
    <w:rsid w:val="00074D63"/>
    <w:rsid w:val="00074D94"/>
    <w:rsid w:val="00074DD3"/>
    <w:rsid w:val="00074DDC"/>
    <w:rsid w:val="00074E8E"/>
    <w:rsid w:val="00074ED8"/>
    <w:rsid w:val="000750B5"/>
    <w:rsid w:val="000750F2"/>
    <w:rsid w:val="000750F5"/>
    <w:rsid w:val="00075195"/>
    <w:rsid w:val="000751BC"/>
    <w:rsid w:val="000752F4"/>
    <w:rsid w:val="00075485"/>
    <w:rsid w:val="000755AF"/>
    <w:rsid w:val="000755C1"/>
    <w:rsid w:val="000755C3"/>
    <w:rsid w:val="0007561E"/>
    <w:rsid w:val="000756DD"/>
    <w:rsid w:val="00075A69"/>
    <w:rsid w:val="00075AB8"/>
    <w:rsid w:val="00075BD4"/>
    <w:rsid w:val="00075BD8"/>
    <w:rsid w:val="00075BEB"/>
    <w:rsid w:val="00075C6B"/>
    <w:rsid w:val="00075C83"/>
    <w:rsid w:val="00075D5B"/>
    <w:rsid w:val="00075E4E"/>
    <w:rsid w:val="00075E50"/>
    <w:rsid w:val="00075E89"/>
    <w:rsid w:val="00075ED4"/>
    <w:rsid w:val="00075EDD"/>
    <w:rsid w:val="00075F0F"/>
    <w:rsid w:val="00075F5A"/>
    <w:rsid w:val="00076238"/>
    <w:rsid w:val="00076243"/>
    <w:rsid w:val="00076259"/>
    <w:rsid w:val="0007629A"/>
    <w:rsid w:val="00076346"/>
    <w:rsid w:val="0007636C"/>
    <w:rsid w:val="0007636E"/>
    <w:rsid w:val="000763FB"/>
    <w:rsid w:val="000765AA"/>
    <w:rsid w:val="000766B9"/>
    <w:rsid w:val="0007676E"/>
    <w:rsid w:val="000767AB"/>
    <w:rsid w:val="0007687B"/>
    <w:rsid w:val="0007691D"/>
    <w:rsid w:val="00076A95"/>
    <w:rsid w:val="00076B95"/>
    <w:rsid w:val="00076BB8"/>
    <w:rsid w:val="00076CFC"/>
    <w:rsid w:val="00076DB7"/>
    <w:rsid w:val="00076F25"/>
    <w:rsid w:val="00076F6B"/>
    <w:rsid w:val="00076FCD"/>
    <w:rsid w:val="00076FD1"/>
    <w:rsid w:val="000770C0"/>
    <w:rsid w:val="000772EE"/>
    <w:rsid w:val="000772F6"/>
    <w:rsid w:val="0007734A"/>
    <w:rsid w:val="0007735A"/>
    <w:rsid w:val="00077434"/>
    <w:rsid w:val="0007744E"/>
    <w:rsid w:val="000774B6"/>
    <w:rsid w:val="00077511"/>
    <w:rsid w:val="00077656"/>
    <w:rsid w:val="0007769C"/>
    <w:rsid w:val="000776BB"/>
    <w:rsid w:val="000777E1"/>
    <w:rsid w:val="00077816"/>
    <w:rsid w:val="0007797C"/>
    <w:rsid w:val="000779CD"/>
    <w:rsid w:val="000779DF"/>
    <w:rsid w:val="00077A4B"/>
    <w:rsid w:val="00077B0E"/>
    <w:rsid w:val="00077B3E"/>
    <w:rsid w:val="00077B9E"/>
    <w:rsid w:val="00077C22"/>
    <w:rsid w:val="00077CDF"/>
    <w:rsid w:val="00077CF5"/>
    <w:rsid w:val="00077DD3"/>
    <w:rsid w:val="00077E4E"/>
    <w:rsid w:val="00077F38"/>
    <w:rsid w:val="00077F95"/>
    <w:rsid w:val="0008003E"/>
    <w:rsid w:val="00080096"/>
    <w:rsid w:val="000800D2"/>
    <w:rsid w:val="000800FB"/>
    <w:rsid w:val="00080147"/>
    <w:rsid w:val="00080187"/>
    <w:rsid w:val="000801A6"/>
    <w:rsid w:val="000801B6"/>
    <w:rsid w:val="000803AB"/>
    <w:rsid w:val="00080546"/>
    <w:rsid w:val="00080679"/>
    <w:rsid w:val="000806C5"/>
    <w:rsid w:val="000807D3"/>
    <w:rsid w:val="0008084D"/>
    <w:rsid w:val="0008088C"/>
    <w:rsid w:val="000809BB"/>
    <w:rsid w:val="00080C0D"/>
    <w:rsid w:val="00080C8B"/>
    <w:rsid w:val="00080D0B"/>
    <w:rsid w:val="00080EBC"/>
    <w:rsid w:val="00080F23"/>
    <w:rsid w:val="00080F32"/>
    <w:rsid w:val="00080F91"/>
    <w:rsid w:val="00081011"/>
    <w:rsid w:val="00081016"/>
    <w:rsid w:val="00081086"/>
    <w:rsid w:val="0008108D"/>
    <w:rsid w:val="00081121"/>
    <w:rsid w:val="000811AD"/>
    <w:rsid w:val="00081272"/>
    <w:rsid w:val="00081343"/>
    <w:rsid w:val="00081370"/>
    <w:rsid w:val="00081449"/>
    <w:rsid w:val="000814B5"/>
    <w:rsid w:val="00081573"/>
    <w:rsid w:val="00081597"/>
    <w:rsid w:val="000815C6"/>
    <w:rsid w:val="000817DF"/>
    <w:rsid w:val="00081860"/>
    <w:rsid w:val="00081899"/>
    <w:rsid w:val="000818B9"/>
    <w:rsid w:val="00081975"/>
    <w:rsid w:val="00081991"/>
    <w:rsid w:val="00081A19"/>
    <w:rsid w:val="00081B2A"/>
    <w:rsid w:val="00081B8A"/>
    <w:rsid w:val="00081BAB"/>
    <w:rsid w:val="00081BC9"/>
    <w:rsid w:val="00081C16"/>
    <w:rsid w:val="00081C17"/>
    <w:rsid w:val="00081D3F"/>
    <w:rsid w:val="00081E04"/>
    <w:rsid w:val="00081E3E"/>
    <w:rsid w:val="00081F65"/>
    <w:rsid w:val="00081F81"/>
    <w:rsid w:val="00081FBB"/>
    <w:rsid w:val="0008202A"/>
    <w:rsid w:val="0008206B"/>
    <w:rsid w:val="0008210D"/>
    <w:rsid w:val="00082142"/>
    <w:rsid w:val="0008215B"/>
    <w:rsid w:val="00082209"/>
    <w:rsid w:val="00082250"/>
    <w:rsid w:val="0008230A"/>
    <w:rsid w:val="00082413"/>
    <w:rsid w:val="00082434"/>
    <w:rsid w:val="000824BA"/>
    <w:rsid w:val="00082511"/>
    <w:rsid w:val="000825B9"/>
    <w:rsid w:val="0008260F"/>
    <w:rsid w:val="000826BA"/>
    <w:rsid w:val="000827E0"/>
    <w:rsid w:val="00082875"/>
    <w:rsid w:val="000828DE"/>
    <w:rsid w:val="0008292C"/>
    <w:rsid w:val="00082933"/>
    <w:rsid w:val="0008294B"/>
    <w:rsid w:val="00082954"/>
    <w:rsid w:val="00082A0A"/>
    <w:rsid w:val="00082B8D"/>
    <w:rsid w:val="00082B94"/>
    <w:rsid w:val="00082BC3"/>
    <w:rsid w:val="00082C09"/>
    <w:rsid w:val="00082C51"/>
    <w:rsid w:val="00082C9E"/>
    <w:rsid w:val="00082CF2"/>
    <w:rsid w:val="00082E00"/>
    <w:rsid w:val="00082E47"/>
    <w:rsid w:val="00082E6B"/>
    <w:rsid w:val="00082EE5"/>
    <w:rsid w:val="00082FC9"/>
    <w:rsid w:val="00082FD7"/>
    <w:rsid w:val="00083083"/>
    <w:rsid w:val="0008327B"/>
    <w:rsid w:val="0008330B"/>
    <w:rsid w:val="000835DE"/>
    <w:rsid w:val="0008360E"/>
    <w:rsid w:val="00083614"/>
    <w:rsid w:val="00083619"/>
    <w:rsid w:val="000836A8"/>
    <w:rsid w:val="000836C2"/>
    <w:rsid w:val="000837B4"/>
    <w:rsid w:val="0008389C"/>
    <w:rsid w:val="000839C8"/>
    <w:rsid w:val="00083A47"/>
    <w:rsid w:val="00083B3E"/>
    <w:rsid w:val="00083BB1"/>
    <w:rsid w:val="00083C60"/>
    <w:rsid w:val="00083CE3"/>
    <w:rsid w:val="00083DF1"/>
    <w:rsid w:val="00083E19"/>
    <w:rsid w:val="00083EC5"/>
    <w:rsid w:val="00083ED4"/>
    <w:rsid w:val="00083EDB"/>
    <w:rsid w:val="00083F55"/>
    <w:rsid w:val="00083F76"/>
    <w:rsid w:val="00084039"/>
    <w:rsid w:val="000840DE"/>
    <w:rsid w:val="00084263"/>
    <w:rsid w:val="00084287"/>
    <w:rsid w:val="00084318"/>
    <w:rsid w:val="00084455"/>
    <w:rsid w:val="0008446B"/>
    <w:rsid w:val="00084487"/>
    <w:rsid w:val="00084496"/>
    <w:rsid w:val="00084586"/>
    <w:rsid w:val="00084645"/>
    <w:rsid w:val="000846ED"/>
    <w:rsid w:val="00084763"/>
    <w:rsid w:val="0008478C"/>
    <w:rsid w:val="00084796"/>
    <w:rsid w:val="0008487F"/>
    <w:rsid w:val="00084903"/>
    <w:rsid w:val="000849CF"/>
    <w:rsid w:val="00084A2B"/>
    <w:rsid w:val="00084A31"/>
    <w:rsid w:val="00084BCC"/>
    <w:rsid w:val="00084C29"/>
    <w:rsid w:val="00084C6E"/>
    <w:rsid w:val="00084CB3"/>
    <w:rsid w:val="00084CB8"/>
    <w:rsid w:val="00084D1A"/>
    <w:rsid w:val="00084D36"/>
    <w:rsid w:val="00084D6B"/>
    <w:rsid w:val="00084F0C"/>
    <w:rsid w:val="00085028"/>
    <w:rsid w:val="00085039"/>
    <w:rsid w:val="0008504B"/>
    <w:rsid w:val="0008506A"/>
    <w:rsid w:val="000850C0"/>
    <w:rsid w:val="000850E1"/>
    <w:rsid w:val="0008513C"/>
    <w:rsid w:val="000851AD"/>
    <w:rsid w:val="0008526C"/>
    <w:rsid w:val="000852DF"/>
    <w:rsid w:val="000852F2"/>
    <w:rsid w:val="000852F9"/>
    <w:rsid w:val="00085322"/>
    <w:rsid w:val="0008533A"/>
    <w:rsid w:val="00085464"/>
    <w:rsid w:val="00085470"/>
    <w:rsid w:val="000854B6"/>
    <w:rsid w:val="0008557B"/>
    <w:rsid w:val="000855A1"/>
    <w:rsid w:val="000855DC"/>
    <w:rsid w:val="0008567F"/>
    <w:rsid w:val="0008575A"/>
    <w:rsid w:val="000857CA"/>
    <w:rsid w:val="00085852"/>
    <w:rsid w:val="0008587A"/>
    <w:rsid w:val="00085936"/>
    <w:rsid w:val="000859AB"/>
    <w:rsid w:val="000859F7"/>
    <w:rsid w:val="00085BB8"/>
    <w:rsid w:val="00085C2D"/>
    <w:rsid w:val="00085CDE"/>
    <w:rsid w:val="00085DE1"/>
    <w:rsid w:val="00085DF8"/>
    <w:rsid w:val="00085DFC"/>
    <w:rsid w:val="00085E90"/>
    <w:rsid w:val="00085F3E"/>
    <w:rsid w:val="00085FC8"/>
    <w:rsid w:val="00086042"/>
    <w:rsid w:val="00086063"/>
    <w:rsid w:val="000860D9"/>
    <w:rsid w:val="00086170"/>
    <w:rsid w:val="00086349"/>
    <w:rsid w:val="00086389"/>
    <w:rsid w:val="000863A7"/>
    <w:rsid w:val="000864E3"/>
    <w:rsid w:val="00086625"/>
    <w:rsid w:val="00086652"/>
    <w:rsid w:val="0008677C"/>
    <w:rsid w:val="000867C6"/>
    <w:rsid w:val="0008686F"/>
    <w:rsid w:val="000868A6"/>
    <w:rsid w:val="000868FA"/>
    <w:rsid w:val="00086948"/>
    <w:rsid w:val="000869CF"/>
    <w:rsid w:val="00086A0E"/>
    <w:rsid w:val="00086A89"/>
    <w:rsid w:val="00086AF5"/>
    <w:rsid w:val="00086C69"/>
    <w:rsid w:val="00086C70"/>
    <w:rsid w:val="00086CFF"/>
    <w:rsid w:val="00086D0C"/>
    <w:rsid w:val="00086D51"/>
    <w:rsid w:val="00086D98"/>
    <w:rsid w:val="00086DDB"/>
    <w:rsid w:val="00086E6C"/>
    <w:rsid w:val="00086EBF"/>
    <w:rsid w:val="00086EC6"/>
    <w:rsid w:val="000870D1"/>
    <w:rsid w:val="00087196"/>
    <w:rsid w:val="0008727E"/>
    <w:rsid w:val="000872B2"/>
    <w:rsid w:val="00087341"/>
    <w:rsid w:val="00087355"/>
    <w:rsid w:val="000873D1"/>
    <w:rsid w:val="0008757D"/>
    <w:rsid w:val="00087595"/>
    <w:rsid w:val="000875FA"/>
    <w:rsid w:val="00087752"/>
    <w:rsid w:val="0008778D"/>
    <w:rsid w:val="0008783F"/>
    <w:rsid w:val="00087849"/>
    <w:rsid w:val="00087A76"/>
    <w:rsid w:val="00087A91"/>
    <w:rsid w:val="00087ACC"/>
    <w:rsid w:val="00087B10"/>
    <w:rsid w:val="00087B4A"/>
    <w:rsid w:val="00087B73"/>
    <w:rsid w:val="00087C74"/>
    <w:rsid w:val="00087E13"/>
    <w:rsid w:val="00087E1E"/>
    <w:rsid w:val="00087E7F"/>
    <w:rsid w:val="00090079"/>
    <w:rsid w:val="000900B7"/>
    <w:rsid w:val="000900C3"/>
    <w:rsid w:val="000901D9"/>
    <w:rsid w:val="000902BF"/>
    <w:rsid w:val="00090364"/>
    <w:rsid w:val="0009036E"/>
    <w:rsid w:val="00090406"/>
    <w:rsid w:val="000904D1"/>
    <w:rsid w:val="000907F2"/>
    <w:rsid w:val="0009085C"/>
    <w:rsid w:val="000908E2"/>
    <w:rsid w:val="0009091F"/>
    <w:rsid w:val="0009094E"/>
    <w:rsid w:val="000909E1"/>
    <w:rsid w:val="00090AEE"/>
    <w:rsid w:val="00090B11"/>
    <w:rsid w:val="00090B56"/>
    <w:rsid w:val="00090BBF"/>
    <w:rsid w:val="00090C63"/>
    <w:rsid w:val="00090D6D"/>
    <w:rsid w:val="00090D90"/>
    <w:rsid w:val="00090DB5"/>
    <w:rsid w:val="00091008"/>
    <w:rsid w:val="000910AC"/>
    <w:rsid w:val="000910F8"/>
    <w:rsid w:val="00091100"/>
    <w:rsid w:val="00091101"/>
    <w:rsid w:val="00091129"/>
    <w:rsid w:val="00091155"/>
    <w:rsid w:val="0009117D"/>
    <w:rsid w:val="0009123D"/>
    <w:rsid w:val="000913F4"/>
    <w:rsid w:val="0009158A"/>
    <w:rsid w:val="00091592"/>
    <w:rsid w:val="000915A5"/>
    <w:rsid w:val="000915B0"/>
    <w:rsid w:val="000916DF"/>
    <w:rsid w:val="00091735"/>
    <w:rsid w:val="000917C2"/>
    <w:rsid w:val="000917C9"/>
    <w:rsid w:val="00091993"/>
    <w:rsid w:val="00091A52"/>
    <w:rsid w:val="00091B7C"/>
    <w:rsid w:val="00091B9E"/>
    <w:rsid w:val="00091BF8"/>
    <w:rsid w:val="00091BFB"/>
    <w:rsid w:val="00091C68"/>
    <w:rsid w:val="00091C91"/>
    <w:rsid w:val="00091D2A"/>
    <w:rsid w:val="00091E12"/>
    <w:rsid w:val="00091E1F"/>
    <w:rsid w:val="00091E67"/>
    <w:rsid w:val="00091E79"/>
    <w:rsid w:val="00091E96"/>
    <w:rsid w:val="00091ED5"/>
    <w:rsid w:val="00091F45"/>
    <w:rsid w:val="00091F89"/>
    <w:rsid w:val="0009209D"/>
    <w:rsid w:val="00092244"/>
    <w:rsid w:val="0009227A"/>
    <w:rsid w:val="000922CC"/>
    <w:rsid w:val="000922EF"/>
    <w:rsid w:val="0009237A"/>
    <w:rsid w:val="000923C1"/>
    <w:rsid w:val="00092478"/>
    <w:rsid w:val="000924FB"/>
    <w:rsid w:val="000925F0"/>
    <w:rsid w:val="00092634"/>
    <w:rsid w:val="0009281D"/>
    <w:rsid w:val="00092BC3"/>
    <w:rsid w:val="00092C6D"/>
    <w:rsid w:val="00092CD6"/>
    <w:rsid w:val="00092D81"/>
    <w:rsid w:val="00092DE7"/>
    <w:rsid w:val="00092E14"/>
    <w:rsid w:val="00092E48"/>
    <w:rsid w:val="00092E51"/>
    <w:rsid w:val="00092E61"/>
    <w:rsid w:val="00092EFE"/>
    <w:rsid w:val="00092F36"/>
    <w:rsid w:val="00092F52"/>
    <w:rsid w:val="00092FFE"/>
    <w:rsid w:val="00093030"/>
    <w:rsid w:val="000930C9"/>
    <w:rsid w:val="00093180"/>
    <w:rsid w:val="000931E7"/>
    <w:rsid w:val="000932C1"/>
    <w:rsid w:val="000933F1"/>
    <w:rsid w:val="00093464"/>
    <w:rsid w:val="000934D9"/>
    <w:rsid w:val="0009357E"/>
    <w:rsid w:val="000935C0"/>
    <w:rsid w:val="000935EF"/>
    <w:rsid w:val="000936F1"/>
    <w:rsid w:val="000938E6"/>
    <w:rsid w:val="0009394F"/>
    <w:rsid w:val="0009397A"/>
    <w:rsid w:val="000939C9"/>
    <w:rsid w:val="000939ED"/>
    <w:rsid w:val="00093A3E"/>
    <w:rsid w:val="00093A4E"/>
    <w:rsid w:val="00093ADC"/>
    <w:rsid w:val="00093B1B"/>
    <w:rsid w:val="00093BA0"/>
    <w:rsid w:val="00093C1E"/>
    <w:rsid w:val="00093C3E"/>
    <w:rsid w:val="00093DDF"/>
    <w:rsid w:val="00093E18"/>
    <w:rsid w:val="00093E57"/>
    <w:rsid w:val="00093EFC"/>
    <w:rsid w:val="00093F6E"/>
    <w:rsid w:val="000940FA"/>
    <w:rsid w:val="00094231"/>
    <w:rsid w:val="0009425C"/>
    <w:rsid w:val="00094291"/>
    <w:rsid w:val="00094325"/>
    <w:rsid w:val="000943A4"/>
    <w:rsid w:val="000943B8"/>
    <w:rsid w:val="000943F0"/>
    <w:rsid w:val="0009450C"/>
    <w:rsid w:val="00094578"/>
    <w:rsid w:val="000945F7"/>
    <w:rsid w:val="000945FF"/>
    <w:rsid w:val="0009464D"/>
    <w:rsid w:val="0009465E"/>
    <w:rsid w:val="00094718"/>
    <w:rsid w:val="0009484C"/>
    <w:rsid w:val="00094A54"/>
    <w:rsid w:val="00094B5B"/>
    <w:rsid w:val="00094B6B"/>
    <w:rsid w:val="00094C16"/>
    <w:rsid w:val="00094D47"/>
    <w:rsid w:val="00094F56"/>
    <w:rsid w:val="00094F72"/>
    <w:rsid w:val="0009506B"/>
    <w:rsid w:val="0009512B"/>
    <w:rsid w:val="0009530C"/>
    <w:rsid w:val="00095310"/>
    <w:rsid w:val="00095320"/>
    <w:rsid w:val="000953B4"/>
    <w:rsid w:val="000953FE"/>
    <w:rsid w:val="00095490"/>
    <w:rsid w:val="00095561"/>
    <w:rsid w:val="000955BF"/>
    <w:rsid w:val="000955D1"/>
    <w:rsid w:val="00095868"/>
    <w:rsid w:val="00095962"/>
    <w:rsid w:val="000959BF"/>
    <w:rsid w:val="00095A7B"/>
    <w:rsid w:val="00095ABD"/>
    <w:rsid w:val="00095ADA"/>
    <w:rsid w:val="00095BCC"/>
    <w:rsid w:val="00095BE0"/>
    <w:rsid w:val="00095BF0"/>
    <w:rsid w:val="00095D15"/>
    <w:rsid w:val="00095DF2"/>
    <w:rsid w:val="0009603F"/>
    <w:rsid w:val="00096052"/>
    <w:rsid w:val="00096078"/>
    <w:rsid w:val="00096349"/>
    <w:rsid w:val="00096403"/>
    <w:rsid w:val="00096410"/>
    <w:rsid w:val="0009648D"/>
    <w:rsid w:val="000964EF"/>
    <w:rsid w:val="000966C9"/>
    <w:rsid w:val="0009676D"/>
    <w:rsid w:val="00096802"/>
    <w:rsid w:val="00096928"/>
    <w:rsid w:val="00096A17"/>
    <w:rsid w:val="00096A6A"/>
    <w:rsid w:val="00096A7A"/>
    <w:rsid w:val="00096ABF"/>
    <w:rsid w:val="00096CF4"/>
    <w:rsid w:val="00096DC6"/>
    <w:rsid w:val="00096EC0"/>
    <w:rsid w:val="00096F50"/>
    <w:rsid w:val="00097039"/>
    <w:rsid w:val="000970F1"/>
    <w:rsid w:val="00097111"/>
    <w:rsid w:val="0009712F"/>
    <w:rsid w:val="0009716D"/>
    <w:rsid w:val="00097323"/>
    <w:rsid w:val="00097346"/>
    <w:rsid w:val="000973C9"/>
    <w:rsid w:val="000974AE"/>
    <w:rsid w:val="00097508"/>
    <w:rsid w:val="00097628"/>
    <w:rsid w:val="00097638"/>
    <w:rsid w:val="00097640"/>
    <w:rsid w:val="0009765B"/>
    <w:rsid w:val="000977AD"/>
    <w:rsid w:val="000977B6"/>
    <w:rsid w:val="000977C0"/>
    <w:rsid w:val="000977F5"/>
    <w:rsid w:val="00097982"/>
    <w:rsid w:val="00097985"/>
    <w:rsid w:val="00097AA2"/>
    <w:rsid w:val="00097AB0"/>
    <w:rsid w:val="00097BFB"/>
    <w:rsid w:val="00097C05"/>
    <w:rsid w:val="00097C22"/>
    <w:rsid w:val="00097C51"/>
    <w:rsid w:val="00097C60"/>
    <w:rsid w:val="00097D33"/>
    <w:rsid w:val="000A003E"/>
    <w:rsid w:val="000A00D4"/>
    <w:rsid w:val="000A010E"/>
    <w:rsid w:val="000A0169"/>
    <w:rsid w:val="000A01FD"/>
    <w:rsid w:val="000A02B4"/>
    <w:rsid w:val="000A0413"/>
    <w:rsid w:val="000A044E"/>
    <w:rsid w:val="000A0496"/>
    <w:rsid w:val="000A08F3"/>
    <w:rsid w:val="000A0976"/>
    <w:rsid w:val="000A09C8"/>
    <w:rsid w:val="000A0A43"/>
    <w:rsid w:val="000A0A5F"/>
    <w:rsid w:val="000A0B08"/>
    <w:rsid w:val="000A0C3A"/>
    <w:rsid w:val="000A0CF5"/>
    <w:rsid w:val="000A0D0F"/>
    <w:rsid w:val="000A0D16"/>
    <w:rsid w:val="000A0ED6"/>
    <w:rsid w:val="000A0EDB"/>
    <w:rsid w:val="000A0EE7"/>
    <w:rsid w:val="000A0F30"/>
    <w:rsid w:val="000A0F43"/>
    <w:rsid w:val="000A0FB4"/>
    <w:rsid w:val="000A1008"/>
    <w:rsid w:val="000A1132"/>
    <w:rsid w:val="000A11DA"/>
    <w:rsid w:val="000A11F8"/>
    <w:rsid w:val="000A125B"/>
    <w:rsid w:val="000A12A6"/>
    <w:rsid w:val="000A12E9"/>
    <w:rsid w:val="000A13B8"/>
    <w:rsid w:val="000A13D3"/>
    <w:rsid w:val="000A1412"/>
    <w:rsid w:val="000A1470"/>
    <w:rsid w:val="000A14E1"/>
    <w:rsid w:val="000A1513"/>
    <w:rsid w:val="000A167E"/>
    <w:rsid w:val="000A1811"/>
    <w:rsid w:val="000A1833"/>
    <w:rsid w:val="000A1878"/>
    <w:rsid w:val="000A18A2"/>
    <w:rsid w:val="000A1903"/>
    <w:rsid w:val="000A199C"/>
    <w:rsid w:val="000A19D0"/>
    <w:rsid w:val="000A1AC3"/>
    <w:rsid w:val="000A1C7F"/>
    <w:rsid w:val="000A1C9F"/>
    <w:rsid w:val="000A1DC8"/>
    <w:rsid w:val="000A1E70"/>
    <w:rsid w:val="000A1E98"/>
    <w:rsid w:val="000A201A"/>
    <w:rsid w:val="000A2083"/>
    <w:rsid w:val="000A21C4"/>
    <w:rsid w:val="000A2437"/>
    <w:rsid w:val="000A25B8"/>
    <w:rsid w:val="000A25F8"/>
    <w:rsid w:val="000A265F"/>
    <w:rsid w:val="000A267A"/>
    <w:rsid w:val="000A271B"/>
    <w:rsid w:val="000A29A3"/>
    <w:rsid w:val="000A2C0D"/>
    <w:rsid w:val="000A2C28"/>
    <w:rsid w:val="000A2C2F"/>
    <w:rsid w:val="000A2C33"/>
    <w:rsid w:val="000A2C3C"/>
    <w:rsid w:val="000A2C49"/>
    <w:rsid w:val="000A2CE3"/>
    <w:rsid w:val="000A2D45"/>
    <w:rsid w:val="000A2D8F"/>
    <w:rsid w:val="000A2E28"/>
    <w:rsid w:val="000A2E30"/>
    <w:rsid w:val="000A2F9E"/>
    <w:rsid w:val="000A2FD0"/>
    <w:rsid w:val="000A30AF"/>
    <w:rsid w:val="000A317C"/>
    <w:rsid w:val="000A3382"/>
    <w:rsid w:val="000A33E8"/>
    <w:rsid w:val="000A3660"/>
    <w:rsid w:val="000A37CC"/>
    <w:rsid w:val="000A392D"/>
    <w:rsid w:val="000A39D3"/>
    <w:rsid w:val="000A3A42"/>
    <w:rsid w:val="000A3A7E"/>
    <w:rsid w:val="000A3AD6"/>
    <w:rsid w:val="000A3AF1"/>
    <w:rsid w:val="000A3BA6"/>
    <w:rsid w:val="000A3BEC"/>
    <w:rsid w:val="000A3BF7"/>
    <w:rsid w:val="000A3CFC"/>
    <w:rsid w:val="000A3D2F"/>
    <w:rsid w:val="000A3DCC"/>
    <w:rsid w:val="000A3EC4"/>
    <w:rsid w:val="000A414F"/>
    <w:rsid w:val="000A4369"/>
    <w:rsid w:val="000A44FF"/>
    <w:rsid w:val="000A4503"/>
    <w:rsid w:val="000A459D"/>
    <w:rsid w:val="000A460C"/>
    <w:rsid w:val="000A46DB"/>
    <w:rsid w:val="000A47C5"/>
    <w:rsid w:val="000A49F6"/>
    <w:rsid w:val="000A4B6A"/>
    <w:rsid w:val="000A4B7F"/>
    <w:rsid w:val="000A4C70"/>
    <w:rsid w:val="000A4E06"/>
    <w:rsid w:val="000A4E0B"/>
    <w:rsid w:val="000A4E73"/>
    <w:rsid w:val="000A4F67"/>
    <w:rsid w:val="000A4FA6"/>
    <w:rsid w:val="000A500A"/>
    <w:rsid w:val="000A5028"/>
    <w:rsid w:val="000A5084"/>
    <w:rsid w:val="000A509A"/>
    <w:rsid w:val="000A5176"/>
    <w:rsid w:val="000A52A8"/>
    <w:rsid w:val="000A52EF"/>
    <w:rsid w:val="000A5308"/>
    <w:rsid w:val="000A544B"/>
    <w:rsid w:val="000A55C2"/>
    <w:rsid w:val="000A55E9"/>
    <w:rsid w:val="000A563A"/>
    <w:rsid w:val="000A5745"/>
    <w:rsid w:val="000A5751"/>
    <w:rsid w:val="000A58A6"/>
    <w:rsid w:val="000A58A8"/>
    <w:rsid w:val="000A5904"/>
    <w:rsid w:val="000A5950"/>
    <w:rsid w:val="000A5AD9"/>
    <w:rsid w:val="000A6053"/>
    <w:rsid w:val="000A60BF"/>
    <w:rsid w:val="000A61B2"/>
    <w:rsid w:val="000A6278"/>
    <w:rsid w:val="000A6284"/>
    <w:rsid w:val="000A62C7"/>
    <w:rsid w:val="000A633A"/>
    <w:rsid w:val="000A63CE"/>
    <w:rsid w:val="000A64FE"/>
    <w:rsid w:val="000A6526"/>
    <w:rsid w:val="000A6573"/>
    <w:rsid w:val="000A6581"/>
    <w:rsid w:val="000A67D1"/>
    <w:rsid w:val="000A6835"/>
    <w:rsid w:val="000A6926"/>
    <w:rsid w:val="000A6928"/>
    <w:rsid w:val="000A6A2C"/>
    <w:rsid w:val="000A6A5E"/>
    <w:rsid w:val="000A6AB8"/>
    <w:rsid w:val="000A6C08"/>
    <w:rsid w:val="000A6D43"/>
    <w:rsid w:val="000A6D88"/>
    <w:rsid w:val="000A6D97"/>
    <w:rsid w:val="000A6EC6"/>
    <w:rsid w:val="000A6F55"/>
    <w:rsid w:val="000A6FF6"/>
    <w:rsid w:val="000A70CB"/>
    <w:rsid w:val="000A7144"/>
    <w:rsid w:val="000A7211"/>
    <w:rsid w:val="000A7273"/>
    <w:rsid w:val="000A72B3"/>
    <w:rsid w:val="000A739F"/>
    <w:rsid w:val="000A73CC"/>
    <w:rsid w:val="000A7432"/>
    <w:rsid w:val="000A74AA"/>
    <w:rsid w:val="000A74BE"/>
    <w:rsid w:val="000A74EB"/>
    <w:rsid w:val="000A7512"/>
    <w:rsid w:val="000A7593"/>
    <w:rsid w:val="000A759B"/>
    <w:rsid w:val="000A75FD"/>
    <w:rsid w:val="000A7652"/>
    <w:rsid w:val="000A785C"/>
    <w:rsid w:val="000A7A74"/>
    <w:rsid w:val="000A7BBC"/>
    <w:rsid w:val="000A7BD2"/>
    <w:rsid w:val="000A7C1D"/>
    <w:rsid w:val="000A7D7B"/>
    <w:rsid w:val="000A7E1F"/>
    <w:rsid w:val="000A7F27"/>
    <w:rsid w:val="000A7F2D"/>
    <w:rsid w:val="000A7F3A"/>
    <w:rsid w:val="000A7F4B"/>
    <w:rsid w:val="000A7F7F"/>
    <w:rsid w:val="000B0044"/>
    <w:rsid w:val="000B01DF"/>
    <w:rsid w:val="000B0311"/>
    <w:rsid w:val="000B0333"/>
    <w:rsid w:val="000B04BC"/>
    <w:rsid w:val="000B0524"/>
    <w:rsid w:val="000B059E"/>
    <w:rsid w:val="000B05F9"/>
    <w:rsid w:val="000B05FA"/>
    <w:rsid w:val="000B0755"/>
    <w:rsid w:val="000B0862"/>
    <w:rsid w:val="000B0955"/>
    <w:rsid w:val="000B0AEB"/>
    <w:rsid w:val="000B0B18"/>
    <w:rsid w:val="000B0C4A"/>
    <w:rsid w:val="000B0C68"/>
    <w:rsid w:val="000B0DA0"/>
    <w:rsid w:val="000B0DD1"/>
    <w:rsid w:val="000B0E54"/>
    <w:rsid w:val="000B0EF9"/>
    <w:rsid w:val="000B0FC6"/>
    <w:rsid w:val="000B1009"/>
    <w:rsid w:val="000B1045"/>
    <w:rsid w:val="000B1414"/>
    <w:rsid w:val="000B14C8"/>
    <w:rsid w:val="000B158B"/>
    <w:rsid w:val="000B15DB"/>
    <w:rsid w:val="000B16DB"/>
    <w:rsid w:val="000B17A9"/>
    <w:rsid w:val="000B1805"/>
    <w:rsid w:val="000B1824"/>
    <w:rsid w:val="000B1844"/>
    <w:rsid w:val="000B1874"/>
    <w:rsid w:val="000B191C"/>
    <w:rsid w:val="000B1A54"/>
    <w:rsid w:val="000B1AB1"/>
    <w:rsid w:val="000B1AB5"/>
    <w:rsid w:val="000B1B80"/>
    <w:rsid w:val="000B1C98"/>
    <w:rsid w:val="000B1CA7"/>
    <w:rsid w:val="000B1CA9"/>
    <w:rsid w:val="000B1CB4"/>
    <w:rsid w:val="000B1E70"/>
    <w:rsid w:val="000B1F66"/>
    <w:rsid w:val="000B1FA2"/>
    <w:rsid w:val="000B2053"/>
    <w:rsid w:val="000B207A"/>
    <w:rsid w:val="000B2171"/>
    <w:rsid w:val="000B21D9"/>
    <w:rsid w:val="000B21FF"/>
    <w:rsid w:val="000B2274"/>
    <w:rsid w:val="000B22C5"/>
    <w:rsid w:val="000B22D5"/>
    <w:rsid w:val="000B243F"/>
    <w:rsid w:val="000B24E4"/>
    <w:rsid w:val="000B24F6"/>
    <w:rsid w:val="000B256B"/>
    <w:rsid w:val="000B25A7"/>
    <w:rsid w:val="000B260F"/>
    <w:rsid w:val="000B2645"/>
    <w:rsid w:val="000B266A"/>
    <w:rsid w:val="000B27B3"/>
    <w:rsid w:val="000B2845"/>
    <w:rsid w:val="000B293F"/>
    <w:rsid w:val="000B29D2"/>
    <w:rsid w:val="000B29F2"/>
    <w:rsid w:val="000B2A73"/>
    <w:rsid w:val="000B2A94"/>
    <w:rsid w:val="000B2B3A"/>
    <w:rsid w:val="000B2C99"/>
    <w:rsid w:val="000B2CBC"/>
    <w:rsid w:val="000B2D5B"/>
    <w:rsid w:val="000B2DFE"/>
    <w:rsid w:val="000B2EC5"/>
    <w:rsid w:val="000B2ECC"/>
    <w:rsid w:val="000B2F2C"/>
    <w:rsid w:val="000B3087"/>
    <w:rsid w:val="000B30E7"/>
    <w:rsid w:val="000B328A"/>
    <w:rsid w:val="000B34EE"/>
    <w:rsid w:val="000B3550"/>
    <w:rsid w:val="000B3577"/>
    <w:rsid w:val="000B3744"/>
    <w:rsid w:val="000B3777"/>
    <w:rsid w:val="000B37C1"/>
    <w:rsid w:val="000B37F5"/>
    <w:rsid w:val="000B37FE"/>
    <w:rsid w:val="000B3921"/>
    <w:rsid w:val="000B39AE"/>
    <w:rsid w:val="000B39B6"/>
    <w:rsid w:val="000B39D9"/>
    <w:rsid w:val="000B3C08"/>
    <w:rsid w:val="000B3C45"/>
    <w:rsid w:val="000B3C90"/>
    <w:rsid w:val="000B3CBB"/>
    <w:rsid w:val="000B3D39"/>
    <w:rsid w:val="000B3D66"/>
    <w:rsid w:val="000B3D7A"/>
    <w:rsid w:val="000B3E8A"/>
    <w:rsid w:val="000B3EF1"/>
    <w:rsid w:val="000B3F83"/>
    <w:rsid w:val="000B3F9F"/>
    <w:rsid w:val="000B40B9"/>
    <w:rsid w:val="000B40C0"/>
    <w:rsid w:val="000B40CC"/>
    <w:rsid w:val="000B4124"/>
    <w:rsid w:val="000B419B"/>
    <w:rsid w:val="000B421F"/>
    <w:rsid w:val="000B4306"/>
    <w:rsid w:val="000B433F"/>
    <w:rsid w:val="000B43E0"/>
    <w:rsid w:val="000B44D2"/>
    <w:rsid w:val="000B4588"/>
    <w:rsid w:val="000B45CB"/>
    <w:rsid w:val="000B4600"/>
    <w:rsid w:val="000B4715"/>
    <w:rsid w:val="000B472C"/>
    <w:rsid w:val="000B47DD"/>
    <w:rsid w:val="000B4894"/>
    <w:rsid w:val="000B48A9"/>
    <w:rsid w:val="000B48E4"/>
    <w:rsid w:val="000B49DB"/>
    <w:rsid w:val="000B4A9C"/>
    <w:rsid w:val="000B4AA7"/>
    <w:rsid w:val="000B4AB0"/>
    <w:rsid w:val="000B4B04"/>
    <w:rsid w:val="000B4B15"/>
    <w:rsid w:val="000B4C7C"/>
    <w:rsid w:val="000B4CCD"/>
    <w:rsid w:val="000B4D4D"/>
    <w:rsid w:val="000B4EF8"/>
    <w:rsid w:val="000B4F49"/>
    <w:rsid w:val="000B4F8E"/>
    <w:rsid w:val="000B5099"/>
    <w:rsid w:val="000B50C7"/>
    <w:rsid w:val="000B50D0"/>
    <w:rsid w:val="000B5238"/>
    <w:rsid w:val="000B52D4"/>
    <w:rsid w:val="000B538C"/>
    <w:rsid w:val="000B5424"/>
    <w:rsid w:val="000B5470"/>
    <w:rsid w:val="000B5494"/>
    <w:rsid w:val="000B54AE"/>
    <w:rsid w:val="000B5511"/>
    <w:rsid w:val="000B5716"/>
    <w:rsid w:val="000B578B"/>
    <w:rsid w:val="000B57ED"/>
    <w:rsid w:val="000B5856"/>
    <w:rsid w:val="000B5868"/>
    <w:rsid w:val="000B588E"/>
    <w:rsid w:val="000B5996"/>
    <w:rsid w:val="000B59CE"/>
    <w:rsid w:val="000B5A00"/>
    <w:rsid w:val="000B5A6B"/>
    <w:rsid w:val="000B5C29"/>
    <w:rsid w:val="000B5C4F"/>
    <w:rsid w:val="000B5CEF"/>
    <w:rsid w:val="000B5D71"/>
    <w:rsid w:val="000B5E55"/>
    <w:rsid w:val="000B5EB9"/>
    <w:rsid w:val="000B5EC5"/>
    <w:rsid w:val="000B6099"/>
    <w:rsid w:val="000B60FD"/>
    <w:rsid w:val="000B6274"/>
    <w:rsid w:val="000B6322"/>
    <w:rsid w:val="000B639B"/>
    <w:rsid w:val="000B646D"/>
    <w:rsid w:val="000B64F1"/>
    <w:rsid w:val="000B64FF"/>
    <w:rsid w:val="000B650C"/>
    <w:rsid w:val="000B6558"/>
    <w:rsid w:val="000B6562"/>
    <w:rsid w:val="000B6624"/>
    <w:rsid w:val="000B66FD"/>
    <w:rsid w:val="000B67D0"/>
    <w:rsid w:val="000B67DE"/>
    <w:rsid w:val="000B6809"/>
    <w:rsid w:val="000B6825"/>
    <w:rsid w:val="000B6859"/>
    <w:rsid w:val="000B686C"/>
    <w:rsid w:val="000B68D5"/>
    <w:rsid w:val="000B6A07"/>
    <w:rsid w:val="000B6A90"/>
    <w:rsid w:val="000B6B09"/>
    <w:rsid w:val="000B6C16"/>
    <w:rsid w:val="000B6E55"/>
    <w:rsid w:val="000B6F43"/>
    <w:rsid w:val="000B6F46"/>
    <w:rsid w:val="000B7013"/>
    <w:rsid w:val="000B7038"/>
    <w:rsid w:val="000B70A8"/>
    <w:rsid w:val="000B72DB"/>
    <w:rsid w:val="000B73F6"/>
    <w:rsid w:val="000B74C2"/>
    <w:rsid w:val="000B754C"/>
    <w:rsid w:val="000B75AC"/>
    <w:rsid w:val="000B75AE"/>
    <w:rsid w:val="000B75D7"/>
    <w:rsid w:val="000B76AD"/>
    <w:rsid w:val="000B772F"/>
    <w:rsid w:val="000B7848"/>
    <w:rsid w:val="000B7885"/>
    <w:rsid w:val="000B78A2"/>
    <w:rsid w:val="000B7959"/>
    <w:rsid w:val="000B79F5"/>
    <w:rsid w:val="000B7B9E"/>
    <w:rsid w:val="000B7C13"/>
    <w:rsid w:val="000B7C6C"/>
    <w:rsid w:val="000B7E0E"/>
    <w:rsid w:val="000B7E62"/>
    <w:rsid w:val="000B7FEF"/>
    <w:rsid w:val="000C0023"/>
    <w:rsid w:val="000C0098"/>
    <w:rsid w:val="000C00D7"/>
    <w:rsid w:val="000C011D"/>
    <w:rsid w:val="000C0253"/>
    <w:rsid w:val="000C02A1"/>
    <w:rsid w:val="000C02F4"/>
    <w:rsid w:val="000C0376"/>
    <w:rsid w:val="000C03CE"/>
    <w:rsid w:val="000C046E"/>
    <w:rsid w:val="000C0484"/>
    <w:rsid w:val="000C04EF"/>
    <w:rsid w:val="000C06B7"/>
    <w:rsid w:val="000C06CA"/>
    <w:rsid w:val="000C0850"/>
    <w:rsid w:val="000C08F0"/>
    <w:rsid w:val="000C0963"/>
    <w:rsid w:val="000C09C5"/>
    <w:rsid w:val="000C0AC2"/>
    <w:rsid w:val="000C0BF9"/>
    <w:rsid w:val="000C0D1E"/>
    <w:rsid w:val="000C0DCF"/>
    <w:rsid w:val="000C0DFF"/>
    <w:rsid w:val="000C1003"/>
    <w:rsid w:val="000C1020"/>
    <w:rsid w:val="000C1085"/>
    <w:rsid w:val="000C1140"/>
    <w:rsid w:val="000C11C4"/>
    <w:rsid w:val="000C1303"/>
    <w:rsid w:val="000C13D9"/>
    <w:rsid w:val="000C1427"/>
    <w:rsid w:val="000C1492"/>
    <w:rsid w:val="000C1553"/>
    <w:rsid w:val="000C1624"/>
    <w:rsid w:val="000C1684"/>
    <w:rsid w:val="000C1892"/>
    <w:rsid w:val="000C196C"/>
    <w:rsid w:val="000C1972"/>
    <w:rsid w:val="000C1A4A"/>
    <w:rsid w:val="000C1B94"/>
    <w:rsid w:val="000C1C24"/>
    <w:rsid w:val="000C1D9E"/>
    <w:rsid w:val="000C1DB6"/>
    <w:rsid w:val="000C1E06"/>
    <w:rsid w:val="000C1E42"/>
    <w:rsid w:val="000C1FCA"/>
    <w:rsid w:val="000C20CF"/>
    <w:rsid w:val="000C225C"/>
    <w:rsid w:val="000C245C"/>
    <w:rsid w:val="000C251C"/>
    <w:rsid w:val="000C25E7"/>
    <w:rsid w:val="000C269A"/>
    <w:rsid w:val="000C26A5"/>
    <w:rsid w:val="000C2746"/>
    <w:rsid w:val="000C277A"/>
    <w:rsid w:val="000C2832"/>
    <w:rsid w:val="000C284F"/>
    <w:rsid w:val="000C28FC"/>
    <w:rsid w:val="000C297C"/>
    <w:rsid w:val="000C2986"/>
    <w:rsid w:val="000C29E2"/>
    <w:rsid w:val="000C2ACE"/>
    <w:rsid w:val="000C2BFB"/>
    <w:rsid w:val="000C2CB5"/>
    <w:rsid w:val="000C2CD1"/>
    <w:rsid w:val="000C2E07"/>
    <w:rsid w:val="000C2EA4"/>
    <w:rsid w:val="000C2EDE"/>
    <w:rsid w:val="000C2EE5"/>
    <w:rsid w:val="000C3205"/>
    <w:rsid w:val="000C3242"/>
    <w:rsid w:val="000C339F"/>
    <w:rsid w:val="000C379A"/>
    <w:rsid w:val="000C37F1"/>
    <w:rsid w:val="000C37F6"/>
    <w:rsid w:val="000C381E"/>
    <w:rsid w:val="000C392A"/>
    <w:rsid w:val="000C3A0C"/>
    <w:rsid w:val="000C3A37"/>
    <w:rsid w:val="000C3A40"/>
    <w:rsid w:val="000C3A57"/>
    <w:rsid w:val="000C3A80"/>
    <w:rsid w:val="000C3B9D"/>
    <w:rsid w:val="000C3BC0"/>
    <w:rsid w:val="000C3BF1"/>
    <w:rsid w:val="000C3C66"/>
    <w:rsid w:val="000C3EB5"/>
    <w:rsid w:val="000C3F94"/>
    <w:rsid w:val="000C3FBE"/>
    <w:rsid w:val="000C3FEB"/>
    <w:rsid w:val="000C407F"/>
    <w:rsid w:val="000C4082"/>
    <w:rsid w:val="000C4089"/>
    <w:rsid w:val="000C4143"/>
    <w:rsid w:val="000C416B"/>
    <w:rsid w:val="000C41F0"/>
    <w:rsid w:val="000C4233"/>
    <w:rsid w:val="000C4263"/>
    <w:rsid w:val="000C42F7"/>
    <w:rsid w:val="000C446B"/>
    <w:rsid w:val="000C44A6"/>
    <w:rsid w:val="000C44B7"/>
    <w:rsid w:val="000C4591"/>
    <w:rsid w:val="000C45D0"/>
    <w:rsid w:val="000C472A"/>
    <w:rsid w:val="000C47FA"/>
    <w:rsid w:val="000C484E"/>
    <w:rsid w:val="000C484F"/>
    <w:rsid w:val="000C4A0B"/>
    <w:rsid w:val="000C4A10"/>
    <w:rsid w:val="000C4A28"/>
    <w:rsid w:val="000C4AAF"/>
    <w:rsid w:val="000C4B12"/>
    <w:rsid w:val="000C4B3B"/>
    <w:rsid w:val="000C4D3A"/>
    <w:rsid w:val="000C4F91"/>
    <w:rsid w:val="000C4FBF"/>
    <w:rsid w:val="000C507F"/>
    <w:rsid w:val="000C50BF"/>
    <w:rsid w:val="000C50F8"/>
    <w:rsid w:val="000C5105"/>
    <w:rsid w:val="000C5153"/>
    <w:rsid w:val="000C51B7"/>
    <w:rsid w:val="000C51D6"/>
    <w:rsid w:val="000C5226"/>
    <w:rsid w:val="000C538F"/>
    <w:rsid w:val="000C53EE"/>
    <w:rsid w:val="000C54AB"/>
    <w:rsid w:val="000C54FB"/>
    <w:rsid w:val="000C5587"/>
    <w:rsid w:val="000C55C3"/>
    <w:rsid w:val="000C5634"/>
    <w:rsid w:val="000C5642"/>
    <w:rsid w:val="000C56E6"/>
    <w:rsid w:val="000C576D"/>
    <w:rsid w:val="000C577B"/>
    <w:rsid w:val="000C57CB"/>
    <w:rsid w:val="000C582B"/>
    <w:rsid w:val="000C5925"/>
    <w:rsid w:val="000C59A4"/>
    <w:rsid w:val="000C5A74"/>
    <w:rsid w:val="000C5B0A"/>
    <w:rsid w:val="000C5C0C"/>
    <w:rsid w:val="000C5C35"/>
    <w:rsid w:val="000C5C42"/>
    <w:rsid w:val="000C5C6E"/>
    <w:rsid w:val="000C5C7B"/>
    <w:rsid w:val="000C5DA0"/>
    <w:rsid w:val="000C5EF6"/>
    <w:rsid w:val="000C5F6A"/>
    <w:rsid w:val="000C6064"/>
    <w:rsid w:val="000C6198"/>
    <w:rsid w:val="000C61D3"/>
    <w:rsid w:val="000C61EB"/>
    <w:rsid w:val="000C6212"/>
    <w:rsid w:val="000C6217"/>
    <w:rsid w:val="000C626B"/>
    <w:rsid w:val="000C6312"/>
    <w:rsid w:val="000C6324"/>
    <w:rsid w:val="000C63EE"/>
    <w:rsid w:val="000C6403"/>
    <w:rsid w:val="000C6445"/>
    <w:rsid w:val="000C6509"/>
    <w:rsid w:val="000C6543"/>
    <w:rsid w:val="000C6612"/>
    <w:rsid w:val="000C6670"/>
    <w:rsid w:val="000C66B7"/>
    <w:rsid w:val="000C673B"/>
    <w:rsid w:val="000C676B"/>
    <w:rsid w:val="000C678E"/>
    <w:rsid w:val="000C6821"/>
    <w:rsid w:val="000C6869"/>
    <w:rsid w:val="000C689C"/>
    <w:rsid w:val="000C69BD"/>
    <w:rsid w:val="000C6A29"/>
    <w:rsid w:val="000C6A4B"/>
    <w:rsid w:val="000C6A67"/>
    <w:rsid w:val="000C6ABF"/>
    <w:rsid w:val="000C6B17"/>
    <w:rsid w:val="000C6C53"/>
    <w:rsid w:val="000C6D69"/>
    <w:rsid w:val="000C6E08"/>
    <w:rsid w:val="000C6E3F"/>
    <w:rsid w:val="000C6E89"/>
    <w:rsid w:val="000C6E9D"/>
    <w:rsid w:val="000C6F38"/>
    <w:rsid w:val="000C6FB1"/>
    <w:rsid w:val="000C6FE2"/>
    <w:rsid w:val="000C7002"/>
    <w:rsid w:val="000C7090"/>
    <w:rsid w:val="000C7187"/>
    <w:rsid w:val="000C72D4"/>
    <w:rsid w:val="000C7429"/>
    <w:rsid w:val="000C7442"/>
    <w:rsid w:val="000C74A0"/>
    <w:rsid w:val="000C7582"/>
    <w:rsid w:val="000C75AF"/>
    <w:rsid w:val="000C75D7"/>
    <w:rsid w:val="000C778F"/>
    <w:rsid w:val="000C782C"/>
    <w:rsid w:val="000C786B"/>
    <w:rsid w:val="000C79CD"/>
    <w:rsid w:val="000C7A0D"/>
    <w:rsid w:val="000C7A40"/>
    <w:rsid w:val="000C7A92"/>
    <w:rsid w:val="000C7AAB"/>
    <w:rsid w:val="000C7AC7"/>
    <w:rsid w:val="000C7AEE"/>
    <w:rsid w:val="000C7C7F"/>
    <w:rsid w:val="000C7D5D"/>
    <w:rsid w:val="000C7E57"/>
    <w:rsid w:val="000C7F32"/>
    <w:rsid w:val="000C7FAD"/>
    <w:rsid w:val="000C7FD8"/>
    <w:rsid w:val="000C7FFA"/>
    <w:rsid w:val="000D0043"/>
    <w:rsid w:val="000D0072"/>
    <w:rsid w:val="000D00A4"/>
    <w:rsid w:val="000D00B3"/>
    <w:rsid w:val="000D01ED"/>
    <w:rsid w:val="000D01F1"/>
    <w:rsid w:val="000D022D"/>
    <w:rsid w:val="000D0306"/>
    <w:rsid w:val="000D0376"/>
    <w:rsid w:val="000D039A"/>
    <w:rsid w:val="000D03B1"/>
    <w:rsid w:val="000D03E1"/>
    <w:rsid w:val="000D0444"/>
    <w:rsid w:val="000D0462"/>
    <w:rsid w:val="000D0477"/>
    <w:rsid w:val="000D0566"/>
    <w:rsid w:val="000D0567"/>
    <w:rsid w:val="000D0629"/>
    <w:rsid w:val="000D0644"/>
    <w:rsid w:val="000D0783"/>
    <w:rsid w:val="000D07AA"/>
    <w:rsid w:val="000D07C2"/>
    <w:rsid w:val="000D0876"/>
    <w:rsid w:val="000D087D"/>
    <w:rsid w:val="000D0930"/>
    <w:rsid w:val="000D0B2B"/>
    <w:rsid w:val="000D0B47"/>
    <w:rsid w:val="000D0B95"/>
    <w:rsid w:val="000D0BE6"/>
    <w:rsid w:val="000D0DB7"/>
    <w:rsid w:val="000D0DBF"/>
    <w:rsid w:val="000D0E50"/>
    <w:rsid w:val="000D0EE6"/>
    <w:rsid w:val="000D0EFD"/>
    <w:rsid w:val="000D1028"/>
    <w:rsid w:val="000D1093"/>
    <w:rsid w:val="000D1124"/>
    <w:rsid w:val="000D1133"/>
    <w:rsid w:val="000D1155"/>
    <w:rsid w:val="000D11B0"/>
    <w:rsid w:val="000D1234"/>
    <w:rsid w:val="000D13D2"/>
    <w:rsid w:val="000D1505"/>
    <w:rsid w:val="000D1538"/>
    <w:rsid w:val="000D15DD"/>
    <w:rsid w:val="000D1644"/>
    <w:rsid w:val="000D167B"/>
    <w:rsid w:val="000D169D"/>
    <w:rsid w:val="000D16F3"/>
    <w:rsid w:val="000D1757"/>
    <w:rsid w:val="000D1779"/>
    <w:rsid w:val="000D186A"/>
    <w:rsid w:val="000D192C"/>
    <w:rsid w:val="000D1970"/>
    <w:rsid w:val="000D19E6"/>
    <w:rsid w:val="000D1ABC"/>
    <w:rsid w:val="000D1BEB"/>
    <w:rsid w:val="000D1C31"/>
    <w:rsid w:val="000D1C73"/>
    <w:rsid w:val="000D1CA3"/>
    <w:rsid w:val="000D1CD9"/>
    <w:rsid w:val="000D1D27"/>
    <w:rsid w:val="000D1D40"/>
    <w:rsid w:val="000D1D4B"/>
    <w:rsid w:val="000D1DE3"/>
    <w:rsid w:val="000D1FB6"/>
    <w:rsid w:val="000D20B6"/>
    <w:rsid w:val="000D20C2"/>
    <w:rsid w:val="000D20E7"/>
    <w:rsid w:val="000D210E"/>
    <w:rsid w:val="000D2139"/>
    <w:rsid w:val="000D23EB"/>
    <w:rsid w:val="000D240E"/>
    <w:rsid w:val="000D2496"/>
    <w:rsid w:val="000D2559"/>
    <w:rsid w:val="000D25E9"/>
    <w:rsid w:val="000D2695"/>
    <w:rsid w:val="000D26C7"/>
    <w:rsid w:val="000D26D8"/>
    <w:rsid w:val="000D26F5"/>
    <w:rsid w:val="000D284E"/>
    <w:rsid w:val="000D2ACA"/>
    <w:rsid w:val="000D2B58"/>
    <w:rsid w:val="000D2BC7"/>
    <w:rsid w:val="000D2C00"/>
    <w:rsid w:val="000D2EBB"/>
    <w:rsid w:val="000D2F03"/>
    <w:rsid w:val="000D2F0B"/>
    <w:rsid w:val="000D2F7A"/>
    <w:rsid w:val="000D2FA2"/>
    <w:rsid w:val="000D2FB3"/>
    <w:rsid w:val="000D309A"/>
    <w:rsid w:val="000D3142"/>
    <w:rsid w:val="000D3256"/>
    <w:rsid w:val="000D3289"/>
    <w:rsid w:val="000D3431"/>
    <w:rsid w:val="000D3499"/>
    <w:rsid w:val="000D34B1"/>
    <w:rsid w:val="000D35D4"/>
    <w:rsid w:val="000D35E5"/>
    <w:rsid w:val="000D35F8"/>
    <w:rsid w:val="000D3731"/>
    <w:rsid w:val="000D3898"/>
    <w:rsid w:val="000D391D"/>
    <w:rsid w:val="000D39C4"/>
    <w:rsid w:val="000D3B42"/>
    <w:rsid w:val="000D3B9B"/>
    <w:rsid w:val="000D3B9D"/>
    <w:rsid w:val="000D3C02"/>
    <w:rsid w:val="000D3D29"/>
    <w:rsid w:val="000D3E29"/>
    <w:rsid w:val="000D3E2C"/>
    <w:rsid w:val="000D3E65"/>
    <w:rsid w:val="000D3F66"/>
    <w:rsid w:val="000D413E"/>
    <w:rsid w:val="000D4266"/>
    <w:rsid w:val="000D42BB"/>
    <w:rsid w:val="000D4321"/>
    <w:rsid w:val="000D44F5"/>
    <w:rsid w:val="000D456B"/>
    <w:rsid w:val="000D4580"/>
    <w:rsid w:val="000D45A2"/>
    <w:rsid w:val="000D45A6"/>
    <w:rsid w:val="000D465B"/>
    <w:rsid w:val="000D46DB"/>
    <w:rsid w:val="000D46F4"/>
    <w:rsid w:val="000D4778"/>
    <w:rsid w:val="000D48EF"/>
    <w:rsid w:val="000D4965"/>
    <w:rsid w:val="000D4B36"/>
    <w:rsid w:val="000D4B7A"/>
    <w:rsid w:val="000D4D1E"/>
    <w:rsid w:val="000D4F19"/>
    <w:rsid w:val="000D4F49"/>
    <w:rsid w:val="000D504E"/>
    <w:rsid w:val="000D5114"/>
    <w:rsid w:val="000D51AA"/>
    <w:rsid w:val="000D51ED"/>
    <w:rsid w:val="000D52A0"/>
    <w:rsid w:val="000D52E4"/>
    <w:rsid w:val="000D5327"/>
    <w:rsid w:val="000D5366"/>
    <w:rsid w:val="000D539D"/>
    <w:rsid w:val="000D540B"/>
    <w:rsid w:val="000D5571"/>
    <w:rsid w:val="000D565E"/>
    <w:rsid w:val="000D568F"/>
    <w:rsid w:val="000D56A9"/>
    <w:rsid w:val="000D56D8"/>
    <w:rsid w:val="000D5732"/>
    <w:rsid w:val="000D5774"/>
    <w:rsid w:val="000D580B"/>
    <w:rsid w:val="000D58D1"/>
    <w:rsid w:val="000D5978"/>
    <w:rsid w:val="000D5999"/>
    <w:rsid w:val="000D5AC9"/>
    <w:rsid w:val="000D5C71"/>
    <w:rsid w:val="000D5E56"/>
    <w:rsid w:val="000D5F20"/>
    <w:rsid w:val="000D5F53"/>
    <w:rsid w:val="000D5F7B"/>
    <w:rsid w:val="000D5FD3"/>
    <w:rsid w:val="000D6130"/>
    <w:rsid w:val="000D6187"/>
    <w:rsid w:val="000D61E0"/>
    <w:rsid w:val="000D61E9"/>
    <w:rsid w:val="000D6221"/>
    <w:rsid w:val="000D6261"/>
    <w:rsid w:val="000D63B6"/>
    <w:rsid w:val="000D6565"/>
    <w:rsid w:val="000D672B"/>
    <w:rsid w:val="000D6829"/>
    <w:rsid w:val="000D683D"/>
    <w:rsid w:val="000D6A77"/>
    <w:rsid w:val="000D6A90"/>
    <w:rsid w:val="000D6B83"/>
    <w:rsid w:val="000D6C8A"/>
    <w:rsid w:val="000D6CB8"/>
    <w:rsid w:val="000D6D70"/>
    <w:rsid w:val="000D6E57"/>
    <w:rsid w:val="000D6FC0"/>
    <w:rsid w:val="000D6FF1"/>
    <w:rsid w:val="000D715F"/>
    <w:rsid w:val="000D724E"/>
    <w:rsid w:val="000D72D1"/>
    <w:rsid w:val="000D7386"/>
    <w:rsid w:val="000D7399"/>
    <w:rsid w:val="000D739B"/>
    <w:rsid w:val="000D73BF"/>
    <w:rsid w:val="000D7488"/>
    <w:rsid w:val="000D748F"/>
    <w:rsid w:val="000D7507"/>
    <w:rsid w:val="000D75CF"/>
    <w:rsid w:val="000D760C"/>
    <w:rsid w:val="000D762D"/>
    <w:rsid w:val="000D76F5"/>
    <w:rsid w:val="000D789A"/>
    <w:rsid w:val="000D789C"/>
    <w:rsid w:val="000D79A7"/>
    <w:rsid w:val="000D79CD"/>
    <w:rsid w:val="000D79D1"/>
    <w:rsid w:val="000D79D4"/>
    <w:rsid w:val="000D7A9F"/>
    <w:rsid w:val="000D7AD5"/>
    <w:rsid w:val="000D7C0D"/>
    <w:rsid w:val="000D7C9F"/>
    <w:rsid w:val="000D7DD4"/>
    <w:rsid w:val="000D7E3D"/>
    <w:rsid w:val="000D7E4E"/>
    <w:rsid w:val="000D7E65"/>
    <w:rsid w:val="000D7E96"/>
    <w:rsid w:val="000D7FA9"/>
    <w:rsid w:val="000D7FC7"/>
    <w:rsid w:val="000E005D"/>
    <w:rsid w:val="000E02C9"/>
    <w:rsid w:val="000E032D"/>
    <w:rsid w:val="000E0477"/>
    <w:rsid w:val="000E04BD"/>
    <w:rsid w:val="000E04D5"/>
    <w:rsid w:val="000E057F"/>
    <w:rsid w:val="000E05CE"/>
    <w:rsid w:val="000E065C"/>
    <w:rsid w:val="000E0660"/>
    <w:rsid w:val="000E0698"/>
    <w:rsid w:val="000E06A2"/>
    <w:rsid w:val="000E0748"/>
    <w:rsid w:val="000E079F"/>
    <w:rsid w:val="000E0857"/>
    <w:rsid w:val="000E08A0"/>
    <w:rsid w:val="000E08B1"/>
    <w:rsid w:val="000E08B9"/>
    <w:rsid w:val="000E0A2B"/>
    <w:rsid w:val="000E0C41"/>
    <w:rsid w:val="000E0D94"/>
    <w:rsid w:val="000E0E4D"/>
    <w:rsid w:val="000E0F74"/>
    <w:rsid w:val="000E0FB3"/>
    <w:rsid w:val="000E0FEE"/>
    <w:rsid w:val="000E1213"/>
    <w:rsid w:val="000E134C"/>
    <w:rsid w:val="000E138F"/>
    <w:rsid w:val="000E1483"/>
    <w:rsid w:val="000E149A"/>
    <w:rsid w:val="000E14B3"/>
    <w:rsid w:val="000E157B"/>
    <w:rsid w:val="000E16A4"/>
    <w:rsid w:val="000E16E3"/>
    <w:rsid w:val="000E1710"/>
    <w:rsid w:val="000E17C6"/>
    <w:rsid w:val="000E17DD"/>
    <w:rsid w:val="000E183D"/>
    <w:rsid w:val="000E1848"/>
    <w:rsid w:val="000E184F"/>
    <w:rsid w:val="000E1877"/>
    <w:rsid w:val="000E18C6"/>
    <w:rsid w:val="000E1AC7"/>
    <w:rsid w:val="000E1C18"/>
    <w:rsid w:val="000E1C5B"/>
    <w:rsid w:val="000E1CF1"/>
    <w:rsid w:val="000E1D13"/>
    <w:rsid w:val="000E1D66"/>
    <w:rsid w:val="000E1D7D"/>
    <w:rsid w:val="000E1E85"/>
    <w:rsid w:val="000E1FA7"/>
    <w:rsid w:val="000E1FBE"/>
    <w:rsid w:val="000E2021"/>
    <w:rsid w:val="000E213E"/>
    <w:rsid w:val="000E2168"/>
    <w:rsid w:val="000E2233"/>
    <w:rsid w:val="000E2238"/>
    <w:rsid w:val="000E2245"/>
    <w:rsid w:val="000E236F"/>
    <w:rsid w:val="000E24C4"/>
    <w:rsid w:val="000E25B3"/>
    <w:rsid w:val="000E2648"/>
    <w:rsid w:val="000E26A3"/>
    <w:rsid w:val="000E26A6"/>
    <w:rsid w:val="000E277E"/>
    <w:rsid w:val="000E27B7"/>
    <w:rsid w:val="000E282B"/>
    <w:rsid w:val="000E28BA"/>
    <w:rsid w:val="000E296A"/>
    <w:rsid w:val="000E2978"/>
    <w:rsid w:val="000E2A49"/>
    <w:rsid w:val="000E2A95"/>
    <w:rsid w:val="000E2AE2"/>
    <w:rsid w:val="000E2AEA"/>
    <w:rsid w:val="000E2BA3"/>
    <w:rsid w:val="000E2BFA"/>
    <w:rsid w:val="000E2CF9"/>
    <w:rsid w:val="000E2D00"/>
    <w:rsid w:val="000E2D09"/>
    <w:rsid w:val="000E2D1E"/>
    <w:rsid w:val="000E2D7E"/>
    <w:rsid w:val="000E2EFB"/>
    <w:rsid w:val="000E2F19"/>
    <w:rsid w:val="000E3082"/>
    <w:rsid w:val="000E3255"/>
    <w:rsid w:val="000E3286"/>
    <w:rsid w:val="000E328D"/>
    <w:rsid w:val="000E33D9"/>
    <w:rsid w:val="000E3449"/>
    <w:rsid w:val="000E347D"/>
    <w:rsid w:val="000E3556"/>
    <w:rsid w:val="000E3570"/>
    <w:rsid w:val="000E361F"/>
    <w:rsid w:val="000E3626"/>
    <w:rsid w:val="000E3663"/>
    <w:rsid w:val="000E3731"/>
    <w:rsid w:val="000E3897"/>
    <w:rsid w:val="000E39FB"/>
    <w:rsid w:val="000E3BF6"/>
    <w:rsid w:val="000E3C9F"/>
    <w:rsid w:val="000E3D4E"/>
    <w:rsid w:val="000E3D9F"/>
    <w:rsid w:val="000E3EB2"/>
    <w:rsid w:val="000E3F57"/>
    <w:rsid w:val="000E3FDB"/>
    <w:rsid w:val="000E4002"/>
    <w:rsid w:val="000E4134"/>
    <w:rsid w:val="000E414E"/>
    <w:rsid w:val="000E43C5"/>
    <w:rsid w:val="000E447E"/>
    <w:rsid w:val="000E4491"/>
    <w:rsid w:val="000E44F4"/>
    <w:rsid w:val="000E4556"/>
    <w:rsid w:val="000E47B7"/>
    <w:rsid w:val="000E47D9"/>
    <w:rsid w:val="000E48B2"/>
    <w:rsid w:val="000E4AB5"/>
    <w:rsid w:val="000E4AB8"/>
    <w:rsid w:val="000E4BAA"/>
    <w:rsid w:val="000E4CD1"/>
    <w:rsid w:val="000E4E44"/>
    <w:rsid w:val="000E4E63"/>
    <w:rsid w:val="000E4F9E"/>
    <w:rsid w:val="000E5021"/>
    <w:rsid w:val="000E5035"/>
    <w:rsid w:val="000E50AA"/>
    <w:rsid w:val="000E512F"/>
    <w:rsid w:val="000E529F"/>
    <w:rsid w:val="000E534C"/>
    <w:rsid w:val="000E5457"/>
    <w:rsid w:val="000E5512"/>
    <w:rsid w:val="000E5578"/>
    <w:rsid w:val="000E55D0"/>
    <w:rsid w:val="000E55D6"/>
    <w:rsid w:val="000E5602"/>
    <w:rsid w:val="000E5685"/>
    <w:rsid w:val="000E569E"/>
    <w:rsid w:val="000E5971"/>
    <w:rsid w:val="000E59AC"/>
    <w:rsid w:val="000E5A24"/>
    <w:rsid w:val="000E5A25"/>
    <w:rsid w:val="000E5B3E"/>
    <w:rsid w:val="000E5BFD"/>
    <w:rsid w:val="000E5CDC"/>
    <w:rsid w:val="000E5E5B"/>
    <w:rsid w:val="000E5F7F"/>
    <w:rsid w:val="000E5F9B"/>
    <w:rsid w:val="000E61FF"/>
    <w:rsid w:val="000E62E5"/>
    <w:rsid w:val="000E6350"/>
    <w:rsid w:val="000E637D"/>
    <w:rsid w:val="000E63A0"/>
    <w:rsid w:val="000E64E3"/>
    <w:rsid w:val="000E658D"/>
    <w:rsid w:val="000E65BD"/>
    <w:rsid w:val="000E6658"/>
    <w:rsid w:val="000E678D"/>
    <w:rsid w:val="000E6881"/>
    <w:rsid w:val="000E689B"/>
    <w:rsid w:val="000E694A"/>
    <w:rsid w:val="000E69DE"/>
    <w:rsid w:val="000E69F3"/>
    <w:rsid w:val="000E6A15"/>
    <w:rsid w:val="000E6C68"/>
    <w:rsid w:val="000E6CAA"/>
    <w:rsid w:val="000E6D28"/>
    <w:rsid w:val="000E6DAA"/>
    <w:rsid w:val="000E6E4C"/>
    <w:rsid w:val="000E6F53"/>
    <w:rsid w:val="000E6F8E"/>
    <w:rsid w:val="000E6FF1"/>
    <w:rsid w:val="000E7028"/>
    <w:rsid w:val="000E7067"/>
    <w:rsid w:val="000E71B3"/>
    <w:rsid w:val="000E720F"/>
    <w:rsid w:val="000E7295"/>
    <w:rsid w:val="000E72E4"/>
    <w:rsid w:val="000E7305"/>
    <w:rsid w:val="000E730F"/>
    <w:rsid w:val="000E7463"/>
    <w:rsid w:val="000E7492"/>
    <w:rsid w:val="000E7528"/>
    <w:rsid w:val="000E75F4"/>
    <w:rsid w:val="000E7674"/>
    <w:rsid w:val="000E76C6"/>
    <w:rsid w:val="000E7709"/>
    <w:rsid w:val="000E770E"/>
    <w:rsid w:val="000E7750"/>
    <w:rsid w:val="000E7837"/>
    <w:rsid w:val="000E796F"/>
    <w:rsid w:val="000E7A70"/>
    <w:rsid w:val="000E7B82"/>
    <w:rsid w:val="000E7BFC"/>
    <w:rsid w:val="000E7C52"/>
    <w:rsid w:val="000E7E6F"/>
    <w:rsid w:val="000E7F32"/>
    <w:rsid w:val="000E7F8C"/>
    <w:rsid w:val="000E7FBC"/>
    <w:rsid w:val="000F0046"/>
    <w:rsid w:val="000F00EA"/>
    <w:rsid w:val="000F0317"/>
    <w:rsid w:val="000F038F"/>
    <w:rsid w:val="000F03B5"/>
    <w:rsid w:val="000F03C3"/>
    <w:rsid w:val="000F0429"/>
    <w:rsid w:val="000F042F"/>
    <w:rsid w:val="000F065F"/>
    <w:rsid w:val="000F0677"/>
    <w:rsid w:val="000F0758"/>
    <w:rsid w:val="000F0822"/>
    <w:rsid w:val="000F08A3"/>
    <w:rsid w:val="000F093A"/>
    <w:rsid w:val="000F0AA3"/>
    <w:rsid w:val="000F0ADB"/>
    <w:rsid w:val="000F0D55"/>
    <w:rsid w:val="000F0DBB"/>
    <w:rsid w:val="000F0E56"/>
    <w:rsid w:val="000F1284"/>
    <w:rsid w:val="000F129A"/>
    <w:rsid w:val="000F12B5"/>
    <w:rsid w:val="000F1348"/>
    <w:rsid w:val="000F13F6"/>
    <w:rsid w:val="000F14A5"/>
    <w:rsid w:val="000F14AE"/>
    <w:rsid w:val="000F1604"/>
    <w:rsid w:val="000F1607"/>
    <w:rsid w:val="000F165A"/>
    <w:rsid w:val="000F1698"/>
    <w:rsid w:val="000F16A9"/>
    <w:rsid w:val="000F16E7"/>
    <w:rsid w:val="000F16F9"/>
    <w:rsid w:val="000F182B"/>
    <w:rsid w:val="000F1922"/>
    <w:rsid w:val="000F19A0"/>
    <w:rsid w:val="000F19FF"/>
    <w:rsid w:val="000F1B3A"/>
    <w:rsid w:val="000F1E3B"/>
    <w:rsid w:val="000F1E69"/>
    <w:rsid w:val="000F2086"/>
    <w:rsid w:val="000F20B7"/>
    <w:rsid w:val="000F2161"/>
    <w:rsid w:val="000F2214"/>
    <w:rsid w:val="000F22B0"/>
    <w:rsid w:val="000F24AC"/>
    <w:rsid w:val="000F2506"/>
    <w:rsid w:val="000F269F"/>
    <w:rsid w:val="000F274F"/>
    <w:rsid w:val="000F2757"/>
    <w:rsid w:val="000F2765"/>
    <w:rsid w:val="000F28BC"/>
    <w:rsid w:val="000F2989"/>
    <w:rsid w:val="000F29F0"/>
    <w:rsid w:val="000F2A58"/>
    <w:rsid w:val="000F2AAF"/>
    <w:rsid w:val="000F2ADF"/>
    <w:rsid w:val="000F2CB1"/>
    <w:rsid w:val="000F2DC1"/>
    <w:rsid w:val="000F2E18"/>
    <w:rsid w:val="000F2F49"/>
    <w:rsid w:val="000F3052"/>
    <w:rsid w:val="000F3059"/>
    <w:rsid w:val="000F3068"/>
    <w:rsid w:val="000F30D0"/>
    <w:rsid w:val="000F3142"/>
    <w:rsid w:val="000F31FB"/>
    <w:rsid w:val="000F32A6"/>
    <w:rsid w:val="000F32C3"/>
    <w:rsid w:val="000F3347"/>
    <w:rsid w:val="000F33D9"/>
    <w:rsid w:val="000F33E8"/>
    <w:rsid w:val="000F3456"/>
    <w:rsid w:val="000F346C"/>
    <w:rsid w:val="000F34B3"/>
    <w:rsid w:val="000F35FA"/>
    <w:rsid w:val="000F36F2"/>
    <w:rsid w:val="000F370A"/>
    <w:rsid w:val="000F372C"/>
    <w:rsid w:val="000F376F"/>
    <w:rsid w:val="000F3778"/>
    <w:rsid w:val="000F3796"/>
    <w:rsid w:val="000F38D7"/>
    <w:rsid w:val="000F392F"/>
    <w:rsid w:val="000F39BC"/>
    <w:rsid w:val="000F3A5A"/>
    <w:rsid w:val="000F3BA9"/>
    <w:rsid w:val="000F3BF1"/>
    <w:rsid w:val="000F3EDF"/>
    <w:rsid w:val="000F3EF5"/>
    <w:rsid w:val="000F3F09"/>
    <w:rsid w:val="000F3F13"/>
    <w:rsid w:val="000F4176"/>
    <w:rsid w:val="000F4285"/>
    <w:rsid w:val="000F437B"/>
    <w:rsid w:val="000F43DB"/>
    <w:rsid w:val="000F4417"/>
    <w:rsid w:val="000F4558"/>
    <w:rsid w:val="000F4628"/>
    <w:rsid w:val="000F46DA"/>
    <w:rsid w:val="000F477F"/>
    <w:rsid w:val="000F4798"/>
    <w:rsid w:val="000F47AC"/>
    <w:rsid w:val="000F484E"/>
    <w:rsid w:val="000F48AB"/>
    <w:rsid w:val="000F48DA"/>
    <w:rsid w:val="000F4961"/>
    <w:rsid w:val="000F4984"/>
    <w:rsid w:val="000F49C1"/>
    <w:rsid w:val="000F4B39"/>
    <w:rsid w:val="000F4B8B"/>
    <w:rsid w:val="000F4CA7"/>
    <w:rsid w:val="000F4CAC"/>
    <w:rsid w:val="000F4DAE"/>
    <w:rsid w:val="000F4E10"/>
    <w:rsid w:val="000F4E7B"/>
    <w:rsid w:val="000F4EF6"/>
    <w:rsid w:val="000F4FD3"/>
    <w:rsid w:val="000F504B"/>
    <w:rsid w:val="000F50B8"/>
    <w:rsid w:val="000F5252"/>
    <w:rsid w:val="000F52F2"/>
    <w:rsid w:val="000F53D5"/>
    <w:rsid w:val="000F5407"/>
    <w:rsid w:val="000F54AD"/>
    <w:rsid w:val="000F5544"/>
    <w:rsid w:val="000F5560"/>
    <w:rsid w:val="000F5567"/>
    <w:rsid w:val="000F5587"/>
    <w:rsid w:val="000F55D9"/>
    <w:rsid w:val="000F56CA"/>
    <w:rsid w:val="000F5761"/>
    <w:rsid w:val="000F5796"/>
    <w:rsid w:val="000F57BD"/>
    <w:rsid w:val="000F5821"/>
    <w:rsid w:val="000F58BA"/>
    <w:rsid w:val="000F5902"/>
    <w:rsid w:val="000F5980"/>
    <w:rsid w:val="000F5A62"/>
    <w:rsid w:val="000F5A93"/>
    <w:rsid w:val="000F5B2D"/>
    <w:rsid w:val="000F5B99"/>
    <w:rsid w:val="000F5CC8"/>
    <w:rsid w:val="000F5EB6"/>
    <w:rsid w:val="000F5EE7"/>
    <w:rsid w:val="000F5FD3"/>
    <w:rsid w:val="000F6023"/>
    <w:rsid w:val="000F603B"/>
    <w:rsid w:val="000F60DA"/>
    <w:rsid w:val="000F613D"/>
    <w:rsid w:val="000F623B"/>
    <w:rsid w:val="000F62A5"/>
    <w:rsid w:val="000F62A6"/>
    <w:rsid w:val="000F63A8"/>
    <w:rsid w:val="000F6403"/>
    <w:rsid w:val="000F6412"/>
    <w:rsid w:val="000F646F"/>
    <w:rsid w:val="000F6668"/>
    <w:rsid w:val="000F66CC"/>
    <w:rsid w:val="000F6711"/>
    <w:rsid w:val="000F6770"/>
    <w:rsid w:val="000F68BD"/>
    <w:rsid w:val="000F68E8"/>
    <w:rsid w:val="000F69E8"/>
    <w:rsid w:val="000F6A08"/>
    <w:rsid w:val="000F6AE0"/>
    <w:rsid w:val="000F6AE2"/>
    <w:rsid w:val="000F6B18"/>
    <w:rsid w:val="000F6BED"/>
    <w:rsid w:val="000F6C1F"/>
    <w:rsid w:val="000F6C7F"/>
    <w:rsid w:val="000F6CF0"/>
    <w:rsid w:val="000F6D7B"/>
    <w:rsid w:val="000F6DFD"/>
    <w:rsid w:val="000F6F45"/>
    <w:rsid w:val="000F6F4F"/>
    <w:rsid w:val="000F6FA2"/>
    <w:rsid w:val="000F6FCA"/>
    <w:rsid w:val="000F6FD7"/>
    <w:rsid w:val="000F702C"/>
    <w:rsid w:val="000F732C"/>
    <w:rsid w:val="000F732D"/>
    <w:rsid w:val="000F739A"/>
    <w:rsid w:val="000F73BC"/>
    <w:rsid w:val="000F7432"/>
    <w:rsid w:val="000F7492"/>
    <w:rsid w:val="000F760E"/>
    <w:rsid w:val="000F781B"/>
    <w:rsid w:val="000F783C"/>
    <w:rsid w:val="000F783E"/>
    <w:rsid w:val="000F7867"/>
    <w:rsid w:val="000F7875"/>
    <w:rsid w:val="000F78BF"/>
    <w:rsid w:val="000F7925"/>
    <w:rsid w:val="000F7A3D"/>
    <w:rsid w:val="000F7BC4"/>
    <w:rsid w:val="000F7BEF"/>
    <w:rsid w:val="000F7C20"/>
    <w:rsid w:val="000F7CD5"/>
    <w:rsid w:val="000F7D2F"/>
    <w:rsid w:val="000F7EF1"/>
    <w:rsid w:val="000F7FEC"/>
    <w:rsid w:val="00100065"/>
    <w:rsid w:val="001000CF"/>
    <w:rsid w:val="001000E3"/>
    <w:rsid w:val="00100126"/>
    <w:rsid w:val="00100181"/>
    <w:rsid w:val="00100339"/>
    <w:rsid w:val="00100454"/>
    <w:rsid w:val="00100483"/>
    <w:rsid w:val="00100619"/>
    <w:rsid w:val="00100740"/>
    <w:rsid w:val="0010074E"/>
    <w:rsid w:val="001007CD"/>
    <w:rsid w:val="001007D1"/>
    <w:rsid w:val="00100860"/>
    <w:rsid w:val="001009A7"/>
    <w:rsid w:val="00100BE7"/>
    <w:rsid w:val="00100C91"/>
    <w:rsid w:val="00100DD8"/>
    <w:rsid w:val="00100E1B"/>
    <w:rsid w:val="00100F24"/>
    <w:rsid w:val="00100F83"/>
    <w:rsid w:val="00100F9F"/>
    <w:rsid w:val="001010FF"/>
    <w:rsid w:val="00101107"/>
    <w:rsid w:val="0010112E"/>
    <w:rsid w:val="001011AB"/>
    <w:rsid w:val="001011D4"/>
    <w:rsid w:val="001011E8"/>
    <w:rsid w:val="001012A5"/>
    <w:rsid w:val="001012C5"/>
    <w:rsid w:val="0010130A"/>
    <w:rsid w:val="0010138F"/>
    <w:rsid w:val="001013CD"/>
    <w:rsid w:val="001014A7"/>
    <w:rsid w:val="001014A9"/>
    <w:rsid w:val="0010155A"/>
    <w:rsid w:val="0010170D"/>
    <w:rsid w:val="0010176A"/>
    <w:rsid w:val="001017A6"/>
    <w:rsid w:val="0010186A"/>
    <w:rsid w:val="001018FE"/>
    <w:rsid w:val="00101966"/>
    <w:rsid w:val="00101A08"/>
    <w:rsid w:val="00101AB3"/>
    <w:rsid w:val="00101B7A"/>
    <w:rsid w:val="00101B7B"/>
    <w:rsid w:val="00101BAF"/>
    <w:rsid w:val="00101C1A"/>
    <w:rsid w:val="00101C3F"/>
    <w:rsid w:val="00101C98"/>
    <w:rsid w:val="00101D0C"/>
    <w:rsid w:val="00101D96"/>
    <w:rsid w:val="00101D97"/>
    <w:rsid w:val="00101DF1"/>
    <w:rsid w:val="00101E2D"/>
    <w:rsid w:val="00101F0B"/>
    <w:rsid w:val="00101FA5"/>
    <w:rsid w:val="0010215F"/>
    <w:rsid w:val="001022B2"/>
    <w:rsid w:val="001023BB"/>
    <w:rsid w:val="001026A3"/>
    <w:rsid w:val="001026F2"/>
    <w:rsid w:val="00102736"/>
    <w:rsid w:val="0010277E"/>
    <w:rsid w:val="0010278A"/>
    <w:rsid w:val="001027B5"/>
    <w:rsid w:val="00102802"/>
    <w:rsid w:val="001028D2"/>
    <w:rsid w:val="0010290F"/>
    <w:rsid w:val="0010297F"/>
    <w:rsid w:val="001029D7"/>
    <w:rsid w:val="00102A09"/>
    <w:rsid w:val="00102BDC"/>
    <w:rsid w:val="00102C5D"/>
    <w:rsid w:val="00102C7F"/>
    <w:rsid w:val="00102D19"/>
    <w:rsid w:val="00102D43"/>
    <w:rsid w:val="00102D56"/>
    <w:rsid w:val="00102E37"/>
    <w:rsid w:val="00102E58"/>
    <w:rsid w:val="00102E5C"/>
    <w:rsid w:val="00102EB6"/>
    <w:rsid w:val="00102F7F"/>
    <w:rsid w:val="00102F99"/>
    <w:rsid w:val="00103053"/>
    <w:rsid w:val="0010319A"/>
    <w:rsid w:val="0010329D"/>
    <w:rsid w:val="0010334E"/>
    <w:rsid w:val="0010343B"/>
    <w:rsid w:val="001034D1"/>
    <w:rsid w:val="0010350A"/>
    <w:rsid w:val="0010353C"/>
    <w:rsid w:val="001035BB"/>
    <w:rsid w:val="00103728"/>
    <w:rsid w:val="00103765"/>
    <w:rsid w:val="001038BC"/>
    <w:rsid w:val="0010390D"/>
    <w:rsid w:val="00103954"/>
    <w:rsid w:val="001039CB"/>
    <w:rsid w:val="001039E8"/>
    <w:rsid w:val="00103A71"/>
    <w:rsid w:val="00103B52"/>
    <w:rsid w:val="00103BE7"/>
    <w:rsid w:val="00103BEC"/>
    <w:rsid w:val="00103BED"/>
    <w:rsid w:val="00103C3E"/>
    <w:rsid w:val="00103CEF"/>
    <w:rsid w:val="00103D36"/>
    <w:rsid w:val="00103D3E"/>
    <w:rsid w:val="00103D67"/>
    <w:rsid w:val="00103D71"/>
    <w:rsid w:val="00103DB1"/>
    <w:rsid w:val="00103E72"/>
    <w:rsid w:val="00103F63"/>
    <w:rsid w:val="00103FCC"/>
    <w:rsid w:val="0010413F"/>
    <w:rsid w:val="0010425C"/>
    <w:rsid w:val="001042CD"/>
    <w:rsid w:val="00104383"/>
    <w:rsid w:val="001043DD"/>
    <w:rsid w:val="0010457C"/>
    <w:rsid w:val="00104590"/>
    <w:rsid w:val="001045CE"/>
    <w:rsid w:val="001045FE"/>
    <w:rsid w:val="001046B6"/>
    <w:rsid w:val="0010478D"/>
    <w:rsid w:val="0010479D"/>
    <w:rsid w:val="00104902"/>
    <w:rsid w:val="00104B10"/>
    <w:rsid w:val="00104B51"/>
    <w:rsid w:val="00104B6C"/>
    <w:rsid w:val="00104D86"/>
    <w:rsid w:val="00104DEB"/>
    <w:rsid w:val="00104E83"/>
    <w:rsid w:val="00104EBC"/>
    <w:rsid w:val="00104F21"/>
    <w:rsid w:val="00104F2B"/>
    <w:rsid w:val="00104F76"/>
    <w:rsid w:val="00105072"/>
    <w:rsid w:val="00105085"/>
    <w:rsid w:val="00105119"/>
    <w:rsid w:val="00105162"/>
    <w:rsid w:val="001053F2"/>
    <w:rsid w:val="00105476"/>
    <w:rsid w:val="001054F7"/>
    <w:rsid w:val="00105607"/>
    <w:rsid w:val="00105641"/>
    <w:rsid w:val="0010572A"/>
    <w:rsid w:val="0010585B"/>
    <w:rsid w:val="00105888"/>
    <w:rsid w:val="001058D5"/>
    <w:rsid w:val="001058FE"/>
    <w:rsid w:val="00105B92"/>
    <w:rsid w:val="00105B97"/>
    <w:rsid w:val="00105C24"/>
    <w:rsid w:val="00105D48"/>
    <w:rsid w:val="00105DA9"/>
    <w:rsid w:val="00105ED8"/>
    <w:rsid w:val="00105F05"/>
    <w:rsid w:val="00105F20"/>
    <w:rsid w:val="00105F90"/>
    <w:rsid w:val="00106015"/>
    <w:rsid w:val="0010612C"/>
    <w:rsid w:val="00106268"/>
    <w:rsid w:val="001063C5"/>
    <w:rsid w:val="0010647C"/>
    <w:rsid w:val="001064B0"/>
    <w:rsid w:val="001064C1"/>
    <w:rsid w:val="001064D5"/>
    <w:rsid w:val="0010666D"/>
    <w:rsid w:val="001066A5"/>
    <w:rsid w:val="001066EF"/>
    <w:rsid w:val="001067C0"/>
    <w:rsid w:val="0010689D"/>
    <w:rsid w:val="001068D5"/>
    <w:rsid w:val="001068FB"/>
    <w:rsid w:val="00106945"/>
    <w:rsid w:val="001069FF"/>
    <w:rsid w:val="00106A21"/>
    <w:rsid w:val="00106A2B"/>
    <w:rsid w:val="00106BBB"/>
    <w:rsid w:val="00106BDA"/>
    <w:rsid w:val="00106C17"/>
    <w:rsid w:val="00106E22"/>
    <w:rsid w:val="00106E66"/>
    <w:rsid w:val="00106E78"/>
    <w:rsid w:val="00107064"/>
    <w:rsid w:val="001073F3"/>
    <w:rsid w:val="0010741A"/>
    <w:rsid w:val="00107435"/>
    <w:rsid w:val="001075C2"/>
    <w:rsid w:val="00107638"/>
    <w:rsid w:val="001076A1"/>
    <w:rsid w:val="0010776F"/>
    <w:rsid w:val="00107843"/>
    <w:rsid w:val="001078B2"/>
    <w:rsid w:val="00107917"/>
    <w:rsid w:val="0010792C"/>
    <w:rsid w:val="001079AF"/>
    <w:rsid w:val="00107BC5"/>
    <w:rsid w:val="00107C11"/>
    <w:rsid w:val="00107CAB"/>
    <w:rsid w:val="00107D56"/>
    <w:rsid w:val="00107D6F"/>
    <w:rsid w:val="00107E2B"/>
    <w:rsid w:val="00107E62"/>
    <w:rsid w:val="00107FBE"/>
    <w:rsid w:val="00110000"/>
    <w:rsid w:val="00110042"/>
    <w:rsid w:val="00110067"/>
    <w:rsid w:val="001100B1"/>
    <w:rsid w:val="001101DB"/>
    <w:rsid w:val="00110324"/>
    <w:rsid w:val="001103A0"/>
    <w:rsid w:val="001103DF"/>
    <w:rsid w:val="00110442"/>
    <w:rsid w:val="0011063A"/>
    <w:rsid w:val="001106CF"/>
    <w:rsid w:val="00110770"/>
    <w:rsid w:val="001107DE"/>
    <w:rsid w:val="001108D7"/>
    <w:rsid w:val="001108DB"/>
    <w:rsid w:val="00110AD8"/>
    <w:rsid w:val="00110BFF"/>
    <w:rsid w:val="00110C66"/>
    <w:rsid w:val="00110C69"/>
    <w:rsid w:val="00110CCB"/>
    <w:rsid w:val="00110D10"/>
    <w:rsid w:val="00110D14"/>
    <w:rsid w:val="00110E30"/>
    <w:rsid w:val="00110E51"/>
    <w:rsid w:val="00110EF9"/>
    <w:rsid w:val="0011103D"/>
    <w:rsid w:val="00111121"/>
    <w:rsid w:val="00111481"/>
    <w:rsid w:val="0011149A"/>
    <w:rsid w:val="00111587"/>
    <w:rsid w:val="001115C4"/>
    <w:rsid w:val="00111650"/>
    <w:rsid w:val="001116CF"/>
    <w:rsid w:val="0011170D"/>
    <w:rsid w:val="001117B6"/>
    <w:rsid w:val="001117FE"/>
    <w:rsid w:val="0011182E"/>
    <w:rsid w:val="0011188A"/>
    <w:rsid w:val="0011192A"/>
    <w:rsid w:val="00111A84"/>
    <w:rsid w:val="00111B24"/>
    <w:rsid w:val="00111B5F"/>
    <w:rsid w:val="00111C1D"/>
    <w:rsid w:val="00111C53"/>
    <w:rsid w:val="00111C5C"/>
    <w:rsid w:val="00111D02"/>
    <w:rsid w:val="00111D04"/>
    <w:rsid w:val="00111D05"/>
    <w:rsid w:val="00111D13"/>
    <w:rsid w:val="00111D47"/>
    <w:rsid w:val="00111DD3"/>
    <w:rsid w:val="00111EC8"/>
    <w:rsid w:val="00111FE2"/>
    <w:rsid w:val="001121B2"/>
    <w:rsid w:val="0011223C"/>
    <w:rsid w:val="0011223F"/>
    <w:rsid w:val="00112259"/>
    <w:rsid w:val="00112275"/>
    <w:rsid w:val="001122B5"/>
    <w:rsid w:val="00112317"/>
    <w:rsid w:val="00112329"/>
    <w:rsid w:val="00112556"/>
    <w:rsid w:val="00112637"/>
    <w:rsid w:val="00112682"/>
    <w:rsid w:val="00112783"/>
    <w:rsid w:val="001127DE"/>
    <w:rsid w:val="00112808"/>
    <w:rsid w:val="0011280A"/>
    <w:rsid w:val="0011289C"/>
    <w:rsid w:val="001128E3"/>
    <w:rsid w:val="00112948"/>
    <w:rsid w:val="00112966"/>
    <w:rsid w:val="0011297C"/>
    <w:rsid w:val="00112997"/>
    <w:rsid w:val="0011299F"/>
    <w:rsid w:val="00112B65"/>
    <w:rsid w:val="00112C8E"/>
    <w:rsid w:val="00112D02"/>
    <w:rsid w:val="00112D04"/>
    <w:rsid w:val="00112D65"/>
    <w:rsid w:val="00112E0B"/>
    <w:rsid w:val="00112E67"/>
    <w:rsid w:val="00112EC1"/>
    <w:rsid w:val="00112F39"/>
    <w:rsid w:val="00112F5D"/>
    <w:rsid w:val="001131D8"/>
    <w:rsid w:val="00113210"/>
    <w:rsid w:val="001132F6"/>
    <w:rsid w:val="001135B6"/>
    <w:rsid w:val="001137CF"/>
    <w:rsid w:val="0011382C"/>
    <w:rsid w:val="00113834"/>
    <w:rsid w:val="00113859"/>
    <w:rsid w:val="001138CC"/>
    <w:rsid w:val="001138D6"/>
    <w:rsid w:val="001138D7"/>
    <w:rsid w:val="0011397A"/>
    <w:rsid w:val="00113A5B"/>
    <w:rsid w:val="00113AAD"/>
    <w:rsid w:val="00113ADD"/>
    <w:rsid w:val="00113B09"/>
    <w:rsid w:val="00113B78"/>
    <w:rsid w:val="00113B9C"/>
    <w:rsid w:val="00113CC3"/>
    <w:rsid w:val="00113D5A"/>
    <w:rsid w:val="00113E46"/>
    <w:rsid w:val="00114046"/>
    <w:rsid w:val="00114059"/>
    <w:rsid w:val="00114101"/>
    <w:rsid w:val="00114143"/>
    <w:rsid w:val="00114150"/>
    <w:rsid w:val="00114214"/>
    <w:rsid w:val="001143D8"/>
    <w:rsid w:val="001143DF"/>
    <w:rsid w:val="0011449E"/>
    <w:rsid w:val="001145D0"/>
    <w:rsid w:val="00114667"/>
    <w:rsid w:val="001146C2"/>
    <w:rsid w:val="00114798"/>
    <w:rsid w:val="0011479E"/>
    <w:rsid w:val="00114805"/>
    <w:rsid w:val="0011499B"/>
    <w:rsid w:val="00114AD6"/>
    <w:rsid w:val="00114B58"/>
    <w:rsid w:val="00114B5F"/>
    <w:rsid w:val="00114BFC"/>
    <w:rsid w:val="00114CC8"/>
    <w:rsid w:val="00114CF3"/>
    <w:rsid w:val="00114E91"/>
    <w:rsid w:val="00114E96"/>
    <w:rsid w:val="00115018"/>
    <w:rsid w:val="0011506B"/>
    <w:rsid w:val="00115117"/>
    <w:rsid w:val="0011521D"/>
    <w:rsid w:val="0011528F"/>
    <w:rsid w:val="001152AF"/>
    <w:rsid w:val="001152C0"/>
    <w:rsid w:val="0011533B"/>
    <w:rsid w:val="00115412"/>
    <w:rsid w:val="0011553A"/>
    <w:rsid w:val="0011554B"/>
    <w:rsid w:val="0011555D"/>
    <w:rsid w:val="001156FD"/>
    <w:rsid w:val="001157A3"/>
    <w:rsid w:val="001158B5"/>
    <w:rsid w:val="00115933"/>
    <w:rsid w:val="00115979"/>
    <w:rsid w:val="00115A07"/>
    <w:rsid w:val="00115A11"/>
    <w:rsid w:val="00115B0B"/>
    <w:rsid w:val="00115BF4"/>
    <w:rsid w:val="00115C22"/>
    <w:rsid w:val="00115CC9"/>
    <w:rsid w:val="00115CDE"/>
    <w:rsid w:val="00115D86"/>
    <w:rsid w:val="00115F1E"/>
    <w:rsid w:val="00115F81"/>
    <w:rsid w:val="00115F89"/>
    <w:rsid w:val="0011601A"/>
    <w:rsid w:val="00116161"/>
    <w:rsid w:val="0011624B"/>
    <w:rsid w:val="001162F7"/>
    <w:rsid w:val="00116544"/>
    <w:rsid w:val="00116566"/>
    <w:rsid w:val="00116567"/>
    <w:rsid w:val="00116667"/>
    <w:rsid w:val="001166AA"/>
    <w:rsid w:val="001167E5"/>
    <w:rsid w:val="00116820"/>
    <w:rsid w:val="0011682E"/>
    <w:rsid w:val="001168E1"/>
    <w:rsid w:val="00116958"/>
    <w:rsid w:val="00116962"/>
    <w:rsid w:val="001169EE"/>
    <w:rsid w:val="00116C3F"/>
    <w:rsid w:val="00116DAA"/>
    <w:rsid w:val="00116E07"/>
    <w:rsid w:val="00116F04"/>
    <w:rsid w:val="00116F99"/>
    <w:rsid w:val="00116FCD"/>
    <w:rsid w:val="0011719A"/>
    <w:rsid w:val="001172C5"/>
    <w:rsid w:val="001172D9"/>
    <w:rsid w:val="001172EB"/>
    <w:rsid w:val="0011738F"/>
    <w:rsid w:val="001173B9"/>
    <w:rsid w:val="0011751C"/>
    <w:rsid w:val="00117553"/>
    <w:rsid w:val="00117558"/>
    <w:rsid w:val="0011756B"/>
    <w:rsid w:val="001177F5"/>
    <w:rsid w:val="001178D0"/>
    <w:rsid w:val="001179C3"/>
    <w:rsid w:val="00117B28"/>
    <w:rsid w:val="00117C31"/>
    <w:rsid w:val="00117C5F"/>
    <w:rsid w:val="00117C96"/>
    <w:rsid w:val="00117CE4"/>
    <w:rsid w:val="00120287"/>
    <w:rsid w:val="001203E6"/>
    <w:rsid w:val="00120400"/>
    <w:rsid w:val="00120405"/>
    <w:rsid w:val="001204A7"/>
    <w:rsid w:val="0012056E"/>
    <w:rsid w:val="00120603"/>
    <w:rsid w:val="001206FF"/>
    <w:rsid w:val="00120794"/>
    <w:rsid w:val="00120810"/>
    <w:rsid w:val="00120854"/>
    <w:rsid w:val="001208A2"/>
    <w:rsid w:val="001209EF"/>
    <w:rsid w:val="00120A0D"/>
    <w:rsid w:val="00120A51"/>
    <w:rsid w:val="00120A93"/>
    <w:rsid w:val="00120BCA"/>
    <w:rsid w:val="00120C19"/>
    <w:rsid w:val="00120C2F"/>
    <w:rsid w:val="00120CAF"/>
    <w:rsid w:val="00120CBF"/>
    <w:rsid w:val="00120E3C"/>
    <w:rsid w:val="001210D0"/>
    <w:rsid w:val="00121112"/>
    <w:rsid w:val="0012114F"/>
    <w:rsid w:val="0012130A"/>
    <w:rsid w:val="0012142F"/>
    <w:rsid w:val="001214AB"/>
    <w:rsid w:val="001215CA"/>
    <w:rsid w:val="001215F6"/>
    <w:rsid w:val="00121609"/>
    <w:rsid w:val="0012171B"/>
    <w:rsid w:val="0012172A"/>
    <w:rsid w:val="001218B6"/>
    <w:rsid w:val="0012195E"/>
    <w:rsid w:val="0012197C"/>
    <w:rsid w:val="00121A2D"/>
    <w:rsid w:val="00121B8C"/>
    <w:rsid w:val="00121DCE"/>
    <w:rsid w:val="00121ECF"/>
    <w:rsid w:val="00121ED6"/>
    <w:rsid w:val="001220B7"/>
    <w:rsid w:val="001220CE"/>
    <w:rsid w:val="00122193"/>
    <w:rsid w:val="00122217"/>
    <w:rsid w:val="0012222E"/>
    <w:rsid w:val="0012226D"/>
    <w:rsid w:val="001222A4"/>
    <w:rsid w:val="001222FD"/>
    <w:rsid w:val="00122380"/>
    <w:rsid w:val="0012240A"/>
    <w:rsid w:val="0012247A"/>
    <w:rsid w:val="001226FF"/>
    <w:rsid w:val="00122791"/>
    <w:rsid w:val="001227B5"/>
    <w:rsid w:val="001227CB"/>
    <w:rsid w:val="001227FF"/>
    <w:rsid w:val="00122842"/>
    <w:rsid w:val="001229F2"/>
    <w:rsid w:val="00122BB8"/>
    <w:rsid w:val="00122CCA"/>
    <w:rsid w:val="00122D8D"/>
    <w:rsid w:val="00122DBE"/>
    <w:rsid w:val="00122F31"/>
    <w:rsid w:val="00122F54"/>
    <w:rsid w:val="00123125"/>
    <w:rsid w:val="00123249"/>
    <w:rsid w:val="00123271"/>
    <w:rsid w:val="0012338C"/>
    <w:rsid w:val="001233CD"/>
    <w:rsid w:val="001234D5"/>
    <w:rsid w:val="0012353E"/>
    <w:rsid w:val="001235FF"/>
    <w:rsid w:val="001236DA"/>
    <w:rsid w:val="001236E4"/>
    <w:rsid w:val="001236EF"/>
    <w:rsid w:val="00123713"/>
    <w:rsid w:val="001237DA"/>
    <w:rsid w:val="001237EF"/>
    <w:rsid w:val="00123916"/>
    <w:rsid w:val="001239A2"/>
    <w:rsid w:val="00123B5C"/>
    <w:rsid w:val="00123BCD"/>
    <w:rsid w:val="00123C02"/>
    <w:rsid w:val="00123C7E"/>
    <w:rsid w:val="00123C9E"/>
    <w:rsid w:val="00123CF6"/>
    <w:rsid w:val="00123D38"/>
    <w:rsid w:val="00123DCC"/>
    <w:rsid w:val="00123DF6"/>
    <w:rsid w:val="00123FCD"/>
    <w:rsid w:val="00124029"/>
    <w:rsid w:val="00124077"/>
    <w:rsid w:val="00124120"/>
    <w:rsid w:val="00124181"/>
    <w:rsid w:val="0012422C"/>
    <w:rsid w:val="00124280"/>
    <w:rsid w:val="001242B7"/>
    <w:rsid w:val="001244CD"/>
    <w:rsid w:val="001245AB"/>
    <w:rsid w:val="00124857"/>
    <w:rsid w:val="001248B1"/>
    <w:rsid w:val="00124928"/>
    <w:rsid w:val="0012495A"/>
    <w:rsid w:val="00124B43"/>
    <w:rsid w:val="00124BEF"/>
    <w:rsid w:val="00124C66"/>
    <w:rsid w:val="00124CD9"/>
    <w:rsid w:val="00124D36"/>
    <w:rsid w:val="00124F32"/>
    <w:rsid w:val="00124F3D"/>
    <w:rsid w:val="00124F4E"/>
    <w:rsid w:val="00124F93"/>
    <w:rsid w:val="001252A3"/>
    <w:rsid w:val="001252BC"/>
    <w:rsid w:val="001252BD"/>
    <w:rsid w:val="001252F3"/>
    <w:rsid w:val="001253AD"/>
    <w:rsid w:val="001256EA"/>
    <w:rsid w:val="00125715"/>
    <w:rsid w:val="0012584B"/>
    <w:rsid w:val="00125876"/>
    <w:rsid w:val="001258CB"/>
    <w:rsid w:val="00125AA8"/>
    <w:rsid w:val="00125B69"/>
    <w:rsid w:val="00125E5A"/>
    <w:rsid w:val="00125EF5"/>
    <w:rsid w:val="00125F27"/>
    <w:rsid w:val="00125F2B"/>
    <w:rsid w:val="00125F3B"/>
    <w:rsid w:val="00125F73"/>
    <w:rsid w:val="0012608D"/>
    <w:rsid w:val="00126272"/>
    <w:rsid w:val="001262B7"/>
    <w:rsid w:val="00126433"/>
    <w:rsid w:val="00126485"/>
    <w:rsid w:val="00126525"/>
    <w:rsid w:val="0012657B"/>
    <w:rsid w:val="001265AD"/>
    <w:rsid w:val="00126734"/>
    <w:rsid w:val="00126746"/>
    <w:rsid w:val="0012676E"/>
    <w:rsid w:val="001267E2"/>
    <w:rsid w:val="0012685A"/>
    <w:rsid w:val="001268DD"/>
    <w:rsid w:val="00126962"/>
    <w:rsid w:val="00126A2E"/>
    <w:rsid w:val="00126A5C"/>
    <w:rsid w:val="00126AC2"/>
    <w:rsid w:val="00126BE7"/>
    <w:rsid w:val="00126BFE"/>
    <w:rsid w:val="00126C2B"/>
    <w:rsid w:val="00126CE1"/>
    <w:rsid w:val="00126CFB"/>
    <w:rsid w:val="00126DEE"/>
    <w:rsid w:val="00126EA1"/>
    <w:rsid w:val="00126F0D"/>
    <w:rsid w:val="00126F27"/>
    <w:rsid w:val="00126F59"/>
    <w:rsid w:val="00127062"/>
    <w:rsid w:val="00127121"/>
    <w:rsid w:val="0012713F"/>
    <w:rsid w:val="00127160"/>
    <w:rsid w:val="001271D3"/>
    <w:rsid w:val="001271E6"/>
    <w:rsid w:val="001271EF"/>
    <w:rsid w:val="0012721A"/>
    <w:rsid w:val="00127229"/>
    <w:rsid w:val="001273DA"/>
    <w:rsid w:val="00127478"/>
    <w:rsid w:val="0012749D"/>
    <w:rsid w:val="001274FF"/>
    <w:rsid w:val="00127545"/>
    <w:rsid w:val="0012754F"/>
    <w:rsid w:val="001275C6"/>
    <w:rsid w:val="00127646"/>
    <w:rsid w:val="00127700"/>
    <w:rsid w:val="00127880"/>
    <w:rsid w:val="001278D7"/>
    <w:rsid w:val="001278F5"/>
    <w:rsid w:val="0012792A"/>
    <w:rsid w:val="0012795F"/>
    <w:rsid w:val="00127994"/>
    <w:rsid w:val="001279B9"/>
    <w:rsid w:val="001279C6"/>
    <w:rsid w:val="001279E1"/>
    <w:rsid w:val="001279FB"/>
    <w:rsid w:val="00127A37"/>
    <w:rsid w:val="00127A42"/>
    <w:rsid w:val="00127A99"/>
    <w:rsid w:val="00127AC9"/>
    <w:rsid w:val="00127B08"/>
    <w:rsid w:val="00127B90"/>
    <w:rsid w:val="00127BF3"/>
    <w:rsid w:val="00127BF8"/>
    <w:rsid w:val="00127C59"/>
    <w:rsid w:val="00127CA4"/>
    <w:rsid w:val="00127D56"/>
    <w:rsid w:val="00127D84"/>
    <w:rsid w:val="00127DE6"/>
    <w:rsid w:val="00127E20"/>
    <w:rsid w:val="00127ED0"/>
    <w:rsid w:val="0013015F"/>
    <w:rsid w:val="00130284"/>
    <w:rsid w:val="0013039D"/>
    <w:rsid w:val="0013040F"/>
    <w:rsid w:val="0013045F"/>
    <w:rsid w:val="00130663"/>
    <w:rsid w:val="0013067B"/>
    <w:rsid w:val="0013075F"/>
    <w:rsid w:val="0013077F"/>
    <w:rsid w:val="001307D5"/>
    <w:rsid w:val="00130872"/>
    <w:rsid w:val="0013097E"/>
    <w:rsid w:val="001309ED"/>
    <w:rsid w:val="00130A7B"/>
    <w:rsid w:val="00130A8C"/>
    <w:rsid w:val="00130B21"/>
    <w:rsid w:val="00130BBC"/>
    <w:rsid w:val="00130BFD"/>
    <w:rsid w:val="00130C4E"/>
    <w:rsid w:val="00130C80"/>
    <w:rsid w:val="00130CCE"/>
    <w:rsid w:val="00130DA2"/>
    <w:rsid w:val="00130DB2"/>
    <w:rsid w:val="00130DF8"/>
    <w:rsid w:val="00130DFB"/>
    <w:rsid w:val="00130E39"/>
    <w:rsid w:val="00130EFA"/>
    <w:rsid w:val="00130F1F"/>
    <w:rsid w:val="00131006"/>
    <w:rsid w:val="001310BB"/>
    <w:rsid w:val="001310E8"/>
    <w:rsid w:val="00131177"/>
    <w:rsid w:val="001311EA"/>
    <w:rsid w:val="00131200"/>
    <w:rsid w:val="0013136E"/>
    <w:rsid w:val="00131411"/>
    <w:rsid w:val="00131453"/>
    <w:rsid w:val="00131456"/>
    <w:rsid w:val="001314E3"/>
    <w:rsid w:val="001315AC"/>
    <w:rsid w:val="001315C5"/>
    <w:rsid w:val="001315DF"/>
    <w:rsid w:val="00131605"/>
    <w:rsid w:val="0013161B"/>
    <w:rsid w:val="0013163D"/>
    <w:rsid w:val="00131669"/>
    <w:rsid w:val="0013166A"/>
    <w:rsid w:val="001319A4"/>
    <w:rsid w:val="00131AA8"/>
    <w:rsid w:val="00131C7C"/>
    <w:rsid w:val="00131D4B"/>
    <w:rsid w:val="00131DE4"/>
    <w:rsid w:val="00131E06"/>
    <w:rsid w:val="00131EBC"/>
    <w:rsid w:val="00131EBD"/>
    <w:rsid w:val="00131FF9"/>
    <w:rsid w:val="0013207D"/>
    <w:rsid w:val="001321E8"/>
    <w:rsid w:val="001324CC"/>
    <w:rsid w:val="0013252D"/>
    <w:rsid w:val="001325F0"/>
    <w:rsid w:val="00132679"/>
    <w:rsid w:val="001326D4"/>
    <w:rsid w:val="001326F8"/>
    <w:rsid w:val="0013283E"/>
    <w:rsid w:val="0013288F"/>
    <w:rsid w:val="001329C2"/>
    <w:rsid w:val="00132AA0"/>
    <w:rsid w:val="00132AE8"/>
    <w:rsid w:val="00132AFF"/>
    <w:rsid w:val="00132B9F"/>
    <w:rsid w:val="00132C5A"/>
    <w:rsid w:val="00132C63"/>
    <w:rsid w:val="00132D57"/>
    <w:rsid w:val="00132DE6"/>
    <w:rsid w:val="00132EAA"/>
    <w:rsid w:val="00132F19"/>
    <w:rsid w:val="00132F3D"/>
    <w:rsid w:val="00132F5C"/>
    <w:rsid w:val="00132FEC"/>
    <w:rsid w:val="0013304B"/>
    <w:rsid w:val="0013309F"/>
    <w:rsid w:val="001330BC"/>
    <w:rsid w:val="001330C9"/>
    <w:rsid w:val="001331E0"/>
    <w:rsid w:val="0013321D"/>
    <w:rsid w:val="0013323E"/>
    <w:rsid w:val="00133321"/>
    <w:rsid w:val="00133455"/>
    <w:rsid w:val="001334EC"/>
    <w:rsid w:val="00133549"/>
    <w:rsid w:val="001335A1"/>
    <w:rsid w:val="0013361F"/>
    <w:rsid w:val="00133642"/>
    <w:rsid w:val="001337FC"/>
    <w:rsid w:val="001338ED"/>
    <w:rsid w:val="00133A8D"/>
    <w:rsid w:val="00133AA0"/>
    <w:rsid w:val="00133AB3"/>
    <w:rsid w:val="00133ACF"/>
    <w:rsid w:val="00133BB3"/>
    <w:rsid w:val="00133BC4"/>
    <w:rsid w:val="00133BDD"/>
    <w:rsid w:val="00133CC2"/>
    <w:rsid w:val="00133CEB"/>
    <w:rsid w:val="00133E43"/>
    <w:rsid w:val="00133EC8"/>
    <w:rsid w:val="00133EE3"/>
    <w:rsid w:val="00133FBA"/>
    <w:rsid w:val="00134086"/>
    <w:rsid w:val="0013428E"/>
    <w:rsid w:val="001343EE"/>
    <w:rsid w:val="00134482"/>
    <w:rsid w:val="00134687"/>
    <w:rsid w:val="001347B7"/>
    <w:rsid w:val="0013485A"/>
    <w:rsid w:val="001348C3"/>
    <w:rsid w:val="001348CE"/>
    <w:rsid w:val="00134A14"/>
    <w:rsid w:val="00134A36"/>
    <w:rsid w:val="00134A7B"/>
    <w:rsid w:val="00134A7E"/>
    <w:rsid w:val="00134ADF"/>
    <w:rsid w:val="00134C3F"/>
    <w:rsid w:val="00134C5F"/>
    <w:rsid w:val="00134CC2"/>
    <w:rsid w:val="00134CCC"/>
    <w:rsid w:val="00134D92"/>
    <w:rsid w:val="00134EA0"/>
    <w:rsid w:val="00134EAB"/>
    <w:rsid w:val="00134EBC"/>
    <w:rsid w:val="00134FD4"/>
    <w:rsid w:val="00134FF4"/>
    <w:rsid w:val="00135067"/>
    <w:rsid w:val="0013518E"/>
    <w:rsid w:val="0013535D"/>
    <w:rsid w:val="001353E1"/>
    <w:rsid w:val="0013557A"/>
    <w:rsid w:val="0013559F"/>
    <w:rsid w:val="001356B6"/>
    <w:rsid w:val="001356D8"/>
    <w:rsid w:val="001356E5"/>
    <w:rsid w:val="0013575B"/>
    <w:rsid w:val="00135777"/>
    <w:rsid w:val="0013596E"/>
    <w:rsid w:val="00135B3A"/>
    <w:rsid w:val="00135D44"/>
    <w:rsid w:val="00135D5E"/>
    <w:rsid w:val="00135D6F"/>
    <w:rsid w:val="00135DE8"/>
    <w:rsid w:val="00136099"/>
    <w:rsid w:val="001360AE"/>
    <w:rsid w:val="0013612C"/>
    <w:rsid w:val="00136210"/>
    <w:rsid w:val="00136239"/>
    <w:rsid w:val="00136293"/>
    <w:rsid w:val="0013629B"/>
    <w:rsid w:val="0013630F"/>
    <w:rsid w:val="0013638A"/>
    <w:rsid w:val="00136473"/>
    <w:rsid w:val="00136540"/>
    <w:rsid w:val="00136593"/>
    <w:rsid w:val="001366E3"/>
    <w:rsid w:val="0013676B"/>
    <w:rsid w:val="0013680C"/>
    <w:rsid w:val="00136817"/>
    <w:rsid w:val="00136883"/>
    <w:rsid w:val="0013696A"/>
    <w:rsid w:val="001369B7"/>
    <w:rsid w:val="00136A69"/>
    <w:rsid w:val="00136D73"/>
    <w:rsid w:val="00136E53"/>
    <w:rsid w:val="00136F7B"/>
    <w:rsid w:val="00137021"/>
    <w:rsid w:val="0013702F"/>
    <w:rsid w:val="001370BD"/>
    <w:rsid w:val="00137173"/>
    <w:rsid w:val="001371D5"/>
    <w:rsid w:val="001372B2"/>
    <w:rsid w:val="0013730A"/>
    <w:rsid w:val="001373BD"/>
    <w:rsid w:val="00137472"/>
    <w:rsid w:val="00137510"/>
    <w:rsid w:val="00137552"/>
    <w:rsid w:val="00137646"/>
    <w:rsid w:val="00137691"/>
    <w:rsid w:val="00137756"/>
    <w:rsid w:val="001377A9"/>
    <w:rsid w:val="001377CD"/>
    <w:rsid w:val="0013784C"/>
    <w:rsid w:val="00137898"/>
    <w:rsid w:val="00137A30"/>
    <w:rsid w:val="00137AFD"/>
    <w:rsid w:val="00137BE3"/>
    <w:rsid w:val="00137C0B"/>
    <w:rsid w:val="00137C1A"/>
    <w:rsid w:val="00137D4B"/>
    <w:rsid w:val="00137D87"/>
    <w:rsid w:val="00137DC2"/>
    <w:rsid w:val="00137E6D"/>
    <w:rsid w:val="00137E95"/>
    <w:rsid w:val="00137EBE"/>
    <w:rsid w:val="00137EE3"/>
    <w:rsid w:val="00137F33"/>
    <w:rsid w:val="00137F99"/>
    <w:rsid w:val="00137FB0"/>
    <w:rsid w:val="00137FBD"/>
    <w:rsid w:val="00140041"/>
    <w:rsid w:val="0014011E"/>
    <w:rsid w:val="00140157"/>
    <w:rsid w:val="00140197"/>
    <w:rsid w:val="001402F0"/>
    <w:rsid w:val="00140352"/>
    <w:rsid w:val="00140374"/>
    <w:rsid w:val="001404CD"/>
    <w:rsid w:val="001405DA"/>
    <w:rsid w:val="0014069F"/>
    <w:rsid w:val="001406F5"/>
    <w:rsid w:val="00140763"/>
    <w:rsid w:val="0014078B"/>
    <w:rsid w:val="0014087B"/>
    <w:rsid w:val="0014091D"/>
    <w:rsid w:val="001409B0"/>
    <w:rsid w:val="00140A16"/>
    <w:rsid w:val="00140B4E"/>
    <w:rsid w:val="00140B51"/>
    <w:rsid w:val="00140D15"/>
    <w:rsid w:val="00140E95"/>
    <w:rsid w:val="00140F30"/>
    <w:rsid w:val="00140F56"/>
    <w:rsid w:val="00140F77"/>
    <w:rsid w:val="00140FBC"/>
    <w:rsid w:val="00141207"/>
    <w:rsid w:val="001412E0"/>
    <w:rsid w:val="0014156D"/>
    <w:rsid w:val="0014160C"/>
    <w:rsid w:val="00141645"/>
    <w:rsid w:val="0014165E"/>
    <w:rsid w:val="001416F8"/>
    <w:rsid w:val="00141726"/>
    <w:rsid w:val="001417AC"/>
    <w:rsid w:val="0014184A"/>
    <w:rsid w:val="00141881"/>
    <w:rsid w:val="00141897"/>
    <w:rsid w:val="00141938"/>
    <w:rsid w:val="0014198F"/>
    <w:rsid w:val="00141995"/>
    <w:rsid w:val="001419D0"/>
    <w:rsid w:val="00141A18"/>
    <w:rsid w:val="00141A65"/>
    <w:rsid w:val="00141B14"/>
    <w:rsid w:val="00141B40"/>
    <w:rsid w:val="00141BE6"/>
    <w:rsid w:val="00141E0F"/>
    <w:rsid w:val="00141E54"/>
    <w:rsid w:val="00141F83"/>
    <w:rsid w:val="00141F8D"/>
    <w:rsid w:val="00142025"/>
    <w:rsid w:val="00142128"/>
    <w:rsid w:val="001421AA"/>
    <w:rsid w:val="0014223C"/>
    <w:rsid w:val="0014226A"/>
    <w:rsid w:val="00142363"/>
    <w:rsid w:val="00142402"/>
    <w:rsid w:val="001424C0"/>
    <w:rsid w:val="001424CB"/>
    <w:rsid w:val="001424DA"/>
    <w:rsid w:val="0014253D"/>
    <w:rsid w:val="001425C4"/>
    <w:rsid w:val="00142621"/>
    <w:rsid w:val="001426A9"/>
    <w:rsid w:val="001426B3"/>
    <w:rsid w:val="001426DA"/>
    <w:rsid w:val="001426E1"/>
    <w:rsid w:val="00142808"/>
    <w:rsid w:val="001428AA"/>
    <w:rsid w:val="001428B2"/>
    <w:rsid w:val="0014291B"/>
    <w:rsid w:val="001429AA"/>
    <w:rsid w:val="001429B9"/>
    <w:rsid w:val="001429FF"/>
    <w:rsid w:val="00142AB9"/>
    <w:rsid w:val="00142AD5"/>
    <w:rsid w:val="00142B34"/>
    <w:rsid w:val="00142B63"/>
    <w:rsid w:val="00142BDE"/>
    <w:rsid w:val="00142C02"/>
    <w:rsid w:val="00142DFD"/>
    <w:rsid w:val="00142E25"/>
    <w:rsid w:val="00142EBB"/>
    <w:rsid w:val="00142F26"/>
    <w:rsid w:val="0014305B"/>
    <w:rsid w:val="001430D2"/>
    <w:rsid w:val="0014312A"/>
    <w:rsid w:val="001431D3"/>
    <w:rsid w:val="0014330B"/>
    <w:rsid w:val="0014345E"/>
    <w:rsid w:val="00143462"/>
    <w:rsid w:val="00143472"/>
    <w:rsid w:val="00143477"/>
    <w:rsid w:val="001434C5"/>
    <w:rsid w:val="001434EB"/>
    <w:rsid w:val="00143701"/>
    <w:rsid w:val="00143755"/>
    <w:rsid w:val="0014375D"/>
    <w:rsid w:val="0014378C"/>
    <w:rsid w:val="00143798"/>
    <w:rsid w:val="00143811"/>
    <w:rsid w:val="0014389A"/>
    <w:rsid w:val="001438EA"/>
    <w:rsid w:val="00143AB4"/>
    <w:rsid w:val="00143B70"/>
    <w:rsid w:val="00143B8D"/>
    <w:rsid w:val="00143BB5"/>
    <w:rsid w:val="00143E85"/>
    <w:rsid w:val="00143F98"/>
    <w:rsid w:val="00144039"/>
    <w:rsid w:val="001440D7"/>
    <w:rsid w:val="00144119"/>
    <w:rsid w:val="00144169"/>
    <w:rsid w:val="001443D0"/>
    <w:rsid w:val="00144491"/>
    <w:rsid w:val="0014449B"/>
    <w:rsid w:val="001445AA"/>
    <w:rsid w:val="00144742"/>
    <w:rsid w:val="0014476D"/>
    <w:rsid w:val="00144788"/>
    <w:rsid w:val="001447FC"/>
    <w:rsid w:val="00144815"/>
    <w:rsid w:val="0014488F"/>
    <w:rsid w:val="00144954"/>
    <w:rsid w:val="001449FF"/>
    <w:rsid w:val="00144A5A"/>
    <w:rsid w:val="00144B18"/>
    <w:rsid w:val="00144B35"/>
    <w:rsid w:val="00144C24"/>
    <w:rsid w:val="00144D3F"/>
    <w:rsid w:val="00144D40"/>
    <w:rsid w:val="00144DAE"/>
    <w:rsid w:val="00144FB8"/>
    <w:rsid w:val="001450E0"/>
    <w:rsid w:val="001451EE"/>
    <w:rsid w:val="00145247"/>
    <w:rsid w:val="0014525D"/>
    <w:rsid w:val="00145305"/>
    <w:rsid w:val="0014531E"/>
    <w:rsid w:val="00145367"/>
    <w:rsid w:val="00145428"/>
    <w:rsid w:val="00145445"/>
    <w:rsid w:val="00145692"/>
    <w:rsid w:val="00145762"/>
    <w:rsid w:val="001457ED"/>
    <w:rsid w:val="0014581F"/>
    <w:rsid w:val="00145896"/>
    <w:rsid w:val="00145933"/>
    <w:rsid w:val="00145971"/>
    <w:rsid w:val="00145A91"/>
    <w:rsid w:val="00145AE7"/>
    <w:rsid w:val="00145BEE"/>
    <w:rsid w:val="00145C6E"/>
    <w:rsid w:val="00145E64"/>
    <w:rsid w:val="00145E97"/>
    <w:rsid w:val="00145F93"/>
    <w:rsid w:val="00145FCB"/>
    <w:rsid w:val="0014600C"/>
    <w:rsid w:val="00146017"/>
    <w:rsid w:val="00146053"/>
    <w:rsid w:val="00146074"/>
    <w:rsid w:val="001460B2"/>
    <w:rsid w:val="001460BF"/>
    <w:rsid w:val="001460D5"/>
    <w:rsid w:val="001460F8"/>
    <w:rsid w:val="00146205"/>
    <w:rsid w:val="00146231"/>
    <w:rsid w:val="0014625F"/>
    <w:rsid w:val="00146298"/>
    <w:rsid w:val="00146334"/>
    <w:rsid w:val="00146358"/>
    <w:rsid w:val="00146432"/>
    <w:rsid w:val="001464BE"/>
    <w:rsid w:val="00146653"/>
    <w:rsid w:val="0014665B"/>
    <w:rsid w:val="001466AA"/>
    <w:rsid w:val="00146707"/>
    <w:rsid w:val="0014673E"/>
    <w:rsid w:val="001467C8"/>
    <w:rsid w:val="001467EC"/>
    <w:rsid w:val="0014681E"/>
    <w:rsid w:val="001468EE"/>
    <w:rsid w:val="00146978"/>
    <w:rsid w:val="001469B8"/>
    <w:rsid w:val="00146A4E"/>
    <w:rsid w:val="00146A50"/>
    <w:rsid w:val="00146AC8"/>
    <w:rsid w:val="00146B05"/>
    <w:rsid w:val="00146B42"/>
    <w:rsid w:val="00146BF8"/>
    <w:rsid w:val="00146C6D"/>
    <w:rsid w:val="00146DF8"/>
    <w:rsid w:val="00147102"/>
    <w:rsid w:val="00147238"/>
    <w:rsid w:val="00147253"/>
    <w:rsid w:val="001472C4"/>
    <w:rsid w:val="001472F4"/>
    <w:rsid w:val="001473C6"/>
    <w:rsid w:val="001474C8"/>
    <w:rsid w:val="0014750E"/>
    <w:rsid w:val="00147560"/>
    <w:rsid w:val="001475DD"/>
    <w:rsid w:val="00147650"/>
    <w:rsid w:val="00147664"/>
    <w:rsid w:val="00147803"/>
    <w:rsid w:val="00147814"/>
    <w:rsid w:val="00147876"/>
    <w:rsid w:val="001478ED"/>
    <w:rsid w:val="00147A19"/>
    <w:rsid w:val="00147AC2"/>
    <w:rsid w:val="00147ADC"/>
    <w:rsid w:val="00147BC8"/>
    <w:rsid w:val="00147BCD"/>
    <w:rsid w:val="00147C1C"/>
    <w:rsid w:val="00147C34"/>
    <w:rsid w:val="00147D5C"/>
    <w:rsid w:val="00147E63"/>
    <w:rsid w:val="00147F99"/>
    <w:rsid w:val="0015008D"/>
    <w:rsid w:val="0015019F"/>
    <w:rsid w:val="001501C0"/>
    <w:rsid w:val="0015030A"/>
    <w:rsid w:val="0015030D"/>
    <w:rsid w:val="00150330"/>
    <w:rsid w:val="001503EF"/>
    <w:rsid w:val="0015069A"/>
    <w:rsid w:val="001506B1"/>
    <w:rsid w:val="0015072B"/>
    <w:rsid w:val="00150787"/>
    <w:rsid w:val="0015081D"/>
    <w:rsid w:val="00150853"/>
    <w:rsid w:val="0015086A"/>
    <w:rsid w:val="0015089E"/>
    <w:rsid w:val="00150A42"/>
    <w:rsid w:val="00150B72"/>
    <w:rsid w:val="00150B7A"/>
    <w:rsid w:val="00150BE6"/>
    <w:rsid w:val="00150C11"/>
    <w:rsid w:val="00150C87"/>
    <w:rsid w:val="00150D00"/>
    <w:rsid w:val="00150D1E"/>
    <w:rsid w:val="00150ED0"/>
    <w:rsid w:val="00150F6B"/>
    <w:rsid w:val="00151001"/>
    <w:rsid w:val="0015105B"/>
    <w:rsid w:val="001511B9"/>
    <w:rsid w:val="00151248"/>
    <w:rsid w:val="001512A7"/>
    <w:rsid w:val="0015132A"/>
    <w:rsid w:val="00151355"/>
    <w:rsid w:val="001513C2"/>
    <w:rsid w:val="00151523"/>
    <w:rsid w:val="001515C9"/>
    <w:rsid w:val="001515EA"/>
    <w:rsid w:val="0015160C"/>
    <w:rsid w:val="00151677"/>
    <w:rsid w:val="0015168F"/>
    <w:rsid w:val="001516BA"/>
    <w:rsid w:val="001518AD"/>
    <w:rsid w:val="001518FC"/>
    <w:rsid w:val="00151929"/>
    <w:rsid w:val="00151975"/>
    <w:rsid w:val="00151994"/>
    <w:rsid w:val="00151AD1"/>
    <w:rsid w:val="00151AF5"/>
    <w:rsid w:val="00151C08"/>
    <w:rsid w:val="00151C38"/>
    <w:rsid w:val="00151C87"/>
    <w:rsid w:val="00151C9F"/>
    <w:rsid w:val="00151CB6"/>
    <w:rsid w:val="00151CD0"/>
    <w:rsid w:val="00151DC0"/>
    <w:rsid w:val="00151E22"/>
    <w:rsid w:val="00151E64"/>
    <w:rsid w:val="00151EA7"/>
    <w:rsid w:val="00151FF2"/>
    <w:rsid w:val="001520D4"/>
    <w:rsid w:val="00152148"/>
    <w:rsid w:val="00152250"/>
    <w:rsid w:val="0015228A"/>
    <w:rsid w:val="00152298"/>
    <w:rsid w:val="001522E7"/>
    <w:rsid w:val="001522F7"/>
    <w:rsid w:val="00152333"/>
    <w:rsid w:val="001524E8"/>
    <w:rsid w:val="001525FC"/>
    <w:rsid w:val="00152678"/>
    <w:rsid w:val="00152687"/>
    <w:rsid w:val="001526B6"/>
    <w:rsid w:val="00152758"/>
    <w:rsid w:val="00152774"/>
    <w:rsid w:val="0015279C"/>
    <w:rsid w:val="00152880"/>
    <w:rsid w:val="0015290D"/>
    <w:rsid w:val="00152A27"/>
    <w:rsid w:val="00152B19"/>
    <w:rsid w:val="00152BC4"/>
    <w:rsid w:val="00152D3B"/>
    <w:rsid w:val="00152D7A"/>
    <w:rsid w:val="00152D9A"/>
    <w:rsid w:val="00152F2C"/>
    <w:rsid w:val="00153077"/>
    <w:rsid w:val="0015307B"/>
    <w:rsid w:val="00153141"/>
    <w:rsid w:val="00153158"/>
    <w:rsid w:val="001531C9"/>
    <w:rsid w:val="0015334E"/>
    <w:rsid w:val="00153481"/>
    <w:rsid w:val="001534FC"/>
    <w:rsid w:val="001535BB"/>
    <w:rsid w:val="001535CE"/>
    <w:rsid w:val="0015367B"/>
    <w:rsid w:val="0015370F"/>
    <w:rsid w:val="00153751"/>
    <w:rsid w:val="001537B7"/>
    <w:rsid w:val="001537D3"/>
    <w:rsid w:val="00153833"/>
    <w:rsid w:val="00153841"/>
    <w:rsid w:val="00153892"/>
    <w:rsid w:val="00153898"/>
    <w:rsid w:val="001538BC"/>
    <w:rsid w:val="0015399C"/>
    <w:rsid w:val="001539DC"/>
    <w:rsid w:val="00153E8F"/>
    <w:rsid w:val="00153EA1"/>
    <w:rsid w:val="00153FE3"/>
    <w:rsid w:val="001540E8"/>
    <w:rsid w:val="00154137"/>
    <w:rsid w:val="001542BC"/>
    <w:rsid w:val="001544C6"/>
    <w:rsid w:val="00154512"/>
    <w:rsid w:val="00154597"/>
    <w:rsid w:val="00154755"/>
    <w:rsid w:val="001547C8"/>
    <w:rsid w:val="00154930"/>
    <w:rsid w:val="00154960"/>
    <w:rsid w:val="0015497E"/>
    <w:rsid w:val="001549DE"/>
    <w:rsid w:val="00154A59"/>
    <w:rsid w:val="00154A9B"/>
    <w:rsid w:val="00154C7A"/>
    <w:rsid w:val="00154CD1"/>
    <w:rsid w:val="00154D32"/>
    <w:rsid w:val="00154E53"/>
    <w:rsid w:val="00154EB2"/>
    <w:rsid w:val="00155071"/>
    <w:rsid w:val="0015514C"/>
    <w:rsid w:val="00155163"/>
    <w:rsid w:val="001551B8"/>
    <w:rsid w:val="001551F6"/>
    <w:rsid w:val="00155207"/>
    <w:rsid w:val="00155295"/>
    <w:rsid w:val="001552BC"/>
    <w:rsid w:val="001552F8"/>
    <w:rsid w:val="00155369"/>
    <w:rsid w:val="001553AE"/>
    <w:rsid w:val="00155427"/>
    <w:rsid w:val="00155436"/>
    <w:rsid w:val="0015547E"/>
    <w:rsid w:val="001554D2"/>
    <w:rsid w:val="001554D3"/>
    <w:rsid w:val="001555CD"/>
    <w:rsid w:val="00155607"/>
    <w:rsid w:val="0015566F"/>
    <w:rsid w:val="00155836"/>
    <w:rsid w:val="00155993"/>
    <w:rsid w:val="001559E4"/>
    <w:rsid w:val="00155A82"/>
    <w:rsid w:val="00155AB8"/>
    <w:rsid w:val="00155B17"/>
    <w:rsid w:val="00155BA8"/>
    <w:rsid w:val="00155CF1"/>
    <w:rsid w:val="00155D14"/>
    <w:rsid w:val="00155D68"/>
    <w:rsid w:val="00155D79"/>
    <w:rsid w:val="00155DEA"/>
    <w:rsid w:val="00155EA6"/>
    <w:rsid w:val="00155EA9"/>
    <w:rsid w:val="00155EF2"/>
    <w:rsid w:val="00155F61"/>
    <w:rsid w:val="00155FCF"/>
    <w:rsid w:val="00155FE4"/>
    <w:rsid w:val="0015606C"/>
    <w:rsid w:val="00156083"/>
    <w:rsid w:val="00156186"/>
    <w:rsid w:val="0015632E"/>
    <w:rsid w:val="001563DF"/>
    <w:rsid w:val="0015640E"/>
    <w:rsid w:val="001565ED"/>
    <w:rsid w:val="00156699"/>
    <w:rsid w:val="001566A3"/>
    <w:rsid w:val="0015670B"/>
    <w:rsid w:val="0015674D"/>
    <w:rsid w:val="00156750"/>
    <w:rsid w:val="00156786"/>
    <w:rsid w:val="001567B3"/>
    <w:rsid w:val="001567EF"/>
    <w:rsid w:val="00156811"/>
    <w:rsid w:val="0015683A"/>
    <w:rsid w:val="0015688E"/>
    <w:rsid w:val="001568B1"/>
    <w:rsid w:val="001569BE"/>
    <w:rsid w:val="00156A49"/>
    <w:rsid w:val="00156A60"/>
    <w:rsid w:val="00156A7F"/>
    <w:rsid w:val="00156B3B"/>
    <w:rsid w:val="00156B85"/>
    <w:rsid w:val="00156C7F"/>
    <w:rsid w:val="00156C8B"/>
    <w:rsid w:val="00156CFB"/>
    <w:rsid w:val="00156D2F"/>
    <w:rsid w:val="00157022"/>
    <w:rsid w:val="001570EE"/>
    <w:rsid w:val="00157105"/>
    <w:rsid w:val="00157108"/>
    <w:rsid w:val="00157132"/>
    <w:rsid w:val="0015728A"/>
    <w:rsid w:val="001572F2"/>
    <w:rsid w:val="00157320"/>
    <w:rsid w:val="00157393"/>
    <w:rsid w:val="001573DB"/>
    <w:rsid w:val="001573EB"/>
    <w:rsid w:val="001574A4"/>
    <w:rsid w:val="00157523"/>
    <w:rsid w:val="0015754A"/>
    <w:rsid w:val="0015755A"/>
    <w:rsid w:val="0015756E"/>
    <w:rsid w:val="0015769D"/>
    <w:rsid w:val="0015782A"/>
    <w:rsid w:val="00157876"/>
    <w:rsid w:val="001578E0"/>
    <w:rsid w:val="0015795C"/>
    <w:rsid w:val="00157A20"/>
    <w:rsid w:val="00157B7F"/>
    <w:rsid w:val="00157B93"/>
    <w:rsid w:val="00157BC1"/>
    <w:rsid w:val="00157EE8"/>
    <w:rsid w:val="00157F31"/>
    <w:rsid w:val="00157F3A"/>
    <w:rsid w:val="00157F98"/>
    <w:rsid w:val="00157FF7"/>
    <w:rsid w:val="00160144"/>
    <w:rsid w:val="00160207"/>
    <w:rsid w:val="001602E3"/>
    <w:rsid w:val="001602E4"/>
    <w:rsid w:val="001603CF"/>
    <w:rsid w:val="001603D1"/>
    <w:rsid w:val="00160567"/>
    <w:rsid w:val="0016063D"/>
    <w:rsid w:val="00160712"/>
    <w:rsid w:val="001607D2"/>
    <w:rsid w:val="001607DE"/>
    <w:rsid w:val="00160848"/>
    <w:rsid w:val="00160880"/>
    <w:rsid w:val="00160900"/>
    <w:rsid w:val="00160973"/>
    <w:rsid w:val="00160AB2"/>
    <w:rsid w:val="00160AC6"/>
    <w:rsid w:val="00160AEE"/>
    <w:rsid w:val="00160BFC"/>
    <w:rsid w:val="00160C14"/>
    <w:rsid w:val="00160C43"/>
    <w:rsid w:val="00160E12"/>
    <w:rsid w:val="00160EA8"/>
    <w:rsid w:val="001611A5"/>
    <w:rsid w:val="001611C3"/>
    <w:rsid w:val="00161240"/>
    <w:rsid w:val="0016136D"/>
    <w:rsid w:val="001613DC"/>
    <w:rsid w:val="00161407"/>
    <w:rsid w:val="00161443"/>
    <w:rsid w:val="00161483"/>
    <w:rsid w:val="001614B1"/>
    <w:rsid w:val="00161667"/>
    <w:rsid w:val="00161691"/>
    <w:rsid w:val="00161784"/>
    <w:rsid w:val="00161886"/>
    <w:rsid w:val="001618A1"/>
    <w:rsid w:val="00161995"/>
    <w:rsid w:val="00161AA9"/>
    <w:rsid w:val="00161C41"/>
    <w:rsid w:val="00161D6B"/>
    <w:rsid w:val="00161DE9"/>
    <w:rsid w:val="00161DF9"/>
    <w:rsid w:val="00161E0D"/>
    <w:rsid w:val="00161E21"/>
    <w:rsid w:val="00161E3D"/>
    <w:rsid w:val="00161E52"/>
    <w:rsid w:val="00161E71"/>
    <w:rsid w:val="00161EB5"/>
    <w:rsid w:val="00161F67"/>
    <w:rsid w:val="00161F8A"/>
    <w:rsid w:val="00161FB5"/>
    <w:rsid w:val="00162069"/>
    <w:rsid w:val="001620B7"/>
    <w:rsid w:val="00162106"/>
    <w:rsid w:val="0016215D"/>
    <w:rsid w:val="0016228D"/>
    <w:rsid w:val="0016233A"/>
    <w:rsid w:val="00162346"/>
    <w:rsid w:val="0016255D"/>
    <w:rsid w:val="001625A5"/>
    <w:rsid w:val="001625E5"/>
    <w:rsid w:val="00162612"/>
    <w:rsid w:val="00162673"/>
    <w:rsid w:val="00162813"/>
    <w:rsid w:val="00162830"/>
    <w:rsid w:val="0016292B"/>
    <w:rsid w:val="0016295C"/>
    <w:rsid w:val="001629E5"/>
    <w:rsid w:val="00162AB6"/>
    <w:rsid w:val="00162BD9"/>
    <w:rsid w:val="00162BFA"/>
    <w:rsid w:val="00162D64"/>
    <w:rsid w:val="00162E55"/>
    <w:rsid w:val="00162E81"/>
    <w:rsid w:val="00162EDC"/>
    <w:rsid w:val="00162EF6"/>
    <w:rsid w:val="00162FEB"/>
    <w:rsid w:val="001630C9"/>
    <w:rsid w:val="001631D7"/>
    <w:rsid w:val="0016334F"/>
    <w:rsid w:val="001633CC"/>
    <w:rsid w:val="0016340D"/>
    <w:rsid w:val="001634CE"/>
    <w:rsid w:val="00163591"/>
    <w:rsid w:val="001635A1"/>
    <w:rsid w:val="001635FF"/>
    <w:rsid w:val="0016360C"/>
    <w:rsid w:val="0016363D"/>
    <w:rsid w:val="00163673"/>
    <w:rsid w:val="00163780"/>
    <w:rsid w:val="00163931"/>
    <w:rsid w:val="00163949"/>
    <w:rsid w:val="0016398E"/>
    <w:rsid w:val="0016399A"/>
    <w:rsid w:val="001639B7"/>
    <w:rsid w:val="001639DB"/>
    <w:rsid w:val="00163B1C"/>
    <w:rsid w:val="00163B85"/>
    <w:rsid w:val="00163C72"/>
    <w:rsid w:val="00163C88"/>
    <w:rsid w:val="00163D01"/>
    <w:rsid w:val="00163ED0"/>
    <w:rsid w:val="00163F1C"/>
    <w:rsid w:val="00163FC0"/>
    <w:rsid w:val="0016407B"/>
    <w:rsid w:val="0016416E"/>
    <w:rsid w:val="001642B0"/>
    <w:rsid w:val="0016442F"/>
    <w:rsid w:val="0016446D"/>
    <w:rsid w:val="00164502"/>
    <w:rsid w:val="00164515"/>
    <w:rsid w:val="0016455D"/>
    <w:rsid w:val="001645D6"/>
    <w:rsid w:val="00164625"/>
    <w:rsid w:val="0016485E"/>
    <w:rsid w:val="00164861"/>
    <w:rsid w:val="001649AC"/>
    <w:rsid w:val="00164A58"/>
    <w:rsid w:val="00164A67"/>
    <w:rsid w:val="00164AA8"/>
    <w:rsid w:val="00164B0C"/>
    <w:rsid w:val="00164C06"/>
    <w:rsid w:val="00164E57"/>
    <w:rsid w:val="00164E6C"/>
    <w:rsid w:val="00164EEF"/>
    <w:rsid w:val="00164EFC"/>
    <w:rsid w:val="00164F11"/>
    <w:rsid w:val="00164F3B"/>
    <w:rsid w:val="00165022"/>
    <w:rsid w:val="0016507D"/>
    <w:rsid w:val="001650B7"/>
    <w:rsid w:val="00165134"/>
    <w:rsid w:val="00165208"/>
    <w:rsid w:val="0016531B"/>
    <w:rsid w:val="001653AA"/>
    <w:rsid w:val="0016542A"/>
    <w:rsid w:val="00165541"/>
    <w:rsid w:val="00165598"/>
    <w:rsid w:val="001655B7"/>
    <w:rsid w:val="001655CC"/>
    <w:rsid w:val="00165816"/>
    <w:rsid w:val="00165984"/>
    <w:rsid w:val="001659D2"/>
    <w:rsid w:val="001659DF"/>
    <w:rsid w:val="00165A7D"/>
    <w:rsid w:val="00165A8B"/>
    <w:rsid w:val="00165ABF"/>
    <w:rsid w:val="00165AF2"/>
    <w:rsid w:val="00165B2C"/>
    <w:rsid w:val="00165B51"/>
    <w:rsid w:val="00165B77"/>
    <w:rsid w:val="00165C9E"/>
    <w:rsid w:val="00165D7D"/>
    <w:rsid w:val="00165F4D"/>
    <w:rsid w:val="00165FA1"/>
    <w:rsid w:val="00166090"/>
    <w:rsid w:val="00166261"/>
    <w:rsid w:val="001662E0"/>
    <w:rsid w:val="001662ED"/>
    <w:rsid w:val="001662FF"/>
    <w:rsid w:val="00166315"/>
    <w:rsid w:val="00166342"/>
    <w:rsid w:val="00166370"/>
    <w:rsid w:val="00166387"/>
    <w:rsid w:val="001663E4"/>
    <w:rsid w:val="001663EE"/>
    <w:rsid w:val="00166511"/>
    <w:rsid w:val="00166628"/>
    <w:rsid w:val="00166788"/>
    <w:rsid w:val="001667CF"/>
    <w:rsid w:val="0016683D"/>
    <w:rsid w:val="00166856"/>
    <w:rsid w:val="00166996"/>
    <w:rsid w:val="001669A3"/>
    <w:rsid w:val="001669E0"/>
    <w:rsid w:val="00166A20"/>
    <w:rsid w:val="00166AF2"/>
    <w:rsid w:val="00166B65"/>
    <w:rsid w:val="00166BEA"/>
    <w:rsid w:val="00166C0C"/>
    <w:rsid w:val="00166C3E"/>
    <w:rsid w:val="00166DA1"/>
    <w:rsid w:val="00166DE1"/>
    <w:rsid w:val="00166E6C"/>
    <w:rsid w:val="00166F57"/>
    <w:rsid w:val="00166FEA"/>
    <w:rsid w:val="00167019"/>
    <w:rsid w:val="001670F2"/>
    <w:rsid w:val="00167100"/>
    <w:rsid w:val="00167130"/>
    <w:rsid w:val="001671DE"/>
    <w:rsid w:val="00167222"/>
    <w:rsid w:val="00167242"/>
    <w:rsid w:val="00167248"/>
    <w:rsid w:val="00167297"/>
    <w:rsid w:val="0016730B"/>
    <w:rsid w:val="00167361"/>
    <w:rsid w:val="0016746E"/>
    <w:rsid w:val="00167475"/>
    <w:rsid w:val="00167595"/>
    <w:rsid w:val="00167712"/>
    <w:rsid w:val="001677AF"/>
    <w:rsid w:val="001678EB"/>
    <w:rsid w:val="0016792B"/>
    <w:rsid w:val="00167A59"/>
    <w:rsid w:val="00167A69"/>
    <w:rsid w:val="00167C84"/>
    <w:rsid w:val="00167C94"/>
    <w:rsid w:val="00167D5C"/>
    <w:rsid w:val="00167DE7"/>
    <w:rsid w:val="00167ED9"/>
    <w:rsid w:val="00167EDE"/>
    <w:rsid w:val="00170047"/>
    <w:rsid w:val="001703A0"/>
    <w:rsid w:val="00170406"/>
    <w:rsid w:val="0017047F"/>
    <w:rsid w:val="001705D8"/>
    <w:rsid w:val="0017061D"/>
    <w:rsid w:val="00170643"/>
    <w:rsid w:val="0017070E"/>
    <w:rsid w:val="00170740"/>
    <w:rsid w:val="0017075F"/>
    <w:rsid w:val="001708D4"/>
    <w:rsid w:val="0017095A"/>
    <w:rsid w:val="001709EF"/>
    <w:rsid w:val="001709F8"/>
    <w:rsid w:val="00170ABA"/>
    <w:rsid w:val="00170B29"/>
    <w:rsid w:val="00170B52"/>
    <w:rsid w:val="00170D1E"/>
    <w:rsid w:val="00170D5D"/>
    <w:rsid w:val="00170D6C"/>
    <w:rsid w:val="00170D91"/>
    <w:rsid w:val="00170DE1"/>
    <w:rsid w:val="00170E51"/>
    <w:rsid w:val="00170E5D"/>
    <w:rsid w:val="00170EAB"/>
    <w:rsid w:val="00170FB1"/>
    <w:rsid w:val="00170FE7"/>
    <w:rsid w:val="00170FF1"/>
    <w:rsid w:val="0017107F"/>
    <w:rsid w:val="00171114"/>
    <w:rsid w:val="001711A6"/>
    <w:rsid w:val="00171224"/>
    <w:rsid w:val="001713A3"/>
    <w:rsid w:val="0017145B"/>
    <w:rsid w:val="00171493"/>
    <w:rsid w:val="0017162C"/>
    <w:rsid w:val="0017162F"/>
    <w:rsid w:val="00171858"/>
    <w:rsid w:val="001718DA"/>
    <w:rsid w:val="00171942"/>
    <w:rsid w:val="00171A3F"/>
    <w:rsid w:val="00171A5A"/>
    <w:rsid w:val="00171A6F"/>
    <w:rsid w:val="00171A96"/>
    <w:rsid w:val="00171AAF"/>
    <w:rsid w:val="00171AE5"/>
    <w:rsid w:val="00171AF4"/>
    <w:rsid w:val="00171B27"/>
    <w:rsid w:val="00171B3A"/>
    <w:rsid w:val="00171B5B"/>
    <w:rsid w:val="00171B6A"/>
    <w:rsid w:val="00171B9A"/>
    <w:rsid w:val="00171BD2"/>
    <w:rsid w:val="00171CB7"/>
    <w:rsid w:val="00171DA1"/>
    <w:rsid w:val="00171E40"/>
    <w:rsid w:val="00171FFF"/>
    <w:rsid w:val="0017201A"/>
    <w:rsid w:val="00172071"/>
    <w:rsid w:val="00172167"/>
    <w:rsid w:val="0017223D"/>
    <w:rsid w:val="0017237D"/>
    <w:rsid w:val="00172394"/>
    <w:rsid w:val="0017254B"/>
    <w:rsid w:val="0017260A"/>
    <w:rsid w:val="001726DE"/>
    <w:rsid w:val="00172719"/>
    <w:rsid w:val="00172754"/>
    <w:rsid w:val="00172790"/>
    <w:rsid w:val="001727B6"/>
    <w:rsid w:val="001727E3"/>
    <w:rsid w:val="00172863"/>
    <w:rsid w:val="00172905"/>
    <w:rsid w:val="00172922"/>
    <w:rsid w:val="001729A0"/>
    <w:rsid w:val="00172A0B"/>
    <w:rsid w:val="00172AB0"/>
    <w:rsid w:val="00172B03"/>
    <w:rsid w:val="00172B98"/>
    <w:rsid w:val="00172BBE"/>
    <w:rsid w:val="00172BC5"/>
    <w:rsid w:val="00172BC6"/>
    <w:rsid w:val="00172BEE"/>
    <w:rsid w:val="00172C3C"/>
    <w:rsid w:val="00172D1F"/>
    <w:rsid w:val="00172D57"/>
    <w:rsid w:val="00172E0F"/>
    <w:rsid w:val="00172E7C"/>
    <w:rsid w:val="00172FF3"/>
    <w:rsid w:val="0017304F"/>
    <w:rsid w:val="00173093"/>
    <w:rsid w:val="00173138"/>
    <w:rsid w:val="001732A4"/>
    <w:rsid w:val="00173494"/>
    <w:rsid w:val="001734C8"/>
    <w:rsid w:val="0017352C"/>
    <w:rsid w:val="00173543"/>
    <w:rsid w:val="001738B0"/>
    <w:rsid w:val="001738CF"/>
    <w:rsid w:val="001738DE"/>
    <w:rsid w:val="00173996"/>
    <w:rsid w:val="001739AD"/>
    <w:rsid w:val="001739F0"/>
    <w:rsid w:val="00173A69"/>
    <w:rsid w:val="00173B00"/>
    <w:rsid w:val="00173B84"/>
    <w:rsid w:val="00173B8D"/>
    <w:rsid w:val="00173BC9"/>
    <w:rsid w:val="00173BF6"/>
    <w:rsid w:val="00173C08"/>
    <w:rsid w:val="00173C28"/>
    <w:rsid w:val="00173C3B"/>
    <w:rsid w:val="00173C43"/>
    <w:rsid w:val="00173D1A"/>
    <w:rsid w:val="00173E00"/>
    <w:rsid w:val="00173E3C"/>
    <w:rsid w:val="00173F11"/>
    <w:rsid w:val="00173F90"/>
    <w:rsid w:val="00174102"/>
    <w:rsid w:val="00174116"/>
    <w:rsid w:val="00174127"/>
    <w:rsid w:val="0017418E"/>
    <w:rsid w:val="00174193"/>
    <w:rsid w:val="001741BE"/>
    <w:rsid w:val="001742A1"/>
    <w:rsid w:val="00174377"/>
    <w:rsid w:val="0017460D"/>
    <w:rsid w:val="00174697"/>
    <w:rsid w:val="001746BC"/>
    <w:rsid w:val="00174883"/>
    <w:rsid w:val="001749D0"/>
    <w:rsid w:val="00174A76"/>
    <w:rsid w:val="00174B0F"/>
    <w:rsid w:val="00174B70"/>
    <w:rsid w:val="00174C94"/>
    <w:rsid w:val="00174CF7"/>
    <w:rsid w:val="00174D2D"/>
    <w:rsid w:val="00174D97"/>
    <w:rsid w:val="00174E8B"/>
    <w:rsid w:val="00174EFC"/>
    <w:rsid w:val="00174FEF"/>
    <w:rsid w:val="00175039"/>
    <w:rsid w:val="00175103"/>
    <w:rsid w:val="001751BB"/>
    <w:rsid w:val="0017530A"/>
    <w:rsid w:val="001753AF"/>
    <w:rsid w:val="00175441"/>
    <w:rsid w:val="00175457"/>
    <w:rsid w:val="00175459"/>
    <w:rsid w:val="001754D1"/>
    <w:rsid w:val="001754F4"/>
    <w:rsid w:val="0017551A"/>
    <w:rsid w:val="001755DC"/>
    <w:rsid w:val="001755EE"/>
    <w:rsid w:val="001757CB"/>
    <w:rsid w:val="0017581E"/>
    <w:rsid w:val="00175857"/>
    <w:rsid w:val="0017589B"/>
    <w:rsid w:val="0017596D"/>
    <w:rsid w:val="001759B6"/>
    <w:rsid w:val="00175A34"/>
    <w:rsid w:val="00175ABA"/>
    <w:rsid w:val="00175B64"/>
    <w:rsid w:val="00175BD8"/>
    <w:rsid w:val="00175BE6"/>
    <w:rsid w:val="00175C96"/>
    <w:rsid w:val="00175D18"/>
    <w:rsid w:val="00175D56"/>
    <w:rsid w:val="00175E9C"/>
    <w:rsid w:val="00175F5D"/>
    <w:rsid w:val="00175F7C"/>
    <w:rsid w:val="0017606F"/>
    <w:rsid w:val="001761C3"/>
    <w:rsid w:val="00176247"/>
    <w:rsid w:val="001762C8"/>
    <w:rsid w:val="001762E5"/>
    <w:rsid w:val="00176373"/>
    <w:rsid w:val="001763FD"/>
    <w:rsid w:val="001763FE"/>
    <w:rsid w:val="0017668A"/>
    <w:rsid w:val="001766CB"/>
    <w:rsid w:val="001766E7"/>
    <w:rsid w:val="001768E0"/>
    <w:rsid w:val="0017696A"/>
    <w:rsid w:val="00176A84"/>
    <w:rsid w:val="00176A9C"/>
    <w:rsid w:val="00176B98"/>
    <w:rsid w:val="00176CA1"/>
    <w:rsid w:val="00176D94"/>
    <w:rsid w:val="00176DD9"/>
    <w:rsid w:val="00176E31"/>
    <w:rsid w:val="00176E68"/>
    <w:rsid w:val="00176F14"/>
    <w:rsid w:val="00176FFB"/>
    <w:rsid w:val="0017701D"/>
    <w:rsid w:val="001770EA"/>
    <w:rsid w:val="001771AD"/>
    <w:rsid w:val="00177247"/>
    <w:rsid w:val="0017737B"/>
    <w:rsid w:val="0017753F"/>
    <w:rsid w:val="001775FE"/>
    <w:rsid w:val="00177604"/>
    <w:rsid w:val="00177696"/>
    <w:rsid w:val="00177710"/>
    <w:rsid w:val="00177792"/>
    <w:rsid w:val="001777E1"/>
    <w:rsid w:val="0017787A"/>
    <w:rsid w:val="001778F1"/>
    <w:rsid w:val="00177988"/>
    <w:rsid w:val="00177AAB"/>
    <w:rsid w:val="00177AC6"/>
    <w:rsid w:val="00177AE6"/>
    <w:rsid w:val="00177B5B"/>
    <w:rsid w:val="00177B5E"/>
    <w:rsid w:val="00177BC1"/>
    <w:rsid w:val="00177BCC"/>
    <w:rsid w:val="00177CDE"/>
    <w:rsid w:val="00177E38"/>
    <w:rsid w:val="00177F22"/>
    <w:rsid w:val="00177F28"/>
    <w:rsid w:val="00177F82"/>
    <w:rsid w:val="00177F86"/>
    <w:rsid w:val="00177FAA"/>
    <w:rsid w:val="00177FCB"/>
    <w:rsid w:val="0018006B"/>
    <w:rsid w:val="0018009D"/>
    <w:rsid w:val="001800E5"/>
    <w:rsid w:val="00180155"/>
    <w:rsid w:val="001801FF"/>
    <w:rsid w:val="0018023F"/>
    <w:rsid w:val="00180298"/>
    <w:rsid w:val="001802C7"/>
    <w:rsid w:val="0018031E"/>
    <w:rsid w:val="0018046B"/>
    <w:rsid w:val="00180497"/>
    <w:rsid w:val="0018049B"/>
    <w:rsid w:val="001804A0"/>
    <w:rsid w:val="0018054E"/>
    <w:rsid w:val="0018057F"/>
    <w:rsid w:val="001805C0"/>
    <w:rsid w:val="00180602"/>
    <w:rsid w:val="001806C8"/>
    <w:rsid w:val="0018070D"/>
    <w:rsid w:val="0018074D"/>
    <w:rsid w:val="001807E3"/>
    <w:rsid w:val="00180846"/>
    <w:rsid w:val="0018084C"/>
    <w:rsid w:val="0018086E"/>
    <w:rsid w:val="00180919"/>
    <w:rsid w:val="0018093C"/>
    <w:rsid w:val="00180A88"/>
    <w:rsid w:val="00180ABE"/>
    <w:rsid w:val="00180BFB"/>
    <w:rsid w:val="00180C96"/>
    <w:rsid w:val="00180DA9"/>
    <w:rsid w:val="00180E47"/>
    <w:rsid w:val="00180EE7"/>
    <w:rsid w:val="00180F31"/>
    <w:rsid w:val="0018112B"/>
    <w:rsid w:val="001811E3"/>
    <w:rsid w:val="001812F1"/>
    <w:rsid w:val="00181322"/>
    <w:rsid w:val="00181463"/>
    <w:rsid w:val="00181551"/>
    <w:rsid w:val="00181582"/>
    <w:rsid w:val="001816AA"/>
    <w:rsid w:val="001816FA"/>
    <w:rsid w:val="00181755"/>
    <w:rsid w:val="00181789"/>
    <w:rsid w:val="00181790"/>
    <w:rsid w:val="00181929"/>
    <w:rsid w:val="00181960"/>
    <w:rsid w:val="00181968"/>
    <w:rsid w:val="00181BA2"/>
    <w:rsid w:val="00181BA3"/>
    <w:rsid w:val="00181C04"/>
    <w:rsid w:val="00181CAE"/>
    <w:rsid w:val="00181D0A"/>
    <w:rsid w:val="00181D70"/>
    <w:rsid w:val="00181D9D"/>
    <w:rsid w:val="00181E42"/>
    <w:rsid w:val="0018208A"/>
    <w:rsid w:val="001820F3"/>
    <w:rsid w:val="00182127"/>
    <w:rsid w:val="001822D9"/>
    <w:rsid w:val="00182391"/>
    <w:rsid w:val="00182417"/>
    <w:rsid w:val="0018243C"/>
    <w:rsid w:val="00182720"/>
    <w:rsid w:val="00182774"/>
    <w:rsid w:val="00182799"/>
    <w:rsid w:val="001827AD"/>
    <w:rsid w:val="0018283C"/>
    <w:rsid w:val="00182982"/>
    <w:rsid w:val="001829DE"/>
    <w:rsid w:val="001829E2"/>
    <w:rsid w:val="00182A0C"/>
    <w:rsid w:val="00182A1C"/>
    <w:rsid w:val="00182AF4"/>
    <w:rsid w:val="00182BE8"/>
    <w:rsid w:val="00182C58"/>
    <w:rsid w:val="00182D21"/>
    <w:rsid w:val="00182D38"/>
    <w:rsid w:val="00182D63"/>
    <w:rsid w:val="00182E93"/>
    <w:rsid w:val="00182F1A"/>
    <w:rsid w:val="001830BD"/>
    <w:rsid w:val="00183144"/>
    <w:rsid w:val="00183306"/>
    <w:rsid w:val="00183321"/>
    <w:rsid w:val="001834AE"/>
    <w:rsid w:val="001834D9"/>
    <w:rsid w:val="001834E7"/>
    <w:rsid w:val="0018363D"/>
    <w:rsid w:val="0018377C"/>
    <w:rsid w:val="001837EC"/>
    <w:rsid w:val="00183861"/>
    <w:rsid w:val="0018396E"/>
    <w:rsid w:val="00183AB0"/>
    <w:rsid w:val="00183D1E"/>
    <w:rsid w:val="00183D61"/>
    <w:rsid w:val="00183DD7"/>
    <w:rsid w:val="00183E29"/>
    <w:rsid w:val="00183E41"/>
    <w:rsid w:val="00184042"/>
    <w:rsid w:val="0018417D"/>
    <w:rsid w:val="001841B1"/>
    <w:rsid w:val="00184229"/>
    <w:rsid w:val="00184252"/>
    <w:rsid w:val="001842F0"/>
    <w:rsid w:val="00184439"/>
    <w:rsid w:val="00184519"/>
    <w:rsid w:val="00184570"/>
    <w:rsid w:val="00184629"/>
    <w:rsid w:val="00184654"/>
    <w:rsid w:val="001846B8"/>
    <w:rsid w:val="00184722"/>
    <w:rsid w:val="00184913"/>
    <w:rsid w:val="00184922"/>
    <w:rsid w:val="00184925"/>
    <w:rsid w:val="00184981"/>
    <w:rsid w:val="00184A42"/>
    <w:rsid w:val="00184A69"/>
    <w:rsid w:val="00184A7A"/>
    <w:rsid w:val="00184B64"/>
    <w:rsid w:val="00184BE7"/>
    <w:rsid w:val="00184D0D"/>
    <w:rsid w:val="00184D45"/>
    <w:rsid w:val="00184D74"/>
    <w:rsid w:val="00184D9C"/>
    <w:rsid w:val="00184DA8"/>
    <w:rsid w:val="00184E29"/>
    <w:rsid w:val="00184EDA"/>
    <w:rsid w:val="00184F95"/>
    <w:rsid w:val="00184FDB"/>
    <w:rsid w:val="00184FE1"/>
    <w:rsid w:val="00184FFC"/>
    <w:rsid w:val="00185007"/>
    <w:rsid w:val="0018512F"/>
    <w:rsid w:val="001852F0"/>
    <w:rsid w:val="0018543E"/>
    <w:rsid w:val="001855A3"/>
    <w:rsid w:val="001855FA"/>
    <w:rsid w:val="00185615"/>
    <w:rsid w:val="00185620"/>
    <w:rsid w:val="0018563E"/>
    <w:rsid w:val="00185708"/>
    <w:rsid w:val="0018577C"/>
    <w:rsid w:val="00185805"/>
    <w:rsid w:val="00185879"/>
    <w:rsid w:val="001858CB"/>
    <w:rsid w:val="00185939"/>
    <w:rsid w:val="00185A49"/>
    <w:rsid w:val="00185A4F"/>
    <w:rsid w:val="00185C0A"/>
    <w:rsid w:val="00185CE2"/>
    <w:rsid w:val="00185D20"/>
    <w:rsid w:val="00185E25"/>
    <w:rsid w:val="00185E68"/>
    <w:rsid w:val="00185F8D"/>
    <w:rsid w:val="00186018"/>
    <w:rsid w:val="00186076"/>
    <w:rsid w:val="00186139"/>
    <w:rsid w:val="001861C2"/>
    <w:rsid w:val="0018637B"/>
    <w:rsid w:val="0018654A"/>
    <w:rsid w:val="001865BD"/>
    <w:rsid w:val="001866C3"/>
    <w:rsid w:val="001867BD"/>
    <w:rsid w:val="0018680A"/>
    <w:rsid w:val="001868C8"/>
    <w:rsid w:val="00186902"/>
    <w:rsid w:val="001869D6"/>
    <w:rsid w:val="00186AA8"/>
    <w:rsid w:val="00186AF9"/>
    <w:rsid w:val="00186B48"/>
    <w:rsid w:val="00186BEF"/>
    <w:rsid w:val="00186BF0"/>
    <w:rsid w:val="00186CDC"/>
    <w:rsid w:val="00186D34"/>
    <w:rsid w:val="00186D6C"/>
    <w:rsid w:val="00186D7C"/>
    <w:rsid w:val="00186DB2"/>
    <w:rsid w:val="00186EB0"/>
    <w:rsid w:val="00186FAF"/>
    <w:rsid w:val="001873BE"/>
    <w:rsid w:val="001873CF"/>
    <w:rsid w:val="001874A9"/>
    <w:rsid w:val="0018758C"/>
    <w:rsid w:val="001875A8"/>
    <w:rsid w:val="001877A1"/>
    <w:rsid w:val="001877B1"/>
    <w:rsid w:val="0018795A"/>
    <w:rsid w:val="00187B06"/>
    <w:rsid w:val="00187D09"/>
    <w:rsid w:val="00187D29"/>
    <w:rsid w:val="00187E03"/>
    <w:rsid w:val="00187E25"/>
    <w:rsid w:val="00187F78"/>
    <w:rsid w:val="0019003D"/>
    <w:rsid w:val="00190109"/>
    <w:rsid w:val="0019029E"/>
    <w:rsid w:val="001902EA"/>
    <w:rsid w:val="001904FE"/>
    <w:rsid w:val="00190504"/>
    <w:rsid w:val="001906EA"/>
    <w:rsid w:val="001908BF"/>
    <w:rsid w:val="00190A0C"/>
    <w:rsid w:val="00190A7E"/>
    <w:rsid w:val="00190AFB"/>
    <w:rsid w:val="00190B75"/>
    <w:rsid w:val="00190D20"/>
    <w:rsid w:val="00190D57"/>
    <w:rsid w:val="00190DB7"/>
    <w:rsid w:val="00190E83"/>
    <w:rsid w:val="00190F2D"/>
    <w:rsid w:val="001910CE"/>
    <w:rsid w:val="00191161"/>
    <w:rsid w:val="00191238"/>
    <w:rsid w:val="0019123A"/>
    <w:rsid w:val="00191311"/>
    <w:rsid w:val="0019140B"/>
    <w:rsid w:val="0019150C"/>
    <w:rsid w:val="001915CE"/>
    <w:rsid w:val="00191617"/>
    <w:rsid w:val="00191629"/>
    <w:rsid w:val="0019164A"/>
    <w:rsid w:val="001916AC"/>
    <w:rsid w:val="001916B7"/>
    <w:rsid w:val="00191836"/>
    <w:rsid w:val="0019185A"/>
    <w:rsid w:val="001918B3"/>
    <w:rsid w:val="001918BE"/>
    <w:rsid w:val="00191971"/>
    <w:rsid w:val="00191A7A"/>
    <w:rsid w:val="00191B1E"/>
    <w:rsid w:val="00191BAC"/>
    <w:rsid w:val="00191C7B"/>
    <w:rsid w:val="00191CEA"/>
    <w:rsid w:val="00191DB1"/>
    <w:rsid w:val="00191DEB"/>
    <w:rsid w:val="00191E82"/>
    <w:rsid w:val="00191F62"/>
    <w:rsid w:val="001920EA"/>
    <w:rsid w:val="0019215A"/>
    <w:rsid w:val="0019215D"/>
    <w:rsid w:val="001921BA"/>
    <w:rsid w:val="0019229F"/>
    <w:rsid w:val="0019234D"/>
    <w:rsid w:val="00192520"/>
    <w:rsid w:val="0019255A"/>
    <w:rsid w:val="00192693"/>
    <w:rsid w:val="00192755"/>
    <w:rsid w:val="00192767"/>
    <w:rsid w:val="00192852"/>
    <w:rsid w:val="0019292E"/>
    <w:rsid w:val="00192A04"/>
    <w:rsid w:val="00192A54"/>
    <w:rsid w:val="00192C2C"/>
    <w:rsid w:val="00192C3D"/>
    <w:rsid w:val="00192CAD"/>
    <w:rsid w:val="00192D2D"/>
    <w:rsid w:val="00192ED7"/>
    <w:rsid w:val="00192F21"/>
    <w:rsid w:val="00192F2D"/>
    <w:rsid w:val="00193081"/>
    <w:rsid w:val="00193169"/>
    <w:rsid w:val="00193179"/>
    <w:rsid w:val="001931F9"/>
    <w:rsid w:val="00193263"/>
    <w:rsid w:val="0019326B"/>
    <w:rsid w:val="001932E0"/>
    <w:rsid w:val="00193494"/>
    <w:rsid w:val="0019360C"/>
    <w:rsid w:val="0019365B"/>
    <w:rsid w:val="00193670"/>
    <w:rsid w:val="00193708"/>
    <w:rsid w:val="0019374F"/>
    <w:rsid w:val="00193759"/>
    <w:rsid w:val="001937D2"/>
    <w:rsid w:val="001938BD"/>
    <w:rsid w:val="001938D3"/>
    <w:rsid w:val="00193973"/>
    <w:rsid w:val="00193999"/>
    <w:rsid w:val="001939B6"/>
    <w:rsid w:val="00193A1C"/>
    <w:rsid w:val="00193BD1"/>
    <w:rsid w:val="00193BFC"/>
    <w:rsid w:val="00193C42"/>
    <w:rsid w:val="00193CED"/>
    <w:rsid w:val="00193DB3"/>
    <w:rsid w:val="00193E34"/>
    <w:rsid w:val="00193FB6"/>
    <w:rsid w:val="00193FBD"/>
    <w:rsid w:val="00194045"/>
    <w:rsid w:val="0019406A"/>
    <w:rsid w:val="001940E8"/>
    <w:rsid w:val="00194125"/>
    <w:rsid w:val="00194142"/>
    <w:rsid w:val="0019414D"/>
    <w:rsid w:val="0019414E"/>
    <w:rsid w:val="00194239"/>
    <w:rsid w:val="001942B0"/>
    <w:rsid w:val="001942C4"/>
    <w:rsid w:val="00194418"/>
    <w:rsid w:val="001945A4"/>
    <w:rsid w:val="0019462D"/>
    <w:rsid w:val="00194640"/>
    <w:rsid w:val="00194656"/>
    <w:rsid w:val="0019466F"/>
    <w:rsid w:val="00194762"/>
    <w:rsid w:val="00194958"/>
    <w:rsid w:val="00194991"/>
    <w:rsid w:val="00194A1A"/>
    <w:rsid w:val="00194A39"/>
    <w:rsid w:val="00194A44"/>
    <w:rsid w:val="00194B09"/>
    <w:rsid w:val="00194B39"/>
    <w:rsid w:val="00194B9C"/>
    <w:rsid w:val="00194CFE"/>
    <w:rsid w:val="00194DBD"/>
    <w:rsid w:val="00194DFB"/>
    <w:rsid w:val="00194ECF"/>
    <w:rsid w:val="00194FDF"/>
    <w:rsid w:val="001950AA"/>
    <w:rsid w:val="001950B5"/>
    <w:rsid w:val="00195111"/>
    <w:rsid w:val="0019511F"/>
    <w:rsid w:val="0019512B"/>
    <w:rsid w:val="0019517F"/>
    <w:rsid w:val="001951BE"/>
    <w:rsid w:val="0019521B"/>
    <w:rsid w:val="0019531B"/>
    <w:rsid w:val="00195357"/>
    <w:rsid w:val="00195396"/>
    <w:rsid w:val="0019539A"/>
    <w:rsid w:val="001954EC"/>
    <w:rsid w:val="001954FC"/>
    <w:rsid w:val="00195544"/>
    <w:rsid w:val="001955D3"/>
    <w:rsid w:val="001956C9"/>
    <w:rsid w:val="00195862"/>
    <w:rsid w:val="001959F0"/>
    <w:rsid w:val="001959F9"/>
    <w:rsid w:val="00195B62"/>
    <w:rsid w:val="00195B6E"/>
    <w:rsid w:val="00195C45"/>
    <w:rsid w:val="00195CCD"/>
    <w:rsid w:val="00195CE7"/>
    <w:rsid w:val="00195D5E"/>
    <w:rsid w:val="00195E4F"/>
    <w:rsid w:val="00195E77"/>
    <w:rsid w:val="00195F23"/>
    <w:rsid w:val="00196004"/>
    <w:rsid w:val="001960D3"/>
    <w:rsid w:val="001960DD"/>
    <w:rsid w:val="001960EB"/>
    <w:rsid w:val="0019611A"/>
    <w:rsid w:val="00196130"/>
    <w:rsid w:val="00196156"/>
    <w:rsid w:val="00196176"/>
    <w:rsid w:val="0019624D"/>
    <w:rsid w:val="0019653E"/>
    <w:rsid w:val="001966FB"/>
    <w:rsid w:val="00196796"/>
    <w:rsid w:val="001967AC"/>
    <w:rsid w:val="00196834"/>
    <w:rsid w:val="00196884"/>
    <w:rsid w:val="001969AC"/>
    <w:rsid w:val="001969CC"/>
    <w:rsid w:val="001969DB"/>
    <w:rsid w:val="00196ACE"/>
    <w:rsid w:val="00196B58"/>
    <w:rsid w:val="00196BA3"/>
    <w:rsid w:val="00196BED"/>
    <w:rsid w:val="00196C7D"/>
    <w:rsid w:val="00196DBB"/>
    <w:rsid w:val="00197005"/>
    <w:rsid w:val="00197070"/>
    <w:rsid w:val="00197075"/>
    <w:rsid w:val="00197171"/>
    <w:rsid w:val="00197262"/>
    <w:rsid w:val="001972C8"/>
    <w:rsid w:val="001972D2"/>
    <w:rsid w:val="00197388"/>
    <w:rsid w:val="001973B2"/>
    <w:rsid w:val="001973D8"/>
    <w:rsid w:val="00197567"/>
    <w:rsid w:val="0019758C"/>
    <w:rsid w:val="00197679"/>
    <w:rsid w:val="00197737"/>
    <w:rsid w:val="0019774A"/>
    <w:rsid w:val="0019775D"/>
    <w:rsid w:val="00197820"/>
    <w:rsid w:val="00197860"/>
    <w:rsid w:val="0019789D"/>
    <w:rsid w:val="001978A0"/>
    <w:rsid w:val="001978F9"/>
    <w:rsid w:val="00197903"/>
    <w:rsid w:val="001979E2"/>
    <w:rsid w:val="00197AA2"/>
    <w:rsid w:val="00197AD6"/>
    <w:rsid w:val="00197B6A"/>
    <w:rsid w:val="00197C6F"/>
    <w:rsid w:val="00197CEA"/>
    <w:rsid w:val="00197D24"/>
    <w:rsid w:val="00197D5B"/>
    <w:rsid w:val="00197D6B"/>
    <w:rsid w:val="00197FA6"/>
    <w:rsid w:val="001A00BE"/>
    <w:rsid w:val="001A0126"/>
    <w:rsid w:val="001A012A"/>
    <w:rsid w:val="001A0160"/>
    <w:rsid w:val="001A0252"/>
    <w:rsid w:val="001A0272"/>
    <w:rsid w:val="001A0344"/>
    <w:rsid w:val="001A0430"/>
    <w:rsid w:val="001A05F5"/>
    <w:rsid w:val="001A067F"/>
    <w:rsid w:val="001A06CF"/>
    <w:rsid w:val="001A070B"/>
    <w:rsid w:val="001A079D"/>
    <w:rsid w:val="001A08BA"/>
    <w:rsid w:val="001A08EA"/>
    <w:rsid w:val="001A090D"/>
    <w:rsid w:val="001A0934"/>
    <w:rsid w:val="001A0976"/>
    <w:rsid w:val="001A0A44"/>
    <w:rsid w:val="001A0B18"/>
    <w:rsid w:val="001A0B95"/>
    <w:rsid w:val="001A0C0E"/>
    <w:rsid w:val="001A0C6C"/>
    <w:rsid w:val="001A0C6F"/>
    <w:rsid w:val="001A0CD1"/>
    <w:rsid w:val="001A0D1D"/>
    <w:rsid w:val="001A0E4B"/>
    <w:rsid w:val="001A0F07"/>
    <w:rsid w:val="001A0F6A"/>
    <w:rsid w:val="001A0F87"/>
    <w:rsid w:val="001A0FCA"/>
    <w:rsid w:val="001A11C6"/>
    <w:rsid w:val="001A1349"/>
    <w:rsid w:val="001A1538"/>
    <w:rsid w:val="001A16A4"/>
    <w:rsid w:val="001A1747"/>
    <w:rsid w:val="001A17CE"/>
    <w:rsid w:val="001A17EE"/>
    <w:rsid w:val="001A182D"/>
    <w:rsid w:val="001A1859"/>
    <w:rsid w:val="001A1B10"/>
    <w:rsid w:val="001A1D2B"/>
    <w:rsid w:val="001A1DCE"/>
    <w:rsid w:val="001A1E04"/>
    <w:rsid w:val="001A1EB9"/>
    <w:rsid w:val="001A1FB7"/>
    <w:rsid w:val="001A206E"/>
    <w:rsid w:val="001A2151"/>
    <w:rsid w:val="001A22DE"/>
    <w:rsid w:val="001A244C"/>
    <w:rsid w:val="001A24E8"/>
    <w:rsid w:val="001A2550"/>
    <w:rsid w:val="001A25A9"/>
    <w:rsid w:val="001A25C8"/>
    <w:rsid w:val="001A28C8"/>
    <w:rsid w:val="001A2900"/>
    <w:rsid w:val="001A2A61"/>
    <w:rsid w:val="001A2AF1"/>
    <w:rsid w:val="001A2C78"/>
    <w:rsid w:val="001A2D2C"/>
    <w:rsid w:val="001A2DEE"/>
    <w:rsid w:val="001A2DFF"/>
    <w:rsid w:val="001A2EFA"/>
    <w:rsid w:val="001A2FD8"/>
    <w:rsid w:val="001A3194"/>
    <w:rsid w:val="001A321B"/>
    <w:rsid w:val="001A33CB"/>
    <w:rsid w:val="001A33D6"/>
    <w:rsid w:val="001A340E"/>
    <w:rsid w:val="001A3434"/>
    <w:rsid w:val="001A347F"/>
    <w:rsid w:val="001A354F"/>
    <w:rsid w:val="001A35B0"/>
    <w:rsid w:val="001A3626"/>
    <w:rsid w:val="001A3748"/>
    <w:rsid w:val="001A375D"/>
    <w:rsid w:val="001A37D7"/>
    <w:rsid w:val="001A39E7"/>
    <w:rsid w:val="001A3B0B"/>
    <w:rsid w:val="001A3F5E"/>
    <w:rsid w:val="001A3F95"/>
    <w:rsid w:val="001A3FD5"/>
    <w:rsid w:val="001A407E"/>
    <w:rsid w:val="001A40DA"/>
    <w:rsid w:val="001A4165"/>
    <w:rsid w:val="001A41FD"/>
    <w:rsid w:val="001A4306"/>
    <w:rsid w:val="001A4473"/>
    <w:rsid w:val="001A44C0"/>
    <w:rsid w:val="001A44EF"/>
    <w:rsid w:val="001A46B9"/>
    <w:rsid w:val="001A4743"/>
    <w:rsid w:val="001A4767"/>
    <w:rsid w:val="001A47DC"/>
    <w:rsid w:val="001A491B"/>
    <w:rsid w:val="001A492B"/>
    <w:rsid w:val="001A4955"/>
    <w:rsid w:val="001A4A79"/>
    <w:rsid w:val="001A4CD3"/>
    <w:rsid w:val="001A4D60"/>
    <w:rsid w:val="001A4D98"/>
    <w:rsid w:val="001A4DBF"/>
    <w:rsid w:val="001A4E5E"/>
    <w:rsid w:val="001A505E"/>
    <w:rsid w:val="001A5074"/>
    <w:rsid w:val="001A5095"/>
    <w:rsid w:val="001A50EC"/>
    <w:rsid w:val="001A517F"/>
    <w:rsid w:val="001A51E2"/>
    <w:rsid w:val="001A51F8"/>
    <w:rsid w:val="001A5316"/>
    <w:rsid w:val="001A5327"/>
    <w:rsid w:val="001A53A1"/>
    <w:rsid w:val="001A53CB"/>
    <w:rsid w:val="001A53CC"/>
    <w:rsid w:val="001A53E7"/>
    <w:rsid w:val="001A54AD"/>
    <w:rsid w:val="001A54D8"/>
    <w:rsid w:val="001A5565"/>
    <w:rsid w:val="001A55D3"/>
    <w:rsid w:val="001A563A"/>
    <w:rsid w:val="001A5650"/>
    <w:rsid w:val="001A56E2"/>
    <w:rsid w:val="001A579E"/>
    <w:rsid w:val="001A57DA"/>
    <w:rsid w:val="001A5AFE"/>
    <w:rsid w:val="001A5B89"/>
    <w:rsid w:val="001A5B9F"/>
    <w:rsid w:val="001A5BAB"/>
    <w:rsid w:val="001A5BAE"/>
    <w:rsid w:val="001A5C19"/>
    <w:rsid w:val="001A5C25"/>
    <w:rsid w:val="001A5C5A"/>
    <w:rsid w:val="001A5D96"/>
    <w:rsid w:val="001A5E32"/>
    <w:rsid w:val="001A5ED1"/>
    <w:rsid w:val="001A6042"/>
    <w:rsid w:val="001A61D8"/>
    <w:rsid w:val="001A62AF"/>
    <w:rsid w:val="001A62D3"/>
    <w:rsid w:val="001A62F2"/>
    <w:rsid w:val="001A62FF"/>
    <w:rsid w:val="001A6335"/>
    <w:rsid w:val="001A6382"/>
    <w:rsid w:val="001A6389"/>
    <w:rsid w:val="001A63EB"/>
    <w:rsid w:val="001A6402"/>
    <w:rsid w:val="001A6417"/>
    <w:rsid w:val="001A6499"/>
    <w:rsid w:val="001A6533"/>
    <w:rsid w:val="001A658C"/>
    <w:rsid w:val="001A659C"/>
    <w:rsid w:val="001A65B0"/>
    <w:rsid w:val="001A664F"/>
    <w:rsid w:val="001A66F1"/>
    <w:rsid w:val="001A6734"/>
    <w:rsid w:val="001A6776"/>
    <w:rsid w:val="001A67C6"/>
    <w:rsid w:val="001A67F7"/>
    <w:rsid w:val="001A6A4A"/>
    <w:rsid w:val="001A6A99"/>
    <w:rsid w:val="001A6AAD"/>
    <w:rsid w:val="001A6AE7"/>
    <w:rsid w:val="001A6AEF"/>
    <w:rsid w:val="001A6B33"/>
    <w:rsid w:val="001A6B68"/>
    <w:rsid w:val="001A6BB5"/>
    <w:rsid w:val="001A6BFA"/>
    <w:rsid w:val="001A6C30"/>
    <w:rsid w:val="001A6CEF"/>
    <w:rsid w:val="001A6E9F"/>
    <w:rsid w:val="001A6F38"/>
    <w:rsid w:val="001A6F42"/>
    <w:rsid w:val="001A6F61"/>
    <w:rsid w:val="001A6F65"/>
    <w:rsid w:val="001A6F67"/>
    <w:rsid w:val="001A6F74"/>
    <w:rsid w:val="001A71A9"/>
    <w:rsid w:val="001A71C7"/>
    <w:rsid w:val="001A7209"/>
    <w:rsid w:val="001A7230"/>
    <w:rsid w:val="001A7472"/>
    <w:rsid w:val="001A7600"/>
    <w:rsid w:val="001A76EA"/>
    <w:rsid w:val="001A76EC"/>
    <w:rsid w:val="001A7838"/>
    <w:rsid w:val="001A7895"/>
    <w:rsid w:val="001A78EF"/>
    <w:rsid w:val="001A7927"/>
    <w:rsid w:val="001A7A3B"/>
    <w:rsid w:val="001A7B8D"/>
    <w:rsid w:val="001A7C12"/>
    <w:rsid w:val="001A7C7E"/>
    <w:rsid w:val="001A7CCE"/>
    <w:rsid w:val="001A7F02"/>
    <w:rsid w:val="001A7FA9"/>
    <w:rsid w:val="001B0184"/>
    <w:rsid w:val="001B0265"/>
    <w:rsid w:val="001B02B7"/>
    <w:rsid w:val="001B0416"/>
    <w:rsid w:val="001B042B"/>
    <w:rsid w:val="001B0495"/>
    <w:rsid w:val="001B0558"/>
    <w:rsid w:val="001B05AB"/>
    <w:rsid w:val="001B065E"/>
    <w:rsid w:val="001B0799"/>
    <w:rsid w:val="001B07BE"/>
    <w:rsid w:val="001B07E6"/>
    <w:rsid w:val="001B0824"/>
    <w:rsid w:val="001B0854"/>
    <w:rsid w:val="001B0860"/>
    <w:rsid w:val="001B087D"/>
    <w:rsid w:val="001B0A7E"/>
    <w:rsid w:val="001B0AAC"/>
    <w:rsid w:val="001B0B5E"/>
    <w:rsid w:val="001B0BED"/>
    <w:rsid w:val="001B0C0A"/>
    <w:rsid w:val="001B0C93"/>
    <w:rsid w:val="001B0E84"/>
    <w:rsid w:val="001B0F14"/>
    <w:rsid w:val="001B101E"/>
    <w:rsid w:val="001B11DE"/>
    <w:rsid w:val="001B126B"/>
    <w:rsid w:val="001B12E1"/>
    <w:rsid w:val="001B13B3"/>
    <w:rsid w:val="001B1400"/>
    <w:rsid w:val="001B14B1"/>
    <w:rsid w:val="001B14F1"/>
    <w:rsid w:val="001B1575"/>
    <w:rsid w:val="001B15EB"/>
    <w:rsid w:val="001B1716"/>
    <w:rsid w:val="001B18F5"/>
    <w:rsid w:val="001B19FA"/>
    <w:rsid w:val="001B1AE9"/>
    <w:rsid w:val="001B1BDD"/>
    <w:rsid w:val="001B1C17"/>
    <w:rsid w:val="001B1C28"/>
    <w:rsid w:val="001B1CCC"/>
    <w:rsid w:val="001B1CFE"/>
    <w:rsid w:val="001B1D85"/>
    <w:rsid w:val="001B1DDE"/>
    <w:rsid w:val="001B1EFA"/>
    <w:rsid w:val="001B1F1F"/>
    <w:rsid w:val="001B1FD3"/>
    <w:rsid w:val="001B1FE9"/>
    <w:rsid w:val="001B2055"/>
    <w:rsid w:val="001B20A2"/>
    <w:rsid w:val="001B20B0"/>
    <w:rsid w:val="001B20D8"/>
    <w:rsid w:val="001B2192"/>
    <w:rsid w:val="001B2283"/>
    <w:rsid w:val="001B22BD"/>
    <w:rsid w:val="001B2349"/>
    <w:rsid w:val="001B236B"/>
    <w:rsid w:val="001B24D6"/>
    <w:rsid w:val="001B2613"/>
    <w:rsid w:val="001B27D3"/>
    <w:rsid w:val="001B2801"/>
    <w:rsid w:val="001B2817"/>
    <w:rsid w:val="001B28A8"/>
    <w:rsid w:val="001B2902"/>
    <w:rsid w:val="001B2935"/>
    <w:rsid w:val="001B2948"/>
    <w:rsid w:val="001B29BC"/>
    <w:rsid w:val="001B2AE3"/>
    <w:rsid w:val="001B2B25"/>
    <w:rsid w:val="001B2C6D"/>
    <w:rsid w:val="001B2CF7"/>
    <w:rsid w:val="001B2D15"/>
    <w:rsid w:val="001B2DF9"/>
    <w:rsid w:val="001B2FC2"/>
    <w:rsid w:val="001B2FCB"/>
    <w:rsid w:val="001B30C7"/>
    <w:rsid w:val="001B311A"/>
    <w:rsid w:val="001B3193"/>
    <w:rsid w:val="001B31CE"/>
    <w:rsid w:val="001B31EC"/>
    <w:rsid w:val="001B3238"/>
    <w:rsid w:val="001B32BD"/>
    <w:rsid w:val="001B3400"/>
    <w:rsid w:val="001B3450"/>
    <w:rsid w:val="001B34A6"/>
    <w:rsid w:val="001B3540"/>
    <w:rsid w:val="001B35B4"/>
    <w:rsid w:val="001B362D"/>
    <w:rsid w:val="001B3747"/>
    <w:rsid w:val="001B375F"/>
    <w:rsid w:val="001B3897"/>
    <w:rsid w:val="001B38BC"/>
    <w:rsid w:val="001B38D0"/>
    <w:rsid w:val="001B393A"/>
    <w:rsid w:val="001B397D"/>
    <w:rsid w:val="001B3AFC"/>
    <w:rsid w:val="001B3B67"/>
    <w:rsid w:val="001B3BF8"/>
    <w:rsid w:val="001B3C7B"/>
    <w:rsid w:val="001B3F26"/>
    <w:rsid w:val="001B3FAC"/>
    <w:rsid w:val="001B4066"/>
    <w:rsid w:val="001B41A7"/>
    <w:rsid w:val="001B437B"/>
    <w:rsid w:val="001B43D4"/>
    <w:rsid w:val="001B43EB"/>
    <w:rsid w:val="001B44BF"/>
    <w:rsid w:val="001B4501"/>
    <w:rsid w:val="001B45AC"/>
    <w:rsid w:val="001B45EC"/>
    <w:rsid w:val="001B4628"/>
    <w:rsid w:val="001B46F8"/>
    <w:rsid w:val="001B471B"/>
    <w:rsid w:val="001B478F"/>
    <w:rsid w:val="001B4869"/>
    <w:rsid w:val="001B48F2"/>
    <w:rsid w:val="001B49E9"/>
    <w:rsid w:val="001B4A0A"/>
    <w:rsid w:val="001B4A63"/>
    <w:rsid w:val="001B4AFB"/>
    <w:rsid w:val="001B4B14"/>
    <w:rsid w:val="001B4B46"/>
    <w:rsid w:val="001B4B9F"/>
    <w:rsid w:val="001B4BC0"/>
    <w:rsid w:val="001B4BD6"/>
    <w:rsid w:val="001B4C8F"/>
    <w:rsid w:val="001B4D15"/>
    <w:rsid w:val="001B4D94"/>
    <w:rsid w:val="001B4E3A"/>
    <w:rsid w:val="001B4E96"/>
    <w:rsid w:val="001B4EBB"/>
    <w:rsid w:val="001B4F8E"/>
    <w:rsid w:val="001B4FB2"/>
    <w:rsid w:val="001B4FBB"/>
    <w:rsid w:val="001B5048"/>
    <w:rsid w:val="001B50EE"/>
    <w:rsid w:val="001B50F9"/>
    <w:rsid w:val="001B51F5"/>
    <w:rsid w:val="001B5315"/>
    <w:rsid w:val="001B5408"/>
    <w:rsid w:val="001B54E7"/>
    <w:rsid w:val="001B54F6"/>
    <w:rsid w:val="001B5529"/>
    <w:rsid w:val="001B553B"/>
    <w:rsid w:val="001B55E0"/>
    <w:rsid w:val="001B55E6"/>
    <w:rsid w:val="001B5607"/>
    <w:rsid w:val="001B56AB"/>
    <w:rsid w:val="001B578E"/>
    <w:rsid w:val="001B5955"/>
    <w:rsid w:val="001B5973"/>
    <w:rsid w:val="001B5A60"/>
    <w:rsid w:val="001B5A70"/>
    <w:rsid w:val="001B5AF0"/>
    <w:rsid w:val="001B5C2E"/>
    <w:rsid w:val="001B5DCD"/>
    <w:rsid w:val="001B5E55"/>
    <w:rsid w:val="001B61CF"/>
    <w:rsid w:val="001B6337"/>
    <w:rsid w:val="001B63B6"/>
    <w:rsid w:val="001B6490"/>
    <w:rsid w:val="001B65D7"/>
    <w:rsid w:val="001B6692"/>
    <w:rsid w:val="001B6806"/>
    <w:rsid w:val="001B684B"/>
    <w:rsid w:val="001B69B5"/>
    <w:rsid w:val="001B6AE1"/>
    <w:rsid w:val="001B6BC9"/>
    <w:rsid w:val="001B6BE3"/>
    <w:rsid w:val="001B6CE4"/>
    <w:rsid w:val="001B6D5E"/>
    <w:rsid w:val="001B6EC4"/>
    <w:rsid w:val="001B6EF6"/>
    <w:rsid w:val="001B6EF9"/>
    <w:rsid w:val="001B6FA4"/>
    <w:rsid w:val="001B6FF1"/>
    <w:rsid w:val="001B6FF3"/>
    <w:rsid w:val="001B7013"/>
    <w:rsid w:val="001B7027"/>
    <w:rsid w:val="001B702C"/>
    <w:rsid w:val="001B71C4"/>
    <w:rsid w:val="001B7249"/>
    <w:rsid w:val="001B7260"/>
    <w:rsid w:val="001B72E5"/>
    <w:rsid w:val="001B7355"/>
    <w:rsid w:val="001B7456"/>
    <w:rsid w:val="001B7475"/>
    <w:rsid w:val="001B7559"/>
    <w:rsid w:val="001B757A"/>
    <w:rsid w:val="001B7681"/>
    <w:rsid w:val="001B76A1"/>
    <w:rsid w:val="001B76BF"/>
    <w:rsid w:val="001B78CC"/>
    <w:rsid w:val="001B78D0"/>
    <w:rsid w:val="001B79C4"/>
    <w:rsid w:val="001B7A75"/>
    <w:rsid w:val="001B7BC4"/>
    <w:rsid w:val="001B7C43"/>
    <w:rsid w:val="001B7C47"/>
    <w:rsid w:val="001B7C68"/>
    <w:rsid w:val="001B7D56"/>
    <w:rsid w:val="001B7E57"/>
    <w:rsid w:val="001B7EA6"/>
    <w:rsid w:val="001B7EDB"/>
    <w:rsid w:val="001B7F2B"/>
    <w:rsid w:val="001C0029"/>
    <w:rsid w:val="001C009B"/>
    <w:rsid w:val="001C011E"/>
    <w:rsid w:val="001C01CF"/>
    <w:rsid w:val="001C01EB"/>
    <w:rsid w:val="001C01FE"/>
    <w:rsid w:val="001C0533"/>
    <w:rsid w:val="001C05EC"/>
    <w:rsid w:val="001C07FF"/>
    <w:rsid w:val="001C0812"/>
    <w:rsid w:val="001C0817"/>
    <w:rsid w:val="001C087D"/>
    <w:rsid w:val="001C0A8F"/>
    <w:rsid w:val="001C0B45"/>
    <w:rsid w:val="001C0CD6"/>
    <w:rsid w:val="001C0D2C"/>
    <w:rsid w:val="001C0D67"/>
    <w:rsid w:val="001C0EAD"/>
    <w:rsid w:val="001C0F4F"/>
    <w:rsid w:val="001C0FAE"/>
    <w:rsid w:val="001C0FEC"/>
    <w:rsid w:val="001C11FC"/>
    <w:rsid w:val="001C127B"/>
    <w:rsid w:val="001C1346"/>
    <w:rsid w:val="001C1419"/>
    <w:rsid w:val="001C1614"/>
    <w:rsid w:val="001C162F"/>
    <w:rsid w:val="001C16B5"/>
    <w:rsid w:val="001C172A"/>
    <w:rsid w:val="001C17F0"/>
    <w:rsid w:val="001C18EA"/>
    <w:rsid w:val="001C192B"/>
    <w:rsid w:val="001C19B6"/>
    <w:rsid w:val="001C1A27"/>
    <w:rsid w:val="001C1B29"/>
    <w:rsid w:val="001C1BCB"/>
    <w:rsid w:val="001C1BE6"/>
    <w:rsid w:val="001C1C6C"/>
    <w:rsid w:val="001C1CF4"/>
    <w:rsid w:val="001C1D48"/>
    <w:rsid w:val="001C1E0D"/>
    <w:rsid w:val="001C1E78"/>
    <w:rsid w:val="001C1EF8"/>
    <w:rsid w:val="001C20A8"/>
    <w:rsid w:val="001C2189"/>
    <w:rsid w:val="001C2373"/>
    <w:rsid w:val="001C243C"/>
    <w:rsid w:val="001C2445"/>
    <w:rsid w:val="001C24AF"/>
    <w:rsid w:val="001C24BC"/>
    <w:rsid w:val="001C2536"/>
    <w:rsid w:val="001C260E"/>
    <w:rsid w:val="001C2691"/>
    <w:rsid w:val="001C2706"/>
    <w:rsid w:val="001C277A"/>
    <w:rsid w:val="001C27C3"/>
    <w:rsid w:val="001C2843"/>
    <w:rsid w:val="001C2889"/>
    <w:rsid w:val="001C2999"/>
    <w:rsid w:val="001C2A23"/>
    <w:rsid w:val="001C2A74"/>
    <w:rsid w:val="001C2AF7"/>
    <w:rsid w:val="001C2B31"/>
    <w:rsid w:val="001C2CB1"/>
    <w:rsid w:val="001C2CC5"/>
    <w:rsid w:val="001C2D07"/>
    <w:rsid w:val="001C2DA3"/>
    <w:rsid w:val="001C2DB5"/>
    <w:rsid w:val="001C2DBA"/>
    <w:rsid w:val="001C2DCD"/>
    <w:rsid w:val="001C2E4D"/>
    <w:rsid w:val="001C2E90"/>
    <w:rsid w:val="001C2EBC"/>
    <w:rsid w:val="001C2FA0"/>
    <w:rsid w:val="001C2FBB"/>
    <w:rsid w:val="001C300D"/>
    <w:rsid w:val="001C3152"/>
    <w:rsid w:val="001C3440"/>
    <w:rsid w:val="001C3454"/>
    <w:rsid w:val="001C3469"/>
    <w:rsid w:val="001C3550"/>
    <w:rsid w:val="001C3647"/>
    <w:rsid w:val="001C369A"/>
    <w:rsid w:val="001C3719"/>
    <w:rsid w:val="001C37B8"/>
    <w:rsid w:val="001C37FA"/>
    <w:rsid w:val="001C3977"/>
    <w:rsid w:val="001C39AE"/>
    <w:rsid w:val="001C39D6"/>
    <w:rsid w:val="001C39D9"/>
    <w:rsid w:val="001C3A87"/>
    <w:rsid w:val="001C3ABE"/>
    <w:rsid w:val="001C3B46"/>
    <w:rsid w:val="001C3CB6"/>
    <w:rsid w:val="001C3F9F"/>
    <w:rsid w:val="001C3FFA"/>
    <w:rsid w:val="001C4081"/>
    <w:rsid w:val="001C4172"/>
    <w:rsid w:val="001C4235"/>
    <w:rsid w:val="001C433E"/>
    <w:rsid w:val="001C444E"/>
    <w:rsid w:val="001C4695"/>
    <w:rsid w:val="001C48A9"/>
    <w:rsid w:val="001C48B0"/>
    <w:rsid w:val="001C49D8"/>
    <w:rsid w:val="001C4ADC"/>
    <w:rsid w:val="001C4B0F"/>
    <w:rsid w:val="001C4B87"/>
    <w:rsid w:val="001C4C74"/>
    <w:rsid w:val="001C4C99"/>
    <w:rsid w:val="001C4CD6"/>
    <w:rsid w:val="001C4D94"/>
    <w:rsid w:val="001C4ECD"/>
    <w:rsid w:val="001C4F29"/>
    <w:rsid w:val="001C4F69"/>
    <w:rsid w:val="001C4F89"/>
    <w:rsid w:val="001C4FC7"/>
    <w:rsid w:val="001C503B"/>
    <w:rsid w:val="001C50D1"/>
    <w:rsid w:val="001C5145"/>
    <w:rsid w:val="001C5178"/>
    <w:rsid w:val="001C51C0"/>
    <w:rsid w:val="001C5243"/>
    <w:rsid w:val="001C5286"/>
    <w:rsid w:val="001C52DD"/>
    <w:rsid w:val="001C5316"/>
    <w:rsid w:val="001C5327"/>
    <w:rsid w:val="001C5361"/>
    <w:rsid w:val="001C537F"/>
    <w:rsid w:val="001C5519"/>
    <w:rsid w:val="001C5577"/>
    <w:rsid w:val="001C55B0"/>
    <w:rsid w:val="001C567C"/>
    <w:rsid w:val="001C56A0"/>
    <w:rsid w:val="001C5720"/>
    <w:rsid w:val="001C57B3"/>
    <w:rsid w:val="001C5805"/>
    <w:rsid w:val="001C59D6"/>
    <w:rsid w:val="001C5AAB"/>
    <w:rsid w:val="001C5B07"/>
    <w:rsid w:val="001C5B23"/>
    <w:rsid w:val="001C5B7C"/>
    <w:rsid w:val="001C5B7D"/>
    <w:rsid w:val="001C5BBA"/>
    <w:rsid w:val="001C5CC9"/>
    <w:rsid w:val="001C5D0D"/>
    <w:rsid w:val="001C5EFC"/>
    <w:rsid w:val="001C6005"/>
    <w:rsid w:val="001C6056"/>
    <w:rsid w:val="001C6061"/>
    <w:rsid w:val="001C6088"/>
    <w:rsid w:val="001C60CE"/>
    <w:rsid w:val="001C60FE"/>
    <w:rsid w:val="001C6104"/>
    <w:rsid w:val="001C6144"/>
    <w:rsid w:val="001C636B"/>
    <w:rsid w:val="001C63A5"/>
    <w:rsid w:val="001C659A"/>
    <w:rsid w:val="001C665B"/>
    <w:rsid w:val="001C6793"/>
    <w:rsid w:val="001C67B4"/>
    <w:rsid w:val="001C67FE"/>
    <w:rsid w:val="001C67FF"/>
    <w:rsid w:val="001C6896"/>
    <w:rsid w:val="001C68B6"/>
    <w:rsid w:val="001C68B7"/>
    <w:rsid w:val="001C6938"/>
    <w:rsid w:val="001C6998"/>
    <w:rsid w:val="001C69E4"/>
    <w:rsid w:val="001C6AF3"/>
    <w:rsid w:val="001C6BCC"/>
    <w:rsid w:val="001C6C6F"/>
    <w:rsid w:val="001C6D2D"/>
    <w:rsid w:val="001C6D93"/>
    <w:rsid w:val="001C6DCE"/>
    <w:rsid w:val="001C6DD5"/>
    <w:rsid w:val="001C6E35"/>
    <w:rsid w:val="001C6F31"/>
    <w:rsid w:val="001C6F90"/>
    <w:rsid w:val="001C70BA"/>
    <w:rsid w:val="001C70DB"/>
    <w:rsid w:val="001C7108"/>
    <w:rsid w:val="001C7171"/>
    <w:rsid w:val="001C718D"/>
    <w:rsid w:val="001C725B"/>
    <w:rsid w:val="001C7280"/>
    <w:rsid w:val="001C73F0"/>
    <w:rsid w:val="001C74C8"/>
    <w:rsid w:val="001C752E"/>
    <w:rsid w:val="001C7623"/>
    <w:rsid w:val="001C7665"/>
    <w:rsid w:val="001C7761"/>
    <w:rsid w:val="001C779C"/>
    <w:rsid w:val="001C7861"/>
    <w:rsid w:val="001C7899"/>
    <w:rsid w:val="001C7904"/>
    <w:rsid w:val="001C79D0"/>
    <w:rsid w:val="001C79F6"/>
    <w:rsid w:val="001C7DA4"/>
    <w:rsid w:val="001C7F4D"/>
    <w:rsid w:val="001C7F4F"/>
    <w:rsid w:val="001D00A7"/>
    <w:rsid w:val="001D016B"/>
    <w:rsid w:val="001D01BE"/>
    <w:rsid w:val="001D0250"/>
    <w:rsid w:val="001D02E0"/>
    <w:rsid w:val="001D03A8"/>
    <w:rsid w:val="001D03D2"/>
    <w:rsid w:val="001D0422"/>
    <w:rsid w:val="001D0483"/>
    <w:rsid w:val="001D049C"/>
    <w:rsid w:val="001D04E8"/>
    <w:rsid w:val="001D053C"/>
    <w:rsid w:val="001D054C"/>
    <w:rsid w:val="001D05D6"/>
    <w:rsid w:val="001D076E"/>
    <w:rsid w:val="001D07B8"/>
    <w:rsid w:val="001D07ED"/>
    <w:rsid w:val="001D0869"/>
    <w:rsid w:val="001D094C"/>
    <w:rsid w:val="001D0AC4"/>
    <w:rsid w:val="001D0B0B"/>
    <w:rsid w:val="001D0C23"/>
    <w:rsid w:val="001D0D55"/>
    <w:rsid w:val="001D0DBE"/>
    <w:rsid w:val="001D0E1A"/>
    <w:rsid w:val="001D0E2A"/>
    <w:rsid w:val="001D0E8B"/>
    <w:rsid w:val="001D0F22"/>
    <w:rsid w:val="001D0F96"/>
    <w:rsid w:val="001D107C"/>
    <w:rsid w:val="001D116B"/>
    <w:rsid w:val="001D1184"/>
    <w:rsid w:val="001D129A"/>
    <w:rsid w:val="001D1327"/>
    <w:rsid w:val="001D1359"/>
    <w:rsid w:val="001D1413"/>
    <w:rsid w:val="001D1472"/>
    <w:rsid w:val="001D1638"/>
    <w:rsid w:val="001D16B5"/>
    <w:rsid w:val="001D175C"/>
    <w:rsid w:val="001D1760"/>
    <w:rsid w:val="001D17DA"/>
    <w:rsid w:val="001D17DD"/>
    <w:rsid w:val="001D187A"/>
    <w:rsid w:val="001D18FE"/>
    <w:rsid w:val="001D190A"/>
    <w:rsid w:val="001D19E0"/>
    <w:rsid w:val="001D1B89"/>
    <w:rsid w:val="001D1BE9"/>
    <w:rsid w:val="001D1BEB"/>
    <w:rsid w:val="001D1C71"/>
    <w:rsid w:val="001D1C85"/>
    <w:rsid w:val="001D1D43"/>
    <w:rsid w:val="001D1D47"/>
    <w:rsid w:val="001D1DDD"/>
    <w:rsid w:val="001D1E5D"/>
    <w:rsid w:val="001D1E6D"/>
    <w:rsid w:val="001D1F05"/>
    <w:rsid w:val="001D200B"/>
    <w:rsid w:val="001D2260"/>
    <w:rsid w:val="001D22EA"/>
    <w:rsid w:val="001D2316"/>
    <w:rsid w:val="001D23D1"/>
    <w:rsid w:val="001D2491"/>
    <w:rsid w:val="001D24DC"/>
    <w:rsid w:val="001D264B"/>
    <w:rsid w:val="001D266C"/>
    <w:rsid w:val="001D2691"/>
    <w:rsid w:val="001D26C0"/>
    <w:rsid w:val="001D27D7"/>
    <w:rsid w:val="001D2815"/>
    <w:rsid w:val="001D2944"/>
    <w:rsid w:val="001D2A19"/>
    <w:rsid w:val="001D2B4C"/>
    <w:rsid w:val="001D2B7C"/>
    <w:rsid w:val="001D2C81"/>
    <w:rsid w:val="001D2CAB"/>
    <w:rsid w:val="001D2CE4"/>
    <w:rsid w:val="001D2D2B"/>
    <w:rsid w:val="001D2D5C"/>
    <w:rsid w:val="001D2DB2"/>
    <w:rsid w:val="001D2E90"/>
    <w:rsid w:val="001D2EAA"/>
    <w:rsid w:val="001D2F12"/>
    <w:rsid w:val="001D2F77"/>
    <w:rsid w:val="001D2F86"/>
    <w:rsid w:val="001D2FBF"/>
    <w:rsid w:val="001D30BF"/>
    <w:rsid w:val="001D321D"/>
    <w:rsid w:val="001D32EB"/>
    <w:rsid w:val="001D337A"/>
    <w:rsid w:val="001D33CB"/>
    <w:rsid w:val="001D340A"/>
    <w:rsid w:val="001D3471"/>
    <w:rsid w:val="001D34EE"/>
    <w:rsid w:val="001D351B"/>
    <w:rsid w:val="001D357C"/>
    <w:rsid w:val="001D3691"/>
    <w:rsid w:val="001D36DB"/>
    <w:rsid w:val="001D37D3"/>
    <w:rsid w:val="001D387F"/>
    <w:rsid w:val="001D3972"/>
    <w:rsid w:val="001D3A9B"/>
    <w:rsid w:val="001D3B0D"/>
    <w:rsid w:val="001D3BB1"/>
    <w:rsid w:val="001D3C43"/>
    <w:rsid w:val="001D3C6C"/>
    <w:rsid w:val="001D3D44"/>
    <w:rsid w:val="001D3E8E"/>
    <w:rsid w:val="001D3F1D"/>
    <w:rsid w:val="001D3FFE"/>
    <w:rsid w:val="001D4094"/>
    <w:rsid w:val="001D40C9"/>
    <w:rsid w:val="001D4256"/>
    <w:rsid w:val="001D4383"/>
    <w:rsid w:val="001D44B7"/>
    <w:rsid w:val="001D451D"/>
    <w:rsid w:val="001D4530"/>
    <w:rsid w:val="001D4739"/>
    <w:rsid w:val="001D478B"/>
    <w:rsid w:val="001D4820"/>
    <w:rsid w:val="001D4A00"/>
    <w:rsid w:val="001D4A4A"/>
    <w:rsid w:val="001D4BF9"/>
    <w:rsid w:val="001D4C5A"/>
    <w:rsid w:val="001D4D4C"/>
    <w:rsid w:val="001D4EB8"/>
    <w:rsid w:val="001D4EE8"/>
    <w:rsid w:val="001D4F51"/>
    <w:rsid w:val="001D4F99"/>
    <w:rsid w:val="001D5061"/>
    <w:rsid w:val="001D517C"/>
    <w:rsid w:val="001D51EC"/>
    <w:rsid w:val="001D524B"/>
    <w:rsid w:val="001D526B"/>
    <w:rsid w:val="001D53C2"/>
    <w:rsid w:val="001D53D5"/>
    <w:rsid w:val="001D5465"/>
    <w:rsid w:val="001D54F7"/>
    <w:rsid w:val="001D550F"/>
    <w:rsid w:val="001D5566"/>
    <w:rsid w:val="001D55CB"/>
    <w:rsid w:val="001D561D"/>
    <w:rsid w:val="001D5692"/>
    <w:rsid w:val="001D5722"/>
    <w:rsid w:val="001D5799"/>
    <w:rsid w:val="001D57BE"/>
    <w:rsid w:val="001D58C8"/>
    <w:rsid w:val="001D593D"/>
    <w:rsid w:val="001D5963"/>
    <w:rsid w:val="001D596E"/>
    <w:rsid w:val="001D59B1"/>
    <w:rsid w:val="001D59B5"/>
    <w:rsid w:val="001D59CB"/>
    <w:rsid w:val="001D5BA8"/>
    <w:rsid w:val="001D5CD5"/>
    <w:rsid w:val="001D5D24"/>
    <w:rsid w:val="001D5D76"/>
    <w:rsid w:val="001D5D88"/>
    <w:rsid w:val="001D5DC0"/>
    <w:rsid w:val="001D5E19"/>
    <w:rsid w:val="001D5F36"/>
    <w:rsid w:val="001D5F44"/>
    <w:rsid w:val="001D5F86"/>
    <w:rsid w:val="001D601C"/>
    <w:rsid w:val="001D615C"/>
    <w:rsid w:val="001D6175"/>
    <w:rsid w:val="001D6194"/>
    <w:rsid w:val="001D6197"/>
    <w:rsid w:val="001D63BB"/>
    <w:rsid w:val="001D6408"/>
    <w:rsid w:val="001D64DB"/>
    <w:rsid w:val="001D65E1"/>
    <w:rsid w:val="001D6622"/>
    <w:rsid w:val="001D6697"/>
    <w:rsid w:val="001D67AB"/>
    <w:rsid w:val="001D67C4"/>
    <w:rsid w:val="001D6881"/>
    <w:rsid w:val="001D688F"/>
    <w:rsid w:val="001D68A5"/>
    <w:rsid w:val="001D692B"/>
    <w:rsid w:val="001D6946"/>
    <w:rsid w:val="001D69ED"/>
    <w:rsid w:val="001D6A29"/>
    <w:rsid w:val="001D6B31"/>
    <w:rsid w:val="001D6B6B"/>
    <w:rsid w:val="001D6C0A"/>
    <w:rsid w:val="001D6C31"/>
    <w:rsid w:val="001D6C3D"/>
    <w:rsid w:val="001D6CE4"/>
    <w:rsid w:val="001D6D56"/>
    <w:rsid w:val="001D6E20"/>
    <w:rsid w:val="001D6FD7"/>
    <w:rsid w:val="001D716F"/>
    <w:rsid w:val="001D71AD"/>
    <w:rsid w:val="001D7249"/>
    <w:rsid w:val="001D726C"/>
    <w:rsid w:val="001D73B8"/>
    <w:rsid w:val="001D7430"/>
    <w:rsid w:val="001D744D"/>
    <w:rsid w:val="001D74A2"/>
    <w:rsid w:val="001D75B1"/>
    <w:rsid w:val="001D7616"/>
    <w:rsid w:val="001D7772"/>
    <w:rsid w:val="001D78B9"/>
    <w:rsid w:val="001D78E6"/>
    <w:rsid w:val="001D7927"/>
    <w:rsid w:val="001D793E"/>
    <w:rsid w:val="001D7A47"/>
    <w:rsid w:val="001D7AEC"/>
    <w:rsid w:val="001D7B24"/>
    <w:rsid w:val="001D7B57"/>
    <w:rsid w:val="001D7B80"/>
    <w:rsid w:val="001D7BA1"/>
    <w:rsid w:val="001D7BC6"/>
    <w:rsid w:val="001D7C0A"/>
    <w:rsid w:val="001D7CFB"/>
    <w:rsid w:val="001D7D45"/>
    <w:rsid w:val="001D7ED2"/>
    <w:rsid w:val="001D7FDB"/>
    <w:rsid w:val="001E0107"/>
    <w:rsid w:val="001E011C"/>
    <w:rsid w:val="001E012F"/>
    <w:rsid w:val="001E023C"/>
    <w:rsid w:val="001E0301"/>
    <w:rsid w:val="001E043C"/>
    <w:rsid w:val="001E0717"/>
    <w:rsid w:val="001E07B7"/>
    <w:rsid w:val="001E0859"/>
    <w:rsid w:val="001E09BD"/>
    <w:rsid w:val="001E09E8"/>
    <w:rsid w:val="001E0A2F"/>
    <w:rsid w:val="001E0A3B"/>
    <w:rsid w:val="001E0A40"/>
    <w:rsid w:val="001E0AA5"/>
    <w:rsid w:val="001E0B04"/>
    <w:rsid w:val="001E0B61"/>
    <w:rsid w:val="001E0B8D"/>
    <w:rsid w:val="001E0BC3"/>
    <w:rsid w:val="001E0C4C"/>
    <w:rsid w:val="001E0DC3"/>
    <w:rsid w:val="001E0DD3"/>
    <w:rsid w:val="001E0E79"/>
    <w:rsid w:val="001E0E8E"/>
    <w:rsid w:val="001E102C"/>
    <w:rsid w:val="001E1103"/>
    <w:rsid w:val="001E1128"/>
    <w:rsid w:val="001E112D"/>
    <w:rsid w:val="001E1167"/>
    <w:rsid w:val="001E1210"/>
    <w:rsid w:val="001E124E"/>
    <w:rsid w:val="001E13A5"/>
    <w:rsid w:val="001E13DC"/>
    <w:rsid w:val="001E1514"/>
    <w:rsid w:val="001E157F"/>
    <w:rsid w:val="001E15C7"/>
    <w:rsid w:val="001E161D"/>
    <w:rsid w:val="001E165A"/>
    <w:rsid w:val="001E16B5"/>
    <w:rsid w:val="001E16E3"/>
    <w:rsid w:val="001E1735"/>
    <w:rsid w:val="001E1754"/>
    <w:rsid w:val="001E17A5"/>
    <w:rsid w:val="001E19A8"/>
    <w:rsid w:val="001E1A7F"/>
    <w:rsid w:val="001E1AC3"/>
    <w:rsid w:val="001E1AC5"/>
    <w:rsid w:val="001E1B9B"/>
    <w:rsid w:val="001E1C98"/>
    <w:rsid w:val="001E1D11"/>
    <w:rsid w:val="001E1D28"/>
    <w:rsid w:val="001E1D3F"/>
    <w:rsid w:val="001E1D42"/>
    <w:rsid w:val="001E1DD1"/>
    <w:rsid w:val="001E1E08"/>
    <w:rsid w:val="001E1F92"/>
    <w:rsid w:val="001E1FEC"/>
    <w:rsid w:val="001E211D"/>
    <w:rsid w:val="001E21CF"/>
    <w:rsid w:val="001E21F9"/>
    <w:rsid w:val="001E224E"/>
    <w:rsid w:val="001E2256"/>
    <w:rsid w:val="001E22AB"/>
    <w:rsid w:val="001E22B7"/>
    <w:rsid w:val="001E2316"/>
    <w:rsid w:val="001E234C"/>
    <w:rsid w:val="001E2372"/>
    <w:rsid w:val="001E23A8"/>
    <w:rsid w:val="001E23FB"/>
    <w:rsid w:val="001E2512"/>
    <w:rsid w:val="001E2623"/>
    <w:rsid w:val="001E293F"/>
    <w:rsid w:val="001E2A4C"/>
    <w:rsid w:val="001E2AF9"/>
    <w:rsid w:val="001E2B5F"/>
    <w:rsid w:val="001E2BA0"/>
    <w:rsid w:val="001E2EEC"/>
    <w:rsid w:val="001E2EFB"/>
    <w:rsid w:val="001E2FCF"/>
    <w:rsid w:val="001E301E"/>
    <w:rsid w:val="001E30FB"/>
    <w:rsid w:val="001E314A"/>
    <w:rsid w:val="001E328B"/>
    <w:rsid w:val="001E3327"/>
    <w:rsid w:val="001E336C"/>
    <w:rsid w:val="001E339F"/>
    <w:rsid w:val="001E3411"/>
    <w:rsid w:val="001E3422"/>
    <w:rsid w:val="001E3431"/>
    <w:rsid w:val="001E361A"/>
    <w:rsid w:val="001E36BB"/>
    <w:rsid w:val="001E3752"/>
    <w:rsid w:val="001E3785"/>
    <w:rsid w:val="001E3B29"/>
    <w:rsid w:val="001E3BBA"/>
    <w:rsid w:val="001E3BC8"/>
    <w:rsid w:val="001E3BED"/>
    <w:rsid w:val="001E3CA1"/>
    <w:rsid w:val="001E3CAD"/>
    <w:rsid w:val="001E3DD2"/>
    <w:rsid w:val="001E40A8"/>
    <w:rsid w:val="001E40B1"/>
    <w:rsid w:val="001E4182"/>
    <w:rsid w:val="001E4240"/>
    <w:rsid w:val="001E4248"/>
    <w:rsid w:val="001E4267"/>
    <w:rsid w:val="001E42AE"/>
    <w:rsid w:val="001E42C0"/>
    <w:rsid w:val="001E4402"/>
    <w:rsid w:val="001E4416"/>
    <w:rsid w:val="001E455C"/>
    <w:rsid w:val="001E47EB"/>
    <w:rsid w:val="001E494D"/>
    <w:rsid w:val="001E4959"/>
    <w:rsid w:val="001E4962"/>
    <w:rsid w:val="001E496F"/>
    <w:rsid w:val="001E4B17"/>
    <w:rsid w:val="001E4B72"/>
    <w:rsid w:val="001E4C92"/>
    <w:rsid w:val="001E4D6C"/>
    <w:rsid w:val="001E4EC7"/>
    <w:rsid w:val="001E4F91"/>
    <w:rsid w:val="001E4FFB"/>
    <w:rsid w:val="001E500D"/>
    <w:rsid w:val="001E503A"/>
    <w:rsid w:val="001E518D"/>
    <w:rsid w:val="001E51C2"/>
    <w:rsid w:val="001E5224"/>
    <w:rsid w:val="001E5238"/>
    <w:rsid w:val="001E52C0"/>
    <w:rsid w:val="001E53E8"/>
    <w:rsid w:val="001E53FB"/>
    <w:rsid w:val="001E540F"/>
    <w:rsid w:val="001E5423"/>
    <w:rsid w:val="001E5462"/>
    <w:rsid w:val="001E54C7"/>
    <w:rsid w:val="001E5540"/>
    <w:rsid w:val="001E55F3"/>
    <w:rsid w:val="001E563A"/>
    <w:rsid w:val="001E56AA"/>
    <w:rsid w:val="001E56F3"/>
    <w:rsid w:val="001E57FA"/>
    <w:rsid w:val="001E580A"/>
    <w:rsid w:val="001E593E"/>
    <w:rsid w:val="001E59F9"/>
    <w:rsid w:val="001E5A2F"/>
    <w:rsid w:val="001E5A61"/>
    <w:rsid w:val="001E5A78"/>
    <w:rsid w:val="001E5A8F"/>
    <w:rsid w:val="001E5B4E"/>
    <w:rsid w:val="001E5BD6"/>
    <w:rsid w:val="001E5C84"/>
    <w:rsid w:val="001E5CFC"/>
    <w:rsid w:val="001E5D97"/>
    <w:rsid w:val="001E5DBD"/>
    <w:rsid w:val="001E5DC9"/>
    <w:rsid w:val="001E5F5A"/>
    <w:rsid w:val="001E60C6"/>
    <w:rsid w:val="001E60F0"/>
    <w:rsid w:val="001E61D1"/>
    <w:rsid w:val="001E621A"/>
    <w:rsid w:val="001E6268"/>
    <w:rsid w:val="001E650C"/>
    <w:rsid w:val="001E65B7"/>
    <w:rsid w:val="001E6660"/>
    <w:rsid w:val="001E66AA"/>
    <w:rsid w:val="001E6701"/>
    <w:rsid w:val="001E673A"/>
    <w:rsid w:val="001E67E4"/>
    <w:rsid w:val="001E684F"/>
    <w:rsid w:val="001E6877"/>
    <w:rsid w:val="001E690D"/>
    <w:rsid w:val="001E690E"/>
    <w:rsid w:val="001E6A2E"/>
    <w:rsid w:val="001E6A61"/>
    <w:rsid w:val="001E6C0B"/>
    <w:rsid w:val="001E6D4F"/>
    <w:rsid w:val="001E6DC1"/>
    <w:rsid w:val="001E6E9A"/>
    <w:rsid w:val="001E6EA3"/>
    <w:rsid w:val="001E6F28"/>
    <w:rsid w:val="001E6FF9"/>
    <w:rsid w:val="001E7011"/>
    <w:rsid w:val="001E7154"/>
    <w:rsid w:val="001E71B4"/>
    <w:rsid w:val="001E71B9"/>
    <w:rsid w:val="001E74A3"/>
    <w:rsid w:val="001E7527"/>
    <w:rsid w:val="001E7578"/>
    <w:rsid w:val="001E76DB"/>
    <w:rsid w:val="001E7773"/>
    <w:rsid w:val="001E783B"/>
    <w:rsid w:val="001E79A3"/>
    <w:rsid w:val="001E7A0A"/>
    <w:rsid w:val="001E7A17"/>
    <w:rsid w:val="001E7A8F"/>
    <w:rsid w:val="001E7AB0"/>
    <w:rsid w:val="001E7B22"/>
    <w:rsid w:val="001E7B7A"/>
    <w:rsid w:val="001E7BB3"/>
    <w:rsid w:val="001E7BDD"/>
    <w:rsid w:val="001E7C21"/>
    <w:rsid w:val="001E7C61"/>
    <w:rsid w:val="001E7D39"/>
    <w:rsid w:val="001E7DD2"/>
    <w:rsid w:val="001E7EE9"/>
    <w:rsid w:val="001E7F88"/>
    <w:rsid w:val="001F012F"/>
    <w:rsid w:val="001F015F"/>
    <w:rsid w:val="001F01EB"/>
    <w:rsid w:val="001F032C"/>
    <w:rsid w:val="001F04C4"/>
    <w:rsid w:val="001F04ED"/>
    <w:rsid w:val="001F0596"/>
    <w:rsid w:val="001F05C4"/>
    <w:rsid w:val="001F0629"/>
    <w:rsid w:val="001F063A"/>
    <w:rsid w:val="001F0726"/>
    <w:rsid w:val="001F0734"/>
    <w:rsid w:val="001F0A52"/>
    <w:rsid w:val="001F0B22"/>
    <w:rsid w:val="001F0B62"/>
    <w:rsid w:val="001F0B7C"/>
    <w:rsid w:val="001F0B97"/>
    <w:rsid w:val="001F0BFD"/>
    <w:rsid w:val="001F0CF0"/>
    <w:rsid w:val="001F0D34"/>
    <w:rsid w:val="001F0E2B"/>
    <w:rsid w:val="001F0EDF"/>
    <w:rsid w:val="001F0F2C"/>
    <w:rsid w:val="001F0F3D"/>
    <w:rsid w:val="001F0F68"/>
    <w:rsid w:val="001F0FA8"/>
    <w:rsid w:val="001F0FCB"/>
    <w:rsid w:val="001F10E0"/>
    <w:rsid w:val="001F1121"/>
    <w:rsid w:val="001F1144"/>
    <w:rsid w:val="001F12C7"/>
    <w:rsid w:val="001F12DF"/>
    <w:rsid w:val="001F13F9"/>
    <w:rsid w:val="001F1426"/>
    <w:rsid w:val="001F1558"/>
    <w:rsid w:val="001F1602"/>
    <w:rsid w:val="001F1663"/>
    <w:rsid w:val="001F1677"/>
    <w:rsid w:val="001F1744"/>
    <w:rsid w:val="001F1766"/>
    <w:rsid w:val="001F17BC"/>
    <w:rsid w:val="001F1905"/>
    <w:rsid w:val="001F1931"/>
    <w:rsid w:val="001F1BFD"/>
    <w:rsid w:val="001F1C0D"/>
    <w:rsid w:val="001F1D85"/>
    <w:rsid w:val="001F1FBE"/>
    <w:rsid w:val="001F1FBF"/>
    <w:rsid w:val="001F1FF0"/>
    <w:rsid w:val="001F2054"/>
    <w:rsid w:val="001F219F"/>
    <w:rsid w:val="001F21FE"/>
    <w:rsid w:val="001F2281"/>
    <w:rsid w:val="001F2288"/>
    <w:rsid w:val="001F2454"/>
    <w:rsid w:val="001F2552"/>
    <w:rsid w:val="001F261F"/>
    <w:rsid w:val="001F27A9"/>
    <w:rsid w:val="001F27DA"/>
    <w:rsid w:val="001F2891"/>
    <w:rsid w:val="001F2897"/>
    <w:rsid w:val="001F2934"/>
    <w:rsid w:val="001F293D"/>
    <w:rsid w:val="001F29B3"/>
    <w:rsid w:val="001F2B23"/>
    <w:rsid w:val="001F2B37"/>
    <w:rsid w:val="001F2C53"/>
    <w:rsid w:val="001F2CBD"/>
    <w:rsid w:val="001F2D14"/>
    <w:rsid w:val="001F2DEE"/>
    <w:rsid w:val="001F2DFC"/>
    <w:rsid w:val="001F2E2F"/>
    <w:rsid w:val="001F2E87"/>
    <w:rsid w:val="001F2F4C"/>
    <w:rsid w:val="001F2F5F"/>
    <w:rsid w:val="001F2FF3"/>
    <w:rsid w:val="001F32CF"/>
    <w:rsid w:val="001F3373"/>
    <w:rsid w:val="001F33B3"/>
    <w:rsid w:val="001F3440"/>
    <w:rsid w:val="001F35D5"/>
    <w:rsid w:val="001F35E5"/>
    <w:rsid w:val="001F3694"/>
    <w:rsid w:val="001F374E"/>
    <w:rsid w:val="001F376A"/>
    <w:rsid w:val="001F3785"/>
    <w:rsid w:val="001F3790"/>
    <w:rsid w:val="001F399C"/>
    <w:rsid w:val="001F39A0"/>
    <w:rsid w:val="001F39BF"/>
    <w:rsid w:val="001F39FF"/>
    <w:rsid w:val="001F3A2E"/>
    <w:rsid w:val="001F3A37"/>
    <w:rsid w:val="001F3A39"/>
    <w:rsid w:val="001F3B13"/>
    <w:rsid w:val="001F3B88"/>
    <w:rsid w:val="001F3BC2"/>
    <w:rsid w:val="001F3E39"/>
    <w:rsid w:val="001F3F03"/>
    <w:rsid w:val="001F3F24"/>
    <w:rsid w:val="001F3F45"/>
    <w:rsid w:val="001F3FAA"/>
    <w:rsid w:val="001F3FB8"/>
    <w:rsid w:val="001F40B0"/>
    <w:rsid w:val="001F41C3"/>
    <w:rsid w:val="001F41C5"/>
    <w:rsid w:val="001F421E"/>
    <w:rsid w:val="001F42D5"/>
    <w:rsid w:val="001F42E1"/>
    <w:rsid w:val="001F4309"/>
    <w:rsid w:val="001F4339"/>
    <w:rsid w:val="001F4345"/>
    <w:rsid w:val="001F4381"/>
    <w:rsid w:val="001F43D5"/>
    <w:rsid w:val="001F4457"/>
    <w:rsid w:val="001F445F"/>
    <w:rsid w:val="001F4491"/>
    <w:rsid w:val="001F44E1"/>
    <w:rsid w:val="001F45E6"/>
    <w:rsid w:val="001F463F"/>
    <w:rsid w:val="001F4701"/>
    <w:rsid w:val="001F479E"/>
    <w:rsid w:val="001F47A6"/>
    <w:rsid w:val="001F47A7"/>
    <w:rsid w:val="001F4863"/>
    <w:rsid w:val="001F48F2"/>
    <w:rsid w:val="001F49FD"/>
    <w:rsid w:val="001F4A12"/>
    <w:rsid w:val="001F4A28"/>
    <w:rsid w:val="001F4A5B"/>
    <w:rsid w:val="001F4B29"/>
    <w:rsid w:val="001F4B80"/>
    <w:rsid w:val="001F4BBE"/>
    <w:rsid w:val="001F4BD3"/>
    <w:rsid w:val="001F4C40"/>
    <w:rsid w:val="001F4C54"/>
    <w:rsid w:val="001F4CCA"/>
    <w:rsid w:val="001F4CE0"/>
    <w:rsid w:val="001F4D10"/>
    <w:rsid w:val="001F4D1F"/>
    <w:rsid w:val="001F4D5B"/>
    <w:rsid w:val="001F4D9A"/>
    <w:rsid w:val="001F4DC1"/>
    <w:rsid w:val="001F4DC5"/>
    <w:rsid w:val="001F4E01"/>
    <w:rsid w:val="001F4E03"/>
    <w:rsid w:val="001F4E8D"/>
    <w:rsid w:val="001F4F3B"/>
    <w:rsid w:val="001F4FD0"/>
    <w:rsid w:val="001F50E0"/>
    <w:rsid w:val="001F512D"/>
    <w:rsid w:val="001F519B"/>
    <w:rsid w:val="001F51A0"/>
    <w:rsid w:val="001F5216"/>
    <w:rsid w:val="001F521B"/>
    <w:rsid w:val="001F52A4"/>
    <w:rsid w:val="001F53C4"/>
    <w:rsid w:val="001F549F"/>
    <w:rsid w:val="001F54AF"/>
    <w:rsid w:val="001F54B7"/>
    <w:rsid w:val="001F54D0"/>
    <w:rsid w:val="001F5518"/>
    <w:rsid w:val="001F561F"/>
    <w:rsid w:val="001F56AD"/>
    <w:rsid w:val="001F56B4"/>
    <w:rsid w:val="001F5841"/>
    <w:rsid w:val="001F5970"/>
    <w:rsid w:val="001F597A"/>
    <w:rsid w:val="001F5A4C"/>
    <w:rsid w:val="001F5ACD"/>
    <w:rsid w:val="001F5AD1"/>
    <w:rsid w:val="001F5B7B"/>
    <w:rsid w:val="001F5B92"/>
    <w:rsid w:val="001F5C27"/>
    <w:rsid w:val="001F5C9F"/>
    <w:rsid w:val="001F5CC6"/>
    <w:rsid w:val="001F5D0F"/>
    <w:rsid w:val="001F5D87"/>
    <w:rsid w:val="001F5DF2"/>
    <w:rsid w:val="001F5E15"/>
    <w:rsid w:val="001F5E16"/>
    <w:rsid w:val="001F5F7F"/>
    <w:rsid w:val="001F5FD0"/>
    <w:rsid w:val="001F6015"/>
    <w:rsid w:val="001F615E"/>
    <w:rsid w:val="001F61B3"/>
    <w:rsid w:val="001F62D7"/>
    <w:rsid w:val="001F63AC"/>
    <w:rsid w:val="001F63E2"/>
    <w:rsid w:val="001F642B"/>
    <w:rsid w:val="001F645C"/>
    <w:rsid w:val="001F64B4"/>
    <w:rsid w:val="001F64FB"/>
    <w:rsid w:val="001F65B2"/>
    <w:rsid w:val="001F663E"/>
    <w:rsid w:val="001F6696"/>
    <w:rsid w:val="001F669C"/>
    <w:rsid w:val="001F67AE"/>
    <w:rsid w:val="001F68B2"/>
    <w:rsid w:val="001F68D3"/>
    <w:rsid w:val="001F6997"/>
    <w:rsid w:val="001F6CC6"/>
    <w:rsid w:val="001F6D24"/>
    <w:rsid w:val="001F6D4E"/>
    <w:rsid w:val="001F6DD0"/>
    <w:rsid w:val="001F70B9"/>
    <w:rsid w:val="001F7220"/>
    <w:rsid w:val="001F7298"/>
    <w:rsid w:val="001F72A7"/>
    <w:rsid w:val="001F72AA"/>
    <w:rsid w:val="001F733C"/>
    <w:rsid w:val="001F73C8"/>
    <w:rsid w:val="001F7471"/>
    <w:rsid w:val="001F74B4"/>
    <w:rsid w:val="001F74FA"/>
    <w:rsid w:val="001F759B"/>
    <w:rsid w:val="001F75A9"/>
    <w:rsid w:val="001F7657"/>
    <w:rsid w:val="001F766D"/>
    <w:rsid w:val="001F77B8"/>
    <w:rsid w:val="001F78B0"/>
    <w:rsid w:val="001F78BE"/>
    <w:rsid w:val="001F797D"/>
    <w:rsid w:val="001F79E0"/>
    <w:rsid w:val="001F7A2C"/>
    <w:rsid w:val="001F7AA9"/>
    <w:rsid w:val="001F7BB5"/>
    <w:rsid w:val="001F7BE5"/>
    <w:rsid w:val="001F7BEF"/>
    <w:rsid w:val="001F7CCF"/>
    <w:rsid w:val="001F7CE3"/>
    <w:rsid w:val="001F7CF2"/>
    <w:rsid w:val="001F7D46"/>
    <w:rsid w:val="001F7D5A"/>
    <w:rsid w:val="001F7D62"/>
    <w:rsid w:val="0020002E"/>
    <w:rsid w:val="00200040"/>
    <w:rsid w:val="002001A7"/>
    <w:rsid w:val="002001FA"/>
    <w:rsid w:val="0020021B"/>
    <w:rsid w:val="0020023A"/>
    <w:rsid w:val="002003AB"/>
    <w:rsid w:val="00200493"/>
    <w:rsid w:val="002004E3"/>
    <w:rsid w:val="0020057E"/>
    <w:rsid w:val="002005DD"/>
    <w:rsid w:val="002006C1"/>
    <w:rsid w:val="00200719"/>
    <w:rsid w:val="002007BE"/>
    <w:rsid w:val="002007C1"/>
    <w:rsid w:val="00200805"/>
    <w:rsid w:val="002009F8"/>
    <w:rsid w:val="00200A59"/>
    <w:rsid w:val="00200B0F"/>
    <w:rsid w:val="00200B42"/>
    <w:rsid w:val="00200B5D"/>
    <w:rsid w:val="00200C0A"/>
    <w:rsid w:val="00200C5B"/>
    <w:rsid w:val="00200C7D"/>
    <w:rsid w:val="00200C9A"/>
    <w:rsid w:val="00200DCD"/>
    <w:rsid w:val="00200E73"/>
    <w:rsid w:val="00201031"/>
    <w:rsid w:val="002010B0"/>
    <w:rsid w:val="00201176"/>
    <w:rsid w:val="0020122C"/>
    <w:rsid w:val="00201371"/>
    <w:rsid w:val="00201538"/>
    <w:rsid w:val="0020159C"/>
    <w:rsid w:val="002015E4"/>
    <w:rsid w:val="002015F4"/>
    <w:rsid w:val="002016AE"/>
    <w:rsid w:val="00201752"/>
    <w:rsid w:val="002017B4"/>
    <w:rsid w:val="002018FD"/>
    <w:rsid w:val="002019DD"/>
    <w:rsid w:val="00201BE1"/>
    <w:rsid w:val="00201C26"/>
    <w:rsid w:val="00201C39"/>
    <w:rsid w:val="00201CD1"/>
    <w:rsid w:val="00201E5C"/>
    <w:rsid w:val="00201F22"/>
    <w:rsid w:val="00202070"/>
    <w:rsid w:val="002020F5"/>
    <w:rsid w:val="00202105"/>
    <w:rsid w:val="002022B4"/>
    <w:rsid w:val="002022E7"/>
    <w:rsid w:val="0020237D"/>
    <w:rsid w:val="00202396"/>
    <w:rsid w:val="0020243B"/>
    <w:rsid w:val="002024A4"/>
    <w:rsid w:val="0020258C"/>
    <w:rsid w:val="00202636"/>
    <w:rsid w:val="0020263B"/>
    <w:rsid w:val="002027B3"/>
    <w:rsid w:val="00202819"/>
    <w:rsid w:val="0020289A"/>
    <w:rsid w:val="002028A1"/>
    <w:rsid w:val="0020299C"/>
    <w:rsid w:val="002029EC"/>
    <w:rsid w:val="002029F3"/>
    <w:rsid w:val="00202A19"/>
    <w:rsid w:val="00202B64"/>
    <w:rsid w:val="00202B86"/>
    <w:rsid w:val="00202BC3"/>
    <w:rsid w:val="00202D2A"/>
    <w:rsid w:val="00202D70"/>
    <w:rsid w:val="00202DEE"/>
    <w:rsid w:val="00202E1A"/>
    <w:rsid w:val="00202E2D"/>
    <w:rsid w:val="00203030"/>
    <w:rsid w:val="00203094"/>
    <w:rsid w:val="002030E5"/>
    <w:rsid w:val="00203447"/>
    <w:rsid w:val="002035EE"/>
    <w:rsid w:val="002036A4"/>
    <w:rsid w:val="0020371F"/>
    <w:rsid w:val="002037E1"/>
    <w:rsid w:val="00203911"/>
    <w:rsid w:val="00203925"/>
    <w:rsid w:val="0020399D"/>
    <w:rsid w:val="002039CF"/>
    <w:rsid w:val="002039E9"/>
    <w:rsid w:val="002039F4"/>
    <w:rsid w:val="00203B19"/>
    <w:rsid w:val="00203CDC"/>
    <w:rsid w:val="00203D65"/>
    <w:rsid w:val="00203E10"/>
    <w:rsid w:val="00203E85"/>
    <w:rsid w:val="00204059"/>
    <w:rsid w:val="002040D5"/>
    <w:rsid w:val="0020415B"/>
    <w:rsid w:val="00204201"/>
    <w:rsid w:val="0020429A"/>
    <w:rsid w:val="002043B3"/>
    <w:rsid w:val="002043FC"/>
    <w:rsid w:val="00204415"/>
    <w:rsid w:val="0020455A"/>
    <w:rsid w:val="002045E8"/>
    <w:rsid w:val="00204608"/>
    <w:rsid w:val="002046ED"/>
    <w:rsid w:val="002047C6"/>
    <w:rsid w:val="002048B3"/>
    <w:rsid w:val="002048EE"/>
    <w:rsid w:val="00204977"/>
    <w:rsid w:val="00204ABD"/>
    <w:rsid w:val="00204AD2"/>
    <w:rsid w:val="00204AFB"/>
    <w:rsid w:val="00204B83"/>
    <w:rsid w:val="00204D0D"/>
    <w:rsid w:val="00204D0E"/>
    <w:rsid w:val="00204D73"/>
    <w:rsid w:val="00204DD7"/>
    <w:rsid w:val="00204EFD"/>
    <w:rsid w:val="00204F4D"/>
    <w:rsid w:val="0020507C"/>
    <w:rsid w:val="00205089"/>
    <w:rsid w:val="00205176"/>
    <w:rsid w:val="0020528B"/>
    <w:rsid w:val="0020535D"/>
    <w:rsid w:val="0020537B"/>
    <w:rsid w:val="002053B9"/>
    <w:rsid w:val="002053F4"/>
    <w:rsid w:val="002054EC"/>
    <w:rsid w:val="0020550A"/>
    <w:rsid w:val="0020556B"/>
    <w:rsid w:val="002056E0"/>
    <w:rsid w:val="002056ED"/>
    <w:rsid w:val="00205705"/>
    <w:rsid w:val="00205770"/>
    <w:rsid w:val="00205782"/>
    <w:rsid w:val="002057A4"/>
    <w:rsid w:val="0020584B"/>
    <w:rsid w:val="002058E6"/>
    <w:rsid w:val="00205B8C"/>
    <w:rsid w:val="00205BC4"/>
    <w:rsid w:val="00205C3F"/>
    <w:rsid w:val="00205D0D"/>
    <w:rsid w:val="00205D9D"/>
    <w:rsid w:val="00205E13"/>
    <w:rsid w:val="00205E1E"/>
    <w:rsid w:val="00205E7C"/>
    <w:rsid w:val="00205F41"/>
    <w:rsid w:val="00205FC0"/>
    <w:rsid w:val="00205FE5"/>
    <w:rsid w:val="002060A6"/>
    <w:rsid w:val="002060D0"/>
    <w:rsid w:val="00206215"/>
    <w:rsid w:val="00206329"/>
    <w:rsid w:val="002063BB"/>
    <w:rsid w:val="00206403"/>
    <w:rsid w:val="00206456"/>
    <w:rsid w:val="00206548"/>
    <w:rsid w:val="00206604"/>
    <w:rsid w:val="002066BF"/>
    <w:rsid w:val="0020673B"/>
    <w:rsid w:val="00206911"/>
    <w:rsid w:val="00206A00"/>
    <w:rsid w:val="00206A9B"/>
    <w:rsid w:val="00206AC9"/>
    <w:rsid w:val="00206B7D"/>
    <w:rsid w:val="00206C0B"/>
    <w:rsid w:val="00206C6C"/>
    <w:rsid w:val="00206D7F"/>
    <w:rsid w:val="00206D85"/>
    <w:rsid w:val="00206DD4"/>
    <w:rsid w:val="00206E86"/>
    <w:rsid w:val="00206EC2"/>
    <w:rsid w:val="00206EF8"/>
    <w:rsid w:val="00206F05"/>
    <w:rsid w:val="00206F4A"/>
    <w:rsid w:val="002071AB"/>
    <w:rsid w:val="002072A8"/>
    <w:rsid w:val="002072CF"/>
    <w:rsid w:val="00207304"/>
    <w:rsid w:val="002073CC"/>
    <w:rsid w:val="002073E4"/>
    <w:rsid w:val="00207493"/>
    <w:rsid w:val="0020760E"/>
    <w:rsid w:val="0020773E"/>
    <w:rsid w:val="0020778F"/>
    <w:rsid w:val="002077EE"/>
    <w:rsid w:val="0020787E"/>
    <w:rsid w:val="0020794F"/>
    <w:rsid w:val="002079DD"/>
    <w:rsid w:val="002079E1"/>
    <w:rsid w:val="002079ED"/>
    <w:rsid w:val="00207AD4"/>
    <w:rsid w:val="00207B7A"/>
    <w:rsid w:val="00207C07"/>
    <w:rsid w:val="00207C54"/>
    <w:rsid w:val="00207DA0"/>
    <w:rsid w:val="00207ED7"/>
    <w:rsid w:val="00207F34"/>
    <w:rsid w:val="00207FEB"/>
    <w:rsid w:val="00207FF5"/>
    <w:rsid w:val="0021003E"/>
    <w:rsid w:val="00210046"/>
    <w:rsid w:val="002100A9"/>
    <w:rsid w:val="002100C5"/>
    <w:rsid w:val="002100CF"/>
    <w:rsid w:val="00210127"/>
    <w:rsid w:val="0021019B"/>
    <w:rsid w:val="0021036C"/>
    <w:rsid w:val="00210372"/>
    <w:rsid w:val="0021042E"/>
    <w:rsid w:val="0021047A"/>
    <w:rsid w:val="002104CE"/>
    <w:rsid w:val="00210500"/>
    <w:rsid w:val="0021053A"/>
    <w:rsid w:val="0021069E"/>
    <w:rsid w:val="002106A5"/>
    <w:rsid w:val="00210720"/>
    <w:rsid w:val="00210781"/>
    <w:rsid w:val="002107D3"/>
    <w:rsid w:val="0021087E"/>
    <w:rsid w:val="002109C1"/>
    <w:rsid w:val="002109F6"/>
    <w:rsid w:val="00210A13"/>
    <w:rsid w:val="00210AC6"/>
    <w:rsid w:val="00210B90"/>
    <w:rsid w:val="00210CB0"/>
    <w:rsid w:val="00210CF4"/>
    <w:rsid w:val="00210D5E"/>
    <w:rsid w:val="00210D6F"/>
    <w:rsid w:val="00210FB3"/>
    <w:rsid w:val="00210FF5"/>
    <w:rsid w:val="00211021"/>
    <w:rsid w:val="00211124"/>
    <w:rsid w:val="00211249"/>
    <w:rsid w:val="00211266"/>
    <w:rsid w:val="002113F3"/>
    <w:rsid w:val="00211442"/>
    <w:rsid w:val="0021145D"/>
    <w:rsid w:val="00211525"/>
    <w:rsid w:val="0021154F"/>
    <w:rsid w:val="002115C7"/>
    <w:rsid w:val="002116A1"/>
    <w:rsid w:val="00211700"/>
    <w:rsid w:val="00211765"/>
    <w:rsid w:val="0021186A"/>
    <w:rsid w:val="00211967"/>
    <w:rsid w:val="002119B0"/>
    <w:rsid w:val="002119DB"/>
    <w:rsid w:val="00211A06"/>
    <w:rsid w:val="00211AF2"/>
    <w:rsid w:val="00211BA8"/>
    <w:rsid w:val="00211BEF"/>
    <w:rsid w:val="00211BFD"/>
    <w:rsid w:val="00211C5B"/>
    <w:rsid w:val="00211CE5"/>
    <w:rsid w:val="00211D3A"/>
    <w:rsid w:val="00211D3C"/>
    <w:rsid w:val="00211D89"/>
    <w:rsid w:val="00211F2E"/>
    <w:rsid w:val="00211F52"/>
    <w:rsid w:val="00211F77"/>
    <w:rsid w:val="00212055"/>
    <w:rsid w:val="0021213A"/>
    <w:rsid w:val="00212188"/>
    <w:rsid w:val="0021219F"/>
    <w:rsid w:val="002121AC"/>
    <w:rsid w:val="002122C2"/>
    <w:rsid w:val="002122D2"/>
    <w:rsid w:val="00212372"/>
    <w:rsid w:val="00212379"/>
    <w:rsid w:val="0021248A"/>
    <w:rsid w:val="00212596"/>
    <w:rsid w:val="002125A4"/>
    <w:rsid w:val="00212627"/>
    <w:rsid w:val="0021265C"/>
    <w:rsid w:val="00212686"/>
    <w:rsid w:val="002126D5"/>
    <w:rsid w:val="002126E1"/>
    <w:rsid w:val="002127A5"/>
    <w:rsid w:val="002127DE"/>
    <w:rsid w:val="002127FF"/>
    <w:rsid w:val="002128E5"/>
    <w:rsid w:val="002128F9"/>
    <w:rsid w:val="00212936"/>
    <w:rsid w:val="00212A0D"/>
    <w:rsid w:val="00212A27"/>
    <w:rsid w:val="00212AE0"/>
    <w:rsid w:val="00212B00"/>
    <w:rsid w:val="00212B36"/>
    <w:rsid w:val="00212C12"/>
    <w:rsid w:val="00212D4F"/>
    <w:rsid w:val="00212E2F"/>
    <w:rsid w:val="00212E3D"/>
    <w:rsid w:val="00212EDB"/>
    <w:rsid w:val="00212FFA"/>
    <w:rsid w:val="00213070"/>
    <w:rsid w:val="002130BA"/>
    <w:rsid w:val="0021334D"/>
    <w:rsid w:val="00213354"/>
    <w:rsid w:val="00213487"/>
    <w:rsid w:val="00213538"/>
    <w:rsid w:val="002136B7"/>
    <w:rsid w:val="002136E7"/>
    <w:rsid w:val="002136F6"/>
    <w:rsid w:val="0021374F"/>
    <w:rsid w:val="002137B1"/>
    <w:rsid w:val="002138DA"/>
    <w:rsid w:val="00213A30"/>
    <w:rsid w:val="00213A9B"/>
    <w:rsid w:val="00213BF1"/>
    <w:rsid w:val="00213C37"/>
    <w:rsid w:val="00213C44"/>
    <w:rsid w:val="00213D3A"/>
    <w:rsid w:val="00213EFF"/>
    <w:rsid w:val="0021402F"/>
    <w:rsid w:val="002140E7"/>
    <w:rsid w:val="002141FA"/>
    <w:rsid w:val="00214323"/>
    <w:rsid w:val="0021437B"/>
    <w:rsid w:val="00214495"/>
    <w:rsid w:val="00214599"/>
    <w:rsid w:val="0021459F"/>
    <w:rsid w:val="00214624"/>
    <w:rsid w:val="002146F9"/>
    <w:rsid w:val="00214795"/>
    <w:rsid w:val="002147A4"/>
    <w:rsid w:val="002147E2"/>
    <w:rsid w:val="00214A14"/>
    <w:rsid w:val="00214A29"/>
    <w:rsid w:val="00214A5C"/>
    <w:rsid w:val="00214A64"/>
    <w:rsid w:val="00214B5F"/>
    <w:rsid w:val="00214C5E"/>
    <w:rsid w:val="00214C6B"/>
    <w:rsid w:val="00214D36"/>
    <w:rsid w:val="00214E19"/>
    <w:rsid w:val="00214E62"/>
    <w:rsid w:val="00214FA1"/>
    <w:rsid w:val="00215098"/>
    <w:rsid w:val="0021519E"/>
    <w:rsid w:val="00215269"/>
    <w:rsid w:val="00215297"/>
    <w:rsid w:val="002153E6"/>
    <w:rsid w:val="002153FD"/>
    <w:rsid w:val="00215575"/>
    <w:rsid w:val="00215688"/>
    <w:rsid w:val="002156A7"/>
    <w:rsid w:val="00215797"/>
    <w:rsid w:val="00215880"/>
    <w:rsid w:val="0021588C"/>
    <w:rsid w:val="002158F9"/>
    <w:rsid w:val="0021591C"/>
    <w:rsid w:val="00215A4F"/>
    <w:rsid w:val="00215A76"/>
    <w:rsid w:val="00215B37"/>
    <w:rsid w:val="00215C71"/>
    <w:rsid w:val="00215D45"/>
    <w:rsid w:val="00215DA2"/>
    <w:rsid w:val="00215E24"/>
    <w:rsid w:val="00215E51"/>
    <w:rsid w:val="00215F41"/>
    <w:rsid w:val="0021609C"/>
    <w:rsid w:val="002161B0"/>
    <w:rsid w:val="00216236"/>
    <w:rsid w:val="00216243"/>
    <w:rsid w:val="00216365"/>
    <w:rsid w:val="00216416"/>
    <w:rsid w:val="0021641B"/>
    <w:rsid w:val="0021651F"/>
    <w:rsid w:val="0021652C"/>
    <w:rsid w:val="002165A7"/>
    <w:rsid w:val="002166C9"/>
    <w:rsid w:val="002166DA"/>
    <w:rsid w:val="0021672E"/>
    <w:rsid w:val="0021679D"/>
    <w:rsid w:val="002167A1"/>
    <w:rsid w:val="002167A3"/>
    <w:rsid w:val="002168AA"/>
    <w:rsid w:val="00216950"/>
    <w:rsid w:val="00216A22"/>
    <w:rsid w:val="00216ACF"/>
    <w:rsid w:val="00216B78"/>
    <w:rsid w:val="00216BEB"/>
    <w:rsid w:val="00216C30"/>
    <w:rsid w:val="00216C58"/>
    <w:rsid w:val="00216CC0"/>
    <w:rsid w:val="00216D8A"/>
    <w:rsid w:val="00216DFF"/>
    <w:rsid w:val="00216E8E"/>
    <w:rsid w:val="00216EBB"/>
    <w:rsid w:val="00216F55"/>
    <w:rsid w:val="002171CE"/>
    <w:rsid w:val="00217263"/>
    <w:rsid w:val="0021727C"/>
    <w:rsid w:val="002172EB"/>
    <w:rsid w:val="002173C5"/>
    <w:rsid w:val="00217489"/>
    <w:rsid w:val="00217556"/>
    <w:rsid w:val="002175E9"/>
    <w:rsid w:val="002175FF"/>
    <w:rsid w:val="00217639"/>
    <w:rsid w:val="0021768D"/>
    <w:rsid w:val="00217713"/>
    <w:rsid w:val="00217758"/>
    <w:rsid w:val="00217811"/>
    <w:rsid w:val="0021792D"/>
    <w:rsid w:val="002179EB"/>
    <w:rsid w:val="00217A83"/>
    <w:rsid w:val="00217AE8"/>
    <w:rsid w:val="00217C16"/>
    <w:rsid w:val="00217C65"/>
    <w:rsid w:val="00217DE1"/>
    <w:rsid w:val="00217F54"/>
    <w:rsid w:val="002200A9"/>
    <w:rsid w:val="002200FE"/>
    <w:rsid w:val="00220174"/>
    <w:rsid w:val="002201D9"/>
    <w:rsid w:val="002202CA"/>
    <w:rsid w:val="00220450"/>
    <w:rsid w:val="002204EB"/>
    <w:rsid w:val="00220503"/>
    <w:rsid w:val="00220519"/>
    <w:rsid w:val="00220583"/>
    <w:rsid w:val="00220585"/>
    <w:rsid w:val="002205C5"/>
    <w:rsid w:val="002205DB"/>
    <w:rsid w:val="00220663"/>
    <w:rsid w:val="002206DB"/>
    <w:rsid w:val="002207C8"/>
    <w:rsid w:val="00220841"/>
    <w:rsid w:val="00220861"/>
    <w:rsid w:val="00220870"/>
    <w:rsid w:val="002208A5"/>
    <w:rsid w:val="00220944"/>
    <w:rsid w:val="00220956"/>
    <w:rsid w:val="002209E6"/>
    <w:rsid w:val="00220A40"/>
    <w:rsid w:val="00220AB7"/>
    <w:rsid w:val="00220AD3"/>
    <w:rsid w:val="00220BBD"/>
    <w:rsid w:val="00220FC4"/>
    <w:rsid w:val="00220FF2"/>
    <w:rsid w:val="002210D1"/>
    <w:rsid w:val="002210FD"/>
    <w:rsid w:val="002211E2"/>
    <w:rsid w:val="00221234"/>
    <w:rsid w:val="0022130C"/>
    <w:rsid w:val="0022132A"/>
    <w:rsid w:val="0022133A"/>
    <w:rsid w:val="002213D4"/>
    <w:rsid w:val="002213EB"/>
    <w:rsid w:val="00221428"/>
    <w:rsid w:val="002214FF"/>
    <w:rsid w:val="00221707"/>
    <w:rsid w:val="0022182D"/>
    <w:rsid w:val="00221859"/>
    <w:rsid w:val="00221876"/>
    <w:rsid w:val="002218DB"/>
    <w:rsid w:val="00221999"/>
    <w:rsid w:val="002219B7"/>
    <w:rsid w:val="00221A35"/>
    <w:rsid w:val="00221A94"/>
    <w:rsid w:val="00221C5E"/>
    <w:rsid w:val="00221C92"/>
    <w:rsid w:val="00221CAC"/>
    <w:rsid w:val="00221D1B"/>
    <w:rsid w:val="00221D54"/>
    <w:rsid w:val="00221DB4"/>
    <w:rsid w:val="00221F08"/>
    <w:rsid w:val="00222004"/>
    <w:rsid w:val="0022211D"/>
    <w:rsid w:val="00222191"/>
    <w:rsid w:val="00222197"/>
    <w:rsid w:val="002221E2"/>
    <w:rsid w:val="00222240"/>
    <w:rsid w:val="00222266"/>
    <w:rsid w:val="0022239A"/>
    <w:rsid w:val="002223F1"/>
    <w:rsid w:val="00222427"/>
    <w:rsid w:val="0022246A"/>
    <w:rsid w:val="00222500"/>
    <w:rsid w:val="00222525"/>
    <w:rsid w:val="0022257F"/>
    <w:rsid w:val="002225C3"/>
    <w:rsid w:val="002225EE"/>
    <w:rsid w:val="00222633"/>
    <w:rsid w:val="002227C8"/>
    <w:rsid w:val="0022289A"/>
    <w:rsid w:val="002228DB"/>
    <w:rsid w:val="0022298C"/>
    <w:rsid w:val="00222A13"/>
    <w:rsid w:val="00222A1C"/>
    <w:rsid w:val="00222A26"/>
    <w:rsid w:val="00222BEA"/>
    <w:rsid w:val="00222C2D"/>
    <w:rsid w:val="00222C4B"/>
    <w:rsid w:val="00222EA9"/>
    <w:rsid w:val="00222F36"/>
    <w:rsid w:val="00222F99"/>
    <w:rsid w:val="00222FC3"/>
    <w:rsid w:val="002232C2"/>
    <w:rsid w:val="002233BC"/>
    <w:rsid w:val="002233F4"/>
    <w:rsid w:val="0022344A"/>
    <w:rsid w:val="0022356A"/>
    <w:rsid w:val="002235BD"/>
    <w:rsid w:val="0022360F"/>
    <w:rsid w:val="00223694"/>
    <w:rsid w:val="00223838"/>
    <w:rsid w:val="00223919"/>
    <w:rsid w:val="00223A46"/>
    <w:rsid w:val="00223B1B"/>
    <w:rsid w:val="00223B24"/>
    <w:rsid w:val="00223B2E"/>
    <w:rsid w:val="00223B48"/>
    <w:rsid w:val="00223B9B"/>
    <w:rsid w:val="00223CEB"/>
    <w:rsid w:val="00223D14"/>
    <w:rsid w:val="00223D6D"/>
    <w:rsid w:val="00223EDA"/>
    <w:rsid w:val="00223EF1"/>
    <w:rsid w:val="00224002"/>
    <w:rsid w:val="0022403D"/>
    <w:rsid w:val="00224112"/>
    <w:rsid w:val="002242BA"/>
    <w:rsid w:val="0022438D"/>
    <w:rsid w:val="00224491"/>
    <w:rsid w:val="002247B5"/>
    <w:rsid w:val="0022483F"/>
    <w:rsid w:val="00224859"/>
    <w:rsid w:val="002248A2"/>
    <w:rsid w:val="00224961"/>
    <w:rsid w:val="00224A9D"/>
    <w:rsid w:val="00224AD0"/>
    <w:rsid w:val="00224AD4"/>
    <w:rsid w:val="00224B58"/>
    <w:rsid w:val="00224C7A"/>
    <w:rsid w:val="00224D0C"/>
    <w:rsid w:val="00224D78"/>
    <w:rsid w:val="00224DAA"/>
    <w:rsid w:val="00224F09"/>
    <w:rsid w:val="00224FC4"/>
    <w:rsid w:val="0022503C"/>
    <w:rsid w:val="002250CE"/>
    <w:rsid w:val="0022510C"/>
    <w:rsid w:val="0022521D"/>
    <w:rsid w:val="002252E7"/>
    <w:rsid w:val="00225326"/>
    <w:rsid w:val="002253BE"/>
    <w:rsid w:val="00225591"/>
    <w:rsid w:val="00225834"/>
    <w:rsid w:val="0022587A"/>
    <w:rsid w:val="00225926"/>
    <w:rsid w:val="002259E3"/>
    <w:rsid w:val="00225A12"/>
    <w:rsid w:val="00225B52"/>
    <w:rsid w:val="00225BF7"/>
    <w:rsid w:val="00225C6D"/>
    <w:rsid w:val="00225C89"/>
    <w:rsid w:val="00225C9A"/>
    <w:rsid w:val="00225EEE"/>
    <w:rsid w:val="00225FDA"/>
    <w:rsid w:val="002261B3"/>
    <w:rsid w:val="002261B8"/>
    <w:rsid w:val="002263BD"/>
    <w:rsid w:val="002265B2"/>
    <w:rsid w:val="00226661"/>
    <w:rsid w:val="0022667B"/>
    <w:rsid w:val="00226689"/>
    <w:rsid w:val="002267A0"/>
    <w:rsid w:val="00226823"/>
    <w:rsid w:val="00226921"/>
    <w:rsid w:val="00226993"/>
    <w:rsid w:val="00226A06"/>
    <w:rsid w:val="00226B4F"/>
    <w:rsid w:val="00226BB0"/>
    <w:rsid w:val="00226C49"/>
    <w:rsid w:val="00226CB0"/>
    <w:rsid w:val="00226CB5"/>
    <w:rsid w:val="00226CD6"/>
    <w:rsid w:val="00226D35"/>
    <w:rsid w:val="00226DAF"/>
    <w:rsid w:val="00226F30"/>
    <w:rsid w:val="00226F69"/>
    <w:rsid w:val="00226F8E"/>
    <w:rsid w:val="00226F99"/>
    <w:rsid w:val="00227138"/>
    <w:rsid w:val="00227139"/>
    <w:rsid w:val="0022719C"/>
    <w:rsid w:val="002272FE"/>
    <w:rsid w:val="00227331"/>
    <w:rsid w:val="00227348"/>
    <w:rsid w:val="00227368"/>
    <w:rsid w:val="00227373"/>
    <w:rsid w:val="00227390"/>
    <w:rsid w:val="002273A4"/>
    <w:rsid w:val="00227407"/>
    <w:rsid w:val="0022746E"/>
    <w:rsid w:val="0022749D"/>
    <w:rsid w:val="002274C2"/>
    <w:rsid w:val="002274C4"/>
    <w:rsid w:val="002275D6"/>
    <w:rsid w:val="00227608"/>
    <w:rsid w:val="002276AF"/>
    <w:rsid w:val="002276B4"/>
    <w:rsid w:val="002276BF"/>
    <w:rsid w:val="002276D5"/>
    <w:rsid w:val="0022777B"/>
    <w:rsid w:val="0022782B"/>
    <w:rsid w:val="00227854"/>
    <w:rsid w:val="00227873"/>
    <w:rsid w:val="00227889"/>
    <w:rsid w:val="002278B1"/>
    <w:rsid w:val="002278FC"/>
    <w:rsid w:val="00227AC1"/>
    <w:rsid w:val="00227B86"/>
    <w:rsid w:val="00227C4E"/>
    <w:rsid w:val="00227D01"/>
    <w:rsid w:val="00227E33"/>
    <w:rsid w:val="00227E9C"/>
    <w:rsid w:val="00227EBA"/>
    <w:rsid w:val="00227ED8"/>
    <w:rsid w:val="00227F5B"/>
    <w:rsid w:val="0023000C"/>
    <w:rsid w:val="00230074"/>
    <w:rsid w:val="002300E5"/>
    <w:rsid w:val="00230166"/>
    <w:rsid w:val="002302B0"/>
    <w:rsid w:val="0023035A"/>
    <w:rsid w:val="002305B1"/>
    <w:rsid w:val="002305D5"/>
    <w:rsid w:val="002306A1"/>
    <w:rsid w:val="002306EB"/>
    <w:rsid w:val="002307AA"/>
    <w:rsid w:val="002307BD"/>
    <w:rsid w:val="002307C4"/>
    <w:rsid w:val="00230851"/>
    <w:rsid w:val="002308EB"/>
    <w:rsid w:val="00230B37"/>
    <w:rsid w:val="00230BA0"/>
    <w:rsid w:val="00230C39"/>
    <w:rsid w:val="00230CD8"/>
    <w:rsid w:val="00230D1F"/>
    <w:rsid w:val="00230DDD"/>
    <w:rsid w:val="00230EB8"/>
    <w:rsid w:val="00230EEC"/>
    <w:rsid w:val="00230FC7"/>
    <w:rsid w:val="00231001"/>
    <w:rsid w:val="00231011"/>
    <w:rsid w:val="00231040"/>
    <w:rsid w:val="00231208"/>
    <w:rsid w:val="00231263"/>
    <w:rsid w:val="00231346"/>
    <w:rsid w:val="002313EC"/>
    <w:rsid w:val="0023140D"/>
    <w:rsid w:val="00231441"/>
    <w:rsid w:val="00231628"/>
    <w:rsid w:val="002316B8"/>
    <w:rsid w:val="002317BC"/>
    <w:rsid w:val="00231844"/>
    <w:rsid w:val="002318B6"/>
    <w:rsid w:val="002318EA"/>
    <w:rsid w:val="00231982"/>
    <w:rsid w:val="00231A04"/>
    <w:rsid w:val="00231A1B"/>
    <w:rsid w:val="00231A2A"/>
    <w:rsid w:val="00231B27"/>
    <w:rsid w:val="00231BB9"/>
    <w:rsid w:val="00231C3C"/>
    <w:rsid w:val="00231C71"/>
    <w:rsid w:val="00231C85"/>
    <w:rsid w:val="00231DA1"/>
    <w:rsid w:val="00231DB8"/>
    <w:rsid w:val="00231E60"/>
    <w:rsid w:val="00231EBF"/>
    <w:rsid w:val="002320F4"/>
    <w:rsid w:val="0023213E"/>
    <w:rsid w:val="00232234"/>
    <w:rsid w:val="002322CA"/>
    <w:rsid w:val="0023235A"/>
    <w:rsid w:val="002324C1"/>
    <w:rsid w:val="002324E2"/>
    <w:rsid w:val="002325C2"/>
    <w:rsid w:val="00232656"/>
    <w:rsid w:val="0023279D"/>
    <w:rsid w:val="002327EC"/>
    <w:rsid w:val="002328A7"/>
    <w:rsid w:val="002328D8"/>
    <w:rsid w:val="0023299D"/>
    <w:rsid w:val="00232A1F"/>
    <w:rsid w:val="00232BCB"/>
    <w:rsid w:val="00232CFE"/>
    <w:rsid w:val="00232EE3"/>
    <w:rsid w:val="00232EE6"/>
    <w:rsid w:val="00232FA6"/>
    <w:rsid w:val="00233123"/>
    <w:rsid w:val="00233153"/>
    <w:rsid w:val="00233248"/>
    <w:rsid w:val="0023332C"/>
    <w:rsid w:val="0023339C"/>
    <w:rsid w:val="002335F9"/>
    <w:rsid w:val="002336BA"/>
    <w:rsid w:val="00233983"/>
    <w:rsid w:val="00233A01"/>
    <w:rsid w:val="00233A52"/>
    <w:rsid w:val="00233A60"/>
    <w:rsid w:val="00233AA4"/>
    <w:rsid w:val="00233B32"/>
    <w:rsid w:val="00233C9E"/>
    <w:rsid w:val="00233CEF"/>
    <w:rsid w:val="00233CFB"/>
    <w:rsid w:val="00233ED3"/>
    <w:rsid w:val="00233FD0"/>
    <w:rsid w:val="00233FD1"/>
    <w:rsid w:val="00234095"/>
    <w:rsid w:val="002340C0"/>
    <w:rsid w:val="0023414F"/>
    <w:rsid w:val="0023418F"/>
    <w:rsid w:val="002341F2"/>
    <w:rsid w:val="00234316"/>
    <w:rsid w:val="0023434A"/>
    <w:rsid w:val="002343C3"/>
    <w:rsid w:val="00234469"/>
    <w:rsid w:val="002344C5"/>
    <w:rsid w:val="002344EB"/>
    <w:rsid w:val="00234554"/>
    <w:rsid w:val="00234590"/>
    <w:rsid w:val="002345BD"/>
    <w:rsid w:val="00234755"/>
    <w:rsid w:val="00234A0A"/>
    <w:rsid w:val="00234A3D"/>
    <w:rsid w:val="00234A54"/>
    <w:rsid w:val="00234AB0"/>
    <w:rsid w:val="00234B24"/>
    <w:rsid w:val="00234C25"/>
    <w:rsid w:val="00234C4F"/>
    <w:rsid w:val="00234DD1"/>
    <w:rsid w:val="00235068"/>
    <w:rsid w:val="002350FC"/>
    <w:rsid w:val="0023515F"/>
    <w:rsid w:val="002352B0"/>
    <w:rsid w:val="00235375"/>
    <w:rsid w:val="00235410"/>
    <w:rsid w:val="002354A5"/>
    <w:rsid w:val="002354AC"/>
    <w:rsid w:val="002354E4"/>
    <w:rsid w:val="0023559C"/>
    <w:rsid w:val="002355F4"/>
    <w:rsid w:val="00235672"/>
    <w:rsid w:val="002356DC"/>
    <w:rsid w:val="0023572D"/>
    <w:rsid w:val="0023579A"/>
    <w:rsid w:val="002357C9"/>
    <w:rsid w:val="0023597C"/>
    <w:rsid w:val="00235A44"/>
    <w:rsid w:val="00235AC3"/>
    <w:rsid w:val="00235B2A"/>
    <w:rsid w:val="00235B67"/>
    <w:rsid w:val="00235B8B"/>
    <w:rsid w:val="00235BA8"/>
    <w:rsid w:val="00235C27"/>
    <w:rsid w:val="00235C32"/>
    <w:rsid w:val="00235C45"/>
    <w:rsid w:val="00235D16"/>
    <w:rsid w:val="00235D77"/>
    <w:rsid w:val="00235D85"/>
    <w:rsid w:val="00235E0A"/>
    <w:rsid w:val="00235E24"/>
    <w:rsid w:val="00235EAE"/>
    <w:rsid w:val="00235EBB"/>
    <w:rsid w:val="00235ECF"/>
    <w:rsid w:val="00236058"/>
    <w:rsid w:val="00236139"/>
    <w:rsid w:val="0023619E"/>
    <w:rsid w:val="00236208"/>
    <w:rsid w:val="002363DC"/>
    <w:rsid w:val="00236581"/>
    <w:rsid w:val="002365B3"/>
    <w:rsid w:val="00236617"/>
    <w:rsid w:val="0023669E"/>
    <w:rsid w:val="0023672D"/>
    <w:rsid w:val="0023673D"/>
    <w:rsid w:val="00236818"/>
    <w:rsid w:val="00236866"/>
    <w:rsid w:val="0023689F"/>
    <w:rsid w:val="002368F5"/>
    <w:rsid w:val="002369ED"/>
    <w:rsid w:val="00236A23"/>
    <w:rsid w:val="00236A79"/>
    <w:rsid w:val="00236A91"/>
    <w:rsid w:val="00236B02"/>
    <w:rsid w:val="00236B1A"/>
    <w:rsid w:val="00236B1D"/>
    <w:rsid w:val="00236B62"/>
    <w:rsid w:val="00236C4E"/>
    <w:rsid w:val="00236CC9"/>
    <w:rsid w:val="00236DE4"/>
    <w:rsid w:val="00236EC4"/>
    <w:rsid w:val="0023709F"/>
    <w:rsid w:val="00237113"/>
    <w:rsid w:val="002373B0"/>
    <w:rsid w:val="00237444"/>
    <w:rsid w:val="002374CD"/>
    <w:rsid w:val="002376CD"/>
    <w:rsid w:val="002376F3"/>
    <w:rsid w:val="002377DB"/>
    <w:rsid w:val="00237821"/>
    <w:rsid w:val="00237877"/>
    <w:rsid w:val="0023787D"/>
    <w:rsid w:val="0023789E"/>
    <w:rsid w:val="002378D2"/>
    <w:rsid w:val="002378E5"/>
    <w:rsid w:val="002378E9"/>
    <w:rsid w:val="00237919"/>
    <w:rsid w:val="00237A33"/>
    <w:rsid w:val="00237AC2"/>
    <w:rsid w:val="00237B25"/>
    <w:rsid w:val="00237C6C"/>
    <w:rsid w:val="00237CD2"/>
    <w:rsid w:val="00237DE7"/>
    <w:rsid w:val="00237ED2"/>
    <w:rsid w:val="00237ED3"/>
    <w:rsid w:val="00237F28"/>
    <w:rsid w:val="00240041"/>
    <w:rsid w:val="002401E8"/>
    <w:rsid w:val="002401FB"/>
    <w:rsid w:val="0024022A"/>
    <w:rsid w:val="0024028C"/>
    <w:rsid w:val="002402FD"/>
    <w:rsid w:val="0024030D"/>
    <w:rsid w:val="0024032E"/>
    <w:rsid w:val="0024037F"/>
    <w:rsid w:val="002403ED"/>
    <w:rsid w:val="00240493"/>
    <w:rsid w:val="002404E6"/>
    <w:rsid w:val="002405C6"/>
    <w:rsid w:val="002405EF"/>
    <w:rsid w:val="00240755"/>
    <w:rsid w:val="0024086D"/>
    <w:rsid w:val="00240876"/>
    <w:rsid w:val="002409C3"/>
    <w:rsid w:val="00240A14"/>
    <w:rsid w:val="00240C41"/>
    <w:rsid w:val="00240C54"/>
    <w:rsid w:val="00240C7E"/>
    <w:rsid w:val="00240C8B"/>
    <w:rsid w:val="00240E9A"/>
    <w:rsid w:val="00240EFE"/>
    <w:rsid w:val="00241067"/>
    <w:rsid w:val="00241142"/>
    <w:rsid w:val="00241186"/>
    <w:rsid w:val="0024119D"/>
    <w:rsid w:val="0024120A"/>
    <w:rsid w:val="0024125A"/>
    <w:rsid w:val="002413C5"/>
    <w:rsid w:val="002413E2"/>
    <w:rsid w:val="00241505"/>
    <w:rsid w:val="00241559"/>
    <w:rsid w:val="0024169F"/>
    <w:rsid w:val="002416D9"/>
    <w:rsid w:val="002416F6"/>
    <w:rsid w:val="00241746"/>
    <w:rsid w:val="00241821"/>
    <w:rsid w:val="00241833"/>
    <w:rsid w:val="0024183D"/>
    <w:rsid w:val="002418B0"/>
    <w:rsid w:val="002418F3"/>
    <w:rsid w:val="00241932"/>
    <w:rsid w:val="00241959"/>
    <w:rsid w:val="00241A70"/>
    <w:rsid w:val="00241B7C"/>
    <w:rsid w:val="00241BD0"/>
    <w:rsid w:val="00241C05"/>
    <w:rsid w:val="00241C42"/>
    <w:rsid w:val="00241E40"/>
    <w:rsid w:val="00241E82"/>
    <w:rsid w:val="00241EF7"/>
    <w:rsid w:val="00241F05"/>
    <w:rsid w:val="00241F32"/>
    <w:rsid w:val="00241F3B"/>
    <w:rsid w:val="00241F51"/>
    <w:rsid w:val="00241F91"/>
    <w:rsid w:val="00241FFC"/>
    <w:rsid w:val="0024201A"/>
    <w:rsid w:val="00242031"/>
    <w:rsid w:val="0024204C"/>
    <w:rsid w:val="002420AE"/>
    <w:rsid w:val="002420E4"/>
    <w:rsid w:val="002420FA"/>
    <w:rsid w:val="00242112"/>
    <w:rsid w:val="002422B7"/>
    <w:rsid w:val="00242314"/>
    <w:rsid w:val="0024248F"/>
    <w:rsid w:val="00242554"/>
    <w:rsid w:val="002425DE"/>
    <w:rsid w:val="0024262B"/>
    <w:rsid w:val="00242671"/>
    <w:rsid w:val="002427F6"/>
    <w:rsid w:val="00242893"/>
    <w:rsid w:val="002428D3"/>
    <w:rsid w:val="00242955"/>
    <w:rsid w:val="00242A3D"/>
    <w:rsid w:val="00242AB8"/>
    <w:rsid w:val="00242ACF"/>
    <w:rsid w:val="00242B32"/>
    <w:rsid w:val="00242B3A"/>
    <w:rsid w:val="00242B9D"/>
    <w:rsid w:val="00242C66"/>
    <w:rsid w:val="00242D21"/>
    <w:rsid w:val="00242E53"/>
    <w:rsid w:val="00242E70"/>
    <w:rsid w:val="0024303E"/>
    <w:rsid w:val="0024304A"/>
    <w:rsid w:val="002430A4"/>
    <w:rsid w:val="00243178"/>
    <w:rsid w:val="002432B3"/>
    <w:rsid w:val="00243382"/>
    <w:rsid w:val="00243385"/>
    <w:rsid w:val="0024339C"/>
    <w:rsid w:val="002433D6"/>
    <w:rsid w:val="00243596"/>
    <w:rsid w:val="00243625"/>
    <w:rsid w:val="002437FB"/>
    <w:rsid w:val="002438B4"/>
    <w:rsid w:val="002438F6"/>
    <w:rsid w:val="00243942"/>
    <w:rsid w:val="002439DC"/>
    <w:rsid w:val="00243AA5"/>
    <w:rsid w:val="00243CBC"/>
    <w:rsid w:val="00243D06"/>
    <w:rsid w:val="00243D43"/>
    <w:rsid w:val="00243E04"/>
    <w:rsid w:val="00243E30"/>
    <w:rsid w:val="00243F93"/>
    <w:rsid w:val="00243FF7"/>
    <w:rsid w:val="00244012"/>
    <w:rsid w:val="002440B2"/>
    <w:rsid w:val="00244357"/>
    <w:rsid w:val="002443FE"/>
    <w:rsid w:val="002444B3"/>
    <w:rsid w:val="002444B4"/>
    <w:rsid w:val="002444F9"/>
    <w:rsid w:val="002445BF"/>
    <w:rsid w:val="00244773"/>
    <w:rsid w:val="0024488F"/>
    <w:rsid w:val="002449B4"/>
    <w:rsid w:val="002449C5"/>
    <w:rsid w:val="002449E2"/>
    <w:rsid w:val="00244D1D"/>
    <w:rsid w:val="00244FA3"/>
    <w:rsid w:val="00244FE5"/>
    <w:rsid w:val="00244FF3"/>
    <w:rsid w:val="002450F2"/>
    <w:rsid w:val="0024518A"/>
    <w:rsid w:val="0024520D"/>
    <w:rsid w:val="00245455"/>
    <w:rsid w:val="00245469"/>
    <w:rsid w:val="002454D3"/>
    <w:rsid w:val="00245610"/>
    <w:rsid w:val="002456B3"/>
    <w:rsid w:val="0024576F"/>
    <w:rsid w:val="00245837"/>
    <w:rsid w:val="00245853"/>
    <w:rsid w:val="00245865"/>
    <w:rsid w:val="002458AE"/>
    <w:rsid w:val="00245965"/>
    <w:rsid w:val="002459FF"/>
    <w:rsid w:val="00245BF2"/>
    <w:rsid w:val="00245C76"/>
    <w:rsid w:val="00245E0B"/>
    <w:rsid w:val="00245EA0"/>
    <w:rsid w:val="00245EAB"/>
    <w:rsid w:val="00245F1A"/>
    <w:rsid w:val="0024602E"/>
    <w:rsid w:val="00246106"/>
    <w:rsid w:val="00246178"/>
    <w:rsid w:val="0024626E"/>
    <w:rsid w:val="00246379"/>
    <w:rsid w:val="002463FF"/>
    <w:rsid w:val="002464E8"/>
    <w:rsid w:val="00246613"/>
    <w:rsid w:val="00246657"/>
    <w:rsid w:val="00246686"/>
    <w:rsid w:val="0024676D"/>
    <w:rsid w:val="002468CE"/>
    <w:rsid w:val="002469C1"/>
    <w:rsid w:val="00246B2B"/>
    <w:rsid w:val="00246B6C"/>
    <w:rsid w:val="00246C3E"/>
    <w:rsid w:val="00246CDE"/>
    <w:rsid w:val="00246D41"/>
    <w:rsid w:val="00246D4B"/>
    <w:rsid w:val="00246EE4"/>
    <w:rsid w:val="00247014"/>
    <w:rsid w:val="0024701D"/>
    <w:rsid w:val="00247087"/>
    <w:rsid w:val="0024710C"/>
    <w:rsid w:val="002471BD"/>
    <w:rsid w:val="002471FE"/>
    <w:rsid w:val="00247295"/>
    <w:rsid w:val="00247309"/>
    <w:rsid w:val="00247317"/>
    <w:rsid w:val="002473D1"/>
    <w:rsid w:val="00247468"/>
    <w:rsid w:val="0024747F"/>
    <w:rsid w:val="002474E3"/>
    <w:rsid w:val="0024766D"/>
    <w:rsid w:val="002476C7"/>
    <w:rsid w:val="0024770F"/>
    <w:rsid w:val="00247754"/>
    <w:rsid w:val="002477CF"/>
    <w:rsid w:val="0024787C"/>
    <w:rsid w:val="002478C2"/>
    <w:rsid w:val="002478FA"/>
    <w:rsid w:val="00247A00"/>
    <w:rsid w:val="00247A3B"/>
    <w:rsid w:val="00247A78"/>
    <w:rsid w:val="00247AA1"/>
    <w:rsid w:val="00247BB0"/>
    <w:rsid w:val="00247E44"/>
    <w:rsid w:val="00247E8B"/>
    <w:rsid w:val="00247EBC"/>
    <w:rsid w:val="00247F67"/>
    <w:rsid w:val="00247F72"/>
    <w:rsid w:val="00247FC7"/>
    <w:rsid w:val="00250068"/>
    <w:rsid w:val="0025006C"/>
    <w:rsid w:val="00250106"/>
    <w:rsid w:val="00250263"/>
    <w:rsid w:val="002502B5"/>
    <w:rsid w:val="00250331"/>
    <w:rsid w:val="002503CB"/>
    <w:rsid w:val="002503FB"/>
    <w:rsid w:val="00250500"/>
    <w:rsid w:val="00250562"/>
    <w:rsid w:val="002506C1"/>
    <w:rsid w:val="00250703"/>
    <w:rsid w:val="0025075B"/>
    <w:rsid w:val="00250774"/>
    <w:rsid w:val="002507D8"/>
    <w:rsid w:val="002507FE"/>
    <w:rsid w:val="00250A5D"/>
    <w:rsid w:val="00250A6B"/>
    <w:rsid w:val="00250AF3"/>
    <w:rsid w:val="00250DBC"/>
    <w:rsid w:val="00250DCB"/>
    <w:rsid w:val="00250E59"/>
    <w:rsid w:val="00250EB5"/>
    <w:rsid w:val="00250F7B"/>
    <w:rsid w:val="00250FDE"/>
    <w:rsid w:val="0025111E"/>
    <w:rsid w:val="002512C9"/>
    <w:rsid w:val="00251313"/>
    <w:rsid w:val="00251365"/>
    <w:rsid w:val="002513C8"/>
    <w:rsid w:val="002513E1"/>
    <w:rsid w:val="00251426"/>
    <w:rsid w:val="0025146F"/>
    <w:rsid w:val="002514CB"/>
    <w:rsid w:val="002514CC"/>
    <w:rsid w:val="0025162E"/>
    <w:rsid w:val="00251645"/>
    <w:rsid w:val="00251707"/>
    <w:rsid w:val="00251726"/>
    <w:rsid w:val="00251801"/>
    <w:rsid w:val="0025180A"/>
    <w:rsid w:val="00251834"/>
    <w:rsid w:val="002518EC"/>
    <w:rsid w:val="00251A8F"/>
    <w:rsid w:val="00251A9E"/>
    <w:rsid w:val="00251C8B"/>
    <w:rsid w:val="00251CC2"/>
    <w:rsid w:val="00251CDE"/>
    <w:rsid w:val="00251D16"/>
    <w:rsid w:val="00251D96"/>
    <w:rsid w:val="00251ED2"/>
    <w:rsid w:val="00251F19"/>
    <w:rsid w:val="00251FEB"/>
    <w:rsid w:val="00252051"/>
    <w:rsid w:val="002520D3"/>
    <w:rsid w:val="002520FE"/>
    <w:rsid w:val="002521B9"/>
    <w:rsid w:val="00252372"/>
    <w:rsid w:val="002524A4"/>
    <w:rsid w:val="002524B3"/>
    <w:rsid w:val="002524BE"/>
    <w:rsid w:val="002524C1"/>
    <w:rsid w:val="00252585"/>
    <w:rsid w:val="002525BB"/>
    <w:rsid w:val="002527D9"/>
    <w:rsid w:val="00252967"/>
    <w:rsid w:val="00252981"/>
    <w:rsid w:val="002529CC"/>
    <w:rsid w:val="00252B13"/>
    <w:rsid w:val="00252B38"/>
    <w:rsid w:val="00252BF7"/>
    <w:rsid w:val="00252C48"/>
    <w:rsid w:val="00252D75"/>
    <w:rsid w:val="00252D84"/>
    <w:rsid w:val="00252DAE"/>
    <w:rsid w:val="00252DBF"/>
    <w:rsid w:val="00252E46"/>
    <w:rsid w:val="00252E80"/>
    <w:rsid w:val="00252F05"/>
    <w:rsid w:val="00252F7D"/>
    <w:rsid w:val="002531E9"/>
    <w:rsid w:val="0025321B"/>
    <w:rsid w:val="00253253"/>
    <w:rsid w:val="002532D4"/>
    <w:rsid w:val="002532F2"/>
    <w:rsid w:val="002534A3"/>
    <w:rsid w:val="00253613"/>
    <w:rsid w:val="00253667"/>
    <w:rsid w:val="0025368C"/>
    <w:rsid w:val="00253742"/>
    <w:rsid w:val="00253776"/>
    <w:rsid w:val="0025391F"/>
    <w:rsid w:val="00253A08"/>
    <w:rsid w:val="00253BD7"/>
    <w:rsid w:val="00253C65"/>
    <w:rsid w:val="00253D20"/>
    <w:rsid w:val="00253D83"/>
    <w:rsid w:val="00253DCF"/>
    <w:rsid w:val="00253E0D"/>
    <w:rsid w:val="0025400D"/>
    <w:rsid w:val="0025400E"/>
    <w:rsid w:val="00254177"/>
    <w:rsid w:val="00254267"/>
    <w:rsid w:val="00254469"/>
    <w:rsid w:val="0025449B"/>
    <w:rsid w:val="002544B1"/>
    <w:rsid w:val="00254548"/>
    <w:rsid w:val="00254560"/>
    <w:rsid w:val="00254578"/>
    <w:rsid w:val="002545E4"/>
    <w:rsid w:val="002547F8"/>
    <w:rsid w:val="00254829"/>
    <w:rsid w:val="00254A25"/>
    <w:rsid w:val="00254ADD"/>
    <w:rsid w:val="00254B1F"/>
    <w:rsid w:val="00254B92"/>
    <w:rsid w:val="00254BBC"/>
    <w:rsid w:val="00254C6B"/>
    <w:rsid w:val="00254C9E"/>
    <w:rsid w:val="00254D61"/>
    <w:rsid w:val="00254DD1"/>
    <w:rsid w:val="00254E73"/>
    <w:rsid w:val="00254E82"/>
    <w:rsid w:val="00254EEB"/>
    <w:rsid w:val="00254F2E"/>
    <w:rsid w:val="00254F68"/>
    <w:rsid w:val="00255023"/>
    <w:rsid w:val="002551AE"/>
    <w:rsid w:val="00255284"/>
    <w:rsid w:val="002552CD"/>
    <w:rsid w:val="00255369"/>
    <w:rsid w:val="0025537B"/>
    <w:rsid w:val="0025538C"/>
    <w:rsid w:val="002553AE"/>
    <w:rsid w:val="002553F4"/>
    <w:rsid w:val="00255417"/>
    <w:rsid w:val="00255440"/>
    <w:rsid w:val="00255498"/>
    <w:rsid w:val="002554BC"/>
    <w:rsid w:val="00255561"/>
    <w:rsid w:val="00255578"/>
    <w:rsid w:val="00255601"/>
    <w:rsid w:val="002556DE"/>
    <w:rsid w:val="002556DF"/>
    <w:rsid w:val="00255805"/>
    <w:rsid w:val="0025582F"/>
    <w:rsid w:val="0025598A"/>
    <w:rsid w:val="002559EC"/>
    <w:rsid w:val="00255A11"/>
    <w:rsid w:val="00255A16"/>
    <w:rsid w:val="00255A71"/>
    <w:rsid w:val="00255A79"/>
    <w:rsid w:val="00255AC9"/>
    <w:rsid w:val="00255C12"/>
    <w:rsid w:val="00255CC1"/>
    <w:rsid w:val="00255CDB"/>
    <w:rsid w:val="00255D15"/>
    <w:rsid w:val="00255DB3"/>
    <w:rsid w:val="00255DF4"/>
    <w:rsid w:val="00256105"/>
    <w:rsid w:val="002561C3"/>
    <w:rsid w:val="002561FA"/>
    <w:rsid w:val="00256245"/>
    <w:rsid w:val="002562D0"/>
    <w:rsid w:val="002563CF"/>
    <w:rsid w:val="002563E3"/>
    <w:rsid w:val="002563E7"/>
    <w:rsid w:val="002563EC"/>
    <w:rsid w:val="0025642D"/>
    <w:rsid w:val="0025643B"/>
    <w:rsid w:val="0025649D"/>
    <w:rsid w:val="002564A1"/>
    <w:rsid w:val="002565A0"/>
    <w:rsid w:val="002565BD"/>
    <w:rsid w:val="002565EE"/>
    <w:rsid w:val="002566AB"/>
    <w:rsid w:val="002566E4"/>
    <w:rsid w:val="00256701"/>
    <w:rsid w:val="00256706"/>
    <w:rsid w:val="0025673A"/>
    <w:rsid w:val="0025678C"/>
    <w:rsid w:val="002567A1"/>
    <w:rsid w:val="002567D5"/>
    <w:rsid w:val="00256877"/>
    <w:rsid w:val="0025688E"/>
    <w:rsid w:val="00256C13"/>
    <w:rsid w:val="00256C7A"/>
    <w:rsid w:val="00256C99"/>
    <w:rsid w:val="00256CD1"/>
    <w:rsid w:val="00256CEC"/>
    <w:rsid w:val="00256F45"/>
    <w:rsid w:val="00256F51"/>
    <w:rsid w:val="00256FAB"/>
    <w:rsid w:val="00256FDD"/>
    <w:rsid w:val="002570D8"/>
    <w:rsid w:val="002570E6"/>
    <w:rsid w:val="00257108"/>
    <w:rsid w:val="002571A2"/>
    <w:rsid w:val="002571BE"/>
    <w:rsid w:val="002571FB"/>
    <w:rsid w:val="00257218"/>
    <w:rsid w:val="002572E6"/>
    <w:rsid w:val="002574AE"/>
    <w:rsid w:val="002574F0"/>
    <w:rsid w:val="002576CD"/>
    <w:rsid w:val="0025772E"/>
    <w:rsid w:val="00257761"/>
    <w:rsid w:val="00257989"/>
    <w:rsid w:val="00257AA8"/>
    <w:rsid w:val="00257C84"/>
    <w:rsid w:val="00257DA8"/>
    <w:rsid w:val="00257DC7"/>
    <w:rsid w:val="00257EAD"/>
    <w:rsid w:val="00257F1A"/>
    <w:rsid w:val="00257FE0"/>
    <w:rsid w:val="00260019"/>
    <w:rsid w:val="0026009F"/>
    <w:rsid w:val="002600E1"/>
    <w:rsid w:val="002600FD"/>
    <w:rsid w:val="002601CD"/>
    <w:rsid w:val="002601D7"/>
    <w:rsid w:val="002602D6"/>
    <w:rsid w:val="0026030F"/>
    <w:rsid w:val="00260517"/>
    <w:rsid w:val="00260544"/>
    <w:rsid w:val="0026059B"/>
    <w:rsid w:val="00260637"/>
    <w:rsid w:val="002606E0"/>
    <w:rsid w:val="002607B1"/>
    <w:rsid w:val="0026083F"/>
    <w:rsid w:val="00260856"/>
    <w:rsid w:val="002608AA"/>
    <w:rsid w:val="0026095C"/>
    <w:rsid w:val="002609A5"/>
    <w:rsid w:val="002609D3"/>
    <w:rsid w:val="00260A03"/>
    <w:rsid w:val="00260A48"/>
    <w:rsid w:val="00260ACA"/>
    <w:rsid w:val="00260AF6"/>
    <w:rsid w:val="00260C42"/>
    <w:rsid w:val="00260C49"/>
    <w:rsid w:val="00260CFF"/>
    <w:rsid w:val="00260D67"/>
    <w:rsid w:val="00260ED7"/>
    <w:rsid w:val="00260FAF"/>
    <w:rsid w:val="00261060"/>
    <w:rsid w:val="002610AA"/>
    <w:rsid w:val="00261137"/>
    <w:rsid w:val="0026116B"/>
    <w:rsid w:val="0026118C"/>
    <w:rsid w:val="00261313"/>
    <w:rsid w:val="0026137C"/>
    <w:rsid w:val="002613C9"/>
    <w:rsid w:val="002613D8"/>
    <w:rsid w:val="0026156F"/>
    <w:rsid w:val="0026158B"/>
    <w:rsid w:val="002615FE"/>
    <w:rsid w:val="002615FF"/>
    <w:rsid w:val="002616AF"/>
    <w:rsid w:val="00261742"/>
    <w:rsid w:val="00261765"/>
    <w:rsid w:val="00261789"/>
    <w:rsid w:val="00261797"/>
    <w:rsid w:val="00261868"/>
    <w:rsid w:val="002618FC"/>
    <w:rsid w:val="00261AA4"/>
    <w:rsid w:val="00261AAF"/>
    <w:rsid w:val="00261B0D"/>
    <w:rsid w:val="00261B9F"/>
    <w:rsid w:val="00261BA3"/>
    <w:rsid w:val="00261BD0"/>
    <w:rsid w:val="00261D5F"/>
    <w:rsid w:val="00261D6F"/>
    <w:rsid w:val="00261D7F"/>
    <w:rsid w:val="00261DCD"/>
    <w:rsid w:val="00261DF8"/>
    <w:rsid w:val="00261FC2"/>
    <w:rsid w:val="00262074"/>
    <w:rsid w:val="002620C0"/>
    <w:rsid w:val="0026210B"/>
    <w:rsid w:val="0026210E"/>
    <w:rsid w:val="0026214D"/>
    <w:rsid w:val="002621E2"/>
    <w:rsid w:val="0026221B"/>
    <w:rsid w:val="0026227B"/>
    <w:rsid w:val="002622CB"/>
    <w:rsid w:val="002622FD"/>
    <w:rsid w:val="00262334"/>
    <w:rsid w:val="002623A9"/>
    <w:rsid w:val="0026240A"/>
    <w:rsid w:val="0026258A"/>
    <w:rsid w:val="002625C3"/>
    <w:rsid w:val="002625DC"/>
    <w:rsid w:val="00262682"/>
    <w:rsid w:val="002626FE"/>
    <w:rsid w:val="0026275D"/>
    <w:rsid w:val="002627EC"/>
    <w:rsid w:val="0026289F"/>
    <w:rsid w:val="002628B3"/>
    <w:rsid w:val="0026290E"/>
    <w:rsid w:val="00262A07"/>
    <w:rsid w:val="00262A73"/>
    <w:rsid w:val="00262AF2"/>
    <w:rsid w:val="00262B21"/>
    <w:rsid w:val="00262B5D"/>
    <w:rsid w:val="00262C0D"/>
    <w:rsid w:val="00262C66"/>
    <w:rsid w:val="00262CE3"/>
    <w:rsid w:val="00262D16"/>
    <w:rsid w:val="00262D48"/>
    <w:rsid w:val="00262E89"/>
    <w:rsid w:val="00262F47"/>
    <w:rsid w:val="00262F7B"/>
    <w:rsid w:val="00262FE6"/>
    <w:rsid w:val="00262FED"/>
    <w:rsid w:val="0026300A"/>
    <w:rsid w:val="002630AF"/>
    <w:rsid w:val="002630E5"/>
    <w:rsid w:val="00263131"/>
    <w:rsid w:val="00263181"/>
    <w:rsid w:val="00263256"/>
    <w:rsid w:val="00263526"/>
    <w:rsid w:val="00263600"/>
    <w:rsid w:val="0026363F"/>
    <w:rsid w:val="00263663"/>
    <w:rsid w:val="00263679"/>
    <w:rsid w:val="002637F5"/>
    <w:rsid w:val="00263891"/>
    <w:rsid w:val="002638B3"/>
    <w:rsid w:val="002638F1"/>
    <w:rsid w:val="00263903"/>
    <w:rsid w:val="00263950"/>
    <w:rsid w:val="00263A06"/>
    <w:rsid w:val="00263A08"/>
    <w:rsid w:val="00263A1F"/>
    <w:rsid w:val="00263AAA"/>
    <w:rsid w:val="00263B3E"/>
    <w:rsid w:val="00263BD7"/>
    <w:rsid w:val="00263C65"/>
    <w:rsid w:val="00263CA6"/>
    <w:rsid w:val="00263CC6"/>
    <w:rsid w:val="00263EDF"/>
    <w:rsid w:val="00263EF5"/>
    <w:rsid w:val="00264036"/>
    <w:rsid w:val="002640C7"/>
    <w:rsid w:val="002640DC"/>
    <w:rsid w:val="002641A2"/>
    <w:rsid w:val="002642A5"/>
    <w:rsid w:val="002642B6"/>
    <w:rsid w:val="002643DC"/>
    <w:rsid w:val="00264411"/>
    <w:rsid w:val="0026448B"/>
    <w:rsid w:val="0026452A"/>
    <w:rsid w:val="00264608"/>
    <w:rsid w:val="00264627"/>
    <w:rsid w:val="0026465C"/>
    <w:rsid w:val="00264687"/>
    <w:rsid w:val="00264786"/>
    <w:rsid w:val="002647EF"/>
    <w:rsid w:val="00264824"/>
    <w:rsid w:val="00264A4A"/>
    <w:rsid w:val="00264A68"/>
    <w:rsid w:val="00264B08"/>
    <w:rsid w:val="00264B93"/>
    <w:rsid w:val="00264C27"/>
    <w:rsid w:val="00264C37"/>
    <w:rsid w:val="00264C59"/>
    <w:rsid w:val="00264DD3"/>
    <w:rsid w:val="00264E9E"/>
    <w:rsid w:val="00265020"/>
    <w:rsid w:val="0026505A"/>
    <w:rsid w:val="0026508C"/>
    <w:rsid w:val="00265114"/>
    <w:rsid w:val="00265163"/>
    <w:rsid w:val="0026530D"/>
    <w:rsid w:val="00265329"/>
    <w:rsid w:val="002653EE"/>
    <w:rsid w:val="002654A0"/>
    <w:rsid w:val="002654E6"/>
    <w:rsid w:val="002655DA"/>
    <w:rsid w:val="002655F4"/>
    <w:rsid w:val="00265642"/>
    <w:rsid w:val="002656E3"/>
    <w:rsid w:val="00265773"/>
    <w:rsid w:val="00265832"/>
    <w:rsid w:val="0026584B"/>
    <w:rsid w:val="00265895"/>
    <w:rsid w:val="00265BDF"/>
    <w:rsid w:val="00265C66"/>
    <w:rsid w:val="00265C67"/>
    <w:rsid w:val="00265D1F"/>
    <w:rsid w:val="00265D4F"/>
    <w:rsid w:val="00265DE1"/>
    <w:rsid w:val="00265DF8"/>
    <w:rsid w:val="0026610F"/>
    <w:rsid w:val="0026613D"/>
    <w:rsid w:val="002661B3"/>
    <w:rsid w:val="002661F9"/>
    <w:rsid w:val="00266272"/>
    <w:rsid w:val="002662BC"/>
    <w:rsid w:val="002662CC"/>
    <w:rsid w:val="00266325"/>
    <w:rsid w:val="002663C4"/>
    <w:rsid w:val="002664E9"/>
    <w:rsid w:val="002666F8"/>
    <w:rsid w:val="00266776"/>
    <w:rsid w:val="00266955"/>
    <w:rsid w:val="002669BB"/>
    <w:rsid w:val="002669D0"/>
    <w:rsid w:val="00266A2D"/>
    <w:rsid w:val="00266AA0"/>
    <w:rsid w:val="00266B2F"/>
    <w:rsid w:val="00266B4D"/>
    <w:rsid w:val="00266BA2"/>
    <w:rsid w:val="00266CD7"/>
    <w:rsid w:val="00266D64"/>
    <w:rsid w:val="00266E80"/>
    <w:rsid w:val="00266EBB"/>
    <w:rsid w:val="00266FC5"/>
    <w:rsid w:val="00267161"/>
    <w:rsid w:val="00267186"/>
    <w:rsid w:val="0026722B"/>
    <w:rsid w:val="0026729C"/>
    <w:rsid w:val="00267328"/>
    <w:rsid w:val="0026753D"/>
    <w:rsid w:val="002675B1"/>
    <w:rsid w:val="002675B2"/>
    <w:rsid w:val="002676A8"/>
    <w:rsid w:val="00267838"/>
    <w:rsid w:val="0026786C"/>
    <w:rsid w:val="00267897"/>
    <w:rsid w:val="002678FC"/>
    <w:rsid w:val="00267952"/>
    <w:rsid w:val="00267A0A"/>
    <w:rsid w:val="00267AA6"/>
    <w:rsid w:val="00267AE3"/>
    <w:rsid w:val="00267BE3"/>
    <w:rsid w:val="00267DA0"/>
    <w:rsid w:val="00267DF3"/>
    <w:rsid w:val="00267E0F"/>
    <w:rsid w:val="00267EE4"/>
    <w:rsid w:val="00267EF0"/>
    <w:rsid w:val="00267EF1"/>
    <w:rsid w:val="00267FB1"/>
    <w:rsid w:val="00267FC9"/>
    <w:rsid w:val="00267FE0"/>
    <w:rsid w:val="00270037"/>
    <w:rsid w:val="00270082"/>
    <w:rsid w:val="002701E4"/>
    <w:rsid w:val="002701F6"/>
    <w:rsid w:val="00270319"/>
    <w:rsid w:val="00270386"/>
    <w:rsid w:val="002703CD"/>
    <w:rsid w:val="0027042E"/>
    <w:rsid w:val="0027061E"/>
    <w:rsid w:val="002706CB"/>
    <w:rsid w:val="00270727"/>
    <w:rsid w:val="0027090A"/>
    <w:rsid w:val="00270920"/>
    <w:rsid w:val="00270940"/>
    <w:rsid w:val="0027095B"/>
    <w:rsid w:val="00270A1E"/>
    <w:rsid w:val="00270ACB"/>
    <w:rsid w:val="00270AE8"/>
    <w:rsid w:val="00270AEA"/>
    <w:rsid w:val="00270B65"/>
    <w:rsid w:val="00270BBE"/>
    <w:rsid w:val="00270D1E"/>
    <w:rsid w:val="00270D2A"/>
    <w:rsid w:val="00270D6E"/>
    <w:rsid w:val="00270E05"/>
    <w:rsid w:val="00270E31"/>
    <w:rsid w:val="00270EBD"/>
    <w:rsid w:val="00270F33"/>
    <w:rsid w:val="00270F73"/>
    <w:rsid w:val="00270FCC"/>
    <w:rsid w:val="002710AE"/>
    <w:rsid w:val="00271289"/>
    <w:rsid w:val="002713AD"/>
    <w:rsid w:val="0027145C"/>
    <w:rsid w:val="00271506"/>
    <w:rsid w:val="0027150E"/>
    <w:rsid w:val="00271553"/>
    <w:rsid w:val="002716FF"/>
    <w:rsid w:val="0027172A"/>
    <w:rsid w:val="002717A6"/>
    <w:rsid w:val="00271888"/>
    <w:rsid w:val="002718D8"/>
    <w:rsid w:val="0027197F"/>
    <w:rsid w:val="00271AB2"/>
    <w:rsid w:val="00271AB8"/>
    <w:rsid w:val="00271AB9"/>
    <w:rsid w:val="00271AE7"/>
    <w:rsid w:val="00271B5F"/>
    <w:rsid w:val="00271B60"/>
    <w:rsid w:val="00271B75"/>
    <w:rsid w:val="00271BC3"/>
    <w:rsid w:val="00271D8A"/>
    <w:rsid w:val="00271D92"/>
    <w:rsid w:val="00271DDD"/>
    <w:rsid w:val="00271DEB"/>
    <w:rsid w:val="00271EE5"/>
    <w:rsid w:val="00271F06"/>
    <w:rsid w:val="00271F1E"/>
    <w:rsid w:val="00271FD5"/>
    <w:rsid w:val="0027207A"/>
    <w:rsid w:val="00272179"/>
    <w:rsid w:val="0027218A"/>
    <w:rsid w:val="00272194"/>
    <w:rsid w:val="00272253"/>
    <w:rsid w:val="00272262"/>
    <w:rsid w:val="002724A3"/>
    <w:rsid w:val="00272658"/>
    <w:rsid w:val="00272669"/>
    <w:rsid w:val="0027269F"/>
    <w:rsid w:val="002726A4"/>
    <w:rsid w:val="002729C2"/>
    <w:rsid w:val="002729CA"/>
    <w:rsid w:val="00272A69"/>
    <w:rsid w:val="00272BB7"/>
    <w:rsid w:val="00272BCC"/>
    <w:rsid w:val="00272C82"/>
    <w:rsid w:val="00272CBA"/>
    <w:rsid w:val="00272D31"/>
    <w:rsid w:val="00272D68"/>
    <w:rsid w:val="00272D82"/>
    <w:rsid w:val="00272D8D"/>
    <w:rsid w:val="00272DC9"/>
    <w:rsid w:val="00272E2F"/>
    <w:rsid w:val="00272E54"/>
    <w:rsid w:val="00272EFD"/>
    <w:rsid w:val="00272F0B"/>
    <w:rsid w:val="00272F14"/>
    <w:rsid w:val="00273122"/>
    <w:rsid w:val="0027312A"/>
    <w:rsid w:val="00273152"/>
    <w:rsid w:val="00273416"/>
    <w:rsid w:val="00273493"/>
    <w:rsid w:val="0027355C"/>
    <w:rsid w:val="00273589"/>
    <w:rsid w:val="0027363D"/>
    <w:rsid w:val="002737C0"/>
    <w:rsid w:val="0027380C"/>
    <w:rsid w:val="00273825"/>
    <w:rsid w:val="0027387C"/>
    <w:rsid w:val="002738A8"/>
    <w:rsid w:val="002738C2"/>
    <w:rsid w:val="002738E6"/>
    <w:rsid w:val="00273982"/>
    <w:rsid w:val="00273A97"/>
    <w:rsid w:val="00273AAE"/>
    <w:rsid w:val="00273B28"/>
    <w:rsid w:val="00273B88"/>
    <w:rsid w:val="00273CE4"/>
    <w:rsid w:val="00273D11"/>
    <w:rsid w:val="00273D14"/>
    <w:rsid w:val="00273DC2"/>
    <w:rsid w:val="00273F2E"/>
    <w:rsid w:val="00273FEF"/>
    <w:rsid w:val="0027417E"/>
    <w:rsid w:val="002741B9"/>
    <w:rsid w:val="002741D5"/>
    <w:rsid w:val="002741F9"/>
    <w:rsid w:val="00274263"/>
    <w:rsid w:val="002742AF"/>
    <w:rsid w:val="002742C6"/>
    <w:rsid w:val="00274382"/>
    <w:rsid w:val="00274393"/>
    <w:rsid w:val="00274485"/>
    <w:rsid w:val="00274499"/>
    <w:rsid w:val="002746F1"/>
    <w:rsid w:val="00274752"/>
    <w:rsid w:val="0027475D"/>
    <w:rsid w:val="00274907"/>
    <w:rsid w:val="00274963"/>
    <w:rsid w:val="002749FF"/>
    <w:rsid w:val="00274A5B"/>
    <w:rsid w:val="00274A5E"/>
    <w:rsid w:val="00274BE1"/>
    <w:rsid w:val="00274BFD"/>
    <w:rsid w:val="00274C56"/>
    <w:rsid w:val="00274CB5"/>
    <w:rsid w:val="00274FC8"/>
    <w:rsid w:val="00275078"/>
    <w:rsid w:val="0027507B"/>
    <w:rsid w:val="00275142"/>
    <w:rsid w:val="002751E0"/>
    <w:rsid w:val="002752EE"/>
    <w:rsid w:val="00275401"/>
    <w:rsid w:val="002754E2"/>
    <w:rsid w:val="0027559A"/>
    <w:rsid w:val="002755E6"/>
    <w:rsid w:val="002755F8"/>
    <w:rsid w:val="00275614"/>
    <w:rsid w:val="00275670"/>
    <w:rsid w:val="002756C6"/>
    <w:rsid w:val="002756EE"/>
    <w:rsid w:val="00275715"/>
    <w:rsid w:val="0027573B"/>
    <w:rsid w:val="002757AD"/>
    <w:rsid w:val="0027586C"/>
    <w:rsid w:val="002759D4"/>
    <w:rsid w:val="00275B6B"/>
    <w:rsid w:val="00275C6B"/>
    <w:rsid w:val="00275E12"/>
    <w:rsid w:val="00275F95"/>
    <w:rsid w:val="00275FDB"/>
    <w:rsid w:val="0027634F"/>
    <w:rsid w:val="002763A2"/>
    <w:rsid w:val="002763F8"/>
    <w:rsid w:val="0027640F"/>
    <w:rsid w:val="0027643F"/>
    <w:rsid w:val="0027646F"/>
    <w:rsid w:val="00276514"/>
    <w:rsid w:val="00276608"/>
    <w:rsid w:val="002766B1"/>
    <w:rsid w:val="00276778"/>
    <w:rsid w:val="00276781"/>
    <w:rsid w:val="0027682A"/>
    <w:rsid w:val="00276881"/>
    <w:rsid w:val="0027688D"/>
    <w:rsid w:val="0027688E"/>
    <w:rsid w:val="0027688F"/>
    <w:rsid w:val="002768A1"/>
    <w:rsid w:val="002768DC"/>
    <w:rsid w:val="00276B40"/>
    <w:rsid w:val="00276C36"/>
    <w:rsid w:val="00276C67"/>
    <w:rsid w:val="00276CA0"/>
    <w:rsid w:val="00276EF4"/>
    <w:rsid w:val="00277048"/>
    <w:rsid w:val="0027705E"/>
    <w:rsid w:val="0027709A"/>
    <w:rsid w:val="0027709B"/>
    <w:rsid w:val="0027709E"/>
    <w:rsid w:val="002770A3"/>
    <w:rsid w:val="002771D4"/>
    <w:rsid w:val="002771E9"/>
    <w:rsid w:val="002772BE"/>
    <w:rsid w:val="002772DD"/>
    <w:rsid w:val="0027747A"/>
    <w:rsid w:val="002775CD"/>
    <w:rsid w:val="0027762A"/>
    <w:rsid w:val="002776B3"/>
    <w:rsid w:val="002777C9"/>
    <w:rsid w:val="002778F4"/>
    <w:rsid w:val="00277939"/>
    <w:rsid w:val="0027794F"/>
    <w:rsid w:val="002779C9"/>
    <w:rsid w:val="00277A82"/>
    <w:rsid w:val="00277B9E"/>
    <w:rsid w:val="00277BAD"/>
    <w:rsid w:val="00277C51"/>
    <w:rsid w:val="00277D13"/>
    <w:rsid w:val="00277D30"/>
    <w:rsid w:val="00277D89"/>
    <w:rsid w:val="00277DCC"/>
    <w:rsid w:val="00277EF7"/>
    <w:rsid w:val="00277F58"/>
    <w:rsid w:val="002800C2"/>
    <w:rsid w:val="00280190"/>
    <w:rsid w:val="00280228"/>
    <w:rsid w:val="0028029A"/>
    <w:rsid w:val="002802F3"/>
    <w:rsid w:val="00280304"/>
    <w:rsid w:val="00280329"/>
    <w:rsid w:val="00280373"/>
    <w:rsid w:val="002803A5"/>
    <w:rsid w:val="002803FA"/>
    <w:rsid w:val="002805B4"/>
    <w:rsid w:val="0028069C"/>
    <w:rsid w:val="002806E0"/>
    <w:rsid w:val="00280805"/>
    <w:rsid w:val="00280962"/>
    <w:rsid w:val="00280A58"/>
    <w:rsid w:val="00280B6F"/>
    <w:rsid w:val="00280B74"/>
    <w:rsid w:val="00280B8E"/>
    <w:rsid w:val="00280B9D"/>
    <w:rsid w:val="00280BA7"/>
    <w:rsid w:val="00280C7A"/>
    <w:rsid w:val="00280E53"/>
    <w:rsid w:val="00280E55"/>
    <w:rsid w:val="00280E84"/>
    <w:rsid w:val="00280E85"/>
    <w:rsid w:val="00280F15"/>
    <w:rsid w:val="00280F16"/>
    <w:rsid w:val="00280F2C"/>
    <w:rsid w:val="00280FB2"/>
    <w:rsid w:val="00280FFE"/>
    <w:rsid w:val="0028102A"/>
    <w:rsid w:val="0028111C"/>
    <w:rsid w:val="002811DD"/>
    <w:rsid w:val="00281304"/>
    <w:rsid w:val="00281413"/>
    <w:rsid w:val="0028149E"/>
    <w:rsid w:val="002814B8"/>
    <w:rsid w:val="00281579"/>
    <w:rsid w:val="0028164C"/>
    <w:rsid w:val="002816B4"/>
    <w:rsid w:val="00281763"/>
    <w:rsid w:val="002817A8"/>
    <w:rsid w:val="002817CE"/>
    <w:rsid w:val="0028181D"/>
    <w:rsid w:val="0028185D"/>
    <w:rsid w:val="0028186F"/>
    <w:rsid w:val="002818AE"/>
    <w:rsid w:val="002819A9"/>
    <w:rsid w:val="002819E8"/>
    <w:rsid w:val="00281A29"/>
    <w:rsid w:val="00281B2C"/>
    <w:rsid w:val="00281C07"/>
    <w:rsid w:val="00281CD1"/>
    <w:rsid w:val="00281CE7"/>
    <w:rsid w:val="00281DBF"/>
    <w:rsid w:val="00281F03"/>
    <w:rsid w:val="00281F0B"/>
    <w:rsid w:val="00281F68"/>
    <w:rsid w:val="00281FAA"/>
    <w:rsid w:val="00282010"/>
    <w:rsid w:val="00282105"/>
    <w:rsid w:val="0028217E"/>
    <w:rsid w:val="002821D5"/>
    <w:rsid w:val="00282336"/>
    <w:rsid w:val="002823A1"/>
    <w:rsid w:val="002823A5"/>
    <w:rsid w:val="002823B7"/>
    <w:rsid w:val="00282742"/>
    <w:rsid w:val="00282789"/>
    <w:rsid w:val="002827C7"/>
    <w:rsid w:val="002828D9"/>
    <w:rsid w:val="00282950"/>
    <w:rsid w:val="00282A7B"/>
    <w:rsid w:val="00282C72"/>
    <w:rsid w:val="00282D6F"/>
    <w:rsid w:val="00282FAA"/>
    <w:rsid w:val="00282FF9"/>
    <w:rsid w:val="002830E3"/>
    <w:rsid w:val="00283142"/>
    <w:rsid w:val="00283225"/>
    <w:rsid w:val="00283243"/>
    <w:rsid w:val="0028325A"/>
    <w:rsid w:val="00283263"/>
    <w:rsid w:val="002833AB"/>
    <w:rsid w:val="002834B0"/>
    <w:rsid w:val="0028368A"/>
    <w:rsid w:val="00283737"/>
    <w:rsid w:val="00283766"/>
    <w:rsid w:val="002838A1"/>
    <w:rsid w:val="002838ED"/>
    <w:rsid w:val="002839C8"/>
    <w:rsid w:val="002839D1"/>
    <w:rsid w:val="002839F5"/>
    <w:rsid w:val="00283A12"/>
    <w:rsid w:val="00283AA6"/>
    <w:rsid w:val="00283BE0"/>
    <w:rsid w:val="00283CA3"/>
    <w:rsid w:val="00283CF3"/>
    <w:rsid w:val="00283D09"/>
    <w:rsid w:val="00283D42"/>
    <w:rsid w:val="00283D49"/>
    <w:rsid w:val="00283F1D"/>
    <w:rsid w:val="00283F34"/>
    <w:rsid w:val="00283F5E"/>
    <w:rsid w:val="00283FB5"/>
    <w:rsid w:val="0028407C"/>
    <w:rsid w:val="002840A1"/>
    <w:rsid w:val="00284110"/>
    <w:rsid w:val="0028418B"/>
    <w:rsid w:val="002841F5"/>
    <w:rsid w:val="0028422C"/>
    <w:rsid w:val="00284286"/>
    <w:rsid w:val="002842D0"/>
    <w:rsid w:val="0028432C"/>
    <w:rsid w:val="00284362"/>
    <w:rsid w:val="0028442D"/>
    <w:rsid w:val="00284436"/>
    <w:rsid w:val="002844EE"/>
    <w:rsid w:val="00284500"/>
    <w:rsid w:val="0028451A"/>
    <w:rsid w:val="0028456A"/>
    <w:rsid w:val="00284572"/>
    <w:rsid w:val="00284657"/>
    <w:rsid w:val="002846CE"/>
    <w:rsid w:val="00284783"/>
    <w:rsid w:val="002848E8"/>
    <w:rsid w:val="00284B98"/>
    <w:rsid w:val="00284DED"/>
    <w:rsid w:val="00284DF9"/>
    <w:rsid w:val="00284E18"/>
    <w:rsid w:val="00284E46"/>
    <w:rsid w:val="00284FFD"/>
    <w:rsid w:val="00285012"/>
    <w:rsid w:val="0028505B"/>
    <w:rsid w:val="0028509A"/>
    <w:rsid w:val="002851A0"/>
    <w:rsid w:val="0028535C"/>
    <w:rsid w:val="002853CE"/>
    <w:rsid w:val="00285408"/>
    <w:rsid w:val="00285538"/>
    <w:rsid w:val="002855C4"/>
    <w:rsid w:val="002857C9"/>
    <w:rsid w:val="002857E2"/>
    <w:rsid w:val="0028599C"/>
    <w:rsid w:val="00285A15"/>
    <w:rsid w:val="00285AAB"/>
    <w:rsid w:val="00285AC1"/>
    <w:rsid w:val="00285AD6"/>
    <w:rsid w:val="00285B6B"/>
    <w:rsid w:val="00285CC5"/>
    <w:rsid w:val="00285D6E"/>
    <w:rsid w:val="00285E1A"/>
    <w:rsid w:val="00285E4A"/>
    <w:rsid w:val="00285F0C"/>
    <w:rsid w:val="00285FA0"/>
    <w:rsid w:val="002860A2"/>
    <w:rsid w:val="0028613C"/>
    <w:rsid w:val="00286173"/>
    <w:rsid w:val="002862E9"/>
    <w:rsid w:val="0028630F"/>
    <w:rsid w:val="00286380"/>
    <w:rsid w:val="002863D9"/>
    <w:rsid w:val="002863DA"/>
    <w:rsid w:val="002864EA"/>
    <w:rsid w:val="0028653C"/>
    <w:rsid w:val="00286657"/>
    <w:rsid w:val="00286750"/>
    <w:rsid w:val="00286774"/>
    <w:rsid w:val="0028680A"/>
    <w:rsid w:val="0028681A"/>
    <w:rsid w:val="0028689C"/>
    <w:rsid w:val="0028693B"/>
    <w:rsid w:val="002869CF"/>
    <w:rsid w:val="00286A28"/>
    <w:rsid w:val="00286B07"/>
    <w:rsid w:val="00286B4A"/>
    <w:rsid w:val="00286C27"/>
    <w:rsid w:val="00286CBA"/>
    <w:rsid w:val="00286D9F"/>
    <w:rsid w:val="00286F06"/>
    <w:rsid w:val="00286F43"/>
    <w:rsid w:val="00286F4B"/>
    <w:rsid w:val="00286FAB"/>
    <w:rsid w:val="002870A5"/>
    <w:rsid w:val="002870A9"/>
    <w:rsid w:val="002873B4"/>
    <w:rsid w:val="002873BC"/>
    <w:rsid w:val="002873F8"/>
    <w:rsid w:val="00287512"/>
    <w:rsid w:val="00287727"/>
    <w:rsid w:val="00287753"/>
    <w:rsid w:val="00287771"/>
    <w:rsid w:val="00287806"/>
    <w:rsid w:val="002879F0"/>
    <w:rsid w:val="00287C39"/>
    <w:rsid w:val="00287DD5"/>
    <w:rsid w:val="00287E66"/>
    <w:rsid w:val="00287E86"/>
    <w:rsid w:val="00287EE8"/>
    <w:rsid w:val="00287F30"/>
    <w:rsid w:val="0029000F"/>
    <w:rsid w:val="00290078"/>
    <w:rsid w:val="0029031B"/>
    <w:rsid w:val="0029056E"/>
    <w:rsid w:val="00290590"/>
    <w:rsid w:val="0029063F"/>
    <w:rsid w:val="002906CD"/>
    <w:rsid w:val="002907A3"/>
    <w:rsid w:val="00290987"/>
    <w:rsid w:val="00290A67"/>
    <w:rsid w:val="00290A99"/>
    <w:rsid w:val="00290ABD"/>
    <w:rsid w:val="00290ABF"/>
    <w:rsid w:val="00290B08"/>
    <w:rsid w:val="00290B98"/>
    <w:rsid w:val="00290BC3"/>
    <w:rsid w:val="00290BED"/>
    <w:rsid w:val="00290C5C"/>
    <w:rsid w:val="00290DE4"/>
    <w:rsid w:val="00290E49"/>
    <w:rsid w:val="00290EA9"/>
    <w:rsid w:val="00290EEA"/>
    <w:rsid w:val="00290F11"/>
    <w:rsid w:val="00290FBB"/>
    <w:rsid w:val="0029107D"/>
    <w:rsid w:val="00291200"/>
    <w:rsid w:val="00291219"/>
    <w:rsid w:val="00291251"/>
    <w:rsid w:val="00291294"/>
    <w:rsid w:val="002912B5"/>
    <w:rsid w:val="002912BA"/>
    <w:rsid w:val="002912BB"/>
    <w:rsid w:val="00291324"/>
    <w:rsid w:val="00291395"/>
    <w:rsid w:val="00291555"/>
    <w:rsid w:val="002915A9"/>
    <w:rsid w:val="002915C3"/>
    <w:rsid w:val="002915DE"/>
    <w:rsid w:val="002915E4"/>
    <w:rsid w:val="00291825"/>
    <w:rsid w:val="0029184C"/>
    <w:rsid w:val="0029197C"/>
    <w:rsid w:val="0029198C"/>
    <w:rsid w:val="00291B59"/>
    <w:rsid w:val="00291C03"/>
    <w:rsid w:val="00291C06"/>
    <w:rsid w:val="00291C7B"/>
    <w:rsid w:val="00291CD5"/>
    <w:rsid w:val="00291D44"/>
    <w:rsid w:val="00291E08"/>
    <w:rsid w:val="00291E40"/>
    <w:rsid w:val="00291F28"/>
    <w:rsid w:val="00291FD5"/>
    <w:rsid w:val="00292053"/>
    <w:rsid w:val="002920EF"/>
    <w:rsid w:val="00292147"/>
    <w:rsid w:val="002921DC"/>
    <w:rsid w:val="00292388"/>
    <w:rsid w:val="002923E1"/>
    <w:rsid w:val="0029258F"/>
    <w:rsid w:val="0029269B"/>
    <w:rsid w:val="00292766"/>
    <w:rsid w:val="002927C4"/>
    <w:rsid w:val="002927EA"/>
    <w:rsid w:val="00292861"/>
    <w:rsid w:val="00292A02"/>
    <w:rsid w:val="00292AA8"/>
    <w:rsid w:val="00292AB3"/>
    <w:rsid w:val="00292C0D"/>
    <w:rsid w:val="00292C11"/>
    <w:rsid w:val="00292C18"/>
    <w:rsid w:val="00292C44"/>
    <w:rsid w:val="00292CC9"/>
    <w:rsid w:val="00292DAB"/>
    <w:rsid w:val="00292E4B"/>
    <w:rsid w:val="00292E64"/>
    <w:rsid w:val="00292F47"/>
    <w:rsid w:val="00292FE7"/>
    <w:rsid w:val="00293089"/>
    <w:rsid w:val="00293151"/>
    <w:rsid w:val="002931D3"/>
    <w:rsid w:val="002931DA"/>
    <w:rsid w:val="00293356"/>
    <w:rsid w:val="00293360"/>
    <w:rsid w:val="0029338C"/>
    <w:rsid w:val="002933BB"/>
    <w:rsid w:val="00293482"/>
    <w:rsid w:val="0029348A"/>
    <w:rsid w:val="002934D3"/>
    <w:rsid w:val="0029359A"/>
    <w:rsid w:val="0029362B"/>
    <w:rsid w:val="0029362C"/>
    <w:rsid w:val="00293717"/>
    <w:rsid w:val="002937B7"/>
    <w:rsid w:val="002937C0"/>
    <w:rsid w:val="00293906"/>
    <w:rsid w:val="00293925"/>
    <w:rsid w:val="002939D8"/>
    <w:rsid w:val="002939E4"/>
    <w:rsid w:val="00293A88"/>
    <w:rsid w:val="00293ABF"/>
    <w:rsid w:val="00293B06"/>
    <w:rsid w:val="00293B4D"/>
    <w:rsid w:val="00293B62"/>
    <w:rsid w:val="00293B8C"/>
    <w:rsid w:val="00293BFA"/>
    <w:rsid w:val="00293CB8"/>
    <w:rsid w:val="00293CEB"/>
    <w:rsid w:val="00293CFC"/>
    <w:rsid w:val="00293E05"/>
    <w:rsid w:val="00293F72"/>
    <w:rsid w:val="002940F0"/>
    <w:rsid w:val="00294169"/>
    <w:rsid w:val="002941CE"/>
    <w:rsid w:val="0029427E"/>
    <w:rsid w:val="00294460"/>
    <w:rsid w:val="00294577"/>
    <w:rsid w:val="002945C2"/>
    <w:rsid w:val="0029465C"/>
    <w:rsid w:val="00294668"/>
    <w:rsid w:val="002946CC"/>
    <w:rsid w:val="002947BF"/>
    <w:rsid w:val="0029487A"/>
    <w:rsid w:val="002948DF"/>
    <w:rsid w:val="002948E2"/>
    <w:rsid w:val="00294980"/>
    <w:rsid w:val="00294A07"/>
    <w:rsid w:val="00294ACD"/>
    <w:rsid w:val="00294C05"/>
    <w:rsid w:val="00294CC3"/>
    <w:rsid w:val="00294D14"/>
    <w:rsid w:val="00294D22"/>
    <w:rsid w:val="00294D44"/>
    <w:rsid w:val="00294EB1"/>
    <w:rsid w:val="00294FE6"/>
    <w:rsid w:val="0029502E"/>
    <w:rsid w:val="0029512A"/>
    <w:rsid w:val="002951AD"/>
    <w:rsid w:val="00295202"/>
    <w:rsid w:val="0029525C"/>
    <w:rsid w:val="002952C9"/>
    <w:rsid w:val="002952DD"/>
    <w:rsid w:val="002952EF"/>
    <w:rsid w:val="00295374"/>
    <w:rsid w:val="0029548A"/>
    <w:rsid w:val="002954B4"/>
    <w:rsid w:val="002954FD"/>
    <w:rsid w:val="002955D7"/>
    <w:rsid w:val="00295783"/>
    <w:rsid w:val="0029584E"/>
    <w:rsid w:val="00295A08"/>
    <w:rsid w:val="00295A70"/>
    <w:rsid w:val="00295BA7"/>
    <w:rsid w:val="00295BB7"/>
    <w:rsid w:val="00295C2D"/>
    <w:rsid w:val="00295C72"/>
    <w:rsid w:val="00295C7E"/>
    <w:rsid w:val="00295CA7"/>
    <w:rsid w:val="00295DCC"/>
    <w:rsid w:val="00295E56"/>
    <w:rsid w:val="00295EB1"/>
    <w:rsid w:val="00295ED5"/>
    <w:rsid w:val="00295ED6"/>
    <w:rsid w:val="00295F6A"/>
    <w:rsid w:val="0029613B"/>
    <w:rsid w:val="002961E1"/>
    <w:rsid w:val="002964B0"/>
    <w:rsid w:val="002964B4"/>
    <w:rsid w:val="00296551"/>
    <w:rsid w:val="0029658D"/>
    <w:rsid w:val="0029658E"/>
    <w:rsid w:val="00296629"/>
    <w:rsid w:val="00296741"/>
    <w:rsid w:val="002967FE"/>
    <w:rsid w:val="0029682F"/>
    <w:rsid w:val="00296925"/>
    <w:rsid w:val="00296A83"/>
    <w:rsid w:val="00296C73"/>
    <w:rsid w:val="00296C9E"/>
    <w:rsid w:val="00296CD8"/>
    <w:rsid w:val="00296DE8"/>
    <w:rsid w:val="00296E18"/>
    <w:rsid w:val="00296ECA"/>
    <w:rsid w:val="00296F77"/>
    <w:rsid w:val="0029706A"/>
    <w:rsid w:val="002970DC"/>
    <w:rsid w:val="002970F1"/>
    <w:rsid w:val="002971A9"/>
    <w:rsid w:val="002971C2"/>
    <w:rsid w:val="00297274"/>
    <w:rsid w:val="00297281"/>
    <w:rsid w:val="00297290"/>
    <w:rsid w:val="002972C0"/>
    <w:rsid w:val="00297369"/>
    <w:rsid w:val="0029736B"/>
    <w:rsid w:val="00297419"/>
    <w:rsid w:val="00297568"/>
    <w:rsid w:val="002975B0"/>
    <w:rsid w:val="00297630"/>
    <w:rsid w:val="00297647"/>
    <w:rsid w:val="002976CE"/>
    <w:rsid w:val="0029771B"/>
    <w:rsid w:val="00297749"/>
    <w:rsid w:val="0029774A"/>
    <w:rsid w:val="002977EE"/>
    <w:rsid w:val="002977F2"/>
    <w:rsid w:val="0029783F"/>
    <w:rsid w:val="0029785B"/>
    <w:rsid w:val="00297975"/>
    <w:rsid w:val="00297983"/>
    <w:rsid w:val="002979A6"/>
    <w:rsid w:val="00297BFD"/>
    <w:rsid w:val="00297C27"/>
    <w:rsid w:val="00297C45"/>
    <w:rsid w:val="00297C58"/>
    <w:rsid w:val="00297C6E"/>
    <w:rsid w:val="00297D54"/>
    <w:rsid w:val="00297F03"/>
    <w:rsid w:val="00297F80"/>
    <w:rsid w:val="002A0054"/>
    <w:rsid w:val="002A009E"/>
    <w:rsid w:val="002A00D7"/>
    <w:rsid w:val="002A00ED"/>
    <w:rsid w:val="002A0263"/>
    <w:rsid w:val="002A029C"/>
    <w:rsid w:val="002A0301"/>
    <w:rsid w:val="002A0313"/>
    <w:rsid w:val="002A03B5"/>
    <w:rsid w:val="002A04DE"/>
    <w:rsid w:val="002A0518"/>
    <w:rsid w:val="002A054E"/>
    <w:rsid w:val="002A0561"/>
    <w:rsid w:val="002A0656"/>
    <w:rsid w:val="002A0676"/>
    <w:rsid w:val="002A0684"/>
    <w:rsid w:val="002A06F7"/>
    <w:rsid w:val="002A076A"/>
    <w:rsid w:val="002A079C"/>
    <w:rsid w:val="002A07B2"/>
    <w:rsid w:val="002A07CE"/>
    <w:rsid w:val="002A0942"/>
    <w:rsid w:val="002A098C"/>
    <w:rsid w:val="002A0AEC"/>
    <w:rsid w:val="002A0B4A"/>
    <w:rsid w:val="002A0BD0"/>
    <w:rsid w:val="002A0C75"/>
    <w:rsid w:val="002A0CF6"/>
    <w:rsid w:val="002A0E8E"/>
    <w:rsid w:val="002A0E9B"/>
    <w:rsid w:val="002A0EAD"/>
    <w:rsid w:val="002A0ED0"/>
    <w:rsid w:val="002A0F06"/>
    <w:rsid w:val="002A0FDD"/>
    <w:rsid w:val="002A118D"/>
    <w:rsid w:val="002A1282"/>
    <w:rsid w:val="002A1288"/>
    <w:rsid w:val="002A13FB"/>
    <w:rsid w:val="002A1423"/>
    <w:rsid w:val="002A1466"/>
    <w:rsid w:val="002A159C"/>
    <w:rsid w:val="002A15A7"/>
    <w:rsid w:val="002A1625"/>
    <w:rsid w:val="002A16F4"/>
    <w:rsid w:val="002A1756"/>
    <w:rsid w:val="002A17B1"/>
    <w:rsid w:val="002A1892"/>
    <w:rsid w:val="002A18BB"/>
    <w:rsid w:val="002A19F8"/>
    <w:rsid w:val="002A1B0B"/>
    <w:rsid w:val="002A1CCD"/>
    <w:rsid w:val="002A1D23"/>
    <w:rsid w:val="002A1DE3"/>
    <w:rsid w:val="002A1F2E"/>
    <w:rsid w:val="002A1F31"/>
    <w:rsid w:val="002A1FA8"/>
    <w:rsid w:val="002A2057"/>
    <w:rsid w:val="002A2206"/>
    <w:rsid w:val="002A234D"/>
    <w:rsid w:val="002A236F"/>
    <w:rsid w:val="002A23DF"/>
    <w:rsid w:val="002A23F1"/>
    <w:rsid w:val="002A240E"/>
    <w:rsid w:val="002A2448"/>
    <w:rsid w:val="002A24C8"/>
    <w:rsid w:val="002A265F"/>
    <w:rsid w:val="002A26AD"/>
    <w:rsid w:val="002A26CF"/>
    <w:rsid w:val="002A2752"/>
    <w:rsid w:val="002A2921"/>
    <w:rsid w:val="002A2959"/>
    <w:rsid w:val="002A2966"/>
    <w:rsid w:val="002A2A3C"/>
    <w:rsid w:val="002A2B82"/>
    <w:rsid w:val="002A2CA3"/>
    <w:rsid w:val="002A2CB9"/>
    <w:rsid w:val="002A2DEC"/>
    <w:rsid w:val="002A2E8B"/>
    <w:rsid w:val="002A2E8C"/>
    <w:rsid w:val="002A2F39"/>
    <w:rsid w:val="002A2F91"/>
    <w:rsid w:val="002A30A6"/>
    <w:rsid w:val="002A30BA"/>
    <w:rsid w:val="002A30EE"/>
    <w:rsid w:val="002A31BC"/>
    <w:rsid w:val="002A3313"/>
    <w:rsid w:val="002A33EC"/>
    <w:rsid w:val="002A3461"/>
    <w:rsid w:val="002A34C1"/>
    <w:rsid w:val="002A354F"/>
    <w:rsid w:val="002A37AC"/>
    <w:rsid w:val="002A37BB"/>
    <w:rsid w:val="002A385E"/>
    <w:rsid w:val="002A393A"/>
    <w:rsid w:val="002A3B07"/>
    <w:rsid w:val="002A3B12"/>
    <w:rsid w:val="002A3B62"/>
    <w:rsid w:val="002A3BC2"/>
    <w:rsid w:val="002A3CEB"/>
    <w:rsid w:val="002A3D9C"/>
    <w:rsid w:val="002A3DF6"/>
    <w:rsid w:val="002A3E0D"/>
    <w:rsid w:val="002A3E4C"/>
    <w:rsid w:val="002A3E69"/>
    <w:rsid w:val="002A3EC0"/>
    <w:rsid w:val="002A3F3A"/>
    <w:rsid w:val="002A402A"/>
    <w:rsid w:val="002A4031"/>
    <w:rsid w:val="002A403F"/>
    <w:rsid w:val="002A4091"/>
    <w:rsid w:val="002A4159"/>
    <w:rsid w:val="002A4172"/>
    <w:rsid w:val="002A41D2"/>
    <w:rsid w:val="002A4511"/>
    <w:rsid w:val="002A4630"/>
    <w:rsid w:val="002A48E4"/>
    <w:rsid w:val="002A48F5"/>
    <w:rsid w:val="002A4991"/>
    <w:rsid w:val="002A4B3B"/>
    <w:rsid w:val="002A4BFA"/>
    <w:rsid w:val="002A4C31"/>
    <w:rsid w:val="002A4D1F"/>
    <w:rsid w:val="002A5013"/>
    <w:rsid w:val="002A5069"/>
    <w:rsid w:val="002A513C"/>
    <w:rsid w:val="002A51ED"/>
    <w:rsid w:val="002A5251"/>
    <w:rsid w:val="002A5365"/>
    <w:rsid w:val="002A5434"/>
    <w:rsid w:val="002A54BE"/>
    <w:rsid w:val="002A5514"/>
    <w:rsid w:val="002A5553"/>
    <w:rsid w:val="002A56F1"/>
    <w:rsid w:val="002A585D"/>
    <w:rsid w:val="002A58B3"/>
    <w:rsid w:val="002A58F4"/>
    <w:rsid w:val="002A5996"/>
    <w:rsid w:val="002A59C6"/>
    <w:rsid w:val="002A5AFB"/>
    <w:rsid w:val="002A5B4B"/>
    <w:rsid w:val="002A5C43"/>
    <w:rsid w:val="002A5CA7"/>
    <w:rsid w:val="002A5CBD"/>
    <w:rsid w:val="002A5DE9"/>
    <w:rsid w:val="002A5E12"/>
    <w:rsid w:val="002A5E1E"/>
    <w:rsid w:val="002A5E83"/>
    <w:rsid w:val="002A5E92"/>
    <w:rsid w:val="002A5F6D"/>
    <w:rsid w:val="002A5F8B"/>
    <w:rsid w:val="002A6103"/>
    <w:rsid w:val="002A61DD"/>
    <w:rsid w:val="002A62C2"/>
    <w:rsid w:val="002A62C9"/>
    <w:rsid w:val="002A6302"/>
    <w:rsid w:val="002A6421"/>
    <w:rsid w:val="002A648C"/>
    <w:rsid w:val="002A64B5"/>
    <w:rsid w:val="002A64FD"/>
    <w:rsid w:val="002A658F"/>
    <w:rsid w:val="002A65BC"/>
    <w:rsid w:val="002A65D4"/>
    <w:rsid w:val="002A66A3"/>
    <w:rsid w:val="002A6745"/>
    <w:rsid w:val="002A6837"/>
    <w:rsid w:val="002A68CD"/>
    <w:rsid w:val="002A68EF"/>
    <w:rsid w:val="002A696E"/>
    <w:rsid w:val="002A69BB"/>
    <w:rsid w:val="002A6A9A"/>
    <w:rsid w:val="002A6C5C"/>
    <w:rsid w:val="002A6D9F"/>
    <w:rsid w:val="002A6F22"/>
    <w:rsid w:val="002A6FBE"/>
    <w:rsid w:val="002A70A0"/>
    <w:rsid w:val="002A70FF"/>
    <w:rsid w:val="002A7195"/>
    <w:rsid w:val="002A729E"/>
    <w:rsid w:val="002A7383"/>
    <w:rsid w:val="002A73C4"/>
    <w:rsid w:val="002A73CD"/>
    <w:rsid w:val="002A7420"/>
    <w:rsid w:val="002A7449"/>
    <w:rsid w:val="002A75BC"/>
    <w:rsid w:val="002A76D9"/>
    <w:rsid w:val="002A7728"/>
    <w:rsid w:val="002A77AB"/>
    <w:rsid w:val="002A77F6"/>
    <w:rsid w:val="002A7838"/>
    <w:rsid w:val="002A7851"/>
    <w:rsid w:val="002A7966"/>
    <w:rsid w:val="002A79FB"/>
    <w:rsid w:val="002A7A77"/>
    <w:rsid w:val="002A7ADA"/>
    <w:rsid w:val="002A7B02"/>
    <w:rsid w:val="002A7C09"/>
    <w:rsid w:val="002A7DA6"/>
    <w:rsid w:val="002A7E43"/>
    <w:rsid w:val="002A7F31"/>
    <w:rsid w:val="002A7F65"/>
    <w:rsid w:val="002A7F7F"/>
    <w:rsid w:val="002A7FB0"/>
    <w:rsid w:val="002A7FB5"/>
    <w:rsid w:val="002B002F"/>
    <w:rsid w:val="002B021B"/>
    <w:rsid w:val="002B0241"/>
    <w:rsid w:val="002B02A1"/>
    <w:rsid w:val="002B02E8"/>
    <w:rsid w:val="002B034F"/>
    <w:rsid w:val="002B041C"/>
    <w:rsid w:val="002B04DB"/>
    <w:rsid w:val="002B0642"/>
    <w:rsid w:val="002B08CF"/>
    <w:rsid w:val="002B099D"/>
    <w:rsid w:val="002B0A0A"/>
    <w:rsid w:val="002B0A23"/>
    <w:rsid w:val="002B0B80"/>
    <w:rsid w:val="002B0B91"/>
    <w:rsid w:val="002B0BA4"/>
    <w:rsid w:val="002B0BE4"/>
    <w:rsid w:val="002B0C72"/>
    <w:rsid w:val="002B0D9C"/>
    <w:rsid w:val="002B0E3E"/>
    <w:rsid w:val="002B0EBD"/>
    <w:rsid w:val="002B0EC0"/>
    <w:rsid w:val="002B0F43"/>
    <w:rsid w:val="002B0F95"/>
    <w:rsid w:val="002B0FF4"/>
    <w:rsid w:val="002B104E"/>
    <w:rsid w:val="002B1094"/>
    <w:rsid w:val="002B10DB"/>
    <w:rsid w:val="002B1156"/>
    <w:rsid w:val="002B11A8"/>
    <w:rsid w:val="002B1293"/>
    <w:rsid w:val="002B13BE"/>
    <w:rsid w:val="002B1415"/>
    <w:rsid w:val="002B14FD"/>
    <w:rsid w:val="002B157C"/>
    <w:rsid w:val="002B15DB"/>
    <w:rsid w:val="002B16DE"/>
    <w:rsid w:val="002B16EF"/>
    <w:rsid w:val="002B1995"/>
    <w:rsid w:val="002B1D18"/>
    <w:rsid w:val="002B1D19"/>
    <w:rsid w:val="002B1D92"/>
    <w:rsid w:val="002B1E26"/>
    <w:rsid w:val="002B1E2D"/>
    <w:rsid w:val="002B1E9E"/>
    <w:rsid w:val="002B1F81"/>
    <w:rsid w:val="002B2016"/>
    <w:rsid w:val="002B209C"/>
    <w:rsid w:val="002B211A"/>
    <w:rsid w:val="002B2158"/>
    <w:rsid w:val="002B2166"/>
    <w:rsid w:val="002B2418"/>
    <w:rsid w:val="002B2469"/>
    <w:rsid w:val="002B2486"/>
    <w:rsid w:val="002B24CB"/>
    <w:rsid w:val="002B262D"/>
    <w:rsid w:val="002B27F4"/>
    <w:rsid w:val="002B286B"/>
    <w:rsid w:val="002B28F7"/>
    <w:rsid w:val="002B28F8"/>
    <w:rsid w:val="002B29CB"/>
    <w:rsid w:val="002B2A07"/>
    <w:rsid w:val="002B2B7A"/>
    <w:rsid w:val="002B2E6C"/>
    <w:rsid w:val="002B2EEF"/>
    <w:rsid w:val="002B30B6"/>
    <w:rsid w:val="002B313D"/>
    <w:rsid w:val="002B337C"/>
    <w:rsid w:val="002B3460"/>
    <w:rsid w:val="002B34E1"/>
    <w:rsid w:val="002B35E9"/>
    <w:rsid w:val="002B35F2"/>
    <w:rsid w:val="002B3630"/>
    <w:rsid w:val="002B365C"/>
    <w:rsid w:val="002B36B5"/>
    <w:rsid w:val="002B3864"/>
    <w:rsid w:val="002B3884"/>
    <w:rsid w:val="002B393B"/>
    <w:rsid w:val="002B39E5"/>
    <w:rsid w:val="002B3A6E"/>
    <w:rsid w:val="002B3B41"/>
    <w:rsid w:val="002B3C89"/>
    <w:rsid w:val="002B3CE7"/>
    <w:rsid w:val="002B3ED7"/>
    <w:rsid w:val="002B40CE"/>
    <w:rsid w:val="002B4270"/>
    <w:rsid w:val="002B4498"/>
    <w:rsid w:val="002B449E"/>
    <w:rsid w:val="002B44A7"/>
    <w:rsid w:val="002B44EA"/>
    <w:rsid w:val="002B4523"/>
    <w:rsid w:val="002B45AE"/>
    <w:rsid w:val="002B4776"/>
    <w:rsid w:val="002B489D"/>
    <w:rsid w:val="002B4A2D"/>
    <w:rsid w:val="002B4B16"/>
    <w:rsid w:val="002B4B4A"/>
    <w:rsid w:val="002B4BD6"/>
    <w:rsid w:val="002B4D5F"/>
    <w:rsid w:val="002B4E1A"/>
    <w:rsid w:val="002B4E8C"/>
    <w:rsid w:val="002B4FC3"/>
    <w:rsid w:val="002B50EE"/>
    <w:rsid w:val="002B510B"/>
    <w:rsid w:val="002B53E8"/>
    <w:rsid w:val="002B541F"/>
    <w:rsid w:val="002B5497"/>
    <w:rsid w:val="002B54ED"/>
    <w:rsid w:val="002B553E"/>
    <w:rsid w:val="002B5544"/>
    <w:rsid w:val="002B5607"/>
    <w:rsid w:val="002B5614"/>
    <w:rsid w:val="002B56B1"/>
    <w:rsid w:val="002B56CC"/>
    <w:rsid w:val="002B56EA"/>
    <w:rsid w:val="002B5717"/>
    <w:rsid w:val="002B5798"/>
    <w:rsid w:val="002B57A0"/>
    <w:rsid w:val="002B57C3"/>
    <w:rsid w:val="002B57FF"/>
    <w:rsid w:val="002B5808"/>
    <w:rsid w:val="002B58C4"/>
    <w:rsid w:val="002B58C8"/>
    <w:rsid w:val="002B5940"/>
    <w:rsid w:val="002B59D6"/>
    <w:rsid w:val="002B59E7"/>
    <w:rsid w:val="002B5A29"/>
    <w:rsid w:val="002B5A30"/>
    <w:rsid w:val="002B5A43"/>
    <w:rsid w:val="002B5A51"/>
    <w:rsid w:val="002B5A7A"/>
    <w:rsid w:val="002B5B6F"/>
    <w:rsid w:val="002B5BC9"/>
    <w:rsid w:val="002B5C15"/>
    <w:rsid w:val="002B5C58"/>
    <w:rsid w:val="002B5C79"/>
    <w:rsid w:val="002B5D2B"/>
    <w:rsid w:val="002B5D65"/>
    <w:rsid w:val="002B5D76"/>
    <w:rsid w:val="002B5D78"/>
    <w:rsid w:val="002B5D8B"/>
    <w:rsid w:val="002B5EF0"/>
    <w:rsid w:val="002B5FBD"/>
    <w:rsid w:val="002B5FCE"/>
    <w:rsid w:val="002B601F"/>
    <w:rsid w:val="002B6125"/>
    <w:rsid w:val="002B613D"/>
    <w:rsid w:val="002B618B"/>
    <w:rsid w:val="002B618D"/>
    <w:rsid w:val="002B62A7"/>
    <w:rsid w:val="002B6353"/>
    <w:rsid w:val="002B63AF"/>
    <w:rsid w:val="002B6589"/>
    <w:rsid w:val="002B6593"/>
    <w:rsid w:val="002B65C6"/>
    <w:rsid w:val="002B6607"/>
    <w:rsid w:val="002B6685"/>
    <w:rsid w:val="002B6753"/>
    <w:rsid w:val="002B68B7"/>
    <w:rsid w:val="002B694D"/>
    <w:rsid w:val="002B6950"/>
    <w:rsid w:val="002B6A4C"/>
    <w:rsid w:val="002B6BBB"/>
    <w:rsid w:val="002B6BEF"/>
    <w:rsid w:val="002B6C6C"/>
    <w:rsid w:val="002B6C90"/>
    <w:rsid w:val="002B6CF4"/>
    <w:rsid w:val="002B6D40"/>
    <w:rsid w:val="002B6D84"/>
    <w:rsid w:val="002B6DF8"/>
    <w:rsid w:val="002B6E16"/>
    <w:rsid w:val="002B6E36"/>
    <w:rsid w:val="002B6F0A"/>
    <w:rsid w:val="002B6F19"/>
    <w:rsid w:val="002B6F49"/>
    <w:rsid w:val="002B6FB3"/>
    <w:rsid w:val="002B709D"/>
    <w:rsid w:val="002B7221"/>
    <w:rsid w:val="002B7373"/>
    <w:rsid w:val="002B742D"/>
    <w:rsid w:val="002B7468"/>
    <w:rsid w:val="002B747C"/>
    <w:rsid w:val="002B7480"/>
    <w:rsid w:val="002B74EA"/>
    <w:rsid w:val="002B74FD"/>
    <w:rsid w:val="002B7510"/>
    <w:rsid w:val="002B7526"/>
    <w:rsid w:val="002B77ED"/>
    <w:rsid w:val="002B7840"/>
    <w:rsid w:val="002B7949"/>
    <w:rsid w:val="002B7B99"/>
    <w:rsid w:val="002B7BE3"/>
    <w:rsid w:val="002B7C43"/>
    <w:rsid w:val="002B7C6A"/>
    <w:rsid w:val="002B7DF2"/>
    <w:rsid w:val="002B7E33"/>
    <w:rsid w:val="002B7E97"/>
    <w:rsid w:val="002B7EC3"/>
    <w:rsid w:val="002B7FF3"/>
    <w:rsid w:val="002C0006"/>
    <w:rsid w:val="002C0127"/>
    <w:rsid w:val="002C016E"/>
    <w:rsid w:val="002C0390"/>
    <w:rsid w:val="002C0410"/>
    <w:rsid w:val="002C0426"/>
    <w:rsid w:val="002C0657"/>
    <w:rsid w:val="002C066D"/>
    <w:rsid w:val="002C06AF"/>
    <w:rsid w:val="002C06D9"/>
    <w:rsid w:val="002C074A"/>
    <w:rsid w:val="002C074B"/>
    <w:rsid w:val="002C07F2"/>
    <w:rsid w:val="002C0805"/>
    <w:rsid w:val="002C0838"/>
    <w:rsid w:val="002C0866"/>
    <w:rsid w:val="002C08CE"/>
    <w:rsid w:val="002C0AE5"/>
    <w:rsid w:val="002C0AFD"/>
    <w:rsid w:val="002C0C1F"/>
    <w:rsid w:val="002C0C23"/>
    <w:rsid w:val="002C0CEC"/>
    <w:rsid w:val="002C0D07"/>
    <w:rsid w:val="002C0D47"/>
    <w:rsid w:val="002C0DCC"/>
    <w:rsid w:val="002C10E2"/>
    <w:rsid w:val="002C1291"/>
    <w:rsid w:val="002C12E6"/>
    <w:rsid w:val="002C12FC"/>
    <w:rsid w:val="002C14D0"/>
    <w:rsid w:val="002C155B"/>
    <w:rsid w:val="002C155F"/>
    <w:rsid w:val="002C1611"/>
    <w:rsid w:val="002C1650"/>
    <w:rsid w:val="002C1720"/>
    <w:rsid w:val="002C1753"/>
    <w:rsid w:val="002C175F"/>
    <w:rsid w:val="002C17E7"/>
    <w:rsid w:val="002C185C"/>
    <w:rsid w:val="002C187F"/>
    <w:rsid w:val="002C1959"/>
    <w:rsid w:val="002C19ED"/>
    <w:rsid w:val="002C1ABA"/>
    <w:rsid w:val="002C1B32"/>
    <w:rsid w:val="002C1B78"/>
    <w:rsid w:val="002C1B8C"/>
    <w:rsid w:val="002C1C09"/>
    <w:rsid w:val="002C1C4A"/>
    <w:rsid w:val="002C1CDF"/>
    <w:rsid w:val="002C1E37"/>
    <w:rsid w:val="002C201D"/>
    <w:rsid w:val="002C2186"/>
    <w:rsid w:val="002C242C"/>
    <w:rsid w:val="002C2483"/>
    <w:rsid w:val="002C24DE"/>
    <w:rsid w:val="002C254F"/>
    <w:rsid w:val="002C2573"/>
    <w:rsid w:val="002C25A9"/>
    <w:rsid w:val="002C2800"/>
    <w:rsid w:val="002C286E"/>
    <w:rsid w:val="002C2954"/>
    <w:rsid w:val="002C2A6D"/>
    <w:rsid w:val="002C2ACF"/>
    <w:rsid w:val="002C2B65"/>
    <w:rsid w:val="002C2BBA"/>
    <w:rsid w:val="002C2C28"/>
    <w:rsid w:val="002C2DCE"/>
    <w:rsid w:val="002C2E51"/>
    <w:rsid w:val="002C2FCA"/>
    <w:rsid w:val="002C30B6"/>
    <w:rsid w:val="002C31A6"/>
    <w:rsid w:val="002C32B1"/>
    <w:rsid w:val="002C33AD"/>
    <w:rsid w:val="002C33E6"/>
    <w:rsid w:val="002C34FE"/>
    <w:rsid w:val="002C3544"/>
    <w:rsid w:val="002C35CF"/>
    <w:rsid w:val="002C35DE"/>
    <w:rsid w:val="002C3609"/>
    <w:rsid w:val="002C36F4"/>
    <w:rsid w:val="002C3A53"/>
    <w:rsid w:val="002C3D75"/>
    <w:rsid w:val="002C3DAD"/>
    <w:rsid w:val="002C3DF5"/>
    <w:rsid w:val="002C3F88"/>
    <w:rsid w:val="002C4050"/>
    <w:rsid w:val="002C41D0"/>
    <w:rsid w:val="002C42B5"/>
    <w:rsid w:val="002C4649"/>
    <w:rsid w:val="002C4731"/>
    <w:rsid w:val="002C47A3"/>
    <w:rsid w:val="002C4894"/>
    <w:rsid w:val="002C48A3"/>
    <w:rsid w:val="002C4900"/>
    <w:rsid w:val="002C4941"/>
    <w:rsid w:val="002C4A54"/>
    <w:rsid w:val="002C4C9C"/>
    <w:rsid w:val="002C4CF0"/>
    <w:rsid w:val="002C4D13"/>
    <w:rsid w:val="002C4D2A"/>
    <w:rsid w:val="002C4D37"/>
    <w:rsid w:val="002C4DAC"/>
    <w:rsid w:val="002C4E0E"/>
    <w:rsid w:val="002C4F28"/>
    <w:rsid w:val="002C4F88"/>
    <w:rsid w:val="002C4FD7"/>
    <w:rsid w:val="002C501C"/>
    <w:rsid w:val="002C50CB"/>
    <w:rsid w:val="002C5150"/>
    <w:rsid w:val="002C5168"/>
    <w:rsid w:val="002C5298"/>
    <w:rsid w:val="002C52B8"/>
    <w:rsid w:val="002C53AB"/>
    <w:rsid w:val="002C53DF"/>
    <w:rsid w:val="002C5557"/>
    <w:rsid w:val="002C5650"/>
    <w:rsid w:val="002C5746"/>
    <w:rsid w:val="002C57E5"/>
    <w:rsid w:val="002C58E6"/>
    <w:rsid w:val="002C58FE"/>
    <w:rsid w:val="002C5A0C"/>
    <w:rsid w:val="002C5A2F"/>
    <w:rsid w:val="002C5B30"/>
    <w:rsid w:val="002C5C70"/>
    <w:rsid w:val="002C5C92"/>
    <w:rsid w:val="002C5CE1"/>
    <w:rsid w:val="002C5DA5"/>
    <w:rsid w:val="002C5E8A"/>
    <w:rsid w:val="002C5F03"/>
    <w:rsid w:val="002C5F85"/>
    <w:rsid w:val="002C5FA4"/>
    <w:rsid w:val="002C5FBE"/>
    <w:rsid w:val="002C5FC9"/>
    <w:rsid w:val="002C6016"/>
    <w:rsid w:val="002C611F"/>
    <w:rsid w:val="002C62E7"/>
    <w:rsid w:val="002C6406"/>
    <w:rsid w:val="002C666D"/>
    <w:rsid w:val="002C67C9"/>
    <w:rsid w:val="002C6802"/>
    <w:rsid w:val="002C6878"/>
    <w:rsid w:val="002C6899"/>
    <w:rsid w:val="002C69E6"/>
    <w:rsid w:val="002C6AAD"/>
    <w:rsid w:val="002C6B38"/>
    <w:rsid w:val="002C6BA1"/>
    <w:rsid w:val="002C6C89"/>
    <w:rsid w:val="002C6CF2"/>
    <w:rsid w:val="002C6D0C"/>
    <w:rsid w:val="002C6DAC"/>
    <w:rsid w:val="002C6E4C"/>
    <w:rsid w:val="002C6F88"/>
    <w:rsid w:val="002C6FBB"/>
    <w:rsid w:val="002C7025"/>
    <w:rsid w:val="002C716B"/>
    <w:rsid w:val="002C718C"/>
    <w:rsid w:val="002C725C"/>
    <w:rsid w:val="002C7287"/>
    <w:rsid w:val="002C72C5"/>
    <w:rsid w:val="002C740F"/>
    <w:rsid w:val="002C7495"/>
    <w:rsid w:val="002C75C9"/>
    <w:rsid w:val="002C7608"/>
    <w:rsid w:val="002C7704"/>
    <w:rsid w:val="002C77DA"/>
    <w:rsid w:val="002C77F2"/>
    <w:rsid w:val="002C790C"/>
    <w:rsid w:val="002C7914"/>
    <w:rsid w:val="002C7A8F"/>
    <w:rsid w:val="002C7B30"/>
    <w:rsid w:val="002C7CD9"/>
    <w:rsid w:val="002C7D21"/>
    <w:rsid w:val="002C7D9B"/>
    <w:rsid w:val="002C7DEC"/>
    <w:rsid w:val="002C7E31"/>
    <w:rsid w:val="002C7F13"/>
    <w:rsid w:val="002D0089"/>
    <w:rsid w:val="002D0116"/>
    <w:rsid w:val="002D013A"/>
    <w:rsid w:val="002D0173"/>
    <w:rsid w:val="002D01E1"/>
    <w:rsid w:val="002D0334"/>
    <w:rsid w:val="002D03A1"/>
    <w:rsid w:val="002D0578"/>
    <w:rsid w:val="002D0641"/>
    <w:rsid w:val="002D08EF"/>
    <w:rsid w:val="002D095E"/>
    <w:rsid w:val="002D0A4A"/>
    <w:rsid w:val="002D0A6A"/>
    <w:rsid w:val="002D0A8A"/>
    <w:rsid w:val="002D0B73"/>
    <w:rsid w:val="002D0BB9"/>
    <w:rsid w:val="002D0C0C"/>
    <w:rsid w:val="002D0CBC"/>
    <w:rsid w:val="002D0CCA"/>
    <w:rsid w:val="002D0CDC"/>
    <w:rsid w:val="002D0DE6"/>
    <w:rsid w:val="002D0DFC"/>
    <w:rsid w:val="002D0E9E"/>
    <w:rsid w:val="002D0F8D"/>
    <w:rsid w:val="002D10A2"/>
    <w:rsid w:val="002D11C5"/>
    <w:rsid w:val="002D11E0"/>
    <w:rsid w:val="002D1333"/>
    <w:rsid w:val="002D1339"/>
    <w:rsid w:val="002D1396"/>
    <w:rsid w:val="002D14F5"/>
    <w:rsid w:val="002D1528"/>
    <w:rsid w:val="002D154F"/>
    <w:rsid w:val="002D1565"/>
    <w:rsid w:val="002D16DD"/>
    <w:rsid w:val="002D170E"/>
    <w:rsid w:val="002D1738"/>
    <w:rsid w:val="002D173E"/>
    <w:rsid w:val="002D17DB"/>
    <w:rsid w:val="002D1814"/>
    <w:rsid w:val="002D1916"/>
    <w:rsid w:val="002D1946"/>
    <w:rsid w:val="002D19FD"/>
    <w:rsid w:val="002D1BDF"/>
    <w:rsid w:val="002D1BE1"/>
    <w:rsid w:val="002D1C08"/>
    <w:rsid w:val="002D1C2A"/>
    <w:rsid w:val="002D1E17"/>
    <w:rsid w:val="002D2000"/>
    <w:rsid w:val="002D2055"/>
    <w:rsid w:val="002D206A"/>
    <w:rsid w:val="002D2095"/>
    <w:rsid w:val="002D2097"/>
    <w:rsid w:val="002D210A"/>
    <w:rsid w:val="002D21E6"/>
    <w:rsid w:val="002D220B"/>
    <w:rsid w:val="002D22D6"/>
    <w:rsid w:val="002D22E2"/>
    <w:rsid w:val="002D23B3"/>
    <w:rsid w:val="002D23D4"/>
    <w:rsid w:val="002D2414"/>
    <w:rsid w:val="002D25B9"/>
    <w:rsid w:val="002D269C"/>
    <w:rsid w:val="002D27A6"/>
    <w:rsid w:val="002D27BC"/>
    <w:rsid w:val="002D280E"/>
    <w:rsid w:val="002D283E"/>
    <w:rsid w:val="002D28A7"/>
    <w:rsid w:val="002D29DF"/>
    <w:rsid w:val="002D2A3A"/>
    <w:rsid w:val="002D2A4F"/>
    <w:rsid w:val="002D2B71"/>
    <w:rsid w:val="002D2CEE"/>
    <w:rsid w:val="002D2E0B"/>
    <w:rsid w:val="002D2E6E"/>
    <w:rsid w:val="002D2E84"/>
    <w:rsid w:val="002D2EFE"/>
    <w:rsid w:val="002D2F0B"/>
    <w:rsid w:val="002D2F82"/>
    <w:rsid w:val="002D2FC8"/>
    <w:rsid w:val="002D2FE1"/>
    <w:rsid w:val="002D317D"/>
    <w:rsid w:val="002D3247"/>
    <w:rsid w:val="002D325A"/>
    <w:rsid w:val="002D32C9"/>
    <w:rsid w:val="002D340F"/>
    <w:rsid w:val="002D341E"/>
    <w:rsid w:val="002D346A"/>
    <w:rsid w:val="002D358E"/>
    <w:rsid w:val="002D3655"/>
    <w:rsid w:val="002D38B5"/>
    <w:rsid w:val="002D397C"/>
    <w:rsid w:val="002D39B6"/>
    <w:rsid w:val="002D39CB"/>
    <w:rsid w:val="002D3B40"/>
    <w:rsid w:val="002D3B58"/>
    <w:rsid w:val="002D3B74"/>
    <w:rsid w:val="002D3B7B"/>
    <w:rsid w:val="002D3C11"/>
    <w:rsid w:val="002D3C20"/>
    <w:rsid w:val="002D3CAC"/>
    <w:rsid w:val="002D3CC9"/>
    <w:rsid w:val="002D3D4B"/>
    <w:rsid w:val="002D3D52"/>
    <w:rsid w:val="002D3D9A"/>
    <w:rsid w:val="002D3DCB"/>
    <w:rsid w:val="002D3E0A"/>
    <w:rsid w:val="002D3ECF"/>
    <w:rsid w:val="002D3F35"/>
    <w:rsid w:val="002D3F84"/>
    <w:rsid w:val="002D415B"/>
    <w:rsid w:val="002D418A"/>
    <w:rsid w:val="002D4250"/>
    <w:rsid w:val="002D4253"/>
    <w:rsid w:val="002D4262"/>
    <w:rsid w:val="002D4365"/>
    <w:rsid w:val="002D444A"/>
    <w:rsid w:val="002D446A"/>
    <w:rsid w:val="002D4544"/>
    <w:rsid w:val="002D4588"/>
    <w:rsid w:val="002D45D7"/>
    <w:rsid w:val="002D462D"/>
    <w:rsid w:val="002D468F"/>
    <w:rsid w:val="002D4691"/>
    <w:rsid w:val="002D4A06"/>
    <w:rsid w:val="002D4A2F"/>
    <w:rsid w:val="002D4AFF"/>
    <w:rsid w:val="002D4B27"/>
    <w:rsid w:val="002D4C41"/>
    <w:rsid w:val="002D4DBD"/>
    <w:rsid w:val="002D4F3C"/>
    <w:rsid w:val="002D511B"/>
    <w:rsid w:val="002D5162"/>
    <w:rsid w:val="002D5193"/>
    <w:rsid w:val="002D5214"/>
    <w:rsid w:val="002D52AC"/>
    <w:rsid w:val="002D52E3"/>
    <w:rsid w:val="002D5437"/>
    <w:rsid w:val="002D54BD"/>
    <w:rsid w:val="002D558A"/>
    <w:rsid w:val="002D5656"/>
    <w:rsid w:val="002D5739"/>
    <w:rsid w:val="002D5831"/>
    <w:rsid w:val="002D59B4"/>
    <w:rsid w:val="002D5AC9"/>
    <w:rsid w:val="002D5AD5"/>
    <w:rsid w:val="002D5ADE"/>
    <w:rsid w:val="002D5B78"/>
    <w:rsid w:val="002D5BE0"/>
    <w:rsid w:val="002D5D2C"/>
    <w:rsid w:val="002D5DB1"/>
    <w:rsid w:val="002D5DBF"/>
    <w:rsid w:val="002D5EB5"/>
    <w:rsid w:val="002D5EF4"/>
    <w:rsid w:val="002D5F93"/>
    <w:rsid w:val="002D5FD5"/>
    <w:rsid w:val="002D600E"/>
    <w:rsid w:val="002D609A"/>
    <w:rsid w:val="002D60BA"/>
    <w:rsid w:val="002D619A"/>
    <w:rsid w:val="002D619D"/>
    <w:rsid w:val="002D61B0"/>
    <w:rsid w:val="002D623C"/>
    <w:rsid w:val="002D627A"/>
    <w:rsid w:val="002D62FE"/>
    <w:rsid w:val="002D6392"/>
    <w:rsid w:val="002D63E0"/>
    <w:rsid w:val="002D65B3"/>
    <w:rsid w:val="002D662E"/>
    <w:rsid w:val="002D66B5"/>
    <w:rsid w:val="002D678C"/>
    <w:rsid w:val="002D67AF"/>
    <w:rsid w:val="002D67EE"/>
    <w:rsid w:val="002D6822"/>
    <w:rsid w:val="002D6885"/>
    <w:rsid w:val="002D68AA"/>
    <w:rsid w:val="002D6931"/>
    <w:rsid w:val="002D69C8"/>
    <w:rsid w:val="002D6A4F"/>
    <w:rsid w:val="002D6BB2"/>
    <w:rsid w:val="002D6C63"/>
    <w:rsid w:val="002D6C99"/>
    <w:rsid w:val="002D6CD8"/>
    <w:rsid w:val="002D6F64"/>
    <w:rsid w:val="002D6FA5"/>
    <w:rsid w:val="002D6FE1"/>
    <w:rsid w:val="002D7000"/>
    <w:rsid w:val="002D7164"/>
    <w:rsid w:val="002D7196"/>
    <w:rsid w:val="002D71B7"/>
    <w:rsid w:val="002D721D"/>
    <w:rsid w:val="002D73A3"/>
    <w:rsid w:val="002D7439"/>
    <w:rsid w:val="002D753B"/>
    <w:rsid w:val="002D75CE"/>
    <w:rsid w:val="002D76FB"/>
    <w:rsid w:val="002D776E"/>
    <w:rsid w:val="002D783B"/>
    <w:rsid w:val="002D78C7"/>
    <w:rsid w:val="002D796B"/>
    <w:rsid w:val="002D7BE1"/>
    <w:rsid w:val="002D7CB6"/>
    <w:rsid w:val="002D7D6B"/>
    <w:rsid w:val="002D7E8E"/>
    <w:rsid w:val="002D7EBC"/>
    <w:rsid w:val="002D7FD2"/>
    <w:rsid w:val="002E00F0"/>
    <w:rsid w:val="002E0114"/>
    <w:rsid w:val="002E0122"/>
    <w:rsid w:val="002E014D"/>
    <w:rsid w:val="002E01D4"/>
    <w:rsid w:val="002E0201"/>
    <w:rsid w:val="002E020E"/>
    <w:rsid w:val="002E0342"/>
    <w:rsid w:val="002E0414"/>
    <w:rsid w:val="002E04E3"/>
    <w:rsid w:val="002E04ED"/>
    <w:rsid w:val="002E0518"/>
    <w:rsid w:val="002E0523"/>
    <w:rsid w:val="002E0567"/>
    <w:rsid w:val="002E057A"/>
    <w:rsid w:val="002E059D"/>
    <w:rsid w:val="002E05B2"/>
    <w:rsid w:val="002E073B"/>
    <w:rsid w:val="002E081A"/>
    <w:rsid w:val="002E096F"/>
    <w:rsid w:val="002E0A28"/>
    <w:rsid w:val="002E0A8C"/>
    <w:rsid w:val="002E0B2A"/>
    <w:rsid w:val="002E0CA9"/>
    <w:rsid w:val="002E0D52"/>
    <w:rsid w:val="002E0DB1"/>
    <w:rsid w:val="002E0E49"/>
    <w:rsid w:val="002E0FA0"/>
    <w:rsid w:val="002E0FA5"/>
    <w:rsid w:val="002E102C"/>
    <w:rsid w:val="002E10BB"/>
    <w:rsid w:val="002E1106"/>
    <w:rsid w:val="002E111F"/>
    <w:rsid w:val="002E117F"/>
    <w:rsid w:val="002E11EB"/>
    <w:rsid w:val="002E127C"/>
    <w:rsid w:val="002E12D4"/>
    <w:rsid w:val="002E13C9"/>
    <w:rsid w:val="002E14B6"/>
    <w:rsid w:val="002E15EC"/>
    <w:rsid w:val="002E16A6"/>
    <w:rsid w:val="002E1729"/>
    <w:rsid w:val="002E174D"/>
    <w:rsid w:val="002E1786"/>
    <w:rsid w:val="002E1796"/>
    <w:rsid w:val="002E1890"/>
    <w:rsid w:val="002E1930"/>
    <w:rsid w:val="002E19E7"/>
    <w:rsid w:val="002E1A79"/>
    <w:rsid w:val="002E1B29"/>
    <w:rsid w:val="002E1BE3"/>
    <w:rsid w:val="002E1C6A"/>
    <w:rsid w:val="002E1D81"/>
    <w:rsid w:val="002E1F93"/>
    <w:rsid w:val="002E1FF1"/>
    <w:rsid w:val="002E20D0"/>
    <w:rsid w:val="002E2100"/>
    <w:rsid w:val="002E213E"/>
    <w:rsid w:val="002E2186"/>
    <w:rsid w:val="002E222F"/>
    <w:rsid w:val="002E2247"/>
    <w:rsid w:val="002E2272"/>
    <w:rsid w:val="002E2346"/>
    <w:rsid w:val="002E23DB"/>
    <w:rsid w:val="002E23E2"/>
    <w:rsid w:val="002E24A4"/>
    <w:rsid w:val="002E2614"/>
    <w:rsid w:val="002E271C"/>
    <w:rsid w:val="002E2757"/>
    <w:rsid w:val="002E2787"/>
    <w:rsid w:val="002E2788"/>
    <w:rsid w:val="002E27B8"/>
    <w:rsid w:val="002E2965"/>
    <w:rsid w:val="002E2B7C"/>
    <w:rsid w:val="002E2BB5"/>
    <w:rsid w:val="002E2BC5"/>
    <w:rsid w:val="002E2BDE"/>
    <w:rsid w:val="002E2BEB"/>
    <w:rsid w:val="002E2CA5"/>
    <w:rsid w:val="002E2CD9"/>
    <w:rsid w:val="002E2EBC"/>
    <w:rsid w:val="002E301B"/>
    <w:rsid w:val="002E307F"/>
    <w:rsid w:val="002E30B7"/>
    <w:rsid w:val="002E30BF"/>
    <w:rsid w:val="002E311B"/>
    <w:rsid w:val="002E314D"/>
    <w:rsid w:val="002E31E9"/>
    <w:rsid w:val="002E3216"/>
    <w:rsid w:val="002E32D8"/>
    <w:rsid w:val="002E335C"/>
    <w:rsid w:val="002E33F3"/>
    <w:rsid w:val="002E3442"/>
    <w:rsid w:val="002E3496"/>
    <w:rsid w:val="002E37C1"/>
    <w:rsid w:val="002E38D1"/>
    <w:rsid w:val="002E3902"/>
    <w:rsid w:val="002E39E1"/>
    <w:rsid w:val="002E3A91"/>
    <w:rsid w:val="002E3B0A"/>
    <w:rsid w:val="002E3B36"/>
    <w:rsid w:val="002E3BF9"/>
    <w:rsid w:val="002E3C0B"/>
    <w:rsid w:val="002E3C5C"/>
    <w:rsid w:val="002E3CB2"/>
    <w:rsid w:val="002E3D17"/>
    <w:rsid w:val="002E3D3F"/>
    <w:rsid w:val="002E3E00"/>
    <w:rsid w:val="002E3EDE"/>
    <w:rsid w:val="002E403A"/>
    <w:rsid w:val="002E4042"/>
    <w:rsid w:val="002E4083"/>
    <w:rsid w:val="002E4105"/>
    <w:rsid w:val="002E42B5"/>
    <w:rsid w:val="002E4325"/>
    <w:rsid w:val="002E4392"/>
    <w:rsid w:val="002E43D8"/>
    <w:rsid w:val="002E43E5"/>
    <w:rsid w:val="002E4454"/>
    <w:rsid w:val="002E44F1"/>
    <w:rsid w:val="002E453D"/>
    <w:rsid w:val="002E4551"/>
    <w:rsid w:val="002E45EF"/>
    <w:rsid w:val="002E465C"/>
    <w:rsid w:val="002E46A5"/>
    <w:rsid w:val="002E46B1"/>
    <w:rsid w:val="002E46EA"/>
    <w:rsid w:val="002E4709"/>
    <w:rsid w:val="002E4784"/>
    <w:rsid w:val="002E47A2"/>
    <w:rsid w:val="002E47FA"/>
    <w:rsid w:val="002E4855"/>
    <w:rsid w:val="002E488B"/>
    <w:rsid w:val="002E49BA"/>
    <w:rsid w:val="002E4A8E"/>
    <w:rsid w:val="002E4AF3"/>
    <w:rsid w:val="002E4B5F"/>
    <w:rsid w:val="002E4B87"/>
    <w:rsid w:val="002E4BBB"/>
    <w:rsid w:val="002E4D3C"/>
    <w:rsid w:val="002E4D3D"/>
    <w:rsid w:val="002E4D54"/>
    <w:rsid w:val="002E4E0D"/>
    <w:rsid w:val="002E4E8A"/>
    <w:rsid w:val="002E4FE2"/>
    <w:rsid w:val="002E50B4"/>
    <w:rsid w:val="002E5177"/>
    <w:rsid w:val="002E521C"/>
    <w:rsid w:val="002E523F"/>
    <w:rsid w:val="002E537E"/>
    <w:rsid w:val="002E5386"/>
    <w:rsid w:val="002E53EE"/>
    <w:rsid w:val="002E55BC"/>
    <w:rsid w:val="002E56D2"/>
    <w:rsid w:val="002E573E"/>
    <w:rsid w:val="002E5894"/>
    <w:rsid w:val="002E58D8"/>
    <w:rsid w:val="002E5929"/>
    <w:rsid w:val="002E5993"/>
    <w:rsid w:val="002E5A6A"/>
    <w:rsid w:val="002E5AD5"/>
    <w:rsid w:val="002E5BB7"/>
    <w:rsid w:val="002E5C8E"/>
    <w:rsid w:val="002E5D1A"/>
    <w:rsid w:val="002E5E2C"/>
    <w:rsid w:val="002E5E39"/>
    <w:rsid w:val="002E5EDD"/>
    <w:rsid w:val="002E5F4E"/>
    <w:rsid w:val="002E5F70"/>
    <w:rsid w:val="002E5FD0"/>
    <w:rsid w:val="002E6023"/>
    <w:rsid w:val="002E603E"/>
    <w:rsid w:val="002E60CB"/>
    <w:rsid w:val="002E60D0"/>
    <w:rsid w:val="002E612D"/>
    <w:rsid w:val="002E64CF"/>
    <w:rsid w:val="002E65AE"/>
    <w:rsid w:val="002E6660"/>
    <w:rsid w:val="002E66A0"/>
    <w:rsid w:val="002E67C9"/>
    <w:rsid w:val="002E6813"/>
    <w:rsid w:val="002E6856"/>
    <w:rsid w:val="002E68B3"/>
    <w:rsid w:val="002E68CF"/>
    <w:rsid w:val="002E696E"/>
    <w:rsid w:val="002E6999"/>
    <w:rsid w:val="002E6A9B"/>
    <w:rsid w:val="002E6B4A"/>
    <w:rsid w:val="002E6BBC"/>
    <w:rsid w:val="002E6CAA"/>
    <w:rsid w:val="002E6CDD"/>
    <w:rsid w:val="002E6D44"/>
    <w:rsid w:val="002E6E1F"/>
    <w:rsid w:val="002E6E68"/>
    <w:rsid w:val="002E6EA1"/>
    <w:rsid w:val="002E6EEA"/>
    <w:rsid w:val="002E6EF6"/>
    <w:rsid w:val="002E6F1A"/>
    <w:rsid w:val="002E7080"/>
    <w:rsid w:val="002E70AD"/>
    <w:rsid w:val="002E70C1"/>
    <w:rsid w:val="002E7192"/>
    <w:rsid w:val="002E72EE"/>
    <w:rsid w:val="002E748F"/>
    <w:rsid w:val="002E74C7"/>
    <w:rsid w:val="002E74F6"/>
    <w:rsid w:val="002E7647"/>
    <w:rsid w:val="002E7686"/>
    <w:rsid w:val="002E7700"/>
    <w:rsid w:val="002E7707"/>
    <w:rsid w:val="002E7851"/>
    <w:rsid w:val="002E785E"/>
    <w:rsid w:val="002E786C"/>
    <w:rsid w:val="002E7882"/>
    <w:rsid w:val="002E7902"/>
    <w:rsid w:val="002E7912"/>
    <w:rsid w:val="002E7962"/>
    <w:rsid w:val="002E7A84"/>
    <w:rsid w:val="002E7AFB"/>
    <w:rsid w:val="002E7D92"/>
    <w:rsid w:val="002E7DDC"/>
    <w:rsid w:val="002E7FB2"/>
    <w:rsid w:val="002F0055"/>
    <w:rsid w:val="002F00B4"/>
    <w:rsid w:val="002F00BE"/>
    <w:rsid w:val="002F01B1"/>
    <w:rsid w:val="002F02AF"/>
    <w:rsid w:val="002F036D"/>
    <w:rsid w:val="002F04F6"/>
    <w:rsid w:val="002F0508"/>
    <w:rsid w:val="002F05FC"/>
    <w:rsid w:val="002F0637"/>
    <w:rsid w:val="002F0688"/>
    <w:rsid w:val="002F06A8"/>
    <w:rsid w:val="002F06AF"/>
    <w:rsid w:val="002F0707"/>
    <w:rsid w:val="002F0757"/>
    <w:rsid w:val="002F07A3"/>
    <w:rsid w:val="002F07F7"/>
    <w:rsid w:val="002F080E"/>
    <w:rsid w:val="002F08D9"/>
    <w:rsid w:val="002F08DF"/>
    <w:rsid w:val="002F0912"/>
    <w:rsid w:val="002F093D"/>
    <w:rsid w:val="002F0A26"/>
    <w:rsid w:val="002F0ACC"/>
    <w:rsid w:val="002F0AFB"/>
    <w:rsid w:val="002F0B56"/>
    <w:rsid w:val="002F0B66"/>
    <w:rsid w:val="002F0B89"/>
    <w:rsid w:val="002F0D48"/>
    <w:rsid w:val="002F0F9D"/>
    <w:rsid w:val="002F0FC9"/>
    <w:rsid w:val="002F1089"/>
    <w:rsid w:val="002F1133"/>
    <w:rsid w:val="002F11F7"/>
    <w:rsid w:val="002F1242"/>
    <w:rsid w:val="002F13D2"/>
    <w:rsid w:val="002F1481"/>
    <w:rsid w:val="002F14A9"/>
    <w:rsid w:val="002F169D"/>
    <w:rsid w:val="002F17A3"/>
    <w:rsid w:val="002F17C7"/>
    <w:rsid w:val="002F17DA"/>
    <w:rsid w:val="002F17F9"/>
    <w:rsid w:val="002F1856"/>
    <w:rsid w:val="002F18A5"/>
    <w:rsid w:val="002F1945"/>
    <w:rsid w:val="002F1A97"/>
    <w:rsid w:val="002F1AB4"/>
    <w:rsid w:val="002F1BCE"/>
    <w:rsid w:val="002F1C2D"/>
    <w:rsid w:val="002F1C45"/>
    <w:rsid w:val="002F1E28"/>
    <w:rsid w:val="002F1E3A"/>
    <w:rsid w:val="002F1E81"/>
    <w:rsid w:val="002F1EDD"/>
    <w:rsid w:val="002F1FED"/>
    <w:rsid w:val="002F2024"/>
    <w:rsid w:val="002F214E"/>
    <w:rsid w:val="002F2154"/>
    <w:rsid w:val="002F2166"/>
    <w:rsid w:val="002F229E"/>
    <w:rsid w:val="002F230A"/>
    <w:rsid w:val="002F248B"/>
    <w:rsid w:val="002F24F4"/>
    <w:rsid w:val="002F2562"/>
    <w:rsid w:val="002F2587"/>
    <w:rsid w:val="002F2604"/>
    <w:rsid w:val="002F2632"/>
    <w:rsid w:val="002F2643"/>
    <w:rsid w:val="002F276B"/>
    <w:rsid w:val="002F27BB"/>
    <w:rsid w:val="002F280C"/>
    <w:rsid w:val="002F2842"/>
    <w:rsid w:val="002F28DD"/>
    <w:rsid w:val="002F28FB"/>
    <w:rsid w:val="002F2902"/>
    <w:rsid w:val="002F2A23"/>
    <w:rsid w:val="002F2A7F"/>
    <w:rsid w:val="002F2A8E"/>
    <w:rsid w:val="002F2C0C"/>
    <w:rsid w:val="002F2CD8"/>
    <w:rsid w:val="002F2E0D"/>
    <w:rsid w:val="002F2EFA"/>
    <w:rsid w:val="002F2FB0"/>
    <w:rsid w:val="002F2FF7"/>
    <w:rsid w:val="002F3052"/>
    <w:rsid w:val="002F313D"/>
    <w:rsid w:val="002F3389"/>
    <w:rsid w:val="002F339E"/>
    <w:rsid w:val="002F33F2"/>
    <w:rsid w:val="002F3441"/>
    <w:rsid w:val="002F3536"/>
    <w:rsid w:val="002F3584"/>
    <w:rsid w:val="002F35A5"/>
    <w:rsid w:val="002F35B0"/>
    <w:rsid w:val="002F3699"/>
    <w:rsid w:val="002F3756"/>
    <w:rsid w:val="002F376E"/>
    <w:rsid w:val="002F37D7"/>
    <w:rsid w:val="002F391E"/>
    <w:rsid w:val="002F3A67"/>
    <w:rsid w:val="002F3AE7"/>
    <w:rsid w:val="002F3B2D"/>
    <w:rsid w:val="002F3B9F"/>
    <w:rsid w:val="002F3CC8"/>
    <w:rsid w:val="002F3CEC"/>
    <w:rsid w:val="002F3DD4"/>
    <w:rsid w:val="002F3E7E"/>
    <w:rsid w:val="002F3F18"/>
    <w:rsid w:val="002F3F1C"/>
    <w:rsid w:val="002F3F45"/>
    <w:rsid w:val="002F3F76"/>
    <w:rsid w:val="002F4106"/>
    <w:rsid w:val="002F4143"/>
    <w:rsid w:val="002F422E"/>
    <w:rsid w:val="002F42DA"/>
    <w:rsid w:val="002F4405"/>
    <w:rsid w:val="002F441E"/>
    <w:rsid w:val="002F4581"/>
    <w:rsid w:val="002F4588"/>
    <w:rsid w:val="002F45A3"/>
    <w:rsid w:val="002F45D2"/>
    <w:rsid w:val="002F4677"/>
    <w:rsid w:val="002F4773"/>
    <w:rsid w:val="002F47BF"/>
    <w:rsid w:val="002F4896"/>
    <w:rsid w:val="002F4A6D"/>
    <w:rsid w:val="002F4B60"/>
    <w:rsid w:val="002F4BB4"/>
    <w:rsid w:val="002F4C10"/>
    <w:rsid w:val="002F4C60"/>
    <w:rsid w:val="002F4C8D"/>
    <w:rsid w:val="002F4D3B"/>
    <w:rsid w:val="002F4D51"/>
    <w:rsid w:val="002F4D9B"/>
    <w:rsid w:val="002F4DD6"/>
    <w:rsid w:val="002F4EA5"/>
    <w:rsid w:val="002F4F42"/>
    <w:rsid w:val="002F50E8"/>
    <w:rsid w:val="002F5136"/>
    <w:rsid w:val="002F51C0"/>
    <w:rsid w:val="002F52A9"/>
    <w:rsid w:val="002F52CC"/>
    <w:rsid w:val="002F5301"/>
    <w:rsid w:val="002F533A"/>
    <w:rsid w:val="002F534F"/>
    <w:rsid w:val="002F5412"/>
    <w:rsid w:val="002F5461"/>
    <w:rsid w:val="002F5562"/>
    <w:rsid w:val="002F55BD"/>
    <w:rsid w:val="002F563A"/>
    <w:rsid w:val="002F5753"/>
    <w:rsid w:val="002F58D0"/>
    <w:rsid w:val="002F5921"/>
    <w:rsid w:val="002F59C1"/>
    <w:rsid w:val="002F5A7C"/>
    <w:rsid w:val="002F5B1C"/>
    <w:rsid w:val="002F5F01"/>
    <w:rsid w:val="002F5F46"/>
    <w:rsid w:val="002F5FF2"/>
    <w:rsid w:val="002F611D"/>
    <w:rsid w:val="002F6137"/>
    <w:rsid w:val="002F61CA"/>
    <w:rsid w:val="002F6284"/>
    <w:rsid w:val="002F62EF"/>
    <w:rsid w:val="002F632D"/>
    <w:rsid w:val="002F63F7"/>
    <w:rsid w:val="002F64C8"/>
    <w:rsid w:val="002F64E4"/>
    <w:rsid w:val="002F64F4"/>
    <w:rsid w:val="002F6576"/>
    <w:rsid w:val="002F680B"/>
    <w:rsid w:val="002F68A7"/>
    <w:rsid w:val="002F68E1"/>
    <w:rsid w:val="002F6904"/>
    <w:rsid w:val="002F695D"/>
    <w:rsid w:val="002F69CE"/>
    <w:rsid w:val="002F6A0C"/>
    <w:rsid w:val="002F6B03"/>
    <w:rsid w:val="002F6CEF"/>
    <w:rsid w:val="002F6D47"/>
    <w:rsid w:val="002F6D8F"/>
    <w:rsid w:val="002F6E18"/>
    <w:rsid w:val="002F6F0A"/>
    <w:rsid w:val="002F6F6D"/>
    <w:rsid w:val="002F705D"/>
    <w:rsid w:val="002F708C"/>
    <w:rsid w:val="002F70BD"/>
    <w:rsid w:val="002F70F3"/>
    <w:rsid w:val="002F71D0"/>
    <w:rsid w:val="002F721D"/>
    <w:rsid w:val="002F7276"/>
    <w:rsid w:val="002F72CC"/>
    <w:rsid w:val="002F7310"/>
    <w:rsid w:val="002F73FB"/>
    <w:rsid w:val="002F7474"/>
    <w:rsid w:val="002F753B"/>
    <w:rsid w:val="002F7582"/>
    <w:rsid w:val="002F7644"/>
    <w:rsid w:val="002F7722"/>
    <w:rsid w:val="002F7727"/>
    <w:rsid w:val="002F774F"/>
    <w:rsid w:val="002F7802"/>
    <w:rsid w:val="002F787C"/>
    <w:rsid w:val="002F78C0"/>
    <w:rsid w:val="002F78D9"/>
    <w:rsid w:val="002F79B9"/>
    <w:rsid w:val="002F79BD"/>
    <w:rsid w:val="002F7A7D"/>
    <w:rsid w:val="002F7AC1"/>
    <w:rsid w:val="002F7BDB"/>
    <w:rsid w:val="002F7BF9"/>
    <w:rsid w:val="002F7C3A"/>
    <w:rsid w:val="002F7CA0"/>
    <w:rsid w:val="002F7F2A"/>
    <w:rsid w:val="002F7F76"/>
    <w:rsid w:val="002F7F9F"/>
    <w:rsid w:val="002F7FA9"/>
    <w:rsid w:val="00300059"/>
    <w:rsid w:val="0030037F"/>
    <w:rsid w:val="00300413"/>
    <w:rsid w:val="0030047D"/>
    <w:rsid w:val="003005FD"/>
    <w:rsid w:val="00300608"/>
    <w:rsid w:val="00300637"/>
    <w:rsid w:val="0030066F"/>
    <w:rsid w:val="003006E6"/>
    <w:rsid w:val="003008DF"/>
    <w:rsid w:val="00300946"/>
    <w:rsid w:val="00300A1E"/>
    <w:rsid w:val="00300A23"/>
    <w:rsid w:val="00300A9E"/>
    <w:rsid w:val="00300B70"/>
    <w:rsid w:val="00300BD6"/>
    <w:rsid w:val="00300C5F"/>
    <w:rsid w:val="00300E9A"/>
    <w:rsid w:val="00300F0A"/>
    <w:rsid w:val="00300FA3"/>
    <w:rsid w:val="00301035"/>
    <w:rsid w:val="003010BB"/>
    <w:rsid w:val="003010C1"/>
    <w:rsid w:val="003010DB"/>
    <w:rsid w:val="003011D7"/>
    <w:rsid w:val="003011F4"/>
    <w:rsid w:val="00301220"/>
    <w:rsid w:val="00301346"/>
    <w:rsid w:val="0030134B"/>
    <w:rsid w:val="00301380"/>
    <w:rsid w:val="003013EF"/>
    <w:rsid w:val="0030151B"/>
    <w:rsid w:val="0030157C"/>
    <w:rsid w:val="00301581"/>
    <w:rsid w:val="003015D8"/>
    <w:rsid w:val="003016D4"/>
    <w:rsid w:val="003016F9"/>
    <w:rsid w:val="00301846"/>
    <w:rsid w:val="003018EF"/>
    <w:rsid w:val="00301B1A"/>
    <w:rsid w:val="00301C5E"/>
    <w:rsid w:val="00301C69"/>
    <w:rsid w:val="00301C8C"/>
    <w:rsid w:val="00301C97"/>
    <w:rsid w:val="00301D68"/>
    <w:rsid w:val="00301D90"/>
    <w:rsid w:val="00301F78"/>
    <w:rsid w:val="00301FB8"/>
    <w:rsid w:val="00301FE2"/>
    <w:rsid w:val="003020AF"/>
    <w:rsid w:val="00302118"/>
    <w:rsid w:val="00302235"/>
    <w:rsid w:val="0030224A"/>
    <w:rsid w:val="003022C8"/>
    <w:rsid w:val="0030232B"/>
    <w:rsid w:val="003023C1"/>
    <w:rsid w:val="00302451"/>
    <w:rsid w:val="00302481"/>
    <w:rsid w:val="003024D9"/>
    <w:rsid w:val="003025BD"/>
    <w:rsid w:val="003027CC"/>
    <w:rsid w:val="003027DB"/>
    <w:rsid w:val="003027F1"/>
    <w:rsid w:val="003027F7"/>
    <w:rsid w:val="003028CC"/>
    <w:rsid w:val="00302A1E"/>
    <w:rsid w:val="00302B34"/>
    <w:rsid w:val="00302C20"/>
    <w:rsid w:val="00302C70"/>
    <w:rsid w:val="00302CA1"/>
    <w:rsid w:val="00302D4A"/>
    <w:rsid w:val="00302D85"/>
    <w:rsid w:val="00302D9D"/>
    <w:rsid w:val="00302E3D"/>
    <w:rsid w:val="00302F6C"/>
    <w:rsid w:val="00302FF3"/>
    <w:rsid w:val="00303013"/>
    <w:rsid w:val="0030312A"/>
    <w:rsid w:val="003031DA"/>
    <w:rsid w:val="003032E1"/>
    <w:rsid w:val="00303498"/>
    <w:rsid w:val="00303515"/>
    <w:rsid w:val="0030353C"/>
    <w:rsid w:val="003035E1"/>
    <w:rsid w:val="00303611"/>
    <w:rsid w:val="00303839"/>
    <w:rsid w:val="003038CB"/>
    <w:rsid w:val="00303926"/>
    <w:rsid w:val="003039FD"/>
    <w:rsid w:val="00303AD0"/>
    <w:rsid w:val="00303AE5"/>
    <w:rsid w:val="00303DDE"/>
    <w:rsid w:val="00303E8D"/>
    <w:rsid w:val="00303EDB"/>
    <w:rsid w:val="00303F44"/>
    <w:rsid w:val="00303F4E"/>
    <w:rsid w:val="00303F8B"/>
    <w:rsid w:val="00303F97"/>
    <w:rsid w:val="00303F9E"/>
    <w:rsid w:val="00303FA2"/>
    <w:rsid w:val="00303FE7"/>
    <w:rsid w:val="0030412C"/>
    <w:rsid w:val="0030412E"/>
    <w:rsid w:val="00304148"/>
    <w:rsid w:val="0030414C"/>
    <w:rsid w:val="003041B5"/>
    <w:rsid w:val="003041CF"/>
    <w:rsid w:val="003041FE"/>
    <w:rsid w:val="0030421B"/>
    <w:rsid w:val="003042AE"/>
    <w:rsid w:val="0030441F"/>
    <w:rsid w:val="003044F6"/>
    <w:rsid w:val="00304577"/>
    <w:rsid w:val="00304686"/>
    <w:rsid w:val="003046E1"/>
    <w:rsid w:val="003046F8"/>
    <w:rsid w:val="0030470F"/>
    <w:rsid w:val="0030475A"/>
    <w:rsid w:val="00304881"/>
    <w:rsid w:val="003048B1"/>
    <w:rsid w:val="003048BB"/>
    <w:rsid w:val="00304929"/>
    <w:rsid w:val="003049AE"/>
    <w:rsid w:val="00304A94"/>
    <w:rsid w:val="00304AE4"/>
    <w:rsid w:val="00304B60"/>
    <w:rsid w:val="00304BF3"/>
    <w:rsid w:val="00304C42"/>
    <w:rsid w:val="00304D9F"/>
    <w:rsid w:val="00304DF9"/>
    <w:rsid w:val="00304E4A"/>
    <w:rsid w:val="00304F58"/>
    <w:rsid w:val="003050E8"/>
    <w:rsid w:val="00305206"/>
    <w:rsid w:val="00305245"/>
    <w:rsid w:val="003052BE"/>
    <w:rsid w:val="0030533A"/>
    <w:rsid w:val="0030543F"/>
    <w:rsid w:val="0030551B"/>
    <w:rsid w:val="003055AE"/>
    <w:rsid w:val="003055B8"/>
    <w:rsid w:val="0030576C"/>
    <w:rsid w:val="003057D4"/>
    <w:rsid w:val="003058BB"/>
    <w:rsid w:val="003058FE"/>
    <w:rsid w:val="003059CD"/>
    <w:rsid w:val="00305A1F"/>
    <w:rsid w:val="00305A89"/>
    <w:rsid w:val="00305A94"/>
    <w:rsid w:val="00305AE9"/>
    <w:rsid w:val="00305CAC"/>
    <w:rsid w:val="00305D20"/>
    <w:rsid w:val="00305DAE"/>
    <w:rsid w:val="00305DC8"/>
    <w:rsid w:val="00305E13"/>
    <w:rsid w:val="00305F2B"/>
    <w:rsid w:val="00305FE9"/>
    <w:rsid w:val="00305FFF"/>
    <w:rsid w:val="00306083"/>
    <w:rsid w:val="003061A3"/>
    <w:rsid w:val="003061BA"/>
    <w:rsid w:val="00306358"/>
    <w:rsid w:val="0030645E"/>
    <w:rsid w:val="00306498"/>
    <w:rsid w:val="00306577"/>
    <w:rsid w:val="00306803"/>
    <w:rsid w:val="003068F3"/>
    <w:rsid w:val="003069B5"/>
    <w:rsid w:val="003069F8"/>
    <w:rsid w:val="00306B1F"/>
    <w:rsid w:val="00306BEB"/>
    <w:rsid w:val="00306C87"/>
    <w:rsid w:val="00306C8D"/>
    <w:rsid w:val="00306D23"/>
    <w:rsid w:val="00306E78"/>
    <w:rsid w:val="00306EAB"/>
    <w:rsid w:val="00306EC7"/>
    <w:rsid w:val="00306ECE"/>
    <w:rsid w:val="00306F05"/>
    <w:rsid w:val="003072C5"/>
    <w:rsid w:val="0030747A"/>
    <w:rsid w:val="00307525"/>
    <w:rsid w:val="0030752B"/>
    <w:rsid w:val="00307531"/>
    <w:rsid w:val="00307640"/>
    <w:rsid w:val="0030767D"/>
    <w:rsid w:val="003076A4"/>
    <w:rsid w:val="003076CF"/>
    <w:rsid w:val="003076F8"/>
    <w:rsid w:val="00307818"/>
    <w:rsid w:val="0030783F"/>
    <w:rsid w:val="0030789F"/>
    <w:rsid w:val="003078C1"/>
    <w:rsid w:val="00307978"/>
    <w:rsid w:val="003079C9"/>
    <w:rsid w:val="003079F2"/>
    <w:rsid w:val="00307BDF"/>
    <w:rsid w:val="00307D3A"/>
    <w:rsid w:val="00307D47"/>
    <w:rsid w:val="00307D54"/>
    <w:rsid w:val="00307DC5"/>
    <w:rsid w:val="00307FE9"/>
    <w:rsid w:val="00307FEC"/>
    <w:rsid w:val="00310000"/>
    <w:rsid w:val="00310014"/>
    <w:rsid w:val="0031009F"/>
    <w:rsid w:val="003100C3"/>
    <w:rsid w:val="003100F5"/>
    <w:rsid w:val="003101F0"/>
    <w:rsid w:val="003101F4"/>
    <w:rsid w:val="003101F9"/>
    <w:rsid w:val="003102EB"/>
    <w:rsid w:val="0031030C"/>
    <w:rsid w:val="0031044F"/>
    <w:rsid w:val="0031045D"/>
    <w:rsid w:val="0031048B"/>
    <w:rsid w:val="00310524"/>
    <w:rsid w:val="00310565"/>
    <w:rsid w:val="003105A0"/>
    <w:rsid w:val="003105EA"/>
    <w:rsid w:val="003106B5"/>
    <w:rsid w:val="003106BC"/>
    <w:rsid w:val="003106FA"/>
    <w:rsid w:val="0031072C"/>
    <w:rsid w:val="003107B3"/>
    <w:rsid w:val="00310809"/>
    <w:rsid w:val="003108B4"/>
    <w:rsid w:val="0031098E"/>
    <w:rsid w:val="00310AA8"/>
    <w:rsid w:val="00310B76"/>
    <w:rsid w:val="00310C24"/>
    <w:rsid w:val="00310C52"/>
    <w:rsid w:val="00310CA9"/>
    <w:rsid w:val="00310CF6"/>
    <w:rsid w:val="00310D4E"/>
    <w:rsid w:val="00310DC6"/>
    <w:rsid w:val="00310E74"/>
    <w:rsid w:val="00310E7F"/>
    <w:rsid w:val="00310E8E"/>
    <w:rsid w:val="00310FB9"/>
    <w:rsid w:val="00310FCF"/>
    <w:rsid w:val="0031115D"/>
    <w:rsid w:val="003112CB"/>
    <w:rsid w:val="0031134E"/>
    <w:rsid w:val="003113DC"/>
    <w:rsid w:val="00311407"/>
    <w:rsid w:val="003114A8"/>
    <w:rsid w:val="003114C9"/>
    <w:rsid w:val="003114E1"/>
    <w:rsid w:val="00311507"/>
    <w:rsid w:val="00311648"/>
    <w:rsid w:val="003116C7"/>
    <w:rsid w:val="0031171E"/>
    <w:rsid w:val="003117F6"/>
    <w:rsid w:val="00311970"/>
    <w:rsid w:val="00311A5F"/>
    <w:rsid w:val="00311A76"/>
    <w:rsid w:val="00311AF9"/>
    <w:rsid w:val="00311B0A"/>
    <w:rsid w:val="00311D00"/>
    <w:rsid w:val="00311D41"/>
    <w:rsid w:val="00311D5C"/>
    <w:rsid w:val="00311E58"/>
    <w:rsid w:val="00311E67"/>
    <w:rsid w:val="00311E92"/>
    <w:rsid w:val="00311F2C"/>
    <w:rsid w:val="00311FA7"/>
    <w:rsid w:val="0031201F"/>
    <w:rsid w:val="00312065"/>
    <w:rsid w:val="003120A0"/>
    <w:rsid w:val="003121E7"/>
    <w:rsid w:val="00312230"/>
    <w:rsid w:val="003122BE"/>
    <w:rsid w:val="00312311"/>
    <w:rsid w:val="003123FA"/>
    <w:rsid w:val="0031240F"/>
    <w:rsid w:val="0031241A"/>
    <w:rsid w:val="003124F1"/>
    <w:rsid w:val="00312651"/>
    <w:rsid w:val="00312974"/>
    <w:rsid w:val="003129E0"/>
    <w:rsid w:val="003129EF"/>
    <w:rsid w:val="003129F2"/>
    <w:rsid w:val="00312A06"/>
    <w:rsid w:val="00312A17"/>
    <w:rsid w:val="00312BC6"/>
    <w:rsid w:val="00312C1A"/>
    <w:rsid w:val="00312D09"/>
    <w:rsid w:val="00312D34"/>
    <w:rsid w:val="00312DAA"/>
    <w:rsid w:val="00312E13"/>
    <w:rsid w:val="00312E9A"/>
    <w:rsid w:val="00312EFB"/>
    <w:rsid w:val="00312F0D"/>
    <w:rsid w:val="00312FBA"/>
    <w:rsid w:val="0031332C"/>
    <w:rsid w:val="003133E0"/>
    <w:rsid w:val="00313406"/>
    <w:rsid w:val="0031340B"/>
    <w:rsid w:val="003134AF"/>
    <w:rsid w:val="00313504"/>
    <w:rsid w:val="0031354A"/>
    <w:rsid w:val="003135DC"/>
    <w:rsid w:val="00313634"/>
    <w:rsid w:val="00313636"/>
    <w:rsid w:val="00313683"/>
    <w:rsid w:val="00313691"/>
    <w:rsid w:val="003137C1"/>
    <w:rsid w:val="003137EF"/>
    <w:rsid w:val="00313876"/>
    <w:rsid w:val="00313930"/>
    <w:rsid w:val="00313A3B"/>
    <w:rsid w:val="00313B5C"/>
    <w:rsid w:val="00313BD2"/>
    <w:rsid w:val="00313BF9"/>
    <w:rsid w:val="00313D2D"/>
    <w:rsid w:val="00313DBD"/>
    <w:rsid w:val="00313E18"/>
    <w:rsid w:val="00313E8C"/>
    <w:rsid w:val="003140A7"/>
    <w:rsid w:val="0031415C"/>
    <w:rsid w:val="0031422E"/>
    <w:rsid w:val="003142F3"/>
    <w:rsid w:val="00314355"/>
    <w:rsid w:val="00314465"/>
    <w:rsid w:val="003144A3"/>
    <w:rsid w:val="003144F7"/>
    <w:rsid w:val="0031454C"/>
    <w:rsid w:val="003145B1"/>
    <w:rsid w:val="00314621"/>
    <w:rsid w:val="00314701"/>
    <w:rsid w:val="0031476A"/>
    <w:rsid w:val="00314842"/>
    <w:rsid w:val="003148B0"/>
    <w:rsid w:val="0031494C"/>
    <w:rsid w:val="003149FF"/>
    <w:rsid w:val="00314B40"/>
    <w:rsid w:val="00314B7C"/>
    <w:rsid w:val="00314BC7"/>
    <w:rsid w:val="00314BD8"/>
    <w:rsid w:val="00314C26"/>
    <w:rsid w:val="00314D6B"/>
    <w:rsid w:val="00314E20"/>
    <w:rsid w:val="00314E3A"/>
    <w:rsid w:val="00314F5D"/>
    <w:rsid w:val="00314FB0"/>
    <w:rsid w:val="003150F6"/>
    <w:rsid w:val="003151EA"/>
    <w:rsid w:val="0031529A"/>
    <w:rsid w:val="003152D8"/>
    <w:rsid w:val="00315415"/>
    <w:rsid w:val="0031547E"/>
    <w:rsid w:val="003154B6"/>
    <w:rsid w:val="003154F6"/>
    <w:rsid w:val="00315604"/>
    <w:rsid w:val="00315614"/>
    <w:rsid w:val="00315617"/>
    <w:rsid w:val="0031562B"/>
    <w:rsid w:val="0031566A"/>
    <w:rsid w:val="0031571E"/>
    <w:rsid w:val="00315794"/>
    <w:rsid w:val="00315803"/>
    <w:rsid w:val="0031580D"/>
    <w:rsid w:val="0031580E"/>
    <w:rsid w:val="00315820"/>
    <w:rsid w:val="00315880"/>
    <w:rsid w:val="003158FC"/>
    <w:rsid w:val="0031592A"/>
    <w:rsid w:val="003159CE"/>
    <w:rsid w:val="00315A12"/>
    <w:rsid w:val="00315A93"/>
    <w:rsid w:val="00315AC0"/>
    <w:rsid w:val="00315AC7"/>
    <w:rsid w:val="00315B98"/>
    <w:rsid w:val="00315BEE"/>
    <w:rsid w:val="00315CA9"/>
    <w:rsid w:val="00315D14"/>
    <w:rsid w:val="00315D38"/>
    <w:rsid w:val="00315DDD"/>
    <w:rsid w:val="00315E99"/>
    <w:rsid w:val="00315F54"/>
    <w:rsid w:val="00315FF1"/>
    <w:rsid w:val="00316011"/>
    <w:rsid w:val="00316408"/>
    <w:rsid w:val="0031640F"/>
    <w:rsid w:val="00316562"/>
    <w:rsid w:val="003167AE"/>
    <w:rsid w:val="00316842"/>
    <w:rsid w:val="003168C2"/>
    <w:rsid w:val="00316A3F"/>
    <w:rsid w:val="00316A5D"/>
    <w:rsid w:val="00316A78"/>
    <w:rsid w:val="00316A95"/>
    <w:rsid w:val="00316B24"/>
    <w:rsid w:val="00316B49"/>
    <w:rsid w:val="00316C1E"/>
    <w:rsid w:val="00316C7B"/>
    <w:rsid w:val="00316D29"/>
    <w:rsid w:val="00316D54"/>
    <w:rsid w:val="00316DD9"/>
    <w:rsid w:val="00316F53"/>
    <w:rsid w:val="00317025"/>
    <w:rsid w:val="003170B8"/>
    <w:rsid w:val="003171D2"/>
    <w:rsid w:val="003171DB"/>
    <w:rsid w:val="00317476"/>
    <w:rsid w:val="00317478"/>
    <w:rsid w:val="003174EC"/>
    <w:rsid w:val="003175EF"/>
    <w:rsid w:val="003177BC"/>
    <w:rsid w:val="0031793C"/>
    <w:rsid w:val="00317AC9"/>
    <w:rsid w:val="00317B06"/>
    <w:rsid w:val="00317BBF"/>
    <w:rsid w:val="00317D68"/>
    <w:rsid w:val="00317F22"/>
    <w:rsid w:val="00320156"/>
    <w:rsid w:val="00320171"/>
    <w:rsid w:val="0032019D"/>
    <w:rsid w:val="00320275"/>
    <w:rsid w:val="00320446"/>
    <w:rsid w:val="0032050B"/>
    <w:rsid w:val="003205ED"/>
    <w:rsid w:val="003206E2"/>
    <w:rsid w:val="003207AC"/>
    <w:rsid w:val="00320839"/>
    <w:rsid w:val="00320947"/>
    <w:rsid w:val="0032095D"/>
    <w:rsid w:val="00320997"/>
    <w:rsid w:val="003209AD"/>
    <w:rsid w:val="00320A02"/>
    <w:rsid w:val="00320B38"/>
    <w:rsid w:val="00320B62"/>
    <w:rsid w:val="00320C00"/>
    <w:rsid w:val="00320C72"/>
    <w:rsid w:val="00320C7F"/>
    <w:rsid w:val="00320DC0"/>
    <w:rsid w:val="00320DDC"/>
    <w:rsid w:val="00320E61"/>
    <w:rsid w:val="00320E95"/>
    <w:rsid w:val="00320E9E"/>
    <w:rsid w:val="003210CF"/>
    <w:rsid w:val="00321105"/>
    <w:rsid w:val="003211A6"/>
    <w:rsid w:val="00321260"/>
    <w:rsid w:val="00321285"/>
    <w:rsid w:val="003212A6"/>
    <w:rsid w:val="00321337"/>
    <w:rsid w:val="0032134E"/>
    <w:rsid w:val="003213A1"/>
    <w:rsid w:val="003214F2"/>
    <w:rsid w:val="003214F4"/>
    <w:rsid w:val="00321513"/>
    <w:rsid w:val="0032155C"/>
    <w:rsid w:val="003215E2"/>
    <w:rsid w:val="00321639"/>
    <w:rsid w:val="00321642"/>
    <w:rsid w:val="00321708"/>
    <w:rsid w:val="003217BD"/>
    <w:rsid w:val="00321859"/>
    <w:rsid w:val="0032196E"/>
    <w:rsid w:val="00321A1C"/>
    <w:rsid w:val="00321A3F"/>
    <w:rsid w:val="00321AD4"/>
    <w:rsid w:val="00321AED"/>
    <w:rsid w:val="00321B96"/>
    <w:rsid w:val="00321DE7"/>
    <w:rsid w:val="00321E7C"/>
    <w:rsid w:val="00321EB7"/>
    <w:rsid w:val="00321EBB"/>
    <w:rsid w:val="00321EDA"/>
    <w:rsid w:val="00321F6B"/>
    <w:rsid w:val="00321FB6"/>
    <w:rsid w:val="00321FFA"/>
    <w:rsid w:val="0032201C"/>
    <w:rsid w:val="00322126"/>
    <w:rsid w:val="003221F1"/>
    <w:rsid w:val="0032220A"/>
    <w:rsid w:val="003222FF"/>
    <w:rsid w:val="0032232E"/>
    <w:rsid w:val="00322341"/>
    <w:rsid w:val="00322355"/>
    <w:rsid w:val="0032242B"/>
    <w:rsid w:val="00322733"/>
    <w:rsid w:val="003227AA"/>
    <w:rsid w:val="00322826"/>
    <w:rsid w:val="0032285E"/>
    <w:rsid w:val="00322882"/>
    <w:rsid w:val="003228AF"/>
    <w:rsid w:val="00322955"/>
    <w:rsid w:val="00322CB7"/>
    <w:rsid w:val="00322D19"/>
    <w:rsid w:val="00322DF0"/>
    <w:rsid w:val="00322F05"/>
    <w:rsid w:val="00322FB2"/>
    <w:rsid w:val="00323039"/>
    <w:rsid w:val="0032306D"/>
    <w:rsid w:val="0032306F"/>
    <w:rsid w:val="00323077"/>
    <w:rsid w:val="003230C1"/>
    <w:rsid w:val="0032314B"/>
    <w:rsid w:val="00323156"/>
    <w:rsid w:val="003232AC"/>
    <w:rsid w:val="003233CD"/>
    <w:rsid w:val="00323424"/>
    <w:rsid w:val="003236BB"/>
    <w:rsid w:val="003236FD"/>
    <w:rsid w:val="00323711"/>
    <w:rsid w:val="00323722"/>
    <w:rsid w:val="00323733"/>
    <w:rsid w:val="00323764"/>
    <w:rsid w:val="0032377D"/>
    <w:rsid w:val="0032386A"/>
    <w:rsid w:val="003239A7"/>
    <w:rsid w:val="003239EA"/>
    <w:rsid w:val="003239EB"/>
    <w:rsid w:val="00323A2B"/>
    <w:rsid w:val="00323BBA"/>
    <w:rsid w:val="00323D5C"/>
    <w:rsid w:val="00323D89"/>
    <w:rsid w:val="00323DD4"/>
    <w:rsid w:val="00323F2D"/>
    <w:rsid w:val="00323F30"/>
    <w:rsid w:val="00323F81"/>
    <w:rsid w:val="00323F9A"/>
    <w:rsid w:val="00323FDB"/>
    <w:rsid w:val="00324017"/>
    <w:rsid w:val="00324019"/>
    <w:rsid w:val="00324042"/>
    <w:rsid w:val="00324059"/>
    <w:rsid w:val="0032408A"/>
    <w:rsid w:val="003240BE"/>
    <w:rsid w:val="003240C4"/>
    <w:rsid w:val="00324109"/>
    <w:rsid w:val="003241FC"/>
    <w:rsid w:val="003242F6"/>
    <w:rsid w:val="00324326"/>
    <w:rsid w:val="00324407"/>
    <w:rsid w:val="0032442A"/>
    <w:rsid w:val="00324462"/>
    <w:rsid w:val="0032446D"/>
    <w:rsid w:val="00324508"/>
    <w:rsid w:val="003245CF"/>
    <w:rsid w:val="003245F8"/>
    <w:rsid w:val="00324638"/>
    <w:rsid w:val="00324733"/>
    <w:rsid w:val="00324741"/>
    <w:rsid w:val="003247D8"/>
    <w:rsid w:val="00324AF5"/>
    <w:rsid w:val="00324C16"/>
    <w:rsid w:val="00324D54"/>
    <w:rsid w:val="00324D5A"/>
    <w:rsid w:val="00324D72"/>
    <w:rsid w:val="00324D8F"/>
    <w:rsid w:val="00324DF4"/>
    <w:rsid w:val="00324E4B"/>
    <w:rsid w:val="00324EFE"/>
    <w:rsid w:val="00324F79"/>
    <w:rsid w:val="00324FF3"/>
    <w:rsid w:val="0032502A"/>
    <w:rsid w:val="003251CF"/>
    <w:rsid w:val="003252BD"/>
    <w:rsid w:val="003252F4"/>
    <w:rsid w:val="00325444"/>
    <w:rsid w:val="0032548A"/>
    <w:rsid w:val="00325534"/>
    <w:rsid w:val="00325547"/>
    <w:rsid w:val="003255A6"/>
    <w:rsid w:val="0032564D"/>
    <w:rsid w:val="0032579B"/>
    <w:rsid w:val="00325842"/>
    <w:rsid w:val="003258FF"/>
    <w:rsid w:val="003259AB"/>
    <w:rsid w:val="003259D9"/>
    <w:rsid w:val="00325AFC"/>
    <w:rsid w:val="00325B7C"/>
    <w:rsid w:val="00325B7E"/>
    <w:rsid w:val="00325BAC"/>
    <w:rsid w:val="00325D2F"/>
    <w:rsid w:val="00325D49"/>
    <w:rsid w:val="00325D68"/>
    <w:rsid w:val="00325DD1"/>
    <w:rsid w:val="00325E49"/>
    <w:rsid w:val="00325E50"/>
    <w:rsid w:val="00325EBD"/>
    <w:rsid w:val="00325F52"/>
    <w:rsid w:val="00325FBC"/>
    <w:rsid w:val="00325FD6"/>
    <w:rsid w:val="00325FE3"/>
    <w:rsid w:val="00325FE6"/>
    <w:rsid w:val="00326015"/>
    <w:rsid w:val="00326059"/>
    <w:rsid w:val="003260D7"/>
    <w:rsid w:val="003261F2"/>
    <w:rsid w:val="00326212"/>
    <w:rsid w:val="003262AB"/>
    <w:rsid w:val="003262B2"/>
    <w:rsid w:val="00326312"/>
    <w:rsid w:val="00326413"/>
    <w:rsid w:val="00326482"/>
    <w:rsid w:val="003264EE"/>
    <w:rsid w:val="003266C2"/>
    <w:rsid w:val="003267DF"/>
    <w:rsid w:val="003267E0"/>
    <w:rsid w:val="00326820"/>
    <w:rsid w:val="00326959"/>
    <w:rsid w:val="003269A0"/>
    <w:rsid w:val="003269BC"/>
    <w:rsid w:val="00326A24"/>
    <w:rsid w:val="00326B15"/>
    <w:rsid w:val="00326B65"/>
    <w:rsid w:val="00326D1A"/>
    <w:rsid w:val="00326D7F"/>
    <w:rsid w:val="00326EAB"/>
    <w:rsid w:val="003270A3"/>
    <w:rsid w:val="00327120"/>
    <w:rsid w:val="00327170"/>
    <w:rsid w:val="00327222"/>
    <w:rsid w:val="0032729E"/>
    <w:rsid w:val="003272E1"/>
    <w:rsid w:val="00327401"/>
    <w:rsid w:val="003275AC"/>
    <w:rsid w:val="003275E0"/>
    <w:rsid w:val="0032760B"/>
    <w:rsid w:val="0032769C"/>
    <w:rsid w:val="003276C3"/>
    <w:rsid w:val="003276F8"/>
    <w:rsid w:val="00327711"/>
    <w:rsid w:val="0032779F"/>
    <w:rsid w:val="003277DB"/>
    <w:rsid w:val="003277E6"/>
    <w:rsid w:val="00327889"/>
    <w:rsid w:val="003278CC"/>
    <w:rsid w:val="003279A5"/>
    <w:rsid w:val="00327B3E"/>
    <w:rsid w:val="00327B9C"/>
    <w:rsid w:val="00327C04"/>
    <w:rsid w:val="00327C1B"/>
    <w:rsid w:val="00327CBC"/>
    <w:rsid w:val="00327DCA"/>
    <w:rsid w:val="00330167"/>
    <w:rsid w:val="00330214"/>
    <w:rsid w:val="00330250"/>
    <w:rsid w:val="00330322"/>
    <w:rsid w:val="00330451"/>
    <w:rsid w:val="003304F5"/>
    <w:rsid w:val="0033053F"/>
    <w:rsid w:val="00330554"/>
    <w:rsid w:val="003305AA"/>
    <w:rsid w:val="00330652"/>
    <w:rsid w:val="003306E6"/>
    <w:rsid w:val="0033073D"/>
    <w:rsid w:val="003308E5"/>
    <w:rsid w:val="00330949"/>
    <w:rsid w:val="00330A8D"/>
    <w:rsid w:val="00330AD8"/>
    <w:rsid w:val="00330BDF"/>
    <w:rsid w:val="00330C50"/>
    <w:rsid w:val="00330D36"/>
    <w:rsid w:val="00330DA6"/>
    <w:rsid w:val="00330DED"/>
    <w:rsid w:val="00330F03"/>
    <w:rsid w:val="00330F12"/>
    <w:rsid w:val="00331003"/>
    <w:rsid w:val="00331181"/>
    <w:rsid w:val="003312BF"/>
    <w:rsid w:val="00331303"/>
    <w:rsid w:val="003313ED"/>
    <w:rsid w:val="0033140B"/>
    <w:rsid w:val="00331430"/>
    <w:rsid w:val="00331438"/>
    <w:rsid w:val="0033148F"/>
    <w:rsid w:val="00331519"/>
    <w:rsid w:val="0033159D"/>
    <w:rsid w:val="003315BA"/>
    <w:rsid w:val="0033163E"/>
    <w:rsid w:val="0033165E"/>
    <w:rsid w:val="0033168D"/>
    <w:rsid w:val="003316B4"/>
    <w:rsid w:val="00331725"/>
    <w:rsid w:val="0033179E"/>
    <w:rsid w:val="00331801"/>
    <w:rsid w:val="00331850"/>
    <w:rsid w:val="00331A0A"/>
    <w:rsid w:val="00331AB8"/>
    <w:rsid w:val="00331B01"/>
    <w:rsid w:val="00331C32"/>
    <w:rsid w:val="00331C5F"/>
    <w:rsid w:val="00331C72"/>
    <w:rsid w:val="00331C8F"/>
    <w:rsid w:val="00331D37"/>
    <w:rsid w:val="00331D77"/>
    <w:rsid w:val="00331DB1"/>
    <w:rsid w:val="00331DD9"/>
    <w:rsid w:val="00331E6C"/>
    <w:rsid w:val="00331F56"/>
    <w:rsid w:val="00331F83"/>
    <w:rsid w:val="00332099"/>
    <w:rsid w:val="003321E6"/>
    <w:rsid w:val="00332293"/>
    <w:rsid w:val="0033231B"/>
    <w:rsid w:val="00332333"/>
    <w:rsid w:val="00332739"/>
    <w:rsid w:val="0033278B"/>
    <w:rsid w:val="003327AE"/>
    <w:rsid w:val="003327EA"/>
    <w:rsid w:val="00332860"/>
    <w:rsid w:val="00332913"/>
    <w:rsid w:val="00332939"/>
    <w:rsid w:val="00332A94"/>
    <w:rsid w:val="00332BD0"/>
    <w:rsid w:val="00332BD1"/>
    <w:rsid w:val="00332D62"/>
    <w:rsid w:val="00332DA9"/>
    <w:rsid w:val="00332E35"/>
    <w:rsid w:val="00332E36"/>
    <w:rsid w:val="00332EB1"/>
    <w:rsid w:val="00332EDF"/>
    <w:rsid w:val="00332F05"/>
    <w:rsid w:val="00332F5F"/>
    <w:rsid w:val="00332F92"/>
    <w:rsid w:val="00332FF7"/>
    <w:rsid w:val="00333025"/>
    <w:rsid w:val="00333095"/>
    <w:rsid w:val="003330A1"/>
    <w:rsid w:val="003330D6"/>
    <w:rsid w:val="003330EF"/>
    <w:rsid w:val="003330F6"/>
    <w:rsid w:val="003333A9"/>
    <w:rsid w:val="00333544"/>
    <w:rsid w:val="0033355B"/>
    <w:rsid w:val="00333577"/>
    <w:rsid w:val="003335A8"/>
    <w:rsid w:val="003335D1"/>
    <w:rsid w:val="0033363A"/>
    <w:rsid w:val="00333726"/>
    <w:rsid w:val="0033387A"/>
    <w:rsid w:val="0033394A"/>
    <w:rsid w:val="00333BEC"/>
    <w:rsid w:val="00333D25"/>
    <w:rsid w:val="00333D4C"/>
    <w:rsid w:val="00333DA0"/>
    <w:rsid w:val="00333DDC"/>
    <w:rsid w:val="00334163"/>
    <w:rsid w:val="00334175"/>
    <w:rsid w:val="003341BE"/>
    <w:rsid w:val="003344EA"/>
    <w:rsid w:val="003345AD"/>
    <w:rsid w:val="00334638"/>
    <w:rsid w:val="00334654"/>
    <w:rsid w:val="003346EB"/>
    <w:rsid w:val="0033470B"/>
    <w:rsid w:val="00334762"/>
    <w:rsid w:val="003347B3"/>
    <w:rsid w:val="003347DE"/>
    <w:rsid w:val="00334A38"/>
    <w:rsid w:val="00334AA3"/>
    <w:rsid w:val="00334B2F"/>
    <w:rsid w:val="00334B43"/>
    <w:rsid w:val="00334BD2"/>
    <w:rsid w:val="00334C44"/>
    <w:rsid w:val="00334D68"/>
    <w:rsid w:val="00334E26"/>
    <w:rsid w:val="00334ED6"/>
    <w:rsid w:val="00334FA8"/>
    <w:rsid w:val="00334FDE"/>
    <w:rsid w:val="003350CD"/>
    <w:rsid w:val="003351AE"/>
    <w:rsid w:val="00335298"/>
    <w:rsid w:val="003352B6"/>
    <w:rsid w:val="00335356"/>
    <w:rsid w:val="00335357"/>
    <w:rsid w:val="0033552E"/>
    <w:rsid w:val="00335533"/>
    <w:rsid w:val="0033559F"/>
    <w:rsid w:val="003355B3"/>
    <w:rsid w:val="003355BB"/>
    <w:rsid w:val="00335621"/>
    <w:rsid w:val="003356C5"/>
    <w:rsid w:val="003356EA"/>
    <w:rsid w:val="00335726"/>
    <w:rsid w:val="0033581E"/>
    <w:rsid w:val="0033584C"/>
    <w:rsid w:val="003358E4"/>
    <w:rsid w:val="003358F6"/>
    <w:rsid w:val="00335933"/>
    <w:rsid w:val="0033593B"/>
    <w:rsid w:val="00335942"/>
    <w:rsid w:val="00335944"/>
    <w:rsid w:val="003359B0"/>
    <w:rsid w:val="00335A67"/>
    <w:rsid w:val="00335BDC"/>
    <w:rsid w:val="00335C9B"/>
    <w:rsid w:val="00335CB6"/>
    <w:rsid w:val="00335CBA"/>
    <w:rsid w:val="00335CBD"/>
    <w:rsid w:val="00335CF9"/>
    <w:rsid w:val="00335F44"/>
    <w:rsid w:val="00335F90"/>
    <w:rsid w:val="00336065"/>
    <w:rsid w:val="003360FB"/>
    <w:rsid w:val="003361BF"/>
    <w:rsid w:val="00336207"/>
    <w:rsid w:val="003362AD"/>
    <w:rsid w:val="003362D8"/>
    <w:rsid w:val="0033630F"/>
    <w:rsid w:val="003363CE"/>
    <w:rsid w:val="003364A3"/>
    <w:rsid w:val="00336518"/>
    <w:rsid w:val="003365EE"/>
    <w:rsid w:val="00336683"/>
    <w:rsid w:val="003366BE"/>
    <w:rsid w:val="003367E2"/>
    <w:rsid w:val="00336897"/>
    <w:rsid w:val="0033690D"/>
    <w:rsid w:val="00336945"/>
    <w:rsid w:val="00336AAF"/>
    <w:rsid w:val="00336B08"/>
    <w:rsid w:val="00336B97"/>
    <w:rsid w:val="00336C6E"/>
    <w:rsid w:val="00336D1A"/>
    <w:rsid w:val="00336DC9"/>
    <w:rsid w:val="00336E0E"/>
    <w:rsid w:val="00336E90"/>
    <w:rsid w:val="00337049"/>
    <w:rsid w:val="003370E4"/>
    <w:rsid w:val="00337142"/>
    <w:rsid w:val="003371AD"/>
    <w:rsid w:val="00337238"/>
    <w:rsid w:val="0033726E"/>
    <w:rsid w:val="00337281"/>
    <w:rsid w:val="003372A6"/>
    <w:rsid w:val="00337370"/>
    <w:rsid w:val="003373B8"/>
    <w:rsid w:val="00337527"/>
    <w:rsid w:val="00337664"/>
    <w:rsid w:val="00337736"/>
    <w:rsid w:val="003377AC"/>
    <w:rsid w:val="0033796C"/>
    <w:rsid w:val="0033799F"/>
    <w:rsid w:val="00337A21"/>
    <w:rsid w:val="00337A4A"/>
    <w:rsid w:val="00337AA6"/>
    <w:rsid w:val="00337B75"/>
    <w:rsid w:val="00337C46"/>
    <w:rsid w:val="00337D72"/>
    <w:rsid w:val="00337DAA"/>
    <w:rsid w:val="00337E25"/>
    <w:rsid w:val="00337EBB"/>
    <w:rsid w:val="00337ED1"/>
    <w:rsid w:val="00337EDC"/>
    <w:rsid w:val="00337F84"/>
    <w:rsid w:val="0034009B"/>
    <w:rsid w:val="003400AA"/>
    <w:rsid w:val="00340146"/>
    <w:rsid w:val="00340188"/>
    <w:rsid w:val="0034023B"/>
    <w:rsid w:val="003402E6"/>
    <w:rsid w:val="003402EB"/>
    <w:rsid w:val="003403FA"/>
    <w:rsid w:val="00340401"/>
    <w:rsid w:val="003404D1"/>
    <w:rsid w:val="003405D0"/>
    <w:rsid w:val="0034063F"/>
    <w:rsid w:val="0034077E"/>
    <w:rsid w:val="00340893"/>
    <w:rsid w:val="00340984"/>
    <w:rsid w:val="00340AC0"/>
    <w:rsid w:val="00340AE1"/>
    <w:rsid w:val="00340B05"/>
    <w:rsid w:val="00340BFB"/>
    <w:rsid w:val="00340C65"/>
    <w:rsid w:val="00340C83"/>
    <w:rsid w:val="00340F03"/>
    <w:rsid w:val="00340F3F"/>
    <w:rsid w:val="00340F84"/>
    <w:rsid w:val="00341022"/>
    <w:rsid w:val="0034106C"/>
    <w:rsid w:val="00341295"/>
    <w:rsid w:val="0034131D"/>
    <w:rsid w:val="00341460"/>
    <w:rsid w:val="0034163D"/>
    <w:rsid w:val="003417B9"/>
    <w:rsid w:val="00341885"/>
    <w:rsid w:val="003418FB"/>
    <w:rsid w:val="00341983"/>
    <w:rsid w:val="003419B8"/>
    <w:rsid w:val="00341A9C"/>
    <w:rsid w:val="00341AB4"/>
    <w:rsid w:val="00341C53"/>
    <w:rsid w:val="00341C54"/>
    <w:rsid w:val="00341C6F"/>
    <w:rsid w:val="00341C9E"/>
    <w:rsid w:val="00341D6E"/>
    <w:rsid w:val="00341F11"/>
    <w:rsid w:val="00341F9A"/>
    <w:rsid w:val="00341FFE"/>
    <w:rsid w:val="00342011"/>
    <w:rsid w:val="00342021"/>
    <w:rsid w:val="0034203C"/>
    <w:rsid w:val="0034207D"/>
    <w:rsid w:val="0034207E"/>
    <w:rsid w:val="00342083"/>
    <w:rsid w:val="0034209C"/>
    <w:rsid w:val="003420EE"/>
    <w:rsid w:val="003421D4"/>
    <w:rsid w:val="00342243"/>
    <w:rsid w:val="00342295"/>
    <w:rsid w:val="00342299"/>
    <w:rsid w:val="003422AF"/>
    <w:rsid w:val="00342458"/>
    <w:rsid w:val="00342460"/>
    <w:rsid w:val="00342572"/>
    <w:rsid w:val="003425DD"/>
    <w:rsid w:val="0034262C"/>
    <w:rsid w:val="0034264C"/>
    <w:rsid w:val="00342702"/>
    <w:rsid w:val="0034283A"/>
    <w:rsid w:val="003429A3"/>
    <w:rsid w:val="003429BB"/>
    <w:rsid w:val="00342A6B"/>
    <w:rsid w:val="00342A7C"/>
    <w:rsid w:val="00342B60"/>
    <w:rsid w:val="00342B64"/>
    <w:rsid w:val="00342C7E"/>
    <w:rsid w:val="00342CE5"/>
    <w:rsid w:val="00342CF3"/>
    <w:rsid w:val="00342D1B"/>
    <w:rsid w:val="00343152"/>
    <w:rsid w:val="00343222"/>
    <w:rsid w:val="00343237"/>
    <w:rsid w:val="0034327F"/>
    <w:rsid w:val="00343439"/>
    <w:rsid w:val="003435D3"/>
    <w:rsid w:val="003435EA"/>
    <w:rsid w:val="003435F8"/>
    <w:rsid w:val="0034368A"/>
    <w:rsid w:val="0034368F"/>
    <w:rsid w:val="003437BD"/>
    <w:rsid w:val="00343963"/>
    <w:rsid w:val="00343AC8"/>
    <w:rsid w:val="00343AFE"/>
    <w:rsid w:val="00343BC7"/>
    <w:rsid w:val="00343C5E"/>
    <w:rsid w:val="00343C61"/>
    <w:rsid w:val="00343D0C"/>
    <w:rsid w:val="00343D67"/>
    <w:rsid w:val="00343D96"/>
    <w:rsid w:val="00343D9A"/>
    <w:rsid w:val="00343E6F"/>
    <w:rsid w:val="00343F10"/>
    <w:rsid w:val="00343F8B"/>
    <w:rsid w:val="00343FB1"/>
    <w:rsid w:val="00343FF5"/>
    <w:rsid w:val="003440B8"/>
    <w:rsid w:val="00344213"/>
    <w:rsid w:val="003442FB"/>
    <w:rsid w:val="003443EB"/>
    <w:rsid w:val="00344510"/>
    <w:rsid w:val="003445A7"/>
    <w:rsid w:val="003445F9"/>
    <w:rsid w:val="0034466B"/>
    <w:rsid w:val="00344701"/>
    <w:rsid w:val="00344732"/>
    <w:rsid w:val="00344773"/>
    <w:rsid w:val="003447B1"/>
    <w:rsid w:val="003447D3"/>
    <w:rsid w:val="00344806"/>
    <w:rsid w:val="0034481C"/>
    <w:rsid w:val="003449D3"/>
    <w:rsid w:val="00344AA7"/>
    <w:rsid w:val="00344AD0"/>
    <w:rsid w:val="00344C20"/>
    <w:rsid w:val="00344D36"/>
    <w:rsid w:val="00344DA9"/>
    <w:rsid w:val="00344E84"/>
    <w:rsid w:val="00344ECE"/>
    <w:rsid w:val="00344F20"/>
    <w:rsid w:val="00344F74"/>
    <w:rsid w:val="00344FB4"/>
    <w:rsid w:val="00344FE3"/>
    <w:rsid w:val="003450CC"/>
    <w:rsid w:val="003450FF"/>
    <w:rsid w:val="00345252"/>
    <w:rsid w:val="00345289"/>
    <w:rsid w:val="003452F4"/>
    <w:rsid w:val="00345325"/>
    <w:rsid w:val="00345351"/>
    <w:rsid w:val="0034535B"/>
    <w:rsid w:val="00345434"/>
    <w:rsid w:val="003455A5"/>
    <w:rsid w:val="003455B1"/>
    <w:rsid w:val="003456E8"/>
    <w:rsid w:val="00345705"/>
    <w:rsid w:val="0034577C"/>
    <w:rsid w:val="003457BD"/>
    <w:rsid w:val="003457F9"/>
    <w:rsid w:val="003458ED"/>
    <w:rsid w:val="00345958"/>
    <w:rsid w:val="00345963"/>
    <w:rsid w:val="00345A80"/>
    <w:rsid w:val="00345B32"/>
    <w:rsid w:val="00345CF0"/>
    <w:rsid w:val="00345E27"/>
    <w:rsid w:val="00345E43"/>
    <w:rsid w:val="00345E8C"/>
    <w:rsid w:val="00345EFD"/>
    <w:rsid w:val="00345FBA"/>
    <w:rsid w:val="00345FD5"/>
    <w:rsid w:val="003460CC"/>
    <w:rsid w:val="00346123"/>
    <w:rsid w:val="00346183"/>
    <w:rsid w:val="003461CA"/>
    <w:rsid w:val="0034637B"/>
    <w:rsid w:val="00346623"/>
    <w:rsid w:val="00346769"/>
    <w:rsid w:val="00346836"/>
    <w:rsid w:val="003468E0"/>
    <w:rsid w:val="0034695E"/>
    <w:rsid w:val="0034696C"/>
    <w:rsid w:val="00346A20"/>
    <w:rsid w:val="00346A34"/>
    <w:rsid w:val="00346AB4"/>
    <w:rsid w:val="00346BCA"/>
    <w:rsid w:val="00346BD7"/>
    <w:rsid w:val="00346D23"/>
    <w:rsid w:val="00346F61"/>
    <w:rsid w:val="00347102"/>
    <w:rsid w:val="00347161"/>
    <w:rsid w:val="003471CF"/>
    <w:rsid w:val="00347290"/>
    <w:rsid w:val="003472EA"/>
    <w:rsid w:val="003473BD"/>
    <w:rsid w:val="00347468"/>
    <w:rsid w:val="0034751A"/>
    <w:rsid w:val="00347622"/>
    <w:rsid w:val="00347684"/>
    <w:rsid w:val="003476D0"/>
    <w:rsid w:val="00347774"/>
    <w:rsid w:val="003478CF"/>
    <w:rsid w:val="003478D3"/>
    <w:rsid w:val="00347A84"/>
    <w:rsid w:val="00347AF3"/>
    <w:rsid w:val="00347B7F"/>
    <w:rsid w:val="00347BB4"/>
    <w:rsid w:val="00347BF5"/>
    <w:rsid w:val="00347D2F"/>
    <w:rsid w:val="00347EBA"/>
    <w:rsid w:val="00347EFF"/>
    <w:rsid w:val="00347F8D"/>
    <w:rsid w:val="00347F9F"/>
    <w:rsid w:val="00347FA7"/>
    <w:rsid w:val="00347FED"/>
    <w:rsid w:val="00350044"/>
    <w:rsid w:val="003500E6"/>
    <w:rsid w:val="0035014C"/>
    <w:rsid w:val="00350183"/>
    <w:rsid w:val="003502B2"/>
    <w:rsid w:val="00350329"/>
    <w:rsid w:val="00350518"/>
    <w:rsid w:val="003507AF"/>
    <w:rsid w:val="00350867"/>
    <w:rsid w:val="0035086F"/>
    <w:rsid w:val="0035088F"/>
    <w:rsid w:val="003509BC"/>
    <w:rsid w:val="00350A59"/>
    <w:rsid w:val="00350B90"/>
    <w:rsid w:val="00350C42"/>
    <w:rsid w:val="00350C6F"/>
    <w:rsid w:val="00350D15"/>
    <w:rsid w:val="00350DCA"/>
    <w:rsid w:val="00350DCB"/>
    <w:rsid w:val="00350E98"/>
    <w:rsid w:val="00350EC1"/>
    <w:rsid w:val="00350FC8"/>
    <w:rsid w:val="00350FFA"/>
    <w:rsid w:val="00351099"/>
    <w:rsid w:val="003510BC"/>
    <w:rsid w:val="003510DE"/>
    <w:rsid w:val="0035115B"/>
    <w:rsid w:val="00351162"/>
    <w:rsid w:val="00351181"/>
    <w:rsid w:val="003513BB"/>
    <w:rsid w:val="003514B9"/>
    <w:rsid w:val="00351528"/>
    <w:rsid w:val="003515DC"/>
    <w:rsid w:val="00351630"/>
    <w:rsid w:val="00351727"/>
    <w:rsid w:val="0035181D"/>
    <w:rsid w:val="003518FB"/>
    <w:rsid w:val="003519C8"/>
    <w:rsid w:val="00351B65"/>
    <w:rsid w:val="00351CA4"/>
    <w:rsid w:val="00351D5E"/>
    <w:rsid w:val="00351E01"/>
    <w:rsid w:val="00351F1E"/>
    <w:rsid w:val="00351F50"/>
    <w:rsid w:val="00351FEF"/>
    <w:rsid w:val="003520AD"/>
    <w:rsid w:val="00352128"/>
    <w:rsid w:val="0035223F"/>
    <w:rsid w:val="00352433"/>
    <w:rsid w:val="003524B3"/>
    <w:rsid w:val="0035269E"/>
    <w:rsid w:val="003526CB"/>
    <w:rsid w:val="0035272B"/>
    <w:rsid w:val="003527A3"/>
    <w:rsid w:val="003528B5"/>
    <w:rsid w:val="0035292F"/>
    <w:rsid w:val="003529B8"/>
    <w:rsid w:val="00352A92"/>
    <w:rsid w:val="00352AAC"/>
    <w:rsid w:val="00352C5C"/>
    <w:rsid w:val="00352C9D"/>
    <w:rsid w:val="00352CEC"/>
    <w:rsid w:val="00352D5F"/>
    <w:rsid w:val="00352DBB"/>
    <w:rsid w:val="00352E24"/>
    <w:rsid w:val="00352E28"/>
    <w:rsid w:val="00352F4E"/>
    <w:rsid w:val="00352F77"/>
    <w:rsid w:val="00352F7A"/>
    <w:rsid w:val="00353003"/>
    <w:rsid w:val="003530A0"/>
    <w:rsid w:val="00353117"/>
    <w:rsid w:val="00353270"/>
    <w:rsid w:val="0035327D"/>
    <w:rsid w:val="0035327F"/>
    <w:rsid w:val="003532B7"/>
    <w:rsid w:val="0035351A"/>
    <w:rsid w:val="00353557"/>
    <w:rsid w:val="00353589"/>
    <w:rsid w:val="003535EC"/>
    <w:rsid w:val="00353678"/>
    <w:rsid w:val="0035377B"/>
    <w:rsid w:val="0035385E"/>
    <w:rsid w:val="003538A9"/>
    <w:rsid w:val="003538ED"/>
    <w:rsid w:val="003538F4"/>
    <w:rsid w:val="003539AA"/>
    <w:rsid w:val="00353A29"/>
    <w:rsid w:val="00353B3D"/>
    <w:rsid w:val="00353BD3"/>
    <w:rsid w:val="00353C6E"/>
    <w:rsid w:val="00353CDD"/>
    <w:rsid w:val="00353DE3"/>
    <w:rsid w:val="00353ED3"/>
    <w:rsid w:val="00353F70"/>
    <w:rsid w:val="00354013"/>
    <w:rsid w:val="00354122"/>
    <w:rsid w:val="0035430F"/>
    <w:rsid w:val="0035435A"/>
    <w:rsid w:val="0035436E"/>
    <w:rsid w:val="003543C8"/>
    <w:rsid w:val="003543D5"/>
    <w:rsid w:val="00354440"/>
    <w:rsid w:val="0035447E"/>
    <w:rsid w:val="003544B2"/>
    <w:rsid w:val="00354551"/>
    <w:rsid w:val="00354666"/>
    <w:rsid w:val="00354668"/>
    <w:rsid w:val="003546AB"/>
    <w:rsid w:val="003546B4"/>
    <w:rsid w:val="00354783"/>
    <w:rsid w:val="00354839"/>
    <w:rsid w:val="00354849"/>
    <w:rsid w:val="00354852"/>
    <w:rsid w:val="00354912"/>
    <w:rsid w:val="003549AC"/>
    <w:rsid w:val="00354A0B"/>
    <w:rsid w:val="00354A0E"/>
    <w:rsid w:val="00354B0A"/>
    <w:rsid w:val="00354B53"/>
    <w:rsid w:val="00354C93"/>
    <w:rsid w:val="00354D43"/>
    <w:rsid w:val="00354E77"/>
    <w:rsid w:val="00354E84"/>
    <w:rsid w:val="00354EC0"/>
    <w:rsid w:val="00354FB2"/>
    <w:rsid w:val="00355073"/>
    <w:rsid w:val="00355104"/>
    <w:rsid w:val="0035513C"/>
    <w:rsid w:val="003552AF"/>
    <w:rsid w:val="003552E5"/>
    <w:rsid w:val="00355330"/>
    <w:rsid w:val="00355346"/>
    <w:rsid w:val="003553F8"/>
    <w:rsid w:val="003554E4"/>
    <w:rsid w:val="00355590"/>
    <w:rsid w:val="0035561E"/>
    <w:rsid w:val="003558FB"/>
    <w:rsid w:val="0035596E"/>
    <w:rsid w:val="00355CA7"/>
    <w:rsid w:val="00355CBC"/>
    <w:rsid w:val="00355CD3"/>
    <w:rsid w:val="00355D06"/>
    <w:rsid w:val="00355D82"/>
    <w:rsid w:val="00355DD3"/>
    <w:rsid w:val="00355EA6"/>
    <w:rsid w:val="00355EF1"/>
    <w:rsid w:val="00355F8E"/>
    <w:rsid w:val="00355FA9"/>
    <w:rsid w:val="00355FAF"/>
    <w:rsid w:val="003560C9"/>
    <w:rsid w:val="00356190"/>
    <w:rsid w:val="003561FE"/>
    <w:rsid w:val="00356240"/>
    <w:rsid w:val="0035626F"/>
    <w:rsid w:val="00356301"/>
    <w:rsid w:val="003563A5"/>
    <w:rsid w:val="00356437"/>
    <w:rsid w:val="0035648D"/>
    <w:rsid w:val="003564E5"/>
    <w:rsid w:val="003565C3"/>
    <w:rsid w:val="00356688"/>
    <w:rsid w:val="00356733"/>
    <w:rsid w:val="003567CC"/>
    <w:rsid w:val="00356925"/>
    <w:rsid w:val="00356981"/>
    <w:rsid w:val="00356A10"/>
    <w:rsid w:val="00356A12"/>
    <w:rsid w:val="00356B8C"/>
    <w:rsid w:val="00356C12"/>
    <w:rsid w:val="00356D37"/>
    <w:rsid w:val="00356ED2"/>
    <w:rsid w:val="00356F3D"/>
    <w:rsid w:val="00356F5C"/>
    <w:rsid w:val="00357006"/>
    <w:rsid w:val="003570DB"/>
    <w:rsid w:val="00357184"/>
    <w:rsid w:val="00357212"/>
    <w:rsid w:val="0035722F"/>
    <w:rsid w:val="00357310"/>
    <w:rsid w:val="0035748C"/>
    <w:rsid w:val="003574C3"/>
    <w:rsid w:val="0035753A"/>
    <w:rsid w:val="003575BB"/>
    <w:rsid w:val="0035765F"/>
    <w:rsid w:val="003576AD"/>
    <w:rsid w:val="003576C7"/>
    <w:rsid w:val="003576FE"/>
    <w:rsid w:val="00357755"/>
    <w:rsid w:val="0035780C"/>
    <w:rsid w:val="0035785B"/>
    <w:rsid w:val="00357862"/>
    <w:rsid w:val="00357881"/>
    <w:rsid w:val="00357A1C"/>
    <w:rsid w:val="00357AB4"/>
    <w:rsid w:val="00357AEA"/>
    <w:rsid w:val="00357BF6"/>
    <w:rsid w:val="00357C38"/>
    <w:rsid w:val="00357D18"/>
    <w:rsid w:val="00357D1D"/>
    <w:rsid w:val="00357D4B"/>
    <w:rsid w:val="00357D65"/>
    <w:rsid w:val="00357E45"/>
    <w:rsid w:val="00357EBF"/>
    <w:rsid w:val="00357F39"/>
    <w:rsid w:val="00357F88"/>
    <w:rsid w:val="00357FAD"/>
    <w:rsid w:val="00357FBF"/>
    <w:rsid w:val="003600E4"/>
    <w:rsid w:val="003601CC"/>
    <w:rsid w:val="003601FD"/>
    <w:rsid w:val="003603CB"/>
    <w:rsid w:val="00360476"/>
    <w:rsid w:val="003605BC"/>
    <w:rsid w:val="003605F2"/>
    <w:rsid w:val="00360802"/>
    <w:rsid w:val="00360824"/>
    <w:rsid w:val="0036088F"/>
    <w:rsid w:val="003608E7"/>
    <w:rsid w:val="00360959"/>
    <w:rsid w:val="00360960"/>
    <w:rsid w:val="00360980"/>
    <w:rsid w:val="003609C4"/>
    <w:rsid w:val="00360A03"/>
    <w:rsid w:val="00360A50"/>
    <w:rsid w:val="00360AA1"/>
    <w:rsid w:val="00360AA8"/>
    <w:rsid w:val="00360AE6"/>
    <w:rsid w:val="00360B26"/>
    <w:rsid w:val="00360B63"/>
    <w:rsid w:val="00360BD2"/>
    <w:rsid w:val="00360C3C"/>
    <w:rsid w:val="00360C57"/>
    <w:rsid w:val="00360C89"/>
    <w:rsid w:val="00360CA9"/>
    <w:rsid w:val="00360D15"/>
    <w:rsid w:val="00360DAF"/>
    <w:rsid w:val="00360DD4"/>
    <w:rsid w:val="00360E11"/>
    <w:rsid w:val="00360E7B"/>
    <w:rsid w:val="00360E9A"/>
    <w:rsid w:val="00360EF5"/>
    <w:rsid w:val="00360F2A"/>
    <w:rsid w:val="00360F2E"/>
    <w:rsid w:val="00360F3E"/>
    <w:rsid w:val="00360FB9"/>
    <w:rsid w:val="00360FE2"/>
    <w:rsid w:val="0036101F"/>
    <w:rsid w:val="00361106"/>
    <w:rsid w:val="00361163"/>
    <w:rsid w:val="00361206"/>
    <w:rsid w:val="00361285"/>
    <w:rsid w:val="0036141E"/>
    <w:rsid w:val="0036142D"/>
    <w:rsid w:val="0036147D"/>
    <w:rsid w:val="003614E2"/>
    <w:rsid w:val="0036151F"/>
    <w:rsid w:val="00361633"/>
    <w:rsid w:val="00361819"/>
    <w:rsid w:val="00361856"/>
    <w:rsid w:val="003618BD"/>
    <w:rsid w:val="00361945"/>
    <w:rsid w:val="00361BE0"/>
    <w:rsid w:val="00361C47"/>
    <w:rsid w:val="00361D14"/>
    <w:rsid w:val="00361E49"/>
    <w:rsid w:val="00361EA4"/>
    <w:rsid w:val="00361EC5"/>
    <w:rsid w:val="00361F09"/>
    <w:rsid w:val="00361F86"/>
    <w:rsid w:val="00361F9A"/>
    <w:rsid w:val="00361FBE"/>
    <w:rsid w:val="00361FC2"/>
    <w:rsid w:val="00361FC4"/>
    <w:rsid w:val="003620A8"/>
    <w:rsid w:val="003620B8"/>
    <w:rsid w:val="003622EF"/>
    <w:rsid w:val="00362324"/>
    <w:rsid w:val="00362326"/>
    <w:rsid w:val="00362399"/>
    <w:rsid w:val="00362414"/>
    <w:rsid w:val="00362473"/>
    <w:rsid w:val="00362668"/>
    <w:rsid w:val="0036275F"/>
    <w:rsid w:val="003627A6"/>
    <w:rsid w:val="003627CC"/>
    <w:rsid w:val="0036282D"/>
    <w:rsid w:val="0036294C"/>
    <w:rsid w:val="00362995"/>
    <w:rsid w:val="00362A53"/>
    <w:rsid w:val="00362A9C"/>
    <w:rsid w:val="00362C10"/>
    <w:rsid w:val="00362CC1"/>
    <w:rsid w:val="00362D5A"/>
    <w:rsid w:val="00362E96"/>
    <w:rsid w:val="00362EFC"/>
    <w:rsid w:val="00362F2C"/>
    <w:rsid w:val="00362F5D"/>
    <w:rsid w:val="00362F69"/>
    <w:rsid w:val="00363073"/>
    <w:rsid w:val="0036310B"/>
    <w:rsid w:val="0036313D"/>
    <w:rsid w:val="00363221"/>
    <w:rsid w:val="003633A4"/>
    <w:rsid w:val="00363418"/>
    <w:rsid w:val="00363468"/>
    <w:rsid w:val="0036346D"/>
    <w:rsid w:val="003634AF"/>
    <w:rsid w:val="00363521"/>
    <w:rsid w:val="003635B6"/>
    <w:rsid w:val="0036361F"/>
    <w:rsid w:val="003637D0"/>
    <w:rsid w:val="00363812"/>
    <w:rsid w:val="003638B6"/>
    <w:rsid w:val="003638D0"/>
    <w:rsid w:val="00363B1C"/>
    <w:rsid w:val="00363DDF"/>
    <w:rsid w:val="00363DE4"/>
    <w:rsid w:val="0036401F"/>
    <w:rsid w:val="0036416A"/>
    <w:rsid w:val="003643DF"/>
    <w:rsid w:val="00364476"/>
    <w:rsid w:val="00364492"/>
    <w:rsid w:val="003644C1"/>
    <w:rsid w:val="003644EF"/>
    <w:rsid w:val="00364604"/>
    <w:rsid w:val="00364724"/>
    <w:rsid w:val="003647B1"/>
    <w:rsid w:val="0036484F"/>
    <w:rsid w:val="003649BE"/>
    <w:rsid w:val="00364A50"/>
    <w:rsid w:val="00364A58"/>
    <w:rsid w:val="00364A95"/>
    <w:rsid w:val="00364ADC"/>
    <w:rsid w:val="00364C04"/>
    <w:rsid w:val="00364C12"/>
    <w:rsid w:val="00364C42"/>
    <w:rsid w:val="00364CD0"/>
    <w:rsid w:val="00364CE3"/>
    <w:rsid w:val="00364D85"/>
    <w:rsid w:val="00364DFC"/>
    <w:rsid w:val="00364E66"/>
    <w:rsid w:val="00364E6F"/>
    <w:rsid w:val="00364F9E"/>
    <w:rsid w:val="0036500A"/>
    <w:rsid w:val="00365016"/>
    <w:rsid w:val="00365241"/>
    <w:rsid w:val="0036526F"/>
    <w:rsid w:val="00365299"/>
    <w:rsid w:val="003652D5"/>
    <w:rsid w:val="00365456"/>
    <w:rsid w:val="00365467"/>
    <w:rsid w:val="0036574F"/>
    <w:rsid w:val="0036578E"/>
    <w:rsid w:val="003657B8"/>
    <w:rsid w:val="00365852"/>
    <w:rsid w:val="00365946"/>
    <w:rsid w:val="00365951"/>
    <w:rsid w:val="00365A24"/>
    <w:rsid w:val="00365AB5"/>
    <w:rsid w:val="00365AF7"/>
    <w:rsid w:val="00365B92"/>
    <w:rsid w:val="00365EB3"/>
    <w:rsid w:val="00365F97"/>
    <w:rsid w:val="0036601E"/>
    <w:rsid w:val="0036604D"/>
    <w:rsid w:val="00366120"/>
    <w:rsid w:val="00366141"/>
    <w:rsid w:val="00366230"/>
    <w:rsid w:val="00366484"/>
    <w:rsid w:val="003664F5"/>
    <w:rsid w:val="00366526"/>
    <w:rsid w:val="003665BB"/>
    <w:rsid w:val="003666B5"/>
    <w:rsid w:val="003667F3"/>
    <w:rsid w:val="00366892"/>
    <w:rsid w:val="003669DB"/>
    <w:rsid w:val="003669DF"/>
    <w:rsid w:val="00366A1C"/>
    <w:rsid w:val="00366A85"/>
    <w:rsid w:val="00366ADB"/>
    <w:rsid w:val="00366B00"/>
    <w:rsid w:val="00366BF0"/>
    <w:rsid w:val="00366C83"/>
    <w:rsid w:val="00366CB7"/>
    <w:rsid w:val="00366CBF"/>
    <w:rsid w:val="00366CE5"/>
    <w:rsid w:val="00366DAB"/>
    <w:rsid w:val="003670F7"/>
    <w:rsid w:val="003671BB"/>
    <w:rsid w:val="00367273"/>
    <w:rsid w:val="00367314"/>
    <w:rsid w:val="0036739A"/>
    <w:rsid w:val="00367434"/>
    <w:rsid w:val="0036744E"/>
    <w:rsid w:val="003674DD"/>
    <w:rsid w:val="0036764F"/>
    <w:rsid w:val="003676FC"/>
    <w:rsid w:val="00367847"/>
    <w:rsid w:val="00367C06"/>
    <w:rsid w:val="00367CE9"/>
    <w:rsid w:val="00367D97"/>
    <w:rsid w:val="00367E1A"/>
    <w:rsid w:val="0037002A"/>
    <w:rsid w:val="003700AF"/>
    <w:rsid w:val="0037011D"/>
    <w:rsid w:val="00370243"/>
    <w:rsid w:val="0037025E"/>
    <w:rsid w:val="003702E7"/>
    <w:rsid w:val="00370347"/>
    <w:rsid w:val="003703CE"/>
    <w:rsid w:val="00370438"/>
    <w:rsid w:val="00370518"/>
    <w:rsid w:val="0037060C"/>
    <w:rsid w:val="0037064E"/>
    <w:rsid w:val="0037065D"/>
    <w:rsid w:val="00370879"/>
    <w:rsid w:val="00370932"/>
    <w:rsid w:val="00370A25"/>
    <w:rsid w:val="00370BAB"/>
    <w:rsid w:val="00370C36"/>
    <w:rsid w:val="00370C51"/>
    <w:rsid w:val="00370DE9"/>
    <w:rsid w:val="00370E12"/>
    <w:rsid w:val="00370F41"/>
    <w:rsid w:val="00370F66"/>
    <w:rsid w:val="00370FC3"/>
    <w:rsid w:val="003711C2"/>
    <w:rsid w:val="0037121A"/>
    <w:rsid w:val="00371234"/>
    <w:rsid w:val="00371308"/>
    <w:rsid w:val="00371327"/>
    <w:rsid w:val="0037150A"/>
    <w:rsid w:val="0037154D"/>
    <w:rsid w:val="003716B9"/>
    <w:rsid w:val="00371707"/>
    <w:rsid w:val="00371881"/>
    <w:rsid w:val="00371889"/>
    <w:rsid w:val="003718A6"/>
    <w:rsid w:val="003718AA"/>
    <w:rsid w:val="003718B0"/>
    <w:rsid w:val="00371936"/>
    <w:rsid w:val="00371939"/>
    <w:rsid w:val="003719D3"/>
    <w:rsid w:val="00371A51"/>
    <w:rsid w:val="00371AAA"/>
    <w:rsid w:val="00371B59"/>
    <w:rsid w:val="00371BFB"/>
    <w:rsid w:val="00371C63"/>
    <w:rsid w:val="00371DB4"/>
    <w:rsid w:val="00371DEF"/>
    <w:rsid w:val="00371E2D"/>
    <w:rsid w:val="00371F65"/>
    <w:rsid w:val="00371FF1"/>
    <w:rsid w:val="003720A0"/>
    <w:rsid w:val="0037213A"/>
    <w:rsid w:val="0037214D"/>
    <w:rsid w:val="003721FA"/>
    <w:rsid w:val="0037256D"/>
    <w:rsid w:val="003725FB"/>
    <w:rsid w:val="003727AA"/>
    <w:rsid w:val="003727C0"/>
    <w:rsid w:val="00372825"/>
    <w:rsid w:val="00372978"/>
    <w:rsid w:val="00372997"/>
    <w:rsid w:val="00372A45"/>
    <w:rsid w:val="00372AEE"/>
    <w:rsid w:val="00372B24"/>
    <w:rsid w:val="00372BAD"/>
    <w:rsid w:val="00372BAF"/>
    <w:rsid w:val="00372C79"/>
    <w:rsid w:val="00372CF1"/>
    <w:rsid w:val="00372D56"/>
    <w:rsid w:val="00372D62"/>
    <w:rsid w:val="00372DCE"/>
    <w:rsid w:val="00372DEF"/>
    <w:rsid w:val="00372E3C"/>
    <w:rsid w:val="00372EEE"/>
    <w:rsid w:val="00372EFF"/>
    <w:rsid w:val="00372F24"/>
    <w:rsid w:val="00372F3E"/>
    <w:rsid w:val="00373042"/>
    <w:rsid w:val="00373091"/>
    <w:rsid w:val="0037312F"/>
    <w:rsid w:val="003731C3"/>
    <w:rsid w:val="003731D3"/>
    <w:rsid w:val="0037323E"/>
    <w:rsid w:val="003733D6"/>
    <w:rsid w:val="00373441"/>
    <w:rsid w:val="003734A8"/>
    <w:rsid w:val="003734F3"/>
    <w:rsid w:val="0037358E"/>
    <w:rsid w:val="003735CA"/>
    <w:rsid w:val="0037365B"/>
    <w:rsid w:val="00373708"/>
    <w:rsid w:val="0037371B"/>
    <w:rsid w:val="0037384F"/>
    <w:rsid w:val="00373A5C"/>
    <w:rsid w:val="00373AFB"/>
    <w:rsid w:val="00373BA0"/>
    <w:rsid w:val="00373DC3"/>
    <w:rsid w:val="00373E2E"/>
    <w:rsid w:val="00373E75"/>
    <w:rsid w:val="00373E9D"/>
    <w:rsid w:val="00373F0F"/>
    <w:rsid w:val="00373F61"/>
    <w:rsid w:val="00373F99"/>
    <w:rsid w:val="00374017"/>
    <w:rsid w:val="003740F6"/>
    <w:rsid w:val="003741D3"/>
    <w:rsid w:val="00374264"/>
    <w:rsid w:val="0037426B"/>
    <w:rsid w:val="00374291"/>
    <w:rsid w:val="003742BF"/>
    <w:rsid w:val="003742C7"/>
    <w:rsid w:val="003743B0"/>
    <w:rsid w:val="003743E3"/>
    <w:rsid w:val="00374483"/>
    <w:rsid w:val="0037448D"/>
    <w:rsid w:val="003744CF"/>
    <w:rsid w:val="00374532"/>
    <w:rsid w:val="00374561"/>
    <w:rsid w:val="003746D0"/>
    <w:rsid w:val="003746F5"/>
    <w:rsid w:val="00374809"/>
    <w:rsid w:val="0037480C"/>
    <w:rsid w:val="0037480D"/>
    <w:rsid w:val="00374868"/>
    <w:rsid w:val="003748A3"/>
    <w:rsid w:val="003748D8"/>
    <w:rsid w:val="003749EB"/>
    <w:rsid w:val="00374A7B"/>
    <w:rsid w:val="00374B1A"/>
    <w:rsid w:val="00374EB5"/>
    <w:rsid w:val="00374FB8"/>
    <w:rsid w:val="00375160"/>
    <w:rsid w:val="0037529A"/>
    <w:rsid w:val="0037529B"/>
    <w:rsid w:val="00375489"/>
    <w:rsid w:val="0037548C"/>
    <w:rsid w:val="003754E2"/>
    <w:rsid w:val="0037550F"/>
    <w:rsid w:val="0037555F"/>
    <w:rsid w:val="00375648"/>
    <w:rsid w:val="0037565C"/>
    <w:rsid w:val="0037587D"/>
    <w:rsid w:val="003758B5"/>
    <w:rsid w:val="00375917"/>
    <w:rsid w:val="00375953"/>
    <w:rsid w:val="00375977"/>
    <w:rsid w:val="00375B38"/>
    <w:rsid w:val="00375BBF"/>
    <w:rsid w:val="00375C69"/>
    <w:rsid w:val="00375C6F"/>
    <w:rsid w:val="00375D41"/>
    <w:rsid w:val="00375D77"/>
    <w:rsid w:val="00375DF4"/>
    <w:rsid w:val="00375EC1"/>
    <w:rsid w:val="00375FA5"/>
    <w:rsid w:val="00375FFF"/>
    <w:rsid w:val="0037603C"/>
    <w:rsid w:val="00376053"/>
    <w:rsid w:val="00376174"/>
    <w:rsid w:val="00376194"/>
    <w:rsid w:val="0037624B"/>
    <w:rsid w:val="003762CB"/>
    <w:rsid w:val="00376313"/>
    <w:rsid w:val="00376318"/>
    <w:rsid w:val="00376339"/>
    <w:rsid w:val="003765F4"/>
    <w:rsid w:val="00376650"/>
    <w:rsid w:val="00376699"/>
    <w:rsid w:val="003766D1"/>
    <w:rsid w:val="00376746"/>
    <w:rsid w:val="00376759"/>
    <w:rsid w:val="00376805"/>
    <w:rsid w:val="0037681A"/>
    <w:rsid w:val="00376967"/>
    <w:rsid w:val="0037699B"/>
    <w:rsid w:val="003769AE"/>
    <w:rsid w:val="003769D9"/>
    <w:rsid w:val="003769F5"/>
    <w:rsid w:val="00376A47"/>
    <w:rsid w:val="00376A5D"/>
    <w:rsid w:val="00376ADF"/>
    <w:rsid w:val="00376B03"/>
    <w:rsid w:val="00376CBD"/>
    <w:rsid w:val="00376CC8"/>
    <w:rsid w:val="00376CF9"/>
    <w:rsid w:val="00376D97"/>
    <w:rsid w:val="00376E20"/>
    <w:rsid w:val="00376E73"/>
    <w:rsid w:val="00376F9E"/>
    <w:rsid w:val="0037706B"/>
    <w:rsid w:val="003770A7"/>
    <w:rsid w:val="00377159"/>
    <w:rsid w:val="00377189"/>
    <w:rsid w:val="00377194"/>
    <w:rsid w:val="003771FC"/>
    <w:rsid w:val="00377200"/>
    <w:rsid w:val="0037721B"/>
    <w:rsid w:val="0037738C"/>
    <w:rsid w:val="003773AD"/>
    <w:rsid w:val="00377403"/>
    <w:rsid w:val="00377413"/>
    <w:rsid w:val="00377429"/>
    <w:rsid w:val="0037745F"/>
    <w:rsid w:val="00377531"/>
    <w:rsid w:val="0037755B"/>
    <w:rsid w:val="00377563"/>
    <w:rsid w:val="003775E2"/>
    <w:rsid w:val="003776C1"/>
    <w:rsid w:val="0037775D"/>
    <w:rsid w:val="003777ED"/>
    <w:rsid w:val="00377816"/>
    <w:rsid w:val="003778F7"/>
    <w:rsid w:val="003779D1"/>
    <w:rsid w:val="003779F5"/>
    <w:rsid w:val="00377A64"/>
    <w:rsid w:val="00377A87"/>
    <w:rsid w:val="00377A9D"/>
    <w:rsid w:val="00377ABE"/>
    <w:rsid w:val="00377B1F"/>
    <w:rsid w:val="00377B80"/>
    <w:rsid w:val="00377B98"/>
    <w:rsid w:val="00377C23"/>
    <w:rsid w:val="00377C43"/>
    <w:rsid w:val="00377DE4"/>
    <w:rsid w:val="00377E6D"/>
    <w:rsid w:val="00380010"/>
    <w:rsid w:val="00380037"/>
    <w:rsid w:val="00380056"/>
    <w:rsid w:val="003800C0"/>
    <w:rsid w:val="00380101"/>
    <w:rsid w:val="0038018D"/>
    <w:rsid w:val="00380192"/>
    <w:rsid w:val="0038027D"/>
    <w:rsid w:val="00380322"/>
    <w:rsid w:val="003804E1"/>
    <w:rsid w:val="003804E3"/>
    <w:rsid w:val="00380609"/>
    <w:rsid w:val="003806EC"/>
    <w:rsid w:val="00380712"/>
    <w:rsid w:val="003807A8"/>
    <w:rsid w:val="003807B8"/>
    <w:rsid w:val="003808AA"/>
    <w:rsid w:val="00380945"/>
    <w:rsid w:val="003809D5"/>
    <w:rsid w:val="00380A91"/>
    <w:rsid w:val="00380B46"/>
    <w:rsid w:val="00380BE5"/>
    <w:rsid w:val="00380C67"/>
    <w:rsid w:val="00380C96"/>
    <w:rsid w:val="00380CF8"/>
    <w:rsid w:val="00380E32"/>
    <w:rsid w:val="00380F0A"/>
    <w:rsid w:val="00380F55"/>
    <w:rsid w:val="00380FC4"/>
    <w:rsid w:val="00380FFB"/>
    <w:rsid w:val="00381007"/>
    <w:rsid w:val="00381050"/>
    <w:rsid w:val="003810EA"/>
    <w:rsid w:val="003813E5"/>
    <w:rsid w:val="00381535"/>
    <w:rsid w:val="003815DF"/>
    <w:rsid w:val="0038162F"/>
    <w:rsid w:val="003816A8"/>
    <w:rsid w:val="003816DB"/>
    <w:rsid w:val="00381703"/>
    <w:rsid w:val="003818A0"/>
    <w:rsid w:val="003818F4"/>
    <w:rsid w:val="003819AB"/>
    <w:rsid w:val="003819E2"/>
    <w:rsid w:val="00381A78"/>
    <w:rsid w:val="00381A7C"/>
    <w:rsid w:val="00381AAC"/>
    <w:rsid w:val="00381ADF"/>
    <w:rsid w:val="00381BDB"/>
    <w:rsid w:val="00381C2D"/>
    <w:rsid w:val="00381D70"/>
    <w:rsid w:val="00381D7D"/>
    <w:rsid w:val="00381DC6"/>
    <w:rsid w:val="00381DCD"/>
    <w:rsid w:val="00381E06"/>
    <w:rsid w:val="00381E4C"/>
    <w:rsid w:val="00381FAD"/>
    <w:rsid w:val="00382002"/>
    <w:rsid w:val="00382076"/>
    <w:rsid w:val="00382120"/>
    <w:rsid w:val="003821C2"/>
    <w:rsid w:val="003821D2"/>
    <w:rsid w:val="00382289"/>
    <w:rsid w:val="00382337"/>
    <w:rsid w:val="00382397"/>
    <w:rsid w:val="0038239E"/>
    <w:rsid w:val="003823B5"/>
    <w:rsid w:val="003823BA"/>
    <w:rsid w:val="003823F3"/>
    <w:rsid w:val="003824AB"/>
    <w:rsid w:val="00382505"/>
    <w:rsid w:val="00382628"/>
    <w:rsid w:val="00382816"/>
    <w:rsid w:val="00382828"/>
    <w:rsid w:val="00382875"/>
    <w:rsid w:val="00382B36"/>
    <w:rsid w:val="00382C19"/>
    <w:rsid w:val="00382CD0"/>
    <w:rsid w:val="00382D4E"/>
    <w:rsid w:val="00382DD2"/>
    <w:rsid w:val="00383004"/>
    <w:rsid w:val="003830B4"/>
    <w:rsid w:val="003830CE"/>
    <w:rsid w:val="003830DB"/>
    <w:rsid w:val="003830ED"/>
    <w:rsid w:val="00383138"/>
    <w:rsid w:val="0038319E"/>
    <w:rsid w:val="00383233"/>
    <w:rsid w:val="00383261"/>
    <w:rsid w:val="00383283"/>
    <w:rsid w:val="003834EE"/>
    <w:rsid w:val="003835B3"/>
    <w:rsid w:val="003835BF"/>
    <w:rsid w:val="00383604"/>
    <w:rsid w:val="00383605"/>
    <w:rsid w:val="00383670"/>
    <w:rsid w:val="0038367B"/>
    <w:rsid w:val="00383763"/>
    <w:rsid w:val="003837A6"/>
    <w:rsid w:val="0038381B"/>
    <w:rsid w:val="003838F7"/>
    <w:rsid w:val="003839D1"/>
    <w:rsid w:val="00383AA4"/>
    <w:rsid w:val="00383AE2"/>
    <w:rsid w:val="00383B21"/>
    <w:rsid w:val="00383BB6"/>
    <w:rsid w:val="00383BC4"/>
    <w:rsid w:val="00383C08"/>
    <w:rsid w:val="00383C4C"/>
    <w:rsid w:val="00383C64"/>
    <w:rsid w:val="00383C83"/>
    <w:rsid w:val="00383D20"/>
    <w:rsid w:val="00383D35"/>
    <w:rsid w:val="00383E44"/>
    <w:rsid w:val="00383E77"/>
    <w:rsid w:val="00383EB3"/>
    <w:rsid w:val="00383F92"/>
    <w:rsid w:val="00383F97"/>
    <w:rsid w:val="00383FE9"/>
    <w:rsid w:val="003840AB"/>
    <w:rsid w:val="0038418E"/>
    <w:rsid w:val="003841B2"/>
    <w:rsid w:val="00384232"/>
    <w:rsid w:val="00384236"/>
    <w:rsid w:val="00384262"/>
    <w:rsid w:val="003842E3"/>
    <w:rsid w:val="003842FE"/>
    <w:rsid w:val="00384428"/>
    <w:rsid w:val="00384567"/>
    <w:rsid w:val="00384611"/>
    <w:rsid w:val="0038463F"/>
    <w:rsid w:val="00384702"/>
    <w:rsid w:val="003848A2"/>
    <w:rsid w:val="0038499C"/>
    <w:rsid w:val="003849E6"/>
    <w:rsid w:val="00384B46"/>
    <w:rsid w:val="00384C9D"/>
    <w:rsid w:val="00384D4E"/>
    <w:rsid w:val="00384DA5"/>
    <w:rsid w:val="00384E64"/>
    <w:rsid w:val="00384E67"/>
    <w:rsid w:val="00384ED8"/>
    <w:rsid w:val="00384F6D"/>
    <w:rsid w:val="0038505B"/>
    <w:rsid w:val="003850C6"/>
    <w:rsid w:val="003850EA"/>
    <w:rsid w:val="003850EB"/>
    <w:rsid w:val="003851FB"/>
    <w:rsid w:val="00385227"/>
    <w:rsid w:val="00385272"/>
    <w:rsid w:val="003852B5"/>
    <w:rsid w:val="0038537D"/>
    <w:rsid w:val="003853A6"/>
    <w:rsid w:val="003853F0"/>
    <w:rsid w:val="0038557F"/>
    <w:rsid w:val="0038570D"/>
    <w:rsid w:val="00385759"/>
    <w:rsid w:val="00385812"/>
    <w:rsid w:val="003858BF"/>
    <w:rsid w:val="00385A14"/>
    <w:rsid w:val="00385ADE"/>
    <w:rsid w:val="00385C4C"/>
    <w:rsid w:val="00385D51"/>
    <w:rsid w:val="00385D86"/>
    <w:rsid w:val="00385E2D"/>
    <w:rsid w:val="00385F7D"/>
    <w:rsid w:val="00385F90"/>
    <w:rsid w:val="00385FEC"/>
    <w:rsid w:val="00386101"/>
    <w:rsid w:val="00386194"/>
    <w:rsid w:val="00386391"/>
    <w:rsid w:val="003863B8"/>
    <w:rsid w:val="0038649A"/>
    <w:rsid w:val="003864B7"/>
    <w:rsid w:val="00386502"/>
    <w:rsid w:val="0038652D"/>
    <w:rsid w:val="003865ED"/>
    <w:rsid w:val="0038678A"/>
    <w:rsid w:val="00386BB3"/>
    <w:rsid w:val="00386BD0"/>
    <w:rsid w:val="00386BD7"/>
    <w:rsid w:val="00386CB8"/>
    <w:rsid w:val="00386D6F"/>
    <w:rsid w:val="00386E34"/>
    <w:rsid w:val="00386E6D"/>
    <w:rsid w:val="00386F09"/>
    <w:rsid w:val="00386F40"/>
    <w:rsid w:val="00386F6E"/>
    <w:rsid w:val="00387068"/>
    <w:rsid w:val="003870CC"/>
    <w:rsid w:val="00387162"/>
    <w:rsid w:val="003871BC"/>
    <w:rsid w:val="00387249"/>
    <w:rsid w:val="00387392"/>
    <w:rsid w:val="003873D8"/>
    <w:rsid w:val="00387594"/>
    <w:rsid w:val="003876B0"/>
    <w:rsid w:val="003876DD"/>
    <w:rsid w:val="00387830"/>
    <w:rsid w:val="0038783E"/>
    <w:rsid w:val="00387887"/>
    <w:rsid w:val="00387917"/>
    <w:rsid w:val="0038799E"/>
    <w:rsid w:val="00387A6F"/>
    <w:rsid w:val="00387AA2"/>
    <w:rsid w:val="00387B4F"/>
    <w:rsid w:val="00387B5B"/>
    <w:rsid w:val="00387B7A"/>
    <w:rsid w:val="00387BC2"/>
    <w:rsid w:val="00387BF5"/>
    <w:rsid w:val="00387E85"/>
    <w:rsid w:val="00387EB8"/>
    <w:rsid w:val="00387EE9"/>
    <w:rsid w:val="00387FC4"/>
    <w:rsid w:val="0039003C"/>
    <w:rsid w:val="00390041"/>
    <w:rsid w:val="00390100"/>
    <w:rsid w:val="003901E0"/>
    <w:rsid w:val="0039020E"/>
    <w:rsid w:val="0039028C"/>
    <w:rsid w:val="00390290"/>
    <w:rsid w:val="00390304"/>
    <w:rsid w:val="003903B0"/>
    <w:rsid w:val="0039041C"/>
    <w:rsid w:val="0039045F"/>
    <w:rsid w:val="003904B6"/>
    <w:rsid w:val="00390566"/>
    <w:rsid w:val="00390637"/>
    <w:rsid w:val="00390652"/>
    <w:rsid w:val="00390667"/>
    <w:rsid w:val="00390683"/>
    <w:rsid w:val="003906C6"/>
    <w:rsid w:val="003906FE"/>
    <w:rsid w:val="003907EA"/>
    <w:rsid w:val="0039083E"/>
    <w:rsid w:val="00390884"/>
    <w:rsid w:val="00390A3C"/>
    <w:rsid w:val="00390A81"/>
    <w:rsid w:val="00390B9D"/>
    <w:rsid w:val="00390BD2"/>
    <w:rsid w:val="00390C76"/>
    <w:rsid w:val="00390D87"/>
    <w:rsid w:val="00390DE0"/>
    <w:rsid w:val="00390E26"/>
    <w:rsid w:val="00390E40"/>
    <w:rsid w:val="00390E46"/>
    <w:rsid w:val="00390E6B"/>
    <w:rsid w:val="00390EC6"/>
    <w:rsid w:val="00390ED2"/>
    <w:rsid w:val="00390FCE"/>
    <w:rsid w:val="00391018"/>
    <w:rsid w:val="0039101A"/>
    <w:rsid w:val="0039115B"/>
    <w:rsid w:val="003911EF"/>
    <w:rsid w:val="003911FC"/>
    <w:rsid w:val="00391264"/>
    <w:rsid w:val="0039129E"/>
    <w:rsid w:val="0039134A"/>
    <w:rsid w:val="0039154F"/>
    <w:rsid w:val="003915F7"/>
    <w:rsid w:val="0039162B"/>
    <w:rsid w:val="0039179E"/>
    <w:rsid w:val="00391905"/>
    <w:rsid w:val="0039199B"/>
    <w:rsid w:val="00391A56"/>
    <w:rsid w:val="00391B64"/>
    <w:rsid w:val="00391BD0"/>
    <w:rsid w:val="00391F83"/>
    <w:rsid w:val="00392034"/>
    <w:rsid w:val="00392099"/>
    <w:rsid w:val="003920A7"/>
    <w:rsid w:val="003921CD"/>
    <w:rsid w:val="003922B4"/>
    <w:rsid w:val="0039246D"/>
    <w:rsid w:val="0039255B"/>
    <w:rsid w:val="0039257B"/>
    <w:rsid w:val="003925F5"/>
    <w:rsid w:val="003925F7"/>
    <w:rsid w:val="00392600"/>
    <w:rsid w:val="0039262E"/>
    <w:rsid w:val="003926AA"/>
    <w:rsid w:val="00392740"/>
    <w:rsid w:val="00392789"/>
    <w:rsid w:val="00392888"/>
    <w:rsid w:val="003928F8"/>
    <w:rsid w:val="00392A34"/>
    <w:rsid w:val="00392B66"/>
    <w:rsid w:val="00392BE3"/>
    <w:rsid w:val="00392DB0"/>
    <w:rsid w:val="00392DCD"/>
    <w:rsid w:val="00392DDE"/>
    <w:rsid w:val="00392DDF"/>
    <w:rsid w:val="00392DE5"/>
    <w:rsid w:val="00392E32"/>
    <w:rsid w:val="00392EDA"/>
    <w:rsid w:val="00392F6C"/>
    <w:rsid w:val="00392F78"/>
    <w:rsid w:val="00392FD6"/>
    <w:rsid w:val="003930B4"/>
    <w:rsid w:val="003931D4"/>
    <w:rsid w:val="00393217"/>
    <w:rsid w:val="00393428"/>
    <w:rsid w:val="003934CA"/>
    <w:rsid w:val="0039356D"/>
    <w:rsid w:val="003935A2"/>
    <w:rsid w:val="003935CB"/>
    <w:rsid w:val="0039363B"/>
    <w:rsid w:val="00393692"/>
    <w:rsid w:val="003936A0"/>
    <w:rsid w:val="00393717"/>
    <w:rsid w:val="00393787"/>
    <w:rsid w:val="003937AE"/>
    <w:rsid w:val="003937F3"/>
    <w:rsid w:val="003939EB"/>
    <w:rsid w:val="00393A0A"/>
    <w:rsid w:val="00393B05"/>
    <w:rsid w:val="00393DF3"/>
    <w:rsid w:val="00393E0A"/>
    <w:rsid w:val="00393E3D"/>
    <w:rsid w:val="00393ED5"/>
    <w:rsid w:val="00393FB9"/>
    <w:rsid w:val="00393FF9"/>
    <w:rsid w:val="00394050"/>
    <w:rsid w:val="0039408F"/>
    <w:rsid w:val="00394112"/>
    <w:rsid w:val="0039421C"/>
    <w:rsid w:val="00394384"/>
    <w:rsid w:val="003943AD"/>
    <w:rsid w:val="00394407"/>
    <w:rsid w:val="003944BF"/>
    <w:rsid w:val="003944C2"/>
    <w:rsid w:val="003944C5"/>
    <w:rsid w:val="0039459C"/>
    <w:rsid w:val="0039465B"/>
    <w:rsid w:val="003946AF"/>
    <w:rsid w:val="00394717"/>
    <w:rsid w:val="003947BF"/>
    <w:rsid w:val="003947ED"/>
    <w:rsid w:val="0039480A"/>
    <w:rsid w:val="0039490A"/>
    <w:rsid w:val="003949FE"/>
    <w:rsid w:val="00394A83"/>
    <w:rsid w:val="00394B15"/>
    <w:rsid w:val="00394B63"/>
    <w:rsid w:val="00394DCC"/>
    <w:rsid w:val="00394EC4"/>
    <w:rsid w:val="00394F09"/>
    <w:rsid w:val="00394F9B"/>
    <w:rsid w:val="00395346"/>
    <w:rsid w:val="003954CF"/>
    <w:rsid w:val="00395541"/>
    <w:rsid w:val="0039558A"/>
    <w:rsid w:val="003956A2"/>
    <w:rsid w:val="003957C2"/>
    <w:rsid w:val="00395814"/>
    <w:rsid w:val="00395827"/>
    <w:rsid w:val="00395913"/>
    <w:rsid w:val="00395A74"/>
    <w:rsid w:val="00395A83"/>
    <w:rsid w:val="00395B52"/>
    <w:rsid w:val="00395BC8"/>
    <w:rsid w:val="00395C8D"/>
    <w:rsid w:val="00395D39"/>
    <w:rsid w:val="00395D56"/>
    <w:rsid w:val="00395D8B"/>
    <w:rsid w:val="00395E07"/>
    <w:rsid w:val="00395EA9"/>
    <w:rsid w:val="00395F28"/>
    <w:rsid w:val="00395F3C"/>
    <w:rsid w:val="00395F64"/>
    <w:rsid w:val="00395FB9"/>
    <w:rsid w:val="00395FFE"/>
    <w:rsid w:val="003960DE"/>
    <w:rsid w:val="00396149"/>
    <w:rsid w:val="003961ED"/>
    <w:rsid w:val="0039654F"/>
    <w:rsid w:val="00396708"/>
    <w:rsid w:val="0039671B"/>
    <w:rsid w:val="00396831"/>
    <w:rsid w:val="0039691B"/>
    <w:rsid w:val="0039694C"/>
    <w:rsid w:val="003969EA"/>
    <w:rsid w:val="00396A28"/>
    <w:rsid w:val="00396AC2"/>
    <w:rsid w:val="00396B5D"/>
    <w:rsid w:val="00396B93"/>
    <w:rsid w:val="00396BA3"/>
    <w:rsid w:val="00396BF3"/>
    <w:rsid w:val="00396BFB"/>
    <w:rsid w:val="00396C00"/>
    <w:rsid w:val="00396C0B"/>
    <w:rsid w:val="00396CB0"/>
    <w:rsid w:val="00396EC4"/>
    <w:rsid w:val="00396EF6"/>
    <w:rsid w:val="0039705F"/>
    <w:rsid w:val="0039709F"/>
    <w:rsid w:val="003970BE"/>
    <w:rsid w:val="003971C9"/>
    <w:rsid w:val="003971E0"/>
    <w:rsid w:val="003971EC"/>
    <w:rsid w:val="003972BF"/>
    <w:rsid w:val="0039736D"/>
    <w:rsid w:val="003973A0"/>
    <w:rsid w:val="003973D2"/>
    <w:rsid w:val="0039743D"/>
    <w:rsid w:val="003974D7"/>
    <w:rsid w:val="0039753D"/>
    <w:rsid w:val="003976C5"/>
    <w:rsid w:val="00397706"/>
    <w:rsid w:val="00397780"/>
    <w:rsid w:val="00397790"/>
    <w:rsid w:val="0039792A"/>
    <w:rsid w:val="0039795A"/>
    <w:rsid w:val="003979FF"/>
    <w:rsid w:val="00397A7C"/>
    <w:rsid w:val="00397B0C"/>
    <w:rsid w:val="00397B41"/>
    <w:rsid w:val="00397B49"/>
    <w:rsid w:val="00397BD0"/>
    <w:rsid w:val="00397D04"/>
    <w:rsid w:val="00397D06"/>
    <w:rsid w:val="00397E27"/>
    <w:rsid w:val="00397E48"/>
    <w:rsid w:val="00397E8A"/>
    <w:rsid w:val="00397EA9"/>
    <w:rsid w:val="00397ECB"/>
    <w:rsid w:val="00397FBB"/>
    <w:rsid w:val="003A00BA"/>
    <w:rsid w:val="003A01EA"/>
    <w:rsid w:val="003A01FF"/>
    <w:rsid w:val="003A020F"/>
    <w:rsid w:val="003A03D8"/>
    <w:rsid w:val="003A04C7"/>
    <w:rsid w:val="003A04F3"/>
    <w:rsid w:val="003A0580"/>
    <w:rsid w:val="003A0664"/>
    <w:rsid w:val="003A06E4"/>
    <w:rsid w:val="003A0714"/>
    <w:rsid w:val="003A0729"/>
    <w:rsid w:val="003A0736"/>
    <w:rsid w:val="003A0845"/>
    <w:rsid w:val="003A0859"/>
    <w:rsid w:val="003A08E4"/>
    <w:rsid w:val="003A08F5"/>
    <w:rsid w:val="003A093E"/>
    <w:rsid w:val="003A09BD"/>
    <w:rsid w:val="003A09D4"/>
    <w:rsid w:val="003A09EC"/>
    <w:rsid w:val="003A09F3"/>
    <w:rsid w:val="003A0A7F"/>
    <w:rsid w:val="003A0B0F"/>
    <w:rsid w:val="003A0B3A"/>
    <w:rsid w:val="003A0BDC"/>
    <w:rsid w:val="003A0CF7"/>
    <w:rsid w:val="003A0D6B"/>
    <w:rsid w:val="003A0DFC"/>
    <w:rsid w:val="003A0E10"/>
    <w:rsid w:val="003A0FD8"/>
    <w:rsid w:val="003A101D"/>
    <w:rsid w:val="003A108C"/>
    <w:rsid w:val="003A109B"/>
    <w:rsid w:val="003A10DD"/>
    <w:rsid w:val="003A116E"/>
    <w:rsid w:val="003A13B2"/>
    <w:rsid w:val="003A13CE"/>
    <w:rsid w:val="003A13E7"/>
    <w:rsid w:val="003A1435"/>
    <w:rsid w:val="003A143E"/>
    <w:rsid w:val="003A15C7"/>
    <w:rsid w:val="003A15D6"/>
    <w:rsid w:val="003A172F"/>
    <w:rsid w:val="003A17C9"/>
    <w:rsid w:val="003A1800"/>
    <w:rsid w:val="003A1AF4"/>
    <w:rsid w:val="003A1B48"/>
    <w:rsid w:val="003A1B7E"/>
    <w:rsid w:val="003A1BF3"/>
    <w:rsid w:val="003A1CE5"/>
    <w:rsid w:val="003A1DD6"/>
    <w:rsid w:val="003A1F2B"/>
    <w:rsid w:val="003A205A"/>
    <w:rsid w:val="003A20AD"/>
    <w:rsid w:val="003A210B"/>
    <w:rsid w:val="003A219B"/>
    <w:rsid w:val="003A2201"/>
    <w:rsid w:val="003A22A4"/>
    <w:rsid w:val="003A2417"/>
    <w:rsid w:val="003A246B"/>
    <w:rsid w:val="003A24A1"/>
    <w:rsid w:val="003A2585"/>
    <w:rsid w:val="003A265E"/>
    <w:rsid w:val="003A2676"/>
    <w:rsid w:val="003A26A0"/>
    <w:rsid w:val="003A2704"/>
    <w:rsid w:val="003A27A1"/>
    <w:rsid w:val="003A27BB"/>
    <w:rsid w:val="003A27E2"/>
    <w:rsid w:val="003A297A"/>
    <w:rsid w:val="003A2ABA"/>
    <w:rsid w:val="003A2B3D"/>
    <w:rsid w:val="003A2B57"/>
    <w:rsid w:val="003A2B7F"/>
    <w:rsid w:val="003A2BAA"/>
    <w:rsid w:val="003A2BB1"/>
    <w:rsid w:val="003A2BFF"/>
    <w:rsid w:val="003A2C26"/>
    <w:rsid w:val="003A2CEA"/>
    <w:rsid w:val="003A2DC6"/>
    <w:rsid w:val="003A2E6C"/>
    <w:rsid w:val="003A2EAA"/>
    <w:rsid w:val="003A312D"/>
    <w:rsid w:val="003A31C2"/>
    <w:rsid w:val="003A323C"/>
    <w:rsid w:val="003A327A"/>
    <w:rsid w:val="003A33E4"/>
    <w:rsid w:val="003A353E"/>
    <w:rsid w:val="003A35C5"/>
    <w:rsid w:val="003A365B"/>
    <w:rsid w:val="003A3837"/>
    <w:rsid w:val="003A3876"/>
    <w:rsid w:val="003A38DB"/>
    <w:rsid w:val="003A39F9"/>
    <w:rsid w:val="003A39FA"/>
    <w:rsid w:val="003A3A53"/>
    <w:rsid w:val="003A3A87"/>
    <w:rsid w:val="003A3A95"/>
    <w:rsid w:val="003A3B4E"/>
    <w:rsid w:val="003A3B95"/>
    <w:rsid w:val="003A3BAA"/>
    <w:rsid w:val="003A3C1B"/>
    <w:rsid w:val="003A3C73"/>
    <w:rsid w:val="003A3D03"/>
    <w:rsid w:val="003A3D3C"/>
    <w:rsid w:val="003A3D51"/>
    <w:rsid w:val="003A3D98"/>
    <w:rsid w:val="003A3FCC"/>
    <w:rsid w:val="003A411A"/>
    <w:rsid w:val="003A4134"/>
    <w:rsid w:val="003A4137"/>
    <w:rsid w:val="003A4147"/>
    <w:rsid w:val="003A4176"/>
    <w:rsid w:val="003A41D3"/>
    <w:rsid w:val="003A42F3"/>
    <w:rsid w:val="003A437A"/>
    <w:rsid w:val="003A43F1"/>
    <w:rsid w:val="003A44E4"/>
    <w:rsid w:val="003A453E"/>
    <w:rsid w:val="003A4547"/>
    <w:rsid w:val="003A463A"/>
    <w:rsid w:val="003A465B"/>
    <w:rsid w:val="003A475D"/>
    <w:rsid w:val="003A47FB"/>
    <w:rsid w:val="003A4808"/>
    <w:rsid w:val="003A48F3"/>
    <w:rsid w:val="003A4B79"/>
    <w:rsid w:val="003A4B95"/>
    <w:rsid w:val="003A4BB6"/>
    <w:rsid w:val="003A4C1D"/>
    <w:rsid w:val="003A4CE2"/>
    <w:rsid w:val="003A4E37"/>
    <w:rsid w:val="003A4E64"/>
    <w:rsid w:val="003A4EA6"/>
    <w:rsid w:val="003A4ED4"/>
    <w:rsid w:val="003A4F01"/>
    <w:rsid w:val="003A4FD8"/>
    <w:rsid w:val="003A4FE5"/>
    <w:rsid w:val="003A5145"/>
    <w:rsid w:val="003A5154"/>
    <w:rsid w:val="003A5163"/>
    <w:rsid w:val="003A5238"/>
    <w:rsid w:val="003A5343"/>
    <w:rsid w:val="003A535A"/>
    <w:rsid w:val="003A5418"/>
    <w:rsid w:val="003A541C"/>
    <w:rsid w:val="003A541D"/>
    <w:rsid w:val="003A5426"/>
    <w:rsid w:val="003A5430"/>
    <w:rsid w:val="003A5458"/>
    <w:rsid w:val="003A54A1"/>
    <w:rsid w:val="003A553A"/>
    <w:rsid w:val="003A55F6"/>
    <w:rsid w:val="003A56CF"/>
    <w:rsid w:val="003A5848"/>
    <w:rsid w:val="003A58A0"/>
    <w:rsid w:val="003A59D4"/>
    <w:rsid w:val="003A5B45"/>
    <w:rsid w:val="003A5B60"/>
    <w:rsid w:val="003A5B7F"/>
    <w:rsid w:val="003A5CE1"/>
    <w:rsid w:val="003A5D0D"/>
    <w:rsid w:val="003A5E54"/>
    <w:rsid w:val="003A5ED1"/>
    <w:rsid w:val="003A5F77"/>
    <w:rsid w:val="003A612D"/>
    <w:rsid w:val="003A6177"/>
    <w:rsid w:val="003A625D"/>
    <w:rsid w:val="003A6279"/>
    <w:rsid w:val="003A6286"/>
    <w:rsid w:val="003A6382"/>
    <w:rsid w:val="003A6437"/>
    <w:rsid w:val="003A64E3"/>
    <w:rsid w:val="003A6638"/>
    <w:rsid w:val="003A6649"/>
    <w:rsid w:val="003A66A2"/>
    <w:rsid w:val="003A6743"/>
    <w:rsid w:val="003A6744"/>
    <w:rsid w:val="003A67F4"/>
    <w:rsid w:val="003A6992"/>
    <w:rsid w:val="003A6A37"/>
    <w:rsid w:val="003A6A6A"/>
    <w:rsid w:val="003A6B19"/>
    <w:rsid w:val="003A6BBA"/>
    <w:rsid w:val="003A6BBC"/>
    <w:rsid w:val="003A6BD0"/>
    <w:rsid w:val="003A6C6E"/>
    <w:rsid w:val="003A6CF4"/>
    <w:rsid w:val="003A6D26"/>
    <w:rsid w:val="003A6D75"/>
    <w:rsid w:val="003A6DA0"/>
    <w:rsid w:val="003A6DB2"/>
    <w:rsid w:val="003A6F79"/>
    <w:rsid w:val="003A705F"/>
    <w:rsid w:val="003A70B3"/>
    <w:rsid w:val="003A70EF"/>
    <w:rsid w:val="003A7100"/>
    <w:rsid w:val="003A717E"/>
    <w:rsid w:val="003A7299"/>
    <w:rsid w:val="003A7392"/>
    <w:rsid w:val="003A73BD"/>
    <w:rsid w:val="003A7583"/>
    <w:rsid w:val="003A7651"/>
    <w:rsid w:val="003A76D8"/>
    <w:rsid w:val="003A76DF"/>
    <w:rsid w:val="003A7716"/>
    <w:rsid w:val="003A7884"/>
    <w:rsid w:val="003A7887"/>
    <w:rsid w:val="003A78CC"/>
    <w:rsid w:val="003A7949"/>
    <w:rsid w:val="003A796D"/>
    <w:rsid w:val="003A797F"/>
    <w:rsid w:val="003A7A49"/>
    <w:rsid w:val="003A7B88"/>
    <w:rsid w:val="003A7C2B"/>
    <w:rsid w:val="003A7C2C"/>
    <w:rsid w:val="003A7C40"/>
    <w:rsid w:val="003A7CAC"/>
    <w:rsid w:val="003A7CD5"/>
    <w:rsid w:val="003A7D69"/>
    <w:rsid w:val="003A7D78"/>
    <w:rsid w:val="003A7EDC"/>
    <w:rsid w:val="003A7F30"/>
    <w:rsid w:val="003A7F31"/>
    <w:rsid w:val="003A7FF5"/>
    <w:rsid w:val="003B00CF"/>
    <w:rsid w:val="003B0148"/>
    <w:rsid w:val="003B0179"/>
    <w:rsid w:val="003B01A1"/>
    <w:rsid w:val="003B01BC"/>
    <w:rsid w:val="003B01F1"/>
    <w:rsid w:val="003B0221"/>
    <w:rsid w:val="003B0310"/>
    <w:rsid w:val="003B0469"/>
    <w:rsid w:val="003B04D7"/>
    <w:rsid w:val="003B0549"/>
    <w:rsid w:val="003B0587"/>
    <w:rsid w:val="003B0593"/>
    <w:rsid w:val="003B079F"/>
    <w:rsid w:val="003B07C3"/>
    <w:rsid w:val="003B08D4"/>
    <w:rsid w:val="003B08D6"/>
    <w:rsid w:val="003B09E5"/>
    <w:rsid w:val="003B0A7C"/>
    <w:rsid w:val="003B0B36"/>
    <w:rsid w:val="003B0BD0"/>
    <w:rsid w:val="003B0C33"/>
    <w:rsid w:val="003B0DCB"/>
    <w:rsid w:val="003B0E73"/>
    <w:rsid w:val="003B0F5A"/>
    <w:rsid w:val="003B0FDE"/>
    <w:rsid w:val="003B10DB"/>
    <w:rsid w:val="003B11E7"/>
    <w:rsid w:val="003B120D"/>
    <w:rsid w:val="003B128A"/>
    <w:rsid w:val="003B1298"/>
    <w:rsid w:val="003B12F8"/>
    <w:rsid w:val="003B145F"/>
    <w:rsid w:val="003B14E3"/>
    <w:rsid w:val="003B1580"/>
    <w:rsid w:val="003B16A8"/>
    <w:rsid w:val="003B1711"/>
    <w:rsid w:val="003B176A"/>
    <w:rsid w:val="003B178A"/>
    <w:rsid w:val="003B181E"/>
    <w:rsid w:val="003B18A6"/>
    <w:rsid w:val="003B198F"/>
    <w:rsid w:val="003B1AB7"/>
    <w:rsid w:val="003B1AF4"/>
    <w:rsid w:val="003B1CF0"/>
    <w:rsid w:val="003B1D1A"/>
    <w:rsid w:val="003B20CB"/>
    <w:rsid w:val="003B2146"/>
    <w:rsid w:val="003B21D7"/>
    <w:rsid w:val="003B2229"/>
    <w:rsid w:val="003B22D0"/>
    <w:rsid w:val="003B2352"/>
    <w:rsid w:val="003B23BD"/>
    <w:rsid w:val="003B2445"/>
    <w:rsid w:val="003B2508"/>
    <w:rsid w:val="003B259C"/>
    <w:rsid w:val="003B25D0"/>
    <w:rsid w:val="003B26F8"/>
    <w:rsid w:val="003B2713"/>
    <w:rsid w:val="003B2716"/>
    <w:rsid w:val="003B27D1"/>
    <w:rsid w:val="003B281F"/>
    <w:rsid w:val="003B290D"/>
    <w:rsid w:val="003B2AE4"/>
    <w:rsid w:val="003B2B9C"/>
    <w:rsid w:val="003B2C0C"/>
    <w:rsid w:val="003B2C18"/>
    <w:rsid w:val="003B2C64"/>
    <w:rsid w:val="003B2C9E"/>
    <w:rsid w:val="003B2CF0"/>
    <w:rsid w:val="003B2DA9"/>
    <w:rsid w:val="003B2DB7"/>
    <w:rsid w:val="003B2DC4"/>
    <w:rsid w:val="003B2E27"/>
    <w:rsid w:val="003B2EA9"/>
    <w:rsid w:val="003B2F10"/>
    <w:rsid w:val="003B2F4E"/>
    <w:rsid w:val="003B2F7A"/>
    <w:rsid w:val="003B2F7D"/>
    <w:rsid w:val="003B304C"/>
    <w:rsid w:val="003B305C"/>
    <w:rsid w:val="003B30AF"/>
    <w:rsid w:val="003B30DC"/>
    <w:rsid w:val="003B3124"/>
    <w:rsid w:val="003B31AA"/>
    <w:rsid w:val="003B31B7"/>
    <w:rsid w:val="003B3214"/>
    <w:rsid w:val="003B325E"/>
    <w:rsid w:val="003B3322"/>
    <w:rsid w:val="003B3456"/>
    <w:rsid w:val="003B345B"/>
    <w:rsid w:val="003B34A6"/>
    <w:rsid w:val="003B367B"/>
    <w:rsid w:val="003B3783"/>
    <w:rsid w:val="003B3832"/>
    <w:rsid w:val="003B38CD"/>
    <w:rsid w:val="003B38D2"/>
    <w:rsid w:val="003B38D6"/>
    <w:rsid w:val="003B38E9"/>
    <w:rsid w:val="003B3957"/>
    <w:rsid w:val="003B395F"/>
    <w:rsid w:val="003B3968"/>
    <w:rsid w:val="003B399A"/>
    <w:rsid w:val="003B39D7"/>
    <w:rsid w:val="003B3B98"/>
    <w:rsid w:val="003B3BB6"/>
    <w:rsid w:val="003B3BE4"/>
    <w:rsid w:val="003B3C05"/>
    <w:rsid w:val="003B3CAC"/>
    <w:rsid w:val="003B3CCA"/>
    <w:rsid w:val="003B3CE7"/>
    <w:rsid w:val="003B3EC9"/>
    <w:rsid w:val="003B401F"/>
    <w:rsid w:val="003B4022"/>
    <w:rsid w:val="003B402A"/>
    <w:rsid w:val="003B403F"/>
    <w:rsid w:val="003B4051"/>
    <w:rsid w:val="003B4063"/>
    <w:rsid w:val="003B406A"/>
    <w:rsid w:val="003B4164"/>
    <w:rsid w:val="003B4258"/>
    <w:rsid w:val="003B43B6"/>
    <w:rsid w:val="003B44F6"/>
    <w:rsid w:val="003B462A"/>
    <w:rsid w:val="003B4735"/>
    <w:rsid w:val="003B477D"/>
    <w:rsid w:val="003B47B1"/>
    <w:rsid w:val="003B4982"/>
    <w:rsid w:val="003B49DB"/>
    <w:rsid w:val="003B4AE5"/>
    <w:rsid w:val="003B4B1C"/>
    <w:rsid w:val="003B4B50"/>
    <w:rsid w:val="003B4B92"/>
    <w:rsid w:val="003B4C2E"/>
    <w:rsid w:val="003B4CCA"/>
    <w:rsid w:val="003B4DD0"/>
    <w:rsid w:val="003B4E52"/>
    <w:rsid w:val="003B4E84"/>
    <w:rsid w:val="003B4FA6"/>
    <w:rsid w:val="003B50FF"/>
    <w:rsid w:val="003B5120"/>
    <w:rsid w:val="003B517A"/>
    <w:rsid w:val="003B51A8"/>
    <w:rsid w:val="003B5289"/>
    <w:rsid w:val="003B52BD"/>
    <w:rsid w:val="003B52FC"/>
    <w:rsid w:val="003B5322"/>
    <w:rsid w:val="003B53CA"/>
    <w:rsid w:val="003B544A"/>
    <w:rsid w:val="003B5464"/>
    <w:rsid w:val="003B560F"/>
    <w:rsid w:val="003B5644"/>
    <w:rsid w:val="003B5696"/>
    <w:rsid w:val="003B56FB"/>
    <w:rsid w:val="003B5745"/>
    <w:rsid w:val="003B5756"/>
    <w:rsid w:val="003B5773"/>
    <w:rsid w:val="003B583C"/>
    <w:rsid w:val="003B5851"/>
    <w:rsid w:val="003B5950"/>
    <w:rsid w:val="003B59F8"/>
    <w:rsid w:val="003B5A2B"/>
    <w:rsid w:val="003B5A6C"/>
    <w:rsid w:val="003B5AC2"/>
    <w:rsid w:val="003B5AEB"/>
    <w:rsid w:val="003B5B27"/>
    <w:rsid w:val="003B5B54"/>
    <w:rsid w:val="003B5BD0"/>
    <w:rsid w:val="003B5C5E"/>
    <w:rsid w:val="003B5CCD"/>
    <w:rsid w:val="003B5D7E"/>
    <w:rsid w:val="003B5E37"/>
    <w:rsid w:val="003B5F72"/>
    <w:rsid w:val="003B6018"/>
    <w:rsid w:val="003B606D"/>
    <w:rsid w:val="003B60AE"/>
    <w:rsid w:val="003B60B9"/>
    <w:rsid w:val="003B60C4"/>
    <w:rsid w:val="003B6179"/>
    <w:rsid w:val="003B61BB"/>
    <w:rsid w:val="003B61FD"/>
    <w:rsid w:val="003B6267"/>
    <w:rsid w:val="003B626E"/>
    <w:rsid w:val="003B6270"/>
    <w:rsid w:val="003B62B7"/>
    <w:rsid w:val="003B639D"/>
    <w:rsid w:val="003B63A2"/>
    <w:rsid w:val="003B63ED"/>
    <w:rsid w:val="003B6490"/>
    <w:rsid w:val="003B652F"/>
    <w:rsid w:val="003B6563"/>
    <w:rsid w:val="003B656C"/>
    <w:rsid w:val="003B65E9"/>
    <w:rsid w:val="003B669B"/>
    <w:rsid w:val="003B66B9"/>
    <w:rsid w:val="003B670D"/>
    <w:rsid w:val="003B6795"/>
    <w:rsid w:val="003B67CA"/>
    <w:rsid w:val="003B67F8"/>
    <w:rsid w:val="003B688E"/>
    <w:rsid w:val="003B6923"/>
    <w:rsid w:val="003B6937"/>
    <w:rsid w:val="003B6954"/>
    <w:rsid w:val="003B6958"/>
    <w:rsid w:val="003B6A08"/>
    <w:rsid w:val="003B6A5F"/>
    <w:rsid w:val="003B6AC0"/>
    <w:rsid w:val="003B6AC7"/>
    <w:rsid w:val="003B6B0F"/>
    <w:rsid w:val="003B6CDE"/>
    <w:rsid w:val="003B6D20"/>
    <w:rsid w:val="003B6F4A"/>
    <w:rsid w:val="003B7064"/>
    <w:rsid w:val="003B7080"/>
    <w:rsid w:val="003B717D"/>
    <w:rsid w:val="003B724C"/>
    <w:rsid w:val="003B7257"/>
    <w:rsid w:val="003B728C"/>
    <w:rsid w:val="003B72BB"/>
    <w:rsid w:val="003B7394"/>
    <w:rsid w:val="003B751B"/>
    <w:rsid w:val="003B7568"/>
    <w:rsid w:val="003B75B5"/>
    <w:rsid w:val="003B75D9"/>
    <w:rsid w:val="003B7605"/>
    <w:rsid w:val="003B76AE"/>
    <w:rsid w:val="003B7816"/>
    <w:rsid w:val="003B7838"/>
    <w:rsid w:val="003B78F2"/>
    <w:rsid w:val="003B7AC8"/>
    <w:rsid w:val="003B7CFB"/>
    <w:rsid w:val="003B7D70"/>
    <w:rsid w:val="003B7DC5"/>
    <w:rsid w:val="003B7E95"/>
    <w:rsid w:val="003B7E9A"/>
    <w:rsid w:val="003B7F05"/>
    <w:rsid w:val="003B7F6D"/>
    <w:rsid w:val="003B7FA5"/>
    <w:rsid w:val="003B7FF4"/>
    <w:rsid w:val="003C0006"/>
    <w:rsid w:val="003C0069"/>
    <w:rsid w:val="003C006D"/>
    <w:rsid w:val="003C00D3"/>
    <w:rsid w:val="003C00FD"/>
    <w:rsid w:val="003C0119"/>
    <w:rsid w:val="003C01C0"/>
    <w:rsid w:val="003C0418"/>
    <w:rsid w:val="003C0424"/>
    <w:rsid w:val="003C05A9"/>
    <w:rsid w:val="003C05B4"/>
    <w:rsid w:val="003C064E"/>
    <w:rsid w:val="003C092F"/>
    <w:rsid w:val="003C0960"/>
    <w:rsid w:val="003C0967"/>
    <w:rsid w:val="003C0A1F"/>
    <w:rsid w:val="003C0A85"/>
    <w:rsid w:val="003C0AB5"/>
    <w:rsid w:val="003C0B3A"/>
    <w:rsid w:val="003C0BA6"/>
    <w:rsid w:val="003C0BC7"/>
    <w:rsid w:val="003C0C22"/>
    <w:rsid w:val="003C0CB2"/>
    <w:rsid w:val="003C0D08"/>
    <w:rsid w:val="003C0D17"/>
    <w:rsid w:val="003C0E1A"/>
    <w:rsid w:val="003C0E4D"/>
    <w:rsid w:val="003C0EB4"/>
    <w:rsid w:val="003C0F74"/>
    <w:rsid w:val="003C0F8B"/>
    <w:rsid w:val="003C1002"/>
    <w:rsid w:val="003C1172"/>
    <w:rsid w:val="003C117D"/>
    <w:rsid w:val="003C11F1"/>
    <w:rsid w:val="003C121E"/>
    <w:rsid w:val="003C1326"/>
    <w:rsid w:val="003C1333"/>
    <w:rsid w:val="003C13BB"/>
    <w:rsid w:val="003C13D3"/>
    <w:rsid w:val="003C13F8"/>
    <w:rsid w:val="003C143B"/>
    <w:rsid w:val="003C1684"/>
    <w:rsid w:val="003C168A"/>
    <w:rsid w:val="003C1B61"/>
    <w:rsid w:val="003C1B75"/>
    <w:rsid w:val="003C1CFA"/>
    <w:rsid w:val="003C1D42"/>
    <w:rsid w:val="003C1DAB"/>
    <w:rsid w:val="003C1DBF"/>
    <w:rsid w:val="003C1DD6"/>
    <w:rsid w:val="003C1DE8"/>
    <w:rsid w:val="003C1E08"/>
    <w:rsid w:val="003C1F75"/>
    <w:rsid w:val="003C1FD1"/>
    <w:rsid w:val="003C2044"/>
    <w:rsid w:val="003C20DA"/>
    <w:rsid w:val="003C2111"/>
    <w:rsid w:val="003C24D9"/>
    <w:rsid w:val="003C268B"/>
    <w:rsid w:val="003C26B5"/>
    <w:rsid w:val="003C2789"/>
    <w:rsid w:val="003C27A2"/>
    <w:rsid w:val="003C2A06"/>
    <w:rsid w:val="003C2A47"/>
    <w:rsid w:val="003C2A55"/>
    <w:rsid w:val="003C2B0A"/>
    <w:rsid w:val="003C2B6F"/>
    <w:rsid w:val="003C2C58"/>
    <w:rsid w:val="003C2CA9"/>
    <w:rsid w:val="003C2CD0"/>
    <w:rsid w:val="003C2D07"/>
    <w:rsid w:val="003C2D33"/>
    <w:rsid w:val="003C2D69"/>
    <w:rsid w:val="003C2D9E"/>
    <w:rsid w:val="003C2DD3"/>
    <w:rsid w:val="003C2E39"/>
    <w:rsid w:val="003C2E7C"/>
    <w:rsid w:val="003C2FF5"/>
    <w:rsid w:val="003C30BB"/>
    <w:rsid w:val="003C31AE"/>
    <w:rsid w:val="003C31E6"/>
    <w:rsid w:val="003C3297"/>
    <w:rsid w:val="003C3326"/>
    <w:rsid w:val="003C3382"/>
    <w:rsid w:val="003C35FC"/>
    <w:rsid w:val="003C3603"/>
    <w:rsid w:val="003C3772"/>
    <w:rsid w:val="003C37D0"/>
    <w:rsid w:val="003C3803"/>
    <w:rsid w:val="003C3817"/>
    <w:rsid w:val="003C383D"/>
    <w:rsid w:val="003C3884"/>
    <w:rsid w:val="003C3955"/>
    <w:rsid w:val="003C396C"/>
    <w:rsid w:val="003C3993"/>
    <w:rsid w:val="003C39A7"/>
    <w:rsid w:val="003C3A1E"/>
    <w:rsid w:val="003C3A67"/>
    <w:rsid w:val="003C3AA1"/>
    <w:rsid w:val="003C3BAE"/>
    <w:rsid w:val="003C3BD5"/>
    <w:rsid w:val="003C3C8D"/>
    <w:rsid w:val="003C3CE8"/>
    <w:rsid w:val="003C3D42"/>
    <w:rsid w:val="003C3F6A"/>
    <w:rsid w:val="003C3FB5"/>
    <w:rsid w:val="003C406C"/>
    <w:rsid w:val="003C4083"/>
    <w:rsid w:val="003C4110"/>
    <w:rsid w:val="003C411A"/>
    <w:rsid w:val="003C4125"/>
    <w:rsid w:val="003C4138"/>
    <w:rsid w:val="003C419C"/>
    <w:rsid w:val="003C4202"/>
    <w:rsid w:val="003C4236"/>
    <w:rsid w:val="003C434B"/>
    <w:rsid w:val="003C439D"/>
    <w:rsid w:val="003C44A6"/>
    <w:rsid w:val="003C44B5"/>
    <w:rsid w:val="003C462B"/>
    <w:rsid w:val="003C4710"/>
    <w:rsid w:val="003C4779"/>
    <w:rsid w:val="003C4788"/>
    <w:rsid w:val="003C48BC"/>
    <w:rsid w:val="003C4A6B"/>
    <w:rsid w:val="003C4AC0"/>
    <w:rsid w:val="003C4B54"/>
    <w:rsid w:val="003C4B88"/>
    <w:rsid w:val="003C4BFC"/>
    <w:rsid w:val="003C4D16"/>
    <w:rsid w:val="003C4D17"/>
    <w:rsid w:val="003C4DE5"/>
    <w:rsid w:val="003C4E11"/>
    <w:rsid w:val="003C4E5F"/>
    <w:rsid w:val="003C4E63"/>
    <w:rsid w:val="003C4E96"/>
    <w:rsid w:val="003C4F9F"/>
    <w:rsid w:val="003C505B"/>
    <w:rsid w:val="003C5222"/>
    <w:rsid w:val="003C5285"/>
    <w:rsid w:val="003C5292"/>
    <w:rsid w:val="003C5442"/>
    <w:rsid w:val="003C54D7"/>
    <w:rsid w:val="003C562B"/>
    <w:rsid w:val="003C5630"/>
    <w:rsid w:val="003C565D"/>
    <w:rsid w:val="003C56C9"/>
    <w:rsid w:val="003C57DC"/>
    <w:rsid w:val="003C58BF"/>
    <w:rsid w:val="003C5A42"/>
    <w:rsid w:val="003C5A52"/>
    <w:rsid w:val="003C5B03"/>
    <w:rsid w:val="003C5BFE"/>
    <w:rsid w:val="003C5C6B"/>
    <w:rsid w:val="003C5FC0"/>
    <w:rsid w:val="003C6019"/>
    <w:rsid w:val="003C602D"/>
    <w:rsid w:val="003C6088"/>
    <w:rsid w:val="003C613A"/>
    <w:rsid w:val="003C621A"/>
    <w:rsid w:val="003C651A"/>
    <w:rsid w:val="003C6555"/>
    <w:rsid w:val="003C6556"/>
    <w:rsid w:val="003C6569"/>
    <w:rsid w:val="003C662B"/>
    <w:rsid w:val="003C6753"/>
    <w:rsid w:val="003C67B0"/>
    <w:rsid w:val="003C6834"/>
    <w:rsid w:val="003C694E"/>
    <w:rsid w:val="003C6979"/>
    <w:rsid w:val="003C6980"/>
    <w:rsid w:val="003C6995"/>
    <w:rsid w:val="003C6B63"/>
    <w:rsid w:val="003C6BB9"/>
    <w:rsid w:val="003C6D48"/>
    <w:rsid w:val="003C6D5C"/>
    <w:rsid w:val="003C6D6C"/>
    <w:rsid w:val="003C6E21"/>
    <w:rsid w:val="003C6EC3"/>
    <w:rsid w:val="003C6F0F"/>
    <w:rsid w:val="003C6FB1"/>
    <w:rsid w:val="003C6FC7"/>
    <w:rsid w:val="003C71A2"/>
    <w:rsid w:val="003C71CF"/>
    <w:rsid w:val="003C71D6"/>
    <w:rsid w:val="003C7207"/>
    <w:rsid w:val="003C7361"/>
    <w:rsid w:val="003C7491"/>
    <w:rsid w:val="003C74E3"/>
    <w:rsid w:val="003C7541"/>
    <w:rsid w:val="003C7544"/>
    <w:rsid w:val="003C7575"/>
    <w:rsid w:val="003C76C3"/>
    <w:rsid w:val="003C789D"/>
    <w:rsid w:val="003C78D7"/>
    <w:rsid w:val="003C7917"/>
    <w:rsid w:val="003C7B9E"/>
    <w:rsid w:val="003C7CF5"/>
    <w:rsid w:val="003C7D57"/>
    <w:rsid w:val="003C7DF5"/>
    <w:rsid w:val="003C7E46"/>
    <w:rsid w:val="003C7E49"/>
    <w:rsid w:val="003C7EC9"/>
    <w:rsid w:val="003D0329"/>
    <w:rsid w:val="003D03B4"/>
    <w:rsid w:val="003D03E3"/>
    <w:rsid w:val="003D03F9"/>
    <w:rsid w:val="003D0506"/>
    <w:rsid w:val="003D0573"/>
    <w:rsid w:val="003D05AC"/>
    <w:rsid w:val="003D06E6"/>
    <w:rsid w:val="003D0716"/>
    <w:rsid w:val="003D078D"/>
    <w:rsid w:val="003D0817"/>
    <w:rsid w:val="003D09C3"/>
    <w:rsid w:val="003D0C1F"/>
    <w:rsid w:val="003D0C42"/>
    <w:rsid w:val="003D0CA9"/>
    <w:rsid w:val="003D0D7E"/>
    <w:rsid w:val="003D0E1B"/>
    <w:rsid w:val="003D0E1D"/>
    <w:rsid w:val="003D0EAA"/>
    <w:rsid w:val="003D0EAF"/>
    <w:rsid w:val="003D0EE6"/>
    <w:rsid w:val="003D0F27"/>
    <w:rsid w:val="003D0FFB"/>
    <w:rsid w:val="003D1023"/>
    <w:rsid w:val="003D111B"/>
    <w:rsid w:val="003D111D"/>
    <w:rsid w:val="003D11C9"/>
    <w:rsid w:val="003D1344"/>
    <w:rsid w:val="003D16A3"/>
    <w:rsid w:val="003D1709"/>
    <w:rsid w:val="003D1768"/>
    <w:rsid w:val="003D17A8"/>
    <w:rsid w:val="003D17CE"/>
    <w:rsid w:val="003D18E9"/>
    <w:rsid w:val="003D1919"/>
    <w:rsid w:val="003D192A"/>
    <w:rsid w:val="003D198A"/>
    <w:rsid w:val="003D1A17"/>
    <w:rsid w:val="003D1A31"/>
    <w:rsid w:val="003D1A3D"/>
    <w:rsid w:val="003D1A7E"/>
    <w:rsid w:val="003D1A96"/>
    <w:rsid w:val="003D1AC3"/>
    <w:rsid w:val="003D1B2F"/>
    <w:rsid w:val="003D1C20"/>
    <w:rsid w:val="003D1C88"/>
    <w:rsid w:val="003D1C97"/>
    <w:rsid w:val="003D1D19"/>
    <w:rsid w:val="003D1D3A"/>
    <w:rsid w:val="003D1D81"/>
    <w:rsid w:val="003D1DB5"/>
    <w:rsid w:val="003D1E11"/>
    <w:rsid w:val="003D1E33"/>
    <w:rsid w:val="003D1FA7"/>
    <w:rsid w:val="003D1FAC"/>
    <w:rsid w:val="003D2086"/>
    <w:rsid w:val="003D2180"/>
    <w:rsid w:val="003D21A3"/>
    <w:rsid w:val="003D224A"/>
    <w:rsid w:val="003D23EF"/>
    <w:rsid w:val="003D2485"/>
    <w:rsid w:val="003D2491"/>
    <w:rsid w:val="003D24E2"/>
    <w:rsid w:val="003D2602"/>
    <w:rsid w:val="003D2693"/>
    <w:rsid w:val="003D27BD"/>
    <w:rsid w:val="003D27C2"/>
    <w:rsid w:val="003D27EE"/>
    <w:rsid w:val="003D2812"/>
    <w:rsid w:val="003D28AE"/>
    <w:rsid w:val="003D28F2"/>
    <w:rsid w:val="003D294C"/>
    <w:rsid w:val="003D29CD"/>
    <w:rsid w:val="003D29F5"/>
    <w:rsid w:val="003D2A30"/>
    <w:rsid w:val="003D2A78"/>
    <w:rsid w:val="003D2ABD"/>
    <w:rsid w:val="003D2B16"/>
    <w:rsid w:val="003D2B53"/>
    <w:rsid w:val="003D2C66"/>
    <w:rsid w:val="003D2DAF"/>
    <w:rsid w:val="003D2E74"/>
    <w:rsid w:val="003D2F2E"/>
    <w:rsid w:val="003D2FB1"/>
    <w:rsid w:val="003D2FBE"/>
    <w:rsid w:val="003D309B"/>
    <w:rsid w:val="003D318A"/>
    <w:rsid w:val="003D3269"/>
    <w:rsid w:val="003D334B"/>
    <w:rsid w:val="003D33A8"/>
    <w:rsid w:val="003D33AC"/>
    <w:rsid w:val="003D33FA"/>
    <w:rsid w:val="003D3480"/>
    <w:rsid w:val="003D3663"/>
    <w:rsid w:val="003D3671"/>
    <w:rsid w:val="003D3679"/>
    <w:rsid w:val="003D3682"/>
    <w:rsid w:val="003D36B5"/>
    <w:rsid w:val="003D36D0"/>
    <w:rsid w:val="003D374C"/>
    <w:rsid w:val="003D3775"/>
    <w:rsid w:val="003D37C1"/>
    <w:rsid w:val="003D381F"/>
    <w:rsid w:val="003D382E"/>
    <w:rsid w:val="003D38D0"/>
    <w:rsid w:val="003D390F"/>
    <w:rsid w:val="003D3924"/>
    <w:rsid w:val="003D3955"/>
    <w:rsid w:val="003D3AD2"/>
    <w:rsid w:val="003D3AFF"/>
    <w:rsid w:val="003D3B25"/>
    <w:rsid w:val="003D3BED"/>
    <w:rsid w:val="003D3C30"/>
    <w:rsid w:val="003D3D49"/>
    <w:rsid w:val="003D3D5D"/>
    <w:rsid w:val="003D3D67"/>
    <w:rsid w:val="003D3FFB"/>
    <w:rsid w:val="003D40E0"/>
    <w:rsid w:val="003D4209"/>
    <w:rsid w:val="003D42C2"/>
    <w:rsid w:val="003D4356"/>
    <w:rsid w:val="003D4410"/>
    <w:rsid w:val="003D442B"/>
    <w:rsid w:val="003D4524"/>
    <w:rsid w:val="003D4542"/>
    <w:rsid w:val="003D4664"/>
    <w:rsid w:val="003D4778"/>
    <w:rsid w:val="003D48BB"/>
    <w:rsid w:val="003D4915"/>
    <w:rsid w:val="003D498A"/>
    <w:rsid w:val="003D49DE"/>
    <w:rsid w:val="003D49EC"/>
    <w:rsid w:val="003D4A1B"/>
    <w:rsid w:val="003D4A56"/>
    <w:rsid w:val="003D4A8F"/>
    <w:rsid w:val="003D4B04"/>
    <w:rsid w:val="003D4D34"/>
    <w:rsid w:val="003D4DFB"/>
    <w:rsid w:val="003D4E2B"/>
    <w:rsid w:val="003D4E54"/>
    <w:rsid w:val="003D4E8E"/>
    <w:rsid w:val="003D4F59"/>
    <w:rsid w:val="003D4F8C"/>
    <w:rsid w:val="003D5353"/>
    <w:rsid w:val="003D53D7"/>
    <w:rsid w:val="003D53F7"/>
    <w:rsid w:val="003D5670"/>
    <w:rsid w:val="003D56EC"/>
    <w:rsid w:val="003D5827"/>
    <w:rsid w:val="003D59DE"/>
    <w:rsid w:val="003D59FA"/>
    <w:rsid w:val="003D5AE8"/>
    <w:rsid w:val="003D5C2A"/>
    <w:rsid w:val="003D5CCB"/>
    <w:rsid w:val="003D5CDB"/>
    <w:rsid w:val="003D5CE2"/>
    <w:rsid w:val="003D5E87"/>
    <w:rsid w:val="003D5EA7"/>
    <w:rsid w:val="003D5EDC"/>
    <w:rsid w:val="003D5F43"/>
    <w:rsid w:val="003D6055"/>
    <w:rsid w:val="003D607A"/>
    <w:rsid w:val="003D6087"/>
    <w:rsid w:val="003D6160"/>
    <w:rsid w:val="003D6187"/>
    <w:rsid w:val="003D61B5"/>
    <w:rsid w:val="003D61F4"/>
    <w:rsid w:val="003D6382"/>
    <w:rsid w:val="003D6409"/>
    <w:rsid w:val="003D6480"/>
    <w:rsid w:val="003D64B2"/>
    <w:rsid w:val="003D6504"/>
    <w:rsid w:val="003D650C"/>
    <w:rsid w:val="003D653E"/>
    <w:rsid w:val="003D6552"/>
    <w:rsid w:val="003D65DD"/>
    <w:rsid w:val="003D664D"/>
    <w:rsid w:val="003D672A"/>
    <w:rsid w:val="003D6901"/>
    <w:rsid w:val="003D6920"/>
    <w:rsid w:val="003D695E"/>
    <w:rsid w:val="003D697E"/>
    <w:rsid w:val="003D69A5"/>
    <w:rsid w:val="003D6D01"/>
    <w:rsid w:val="003D6DC3"/>
    <w:rsid w:val="003D6ED2"/>
    <w:rsid w:val="003D6F05"/>
    <w:rsid w:val="003D6F2C"/>
    <w:rsid w:val="003D700E"/>
    <w:rsid w:val="003D7013"/>
    <w:rsid w:val="003D718A"/>
    <w:rsid w:val="003D7250"/>
    <w:rsid w:val="003D7370"/>
    <w:rsid w:val="003D73FC"/>
    <w:rsid w:val="003D7510"/>
    <w:rsid w:val="003D7520"/>
    <w:rsid w:val="003D75DE"/>
    <w:rsid w:val="003D79E4"/>
    <w:rsid w:val="003D7A8D"/>
    <w:rsid w:val="003D7B2C"/>
    <w:rsid w:val="003D7BDF"/>
    <w:rsid w:val="003D7BF0"/>
    <w:rsid w:val="003D7DE9"/>
    <w:rsid w:val="003D7DF0"/>
    <w:rsid w:val="003D7E0A"/>
    <w:rsid w:val="003D7E22"/>
    <w:rsid w:val="003D7F78"/>
    <w:rsid w:val="003E004C"/>
    <w:rsid w:val="003E007A"/>
    <w:rsid w:val="003E00F2"/>
    <w:rsid w:val="003E0102"/>
    <w:rsid w:val="003E017D"/>
    <w:rsid w:val="003E019F"/>
    <w:rsid w:val="003E0283"/>
    <w:rsid w:val="003E02DB"/>
    <w:rsid w:val="003E03B7"/>
    <w:rsid w:val="003E048A"/>
    <w:rsid w:val="003E04D4"/>
    <w:rsid w:val="003E0620"/>
    <w:rsid w:val="003E0658"/>
    <w:rsid w:val="003E07B0"/>
    <w:rsid w:val="003E07D2"/>
    <w:rsid w:val="003E0809"/>
    <w:rsid w:val="003E0925"/>
    <w:rsid w:val="003E0AC4"/>
    <w:rsid w:val="003E0B3D"/>
    <w:rsid w:val="003E0BD9"/>
    <w:rsid w:val="003E0BDB"/>
    <w:rsid w:val="003E0C5F"/>
    <w:rsid w:val="003E0D06"/>
    <w:rsid w:val="003E0D4B"/>
    <w:rsid w:val="003E0DDF"/>
    <w:rsid w:val="003E0E30"/>
    <w:rsid w:val="003E0F05"/>
    <w:rsid w:val="003E0F11"/>
    <w:rsid w:val="003E0F5F"/>
    <w:rsid w:val="003E0F90"/>
    <w:rsid w:val="003E0FDB"/>
    <w:rsid w:val="003E10AA"/>
    <w:rsid w:val="003E10E2"/>
    <w:rsid w:val="003E1107"/>
    <w:rsid w:val="003E11DC"/>
    <w:rsid w:val="003E1255"/>
    <w:rsid w:val="003E12D5"/>
    <w:rsid w:val="003E1465"/>
    <w:rsid w:val="003E167F"/>
    <w:rsid w:val="003E169F"/>
    <w:rsid w:val="003E1719"/>
    <w:rsid w:val="003E1784"/>
    <w:rsid w:val="003E1788"/>
    <w:rsid w:val="003E17AF"/>
    <w:rsid w:val="003E17B4"/>
    <w:rsid w:val="003E1883"/>
    <w:rsid w:val="003E1917"/>
    <w:rsid w:val="003E1A4B"/>
    <w:rsid w:val="003E1B9F"/>
    <w:rsid w:val="003E1C34"/>
    <w:rsid w:val="003E1CD1"/>
    <w:rsid w:val="003E1CF0"/>
    <w:rsid w:val="003E1D16"/>
    <w:rsid w:val="003E1DF8"/>
    <w:rsid w:val="003E1F28"/>
    <w:rsid w:val="003E2065"/>
    <w:rsid w:val="003E213D"/>
    <w:rsid w:val="003E2210"/>
    <w:rsid w:val="003E22DB"/>
    <w:rsid w:val="003E239D"/>
    <w:rsid w:val="003E259A"/>
    <w:rsid w:val="003E261A"/>
    <w:rsid w:val="003E2655"/>
    <w:rsid w:val="003E26B7"/>
    <w:rsid w:val="003E2785"/>
    <w:rsid w:val="003E2973"/>
    <w:rsid w:val="003E2988"/>
    <w:rsid w:val="003E29E2"/>
    <w:rsid w:val="003E2A24"/>
    <w:rsid w:val="003E2AE3"/>
    <w:rsid w:val="003E2B07"/>
    <w:rsid w:val="003E2B6E"/>
    <w:rsid w:val="003E2B75"/>
    <w:rsid w:val="003E2BC0"/>
    <w:rsid w:val="003E2E2B"/>
    <w:rsid w:val="003E2EB0"/>
    <w:rsid w:val="003E2F13"/>
    <w:rsid w:val="003E2FBA"/>
    <w:rsid w:val="003E306C"/>
    <w:rsid w:val="003E30A6"/>
    <w:rsid w:val="003E30DE"/>
    <w:rsid w:val="003E3106"/>
    <w:rsid w:val="003E3193"/>
    <w:rsid w:val="003E32BD"/>
    <w:rsid w:val="003E32D6"/>
    <w:rsid w:val="003E32F2"/>
    <w:rsid w:val="003E33D9"/>
    <w:rsid w:val="003E3418"/>
    <w:rsid w:val="003E3468"/>
    <w:rsid w:val="003E34C3"/>
    <w:rsid w:val="003E35B2"/>
    <w:rsid w:val="003E3668"/>
    <w:rsid w:val="003E3737"/>
    <w:rsid w:val="003E375C"/>
    <w:rsid w:val="003E378A"/>
    <w:rsid w:val="003E3821"/>
    <w:rsid w:val="003E38EB"/>
    <w:rsid w:val="003E390D"/>
    <w:rsid w:val="003E3922"/>
    <w:rsid w:val="003E397E"/>
    <w:rsid w:val="003E39C3"/>
    <w:rsid w:val="003E3A00"/>
    <w:rsid w:val="003E3AF0"/>
    <w:rsid w:val="003E3B52"/>
    <w:rsid w:val="003E3F82"/>
    <w:rsid w:val="003E402D"/>
    <w:rsid w:val="003E406C"/>
    <w:rsid w:val="003E4103"/>
    <w:rsid w:val="003E412F"/>
    <w:rsid w:val="003E414D"/>
    <w:rsid w:val="003E41C4"/>
    <w:rsid w:val="003E41EF"/>
    <w:rsid w:val="003E4289"/>
    <w:rsid w:val="003E42B7"/>
    <w:rsid w:val="003E4377"/>
    <w:rsid w:val="003E4396"/>
    <w:rsid w:val="003E4445"/>
    <w:rsid w:val="003E4562"/>
    <w:rsid w:val="003E4595"/>
    <w:rsid w:val="003E466B"/>
    <w:rsid w:val="003E46C1"/>
    <w:rsid w:val="003E46C7"/>
    <w:rsid w:val="003E470B"/>
    <w:rsid w:val="003E471F"/>
    <w:rsid w:val="003E47D4"/>
    <w:rsid w:val="003E4844"/>
    <w:rsid w:val="003E4883"/>
    <w:rsid w:val="003E48FC"/>
    <w:rsid w:val="003E490A"/>
    <w:rsid w:val="003E4969"/>
    <w:rsid w:val="003E4970"/>
    <w:rsid w:val="003E4A30"/>
    <w:rsid w:val="003E4AB0"/>
    <w:rsid w:val="003E4AF6"/>
    <w:rsid w:val="003E4BD5"/>
    <w:rsid w:val="003E4C04"/>
    <w:rsid w:val="003E4DAB"/>
    <w:rsid w:val="003E4E31"/>
    <w:rsid w:val="003E4E32"/>
    <w:rsid w:val="003E4E38"/>
    <w:rsid w:val="003E4E48"/>
    <w:rsid w:val="003E4E54"/>
    <w:rsid w:val="003E4FA7"/>
    <w:rsid w:val="003E4FCE"/>
    <w:rsid w:val="003E5211"/>
    <w:rsid w:val="003E5237"/>
    <w:rsid w:val="003E539A"/>
    <w:rsid w:val="003E544D"/>
    <w:rsid w:val="003E54C9"/>
    <w:rsid w:val="003E557B"/>
    <w:rsid w:val="003E559A"/>
    <w:rsid w:val="003E5606"/>
    <w:rsid w:val="003E5611"/>
    <w:rsid w:val="003E5639"/>
    <w:rsid w:val="003E567E"/>
    <w:rsid w:val="003E56DF"/>
    <w:rsid w:val="003E570B"/>
    <w:rsid w:val="003E574F"/>
    <w:rsid w:val="003E57AC"/>
    <w:rsid w:val="003E5808"/>
    <w:rsid w:val="003E5984"/>
    <w:rsid w:val="003E5AF4"/>
    <w:rsid w:val="003E5BBD"/>
    <w:rsid w:val="003E5C4D"/>
    <w:rsid w:val="003E5C6C"/>
    <w:rsid w:val="003E5D8D"/>
    <w:rsid w:val="003E5E26"/>
    <w:rsid w:val="003E6098"/>
    <w:rsid w:val="003E61AF"/>
    <w:rsid w:val="003E62A1"/>
    <w:rsid w:val="003E62A4"/>
    <w:rsid w:val="003E62DF"/>
    <w:rsid w:val="003E6399"/>
    <w:rsid w:val="003E6453"/>
    <w:rsid w:val="003E647F"/>
    <w:rsid w:val="003E64AE"/>
    <w:rsid w:val="003E6790"/>
    <w:rsid w:val="003E6889"/>
    <w:rsid w:val="003E6916"/>
    <w:rsid w:val="003E6929"/>
    <w:rsid w:val="003E69AB"/>
    <w:rsid w:val="003E6A1A"/>
    <w:rsid w:val="003E6A69"/>
    <w:rsid w:val="003E6A83"/>
    <w:rsid w:val="003E6B05"/>
    <w:rsid w:val="003E6B44"/>
    <w:rsid w:val="003E6BCA"/>
    <w:rsid w:val="003E6CA4"/>
    <w:rsid w:val="003E6CB7"/>
    <w:rsid w:val="003E6CBD"/>
    <w:rsid w:val="003E6DE7"/>
    <w:rsid w:val="003E6E24"/>
    <w:rsid w:val="003E6E3B"/>
    <w:rsid w:val="003E6E86"/>
    <w:rsid w:val="003E6F4F"/>
    <w:rsid w:val="003E7056"/>
    <w:rsid w:val="003E707E"/>
    <w:rsid w:val="003E7217"/>
    <w:rsid w:val="003E72E0"/>
    <w:rsid w:val="003E73C8"/>
    <w:rsid w:val="003E7529"/>
    <w:rsid w:val="003E752B"/>
    <w:rsid w:val="003E753E"/>
    <w:rsid w:val="003E76E3"/>
    <w:rsid w:val="003E7724"/>
    <w:rsid w:val="003E7800"/>
    <w:rsid w:val="003E784A"/>
    <w:rsid w:val="003E787F"/>
    <w:rsid w:val="003E78EA"/>
    <w:rsid w:val="003E7924"/>
    <w:rsid w:val="003E798C"/>
    <w:rsid w:val="003E7A0F"/>
    <w:rsid w:val="003E7A61"/>
    <w:rsid w:val="003E7B54"/>
    <w:rsid w:val="003E7BC1"/>
    <w:rsid w:val="003E7BF5"/>
    <w:rsid w:val="003E7DCD"/>
    <w:rsid w:val="003E7E49"/>
    <w:rsid w:val="003E7E5C"/>
    <w:rsid w:val="003E7ED6"/>
    <w:rsid w:val="003E7FDA"/>
    <w:rsid w:val="003F003C"/>
    <w:rsid w:val="003F004E"/>
    <w:rsid w:val="003F007C"/>
    <w:rsid w:val="003F0174"/>
    <w:rsid w:val="003F01D0"/>
    <w:rsid w:val="003F025D"/>
    <w:rsid w:val="003F039A"/>
    <w:rsid w:val="003F0623"/>
    <w:rsid w:val="003F0696"/>
    <w:rsid w:val="003F06EA"/>
    <w:rsid w:val="003F07D3"/>
    <w:rsid w:val="003F0882"/>
    <w:rsid w:val="003F0A7D"/>
    <w:rsid w:val="003F0ACC"/>
    <w:rsid w:val="003F0B51"/>
    <w:rsid w:val="003F0BCD"/>
    <w:rsid w:val="003F0BCE"/>
    <w:rsid w:val="003F0BE8"/>
    <w:rsid w:val="003F0C7B"/>
    <w:rsid w:val="003F0ED1"/>
    <w:rsid w:val="003F0F10"/>
    <w:rsid w:val="003F0FAD"/>
    <w:rsid w:val="003F0FD1"/>
    <w:rsid w:val="003F11A3"/>
    <w:rsid w:val="003F11FE"/>
    <w:rsid w:val="003F134B"/>
    <w:rsid w:val="003F13C0"/>
    <w:rsid w:val="003F14B3"/>
    <w:rsid w:val="003F15F1"/>
    <w:rsid w:val="003F162D"/>
    <w:rsid w:val="003F1732"/>
    <w:rsid w:val="003F18CD"/>
    <w:rsid w:val="003F191B"/>
    <w:rsid w:val="003F1994"/>
    <w:rsid w:val="003F1A7C"/>
    <w:rsid w:val="003F1ABC"/>
    <w:rsid w:val="003F1AFC"/>
    <w:rsid w:val="003F1C11"/>
    <w:rsid w:val="003F1CCE"/>
    <w:rsid w:val="003F1D1C"/>
    <w:rsid w:val="003F1DA7"/>
    <w:rsid w:val="003F1DC1"/>
    <w:rsid w:val="003F1E8E"/>
    <w:rsid w:val="003F1EB3"/>
    <w:rsid w:val="003F1F1F"/>
    <w:rsid w:val="003F1F49"/>
    <w:rsid w:val="003F2050"/>
    <w:rsid w:val="003F2237"/>
    <w:rsid w:val="003F22CC"/>
    <w:rsid w:val="003F2311"/>
    <w:rsid w:val="003F2491"/>
    <w:rsid w:val="003F24DA"/>
    <w:rsid w:val="003F278A"/>
    <w:rsid w:val="003F278D"/>
    <w:rsid w:val="003F27B1"/>
    <w:rsid w:val="003F282B"/>
    <w:rsid w:val="003F28BD"/>
    <w:rsid w:val="003F29CA"/>
    <w:rsid w:val="003F2B07"/>
    <w:rsid w:val="003F2C25"/>
    <w:rsid w:val="003F2C73"/>
    <w:rsid w:val="003F2C9A"/>
    <w:rsid w:val="003F2CC0"/>
    <w:rsid w:val="003F2E75"/>
    <w:rsid w:val="003F2ED1"/>
    <w:rsid w:val="003F2EF2"/>
    <w:rsid w:val="003F2EF4"/>
    <w:rsid w:val="003F2F6D"/>
    <w:rsid w:val="003F3015"/>
    <w:rsid w:val="003F3062"/>
    <w:rsid w:val="003F3148"/>
    <w:rsid w:val="003F317B"/>
    <w:rsid w:val="003F319A"/>
    <w:rsid w:val="003F31D2"/>
    <w:rsid w:val="003F32E1"/>
    <w:rsid w:val="003F33EB"/>
    <w:rsid w:val="003F3577"/>
    <w:rsid w:val="003F3625"/>
    <w:rsid w:val="003F36BE"/>
    <w:rsid w:val="003F36E1"/>
    <w:rsid w:val="003F3716"/>
    <w:rsid w:val="003F3754"/>
    <w:rsid w:val="003F3784"/>
    <w:rsid w:val="003F37F2"/>
    <w:rsid w:val="003F37FA"/>
    <w:rsid w:val="003F381C"/>
    <w:rsid w:val="003F3932"/>
    <w:rsid w:val="003F3A4E"/>
    <w:rsid w:val="003F3C4C"/>
    <w:rsid w:val="003F3C62"/>
    <w:rsid w:val="003F3CE6"/>
    <w:rsid w:val="003F3DC0"/>
    <w:rsid w:val="003F3EA9"/>
    <w:rsid w:val="003F3ECD"/>
    <w:rsid w:val="003F3F80"/>
    <w:rsid w:val="003F4029"/>
    <w:rsid w:val="003F40E5"/>
    <w:rsid w:val="003F410A"/>
    <w:rsid w:val="003F416A"/>
    <w:rsid w:val="003F417B"/>
    <w:rsid w:val="003F4371"/>
    <w:rsid w:val="003F437F"/>
    <w:rsid w:val="003F439F"/>
    <w:rsid w:val="003F43E6"/>
    <w:rsid w:val="003F4463"/>
    <w:rsid w:val="003F44FC"/>
    <w:rsid w:val="003F4586"/>
    <w:rsid w:val="003F45D8"/>
    <w:rsid w:val="003F4646"/>
    <w:rsid w:val="003F46D4"/>
    <w:rsid w:val="003F4845"/>
    <w:rsid w:val="003F486F"/>
    <w:rsid w:val="003F48B0"/>
    <w:rsid w:val="003F4901"/>
    <w:rsid w:val="003F4BC2"/>
    <w:rsid w:val="003F4C1E"/>
    <w:rsid w:val="003F4D0E"/>
    <w:rsid w:val="003F4D7A"/>
    <w:rsid w:val="003F4DBE"/>
    <w:rsid w:val="003F4DD3"/>
    <w:rsid w:val="003F506C"/>
    <w:rsid w:val="003F513D"/>
    <w:rsid w:val="003F51F0"/>
    <w:rsid w:val="003F5382"/>
    <w:rsid w:val="003F5416"/>
    <w:rsid w:val="003F54CA"/>
    <w:rsid w:val="003F557E"/>
    <w:rsid w:val="003F5630"/>
    <w:rsid w:val="003F56A8"/>
    <w:rsid w:val="003F56EA"/>
    <w:rsid w:val="003F58AD"/>
    <w:rsid w:val="003F5920"/>
    <w:rsid w:val="003F596A"/>
    <w:rsid w:val="003F59CD"/>
    <w:rsid w:val="003F59EF"/>
    <w:rsid w:val="003F5A70"/>
    <w:rsid w:val="003F5ACE"/>
    <w:rsid w:val="003F5AD5"/>
    <w:rsid w:val="003F5B28"/>
    <w:rsid w:val="003F5D26"/>
    <w:rsid w:val="003F5DE9"/>
    <w:rsid w:val="003F606B"/>
    <w:rsid w:val="003F6081"/>
    <w:rsid w:val="003F6184"/>
    <w:rsid w:val="003F622C"/>
    <w:rsid w:val="003F6419"/>
    <w:rsid w:val="003F64D3"/>
    <w:rsid w:val="003F654D"/>
    <w:rsid w:val="003F661E"/>
    <w:rsid w:val="003F6685"/>
    <w:rsid w:val="003F66B7"/>
    <w:rsid w:val="003F66D6"/>
    <w:rsid w:val="003F67D3"/>
    <w:rsid w:val="003F6804"/>
    <w:rsid w:val="003F685F"/>
    <w:rsid w:val="003F68DA"/>
    <w:rsid w:val="003F6900"/>
    <w:rsid w:val="003F6AA1"/>
    <w:rsid w:val="003F6B5A"/>
    <w:rsid w:val="003F6BDC"/>
    <w:rsid w:val="003F6C5E"/>
    <w:rsid w:val="003F6D9C"/>
    <w:rsid w:val="003F6DAC"/>
    <w:rsid w:val="003F6E0F"/>
    <w:rsid w:val="003F6E3B"/>
    <w:rsid w:val="003F6F01"/>
    <w:rsid w:val="003F6F2D"/>
    <w:rsid w:val="003F6FF8"/>
    <w:rsid w:val="003F7030"/>
    <w:rsid w:val="003F70EE"/>
    <w:rsid w:val="003F70FC"/>
    <w:rsid w:val="003F7193"/>
    <w:rsid w:val="003F71D5"/>
    <w:rsid w:val="003F71F8"/>
    <w:rsid w:val="003F72B9"/>
    <w:rsid w:val="003F72F7"/>
    <w:rsid w:val="003F7341"/>
    <w:rsid w:val="003F7413"/>
    <w:rsid w:val="003F7491"/>
    <w:rsid w:val="003F766B"/>
    <w:rsid w:val="003F77F4"/>
    <w:rsid w:val="003F780A"/>
    <w:rsid w:val="003F786C"/>
    <w:rsid w:val="003F7935"/>
    <w:rsid w:val="003F7949"/>
    <w:rsid w:val="003F799A"/>
    <w:rsid w:val="003F7A37"/>
    <w:rsid w:val="003F7A7A"/>
    <w:rsid w:val="003F7AD1"/>
    <w:rsid w:val="003F7C09"/>
    <w:rsid w:val="003F7C5E"/>
    <w:rsid w:val="003F7CC5"/>
    <w:rsid w:val="003F7F5D"/>
    <w:rsid w:val="00400051"/>
    <w:rsid w:val="004000D2"/>
    <w:rsid w:val="004000D9"/>
    <w:rsid w:val="00400196"/>
    <w:rsid w:val="004001DE"/>
    <w:rsid w:val="004002AD"/>
    <w:rsid w:val="004003B4"/>
    <w:rsid w:val="004004D4"/>
    <w:rsid w:val="00400693"/>
    <w:rsid w:val="00400748"/>
    <w:rsid w:val="00400832"/>
    <w:rsid w:val="004008A2"/>
    <w:rsid w:val="00400965"/>
    <w:rsid w:val="004009CD"/>
    <w:rsid w:val="00400A78"/>
    <w:rsid w:val="00400AAB"/>
    <w:rsid w:val="00400B1B"/>
    <w:rsid w:val="00400B3F"/>
    <w:rsid w:val="00400CB2"/>
    <w:rsid w:val="00400D0E"/>
    <w:rsid w:val="00400D1D"/>
    <w:rsid w:val="00400D1F"/>
    <w:rsid w:val="00400D2A"/>
    <w:rsid w:val="00400D68"/>
    <w:rsid w:val="00400D98"/>
    <w:rsid w:val="00400DC7"/>
    <w:rsid w:val="00400E91"/>
    <w:rsid w:val="00400EA2"/>
    <w:rsid w:val="00400F0A"/>
    <w:rsid w:val="0040102A"/>
    <w:rsid w:val="00401107"/>
    <w:rsid w:val="00401182"/>
    <w:rsid w:val="00401307"/>
    <w:rsid w:val="0040131F"/>
    <w:rsid w:val="004013DA"/>
    <w:rsid w:val="00401443"/>
    <w:rsid w:val="00401456"/>
    <w:rsid w:val="0040146C"/>
    <w:rsid w:val="0040148A"/>
    <w:rsid w:val="004015EE"/>
    <w:rsid w:val="0040179A"/>
    <w:rsid w:val="00401802"/>
    <w:rsid w:val="004018A9"/>
    <w:rsid w:val="0040193B"/>
    <w:rsid w:val="00401A40"/>
    <w:rsid w:val="00401A63"/>
    <w:rsid w:val="00401BA2"/>
    <w:rsid w:val="00401C4D"/>
    <w:rsid w:val="00401CD1"/>
    <w:rsid w:val="00401D09"/>
    <w:rsid w:val="00401D30"/>
    <w:rsid w:val="00401E2A"/>
    <w:rsid w:val="00401E7C"/>
    <w:rsid w:val="00401EA1"/>
    <w:rsid w:val="00401ED9"/>
    <w:rsid w:val="00401FA6"/>
    <w:rsid w:val="00401FC6"/>
    <w:rsid w:val="00402079"/>
    <w:rsid w:val="004020D4"/>
    <w:rsid w:val="00402217"/>
    <w:rsid w:val="00402245"/>
    <w:rsid w:val="00402251"/>
    <w:rsid w:val="004022D1"/>
    <w:rsid w:val="00402362"/>
    <w:rsid w:val="004023E5"/>
    <w:rsid w:val="004024F7"/>
    <w:rsid w:val="00402580"/>
    <w:rsid w:val="0040259E"/>
    <w:rsid w:val="004025F1"/>
    <w:rsid w:val="004026DB"/>
    <w:rsid w:val="00402760"/>
    <w:rsid w:val="0040285B"/>
    <w:rsid w:val="00402863"/>
    <w:rsid w:val="004029A7"/>
    <w:rsid w:val="00402ACD"/>
    <w:rsid w:val="00402B02"/>
    <w:rsid w:val="00402B25"/>
    <w:rsid w:val="00402B31"/>
    <w:rsid w:val="00402B3C"/>
    <w:rsid w:val="00402CD4"/>
    <w:rsid w:val="00402CED"/>
    <w:rsid w:val="00402D76"/>
    <w:rsid w:val="00402EC7"/>
    <w:rsid w:val="00402F5F"/>
    <w:rsid w:val="00402FC6"/>
    <w:rsid w:val="00402FC9"/>
    <w:rsid w:val="00402FF8"/>
    <w:rsid w:val="00403141"/>
    <w:rsid w:val="0040332E"/>
    <w:rsid w:val="00403417"/>
    <w:rsid w:val="0040353A"/>
    <w:rsid w:val="0040359A"/>
    <w:rsid w:val="004035B5"/>
    <w:rsid w:val="004037C0"/>
    <w:rsid w:val="004037EA"/>
    <w:rsid w:val="00403854"/>
    <w:rsid w:val="00403869"/>
    <w:rsid w:val="0040391D"/>
    <w:rsid w:val="00403930"/>
    <w:rsid w:val="00403C83"/>
    <w:rsid w:val="00403CE3"/>
    <w:rsid w:val="00403EE0"/>
    <w:rsid w:val="0040400A"/>
    <w:rsid w:val="0040402B"/>
    <w:rsid w:val="004040FD"/>
    <w:rsid w:val="004041B5"/>
    <w:rsid w:val="00404252"/>
    <w:rsid w:val="004042EC"/>
    <w:rsid w:val="0040432E"/>
    <w:rsid w:val="0040448A"/>
    <w:rsid w:val="0040453C"/>
    <w:rsid w:val="004046CE"/>
    <w:rsid w:val="0040472B"/>
    <w:rsid w:val="004047D8"/>
    <w:rsid w:val="0040481A"/>
    <w:rsid w:val="0040481D"/>
    <w:rsid w:val="004049F3"/>
    <w:rsid w:val="00404A01"/>
    <w:rsid w:val="00404BA2"/>
    <w:rsid w:val="00404BAB"/>
    <w:rsid w:val="00404C61"/>
    <w:rsid w:val="00404D74"/>
    <w:rsid w:val="00404D79"/>
    <w:rsid w:val="00404E23"/>
    <w:rsid w:val="00404FEB"/>
    <w:rsid w:val="00404FF4"/>
    <w:rsid w:val="00404FFD"/>
    <w:rsid w:val="0040522D"/>
    <w:rsid w:val="004053CD"/>
    <w:rsid w:val="00405462"/>
    <w:rsid w:val="00405468"/>
    <w:rsid w:val="0040555A"/>
    <w:rsid w:val="004056D9"/>
    <w:rsid w:val="004056F3"/>
    <w:rsid w:val="0040588D"/>
    <w:rsid w:val="004058B7"/>
    <w:rsid w:val="00405931"/>
    <w:rsid w:val="00405A60"/>
    <w:rsid w:val="00405AF0"/>
    <w:rsid w:val="00405AFC"/>
    <w:rsid w:val="00405B17"/>
    <w:rsid w:val="00405B3F"/>
    <w:rsid w:val="00405B77"/>
    <w:rsid w:val="00405CFF"/>
    <w:rsid w:val="00405D10"/>
    <w:rsid w:val="00405D24"/>
    <w:rsid w:val="00405DF1"/>
    <w:rsid w:val="00405E0B"/>
    <w:rsid w:val="00405F07"/>
    <w:rsid w:val="00405FEC"/>
    <w:rsid w:val="004060C1"/>
    <w:rsid w:val="00406170"/>
    <w:rsid w:val="00406172"/>
    <w:rsid w:val="00406192"/>
    <w:rsid w:val="004061D6"/>
    <w:rsid w:val="004062CD"/>
    <w:rsid w:val="004062E0"/>
    <w:rsid w:val="004064A4"/>
    <w:rsid w:val="0040659E"/>
    <w:rsid w:val="004065BA"/>
    <w:rsid w:val="004065C2"/>
    <w:rsid w:val="004065FF"/>
    <w:rsid w:val="0040665B"/>
    <w:rsid w:val="004066C6"/>
    <w:rsid w:val="004066E6"/>
    <w:rsid w:val="00406757"/>
    <w:rsid w:val="004067AD"/>
    <w:rsid w:val="004067B3"/>
    <w:rsid w:val="00406927"/>
    <w:rsid w:val="004069DC"/>
    <w:rsid w:val="00406ACA"/>
    <w:rsid w:val="00406AE5"/>
    <w:rsid w:val="00406B9D"/>
    <w:rsid w:val="00406E34"/>
    <w:rsid w:val="00406E93"/>
    <w:rsid w:val="00406F07"/>
    <w:rsid w:val="0040702D"/>
    <w:rsid w:val="004070C7"/>
    <w:rsid w:val="004071D4"/>
    <w:rsid w:val="00407382"/>
    <w:rsid w:val="004073BA"/>
    <w:rsid w:val="004073CC"/>
    <w:rsid w:val="004073F2"/>
    <w:rsid w:val="0040750E"/>
    <w:rsid w:val="0040752B"/>
    <w:rsid w:val="004075AE"/>
    <w:rsid w:val="004075C0"/>
    <w:rsid w:val="004075C9"/>
    <w:rsid w:val="0040762F"/>
    <w:rsid w:val="004076A7"/>
    <w:rsid w:val="004077FF"/>
    <w:rsid w:val="0040791A"/>
    <w:rsid w:val="00407944"/>
    <w:rsid w:val="00407972"/>
    <w:rsid w:val="004079D0"/>
    <w:rsid w:val="00407AD5"/>
    <w:rsid w:val="00407C37"/>
    <w:rsid w:val="00407CEA"/>
    <w:rsid w:val="00407D5D"/>
    <w:rsid w:val="00407E56"/>
    <w:rsid w:val="00407EE0"/>
    <w:rsid w:val="00407FB4"/>
    <w:rsid w:val="00410009"/>
    <w:rsid w:val="00410102"/>
    <w:rsid w:val="00410325"/>
    <w:rsid w:val="00410447"/>
    <w:rsid w:val="00410608"/>
    <w:rsid w:val="004106AC"/>
    <w:rsid w:val="00410821"/>
    <w:rsid w:val="00410826"/>
    <w:rsid w:val="00410A04"/>
    <w:rsid w:val="00410A7F"/>
    <w:rsid w:val="00410AD9"/>
    <w:rsid w:val="00410CAA"/>
    <w:rsid w:val="00410D22"/>
    <w:rsid w:val="00410DB3"/>
    <w:rsid w:val="00410F57"/>
    <w:rsid w:val="00410F95"/>
    <w:rsid w:val="0041102D"/>
    <w:rsid w:val="00411054"/>
    <w:rsid w:val="004110E4"/>
    <w:rsid w:val="004111CE"/>
    <w:rsid w:val="0041123E"/>
    <w:rsid w:val="004113A7"/>
    <w:rsid w:val="004113CA"/>
    <w:rsid w:val="0041144E"/>
    <w:rsid w:val="00411498"/>
    <w:rsid w:val="0041161D"/>
    <w:rsid w:val="0041166B"/>
    <w:rsid w:val="00411740"/>
    <w:rsid w:val="004117AC"/>
    <w:rsid w:val="0041184F"/>
    <w:rsid w:val="00411853"/>
    <w:rsid w:val="00411970"/>
    <w:rsid w:val="00411A5F"/>
    <w:rsid w:val="00411C7B"/>
    <w:rsid w:val="00411CDB"/>
    <w:rsid w:val="00411D2D"/>
    <w:rsid w:val="00411E44"/>
    <w:rsid w:val="00411F16"/>
    <w:rsid w:val="00411FAD"/>
    <w:rsid w:val="00412145"/>
    <w:rsid w:val="0041216A"/>
    <w:rsid w:val="004121E3"/>
    <w:rsid w:val="004122AC"/>
    <w:rsid w:val="0041230E"/>
    <w:rsid w:val="00412379"/>
    <w:rsid w:val="00412384"/>
    <w:rsid w:val="00412444"/>
    <w:rsid w:val="00412526"/>
    <w:rsid w:val="004126A1"/>
    <w:rsid w:val="004127C2"/>
    <w:rsid w:val="00412801"/>
    <w:rsid w:val="00412896"/>
    <w:rsid w:val="00412AA3"/>
    <w:rsid w:val="00412B95"/>
    <w:rsid w:val="00412B9A"/>
    <w:rsid w:val="00412C70"/>
    <w:rsid w:val="00412CCB"/>
    <w:rsid w:val="00412CCD"/>
    <w:rsid w:val="00412D42"/>
    <w:rsid w:val="00412D78"/>
    <w:rsid w:val="00412D94"/>
    <w:rsid w:val="00412D9C"/>
    <w:rsid w:val="00412DCF"/>
    <w:rsid w:val="00412E0E"/>
    <w:rsid w:val="00412E3A"/>
    <w:rsid w:val="00412EDF"/>
    <w:rsid w:val="00412F22"/>
    <w:rsid w:val="00412F51"/>
    <w:rsid w:val="004130D6"/>
    <w:rsid w:val="00413183"/>
    <w:rsid w:val="00413196"/>
    <w:rsid w:val="004131FE"/>
    <w:rsid w:val="0041322C"/>
    <w:rsid w:val="00413298"/>
    <w:rsid w:val="004132EA"/>
    <w:rsid w:val="00413385"/>
    <w:rsid w:val="00413391"/>
    <w:rsid w:val="00413537"/>
    <w:rsid w:val="004135D2"/>
    <w:rsid w:val="00413773"/>
    <w:rsid w:val="004137D1"/>
    <w:rsid w:val="004137D4"/>
    <w:rsid w:val="0041390E"/>
    <w:rsid w:val="00413A13"/>
    <w:rsid w:val="00413A6E"/>
    <w:rsid w:val="00413ABC"/>
    <w:rsid w:val="00413B03"/>
    <w:rsid w:val="00413B25"/>
    <w:rsid w:val="00413BD6"/>
    <w:rsid w:val="00413C42"/>
    <w:rsid w:val="00413C4D"/>
    <w:rsid w:val="00413C72"/>
    <w:rsid w:val="00413E97"/>
    <w:rsid w:val="00413ECC"/>
    <w:rsid w:val="00413EEB"/>
    <w:rsid w:val="00413EF4"/>
    <w:rsid w:val="0041408F"/>
    <w:rsid w:val="00414103"/>
    <w:rsid w:val="0041420E"/>
    <w:rsid w:val="0041426B"/>
    <w:rsid w:val="00414290"/>
    <w:rsid w:val="004142E1"/>
    <w:rsid w:val="00414309"/>
    <w:rsid w:val="004143D0"/>
    <w:rsid w:val="00414534"/>
    <w:rsid w:val="0041459D"/>
    <w:rsid w:val="00414793"/>
    <w:rsid w:val="00414806"/>
    <w:rsid w:val="00414818"/>
    <w:rsid w:val="0041484E"/>
    <w:rsid w:val="0041498A"/>
    <w:rsid w:val="004149E6"/>
    <w:rsid w:val="00414A0A"/>
    <w:rsid w:val="00414A36"/>
    <w:rsid w:val="00414AE5"/>
    <w:rsid w:val="00414C6D"/>
    <w:rsid w:val="00414CC1"/>
    <w:rsid w:val="00414CED"/>
    <w:rsid w:val="00414D43"/>
    <w:rsid w:val="00414D96"/>
    <w:rsid w:val="00414DA8"/>
    <w:rsid w:val="00414E05"/>
    <w:rsid w:val="00414F75"/>
    <w:rsid w:val="00415032"/>
    <w:rsid w:val="0041503C"/>
    <w:rsid w:val="0041506E"/>
    <w:rsid w:val="00415166"/>
    <w:rsid w:val="004151C6"/>
    <w:rsid w:val="004151D9"/>
    <w:rsid w:val="00415364"/>
    <w:rsid w:val="00415539"/>
    <w:rsid w:val="004155C5"/>
    <w:rsid w:val="0041564C"/>
    <w:rsid w:val="0041565D"/>
    <w:rsid w:val="00415759"/>
    <w:rsid w:val="00415767"/>
    <w:rsid w:val="00415793"/>
    <w:rsid w:val="0041599A"/>
    <w:rsid w:val="00415ACB"/>
    <w:rsid w:val="00415BA0"/>
    <w:rsid w:val="00415BEB"/>
    <w:rsid w:val="00415C07"/>
    <w:rsid w:val="00415C37"/>
    <w:rsid w:val="00415C9A"/>
    <w:rsid w:val="00415D40"/>
    <w:rsid w:val="00415D44"/>
    <w:rsid w:val="00415E37"/>
    <w:rsid w:val="00415E38"/>
    <w:rsid w:val="00415EB7"/>
    <w:rsid w:val="00416001"/>
    <w:rsid w:val="0041601F"/>
    <w:rsid w:val="00416075"/>
    <w:rsid w:val="0041609E"/>
    <w:rsid w:val="004160A7"/>
    <w:rsid w:val="004161AF"/>
    <w:rsid w:val="004161D7"/>
    <w:rsid w:val="004162B5"/>
    <w:rsid w:val="004163FA"/>
    <w:rsid w:val="004163FF"/>
    <w:rsid w:val="00416419"/>
    <w:rsid w:val="004164C3"/>
    <w:rsid w:val="004164C4"/>
    <w:rsid w:val="00416567"/>
    <w:rsid w:val="004166F6"/>
    <w:rsid w:val="00416707"/>
    <w:rsid w:val="0041677B"/>
    <w:rsid w:val="004167D0"/>
    <w:rsid w:val="0041684A"/>
    <w:rsid w:val="00416928"/>
    <w:rsid w:val="004169D0"/>
    <w:rsid w:val="00416A68"/>
    <w:rsid w:val="00416A88"/>
    <w:rsid w:val="00416A92"/>
    <w:rsid w:val="00416AAA"/>
    <w:rsid w:val="00416AAD"/>
    <w:rsid w:val="00416AB4"/>
    <w:rsid w:val="00416B04"/>
    <w:rsid w:val="00416B44"/>
    <w:rsid w:val="00416C57"/>
    <w:rsid w:val="00416E47"/>
    <w:rsid w:val="00416EB0"/>
    <w:rsid w:val="00416F39"/>
    <w:rsid w:val="00416F72"/>
    <w:rsid w:val="00417121"/>
    <w:rsid w:val="00417168"/>
    <w:rsid w:val="00417182"/>
    <w:rsid w:val="0041719C"/>
    <w:rsid w:val="004172D4"/>
    <w:rsid w:val="0041732C"/>
    <w:rsid w:val="0041734C"/>
    <w:rsid w:val="0041735A"/>
    <w:rsid w:val="00417390"/>
    <w:rsid w:val="004173DA"/>
    <w:rsid w:val="00417447"/>
    <w:rsid w:val="0041751B"/>
    <w:rsid w:val="004175AC"/>
    <w:rsid w:val="004175F7"/>
    <w:rsid w:val="00417797"/>
    <w:rsid w:val="004177B1"/>
    <w:rsid w:val="004177B3"/>
    <w:rsid w:val="004177B7"/>
    <w:rsid w:val="004177FE"/>
    <w:rsid w:val="004178DF"/>
    <w:rsid w:val="00417A4F"/>
    <w:rsid w:val="00417A85"/>
    <w:rsid w:val="00417AF5"/>
    <w:rsid w:val="00417BEA"/>
    <w:rsid w:val="00417C4C"/>
    <w:rsid w:val="00417CD6"/>
    <w:rsid w:val="00417D48"/>
    <w:rsid w:val="00417D92"/>
    <w:rsid w:val="00417DC2"/>
    <w:rsid w:val="00417E60"/>
    <w:rsid w:val="00417E64"/>
    <w:rsid w:val="00417EF7"/>
    <w:rsid w:val="00420010"/>
    <w:rsid w:val="0042017E"/>
    <w:rsid w:val="004201EA"/>
    <w:rsid w:val="00420244"/>
    <w:rsid w:val="00420265"/>
    <w:rsid w:val="0042028D"/>
    <w:rsid w:val="004202E7"/>
    <w:rsid w:val="00420306"/>
    <w:rsid w:val="00420359"/>
    <w:rsid w:val="004204BA"/>
    <w:rsid w:val="00420736"/>
    <w:rsid w:val="004207BF"/>
    <w:rsid w:val="004207F9"/>
    <w:rsid w:val="0042088E"/>
    <w:rsid w:val="0042091F"/>
    <w:rsid w:val="004209F5"/>
    <w:rsid w:val="00420A30"/>
    <w:rsid w:val="00420A46"/>
    <w:rsid w:val="00420B63"/>
    <w:rsid w:val="00420B79"/>
    <w:rsid w:val="00420BF2"/>
    <w:rsid w:val="00420DEC"/>
    <w:rsid w:val="00420E46"/>
    <w:rsid w:val="00420ED4"/>
    <w:rsid w:val="00420FAE"/>
    <w:rsid w:val="0042103E"/>
    <w:rsid w:val="0042105B"/>
    <w:rsid w:val="004210D7"/>
    <w:rsid w:val="004210EE"/>
    <w:rsid w:val="004211E8"/>
    <w:rsid w:val="00421229"/>
    <w:rsid w:val="00421254"/>
    <w:rsid w:val="004213B8"/>
    <w:rsid w:val="004213C2"/>
    <w:rsid w:val="00421424"/>
    <w:rsid w:val="00421437"/>
    <w:rsid w:val="004214AE"/>
    <w:rsid w:val="0042158F"/>
    <w:rsid w:val="004215A0"/>
    <w:rsid w:val="00421628"/>
    <w:rsid w:val="0042162F"/>
    <w:rsid w:val="00421643"/>
    <w:rsid w:val="004216DD"/>
    <w:rsid w:val="00421739"/>
    <w:rsid w:val="004217D0"/>
    <w:rsid w:val="0042180A"/>
    <w:rsid w:val="0042184E"/>
    <w:rsid w:val="00421917"/>
    <w:rsid w:val="004219D1"/>
    <w:rsid w:val="004219EF"/>
    <w:rsid w:val="00421A1A"/>
    <w:rsid w:val="00421A68"/>
    <w:rsid w:val="00421B57"/>
    <w:rsid w:val="00421C22"/>
    <w:rsid w:val="00421CA9"/>
    <w:rsid w:val="00421D05"/>
    <w:rsid w:val="00421D6E"/>
    <w:rsid w:val="00421DB0"/>
    <w:rsid w:val="00421E6A"/>
    <w:rsid w:val="004220DD"/>
    <w:rsid w:val="00422145"/>
    <w:rsid w:val="004221FE"/>
    <w:rsid w:val="004222E8"/>
    <w:rsid w:val="0042232E"/>
    <w:rsid w:val="00422349"/>
    <w:rsid w:val="004223CD"/>
    <w:rsid w:val="00422427"/>
    <w:rsid w:val="0042242B"/>
    <w:rsid w:val="004224C7"/>
    <w:rsid w:val="00422538"/>
    <w:rsid w:val="004225F1"/>
    <w:rsid w:val="004227B1"/>
    <w:rsid w:val="004227BB"/>
    <w:rsid w:val="004228B0"/>
    <w:rsid w:val="004228C0"/>
    <w:rsid w:val="004228D6"/>
    <w:rsid w:val="00422963"/>
    <w:rsid w:val="00422A7E"/>
    <w:rsid w:val="00422AA9"/>
    <w:rsid w:val="00422AAA"/>
    <w:rsid w:val="00422B1C"/>
    <w:rsid w:val="00422DBB"/>
    <w:rsid w:val="00422E86"/>
    <w:rsid w:val="00423066"/>
    <w:rsid w:val="004230EB"/>
    <w:rsid w:val="00423110"/>
    <w:rsid w:val="00423125"/>
    <w:rsid w:val="00423194"/>
    <w:rsid w:val="00423223"/>
    <w:rsid w:val="00423279"/>
    <w:rsid w:val="004232D9"/>
    <w:rsid w:val="0042354E"/>
    <w:rsid w:val="004235FB"/>
    <w:rsid w:val="00423689"/>
    <w:rsid w:val="004236CA"/>
    <w:rsid w:val="00423792"/>
    <w:rsid w:val="004237B4"/>
    <w:rsid w:val="00423814"/>
    <w:rsid w:val="00423831"/>
    <w:rsid w:val="004239BC"/>
    <w:rsid w:val="00423A40"/>
    <w:rsid w:val="00423A99"/>
    <w:rsid w:val="00423B77"/>
    <w:rsid w:val="00423E1D"/>
    <w:rsid w:val="00423F27"/>
    <w:rsid w:val="00423F52"/>
    <w:rsid w:val="00423FC1"/>
    <w:rsid w:val="00424041"/>
    <w:rsid w:val="004240F9"/>
    <w:rsid w:val="004241D1"/>
    <w:rsid w:val="00424260"/>
    <w:rsid w:val="00424429"/>
    <w:rsid w:val="00424470"/>
    <w:rsid w:val="0042458A"/>
    <w:rsid w:val="004245D2"/>
    <w:rsid w:val="00424733"/>
    <w:rsid w:val="0042483F"/>
    <w:rsid w:val="004248F2"/>
    <w:rsid w:val="0042491A"/>
    <w:rsid w:val="00424989"/>
    <w:rsid w:val="004249D5"/>
    <w:rsid w:val="004249DD"/>
    <w:rsid w:val="00424A0C"/>
    <w:rsid w:val="00424A41"/>
    <w:rsid w:val="00424B2A"/>
    <w:rsid w:val="00424B78"/>
    <w:rsid w:val="00424D1C"/>
    <w:rsid w:val="00424E40"/>
    <w:rsid w:val="00425112"/>
    <w:rsid w:val="0042513A"/>
    <w:rsid w:val="0042520D"/>
    <w:rsid w:val="00425220"/>
    <w:rsid w:val="004252C9"/>
    <w:rsid w:val="004252CC"/>
    <w:rsid w:val="00425433"/>
    <w:rsid w:val="00425449"/>
    <w:rsid w:val="00425508"/>
    <w:rsid w:val="00425566"/>
    <w:rsid w:val="0042556B"/>
    <w:rsid w:val="0042559D"/>
    <w:rsid w:val="00425633"/>
    <w:rsid w:val="00425663"/>
    <w:rsid w:val="0042569B"/>
    <w:rsid w:val="004256D2"/>
    <w:rsid w:val="0042579D"/>
    <w:rsid w:val="00425826"/>
    <w:rsid w:val="0042585F"/>
    <w:rsid w:val="0042588E"/>
    <w:rsid w:val="0042597F"/>
    <w:rsid w:val="004259D5"/>
    <w:rsid w:val="004259EA"/>
    <w:rsid w:val="00425A9D"/>
    <w:rsid w:val="00425DE6"/>
    <w:rsid w:val="00425EA3"/>
    <w:rsid w:val="00425EA7"/>
    <w:rsid w:val="00425EF8"/>
    <w:rsid w:val="00426057"/>
    <w:rsid w:val="004260EE"/>
    <w:rsid w:val="0042613B"/>
    <w:rsid w:val="00426170"/>
    <w:rsid w:val="00426171"/>
    <w:rsid w:val="004261D8"/>
    <w:rsid w:val="00426230"/>
    <w:rsid w:val="00426245"/>
    <w:rsid w:val="0042629B"/>
    <w:rsid w:val="0042644B"/>
    <w:rsid w:val="00426494"/>
    <w:rsid w:val="004264F8"/>
    <w:rsid w:val="00426500"/>
    <w:rsid w:val="00426557"/>
    <w:rsid w:val="0042656A"/>
    <w:rsid w:val="0042658B"/>
    <w:rsid w:val="00426671"/>
    <w:rsid w:val="00426683"/>
    <w:rsid w:val="00426716"/>
    <w:rsid w:val="00426720"/>
    <w:rsid w:val="0042672A"/>
    <w:rsid w:val="00426730"/>
    <w:rsid w:val="00426849"/>
    <w:rsid w:val="004268D7"/>
    <w:rsid w:val="0042694D"/>
    <w:rsid w:val="0042694E"/>
    <w:rsid w:val="0042698B"/>
    <w:rsid w:val="004269B5"/>
    <w:rsid w:val="00426B0C"/>
    <w:rsid w:val="00426B57"/>
    <w:rsid w:val="00426D40"/>
    <w:rsid w:val="00426ED3"/>
    <w:rsid w:val="0042712C"/>
    <w:rsid w:val="00427286"/>
    <w:rsid w:val="00427319"/>
    <w:rsid w:val="004274BC"/>
    <w:rsid w:val="004274BD"/>
    <w:rsid w:val="00427517"/>
    <w:rsid w:val="0042751E"/>
    <w:rsid w:val="00427520"/>
    <w:rsid w:val="004275AE"/>
    <w:rsid w:val="004275DC"/>
    <w:rsid w:val="0042764F"/>
    <w:rsid w:val="00427677"/>
    <w:rsid w:val="004277E0"/>
    <w:rsid w:val="004277EE"/>
    <w:rsid w:val="0042780A"/>
    <w:rsid w:val="004278A8"/>
    <w:rsid w:val="004279B6"/>
    <w:rsid w:val="004279D6"/>
    <w:rsid w:val="00427A76"/>
    <w:rsid w:val="00427A77"/>
    <w:rsid w:val="00427A8E"/>
    <w:rsid w:val="00427AF6"/>
    <w:rsid w:val="00427B37"/>
    <w:rsid w:val="00427B8E"/>
    <w:rsid w:val="00427DCA"/>
    <w:rsid w:val="00427F53"/>
    <w:rsid w:val="00430027"/>
    <w:rsid w:val="004300D8"/>
    <w:rsid w:val="00430157"/>
    <w:rsid w:val="004301D8"/>
    <w:rsid w:val="004301DC"/>
    <w:rsid w:val="0043029B"/>
    <w:rsid w:val="004302C9"/>
    <w:rsid w:val="00430446"/>
    <w:rsid w:val="00430622"/>
    <w:rsid w:val="004306CD"/>
    <w:rsid w:val="0043071F"/>
    <w:rsid w:val="004307C3"/>
    <w:rsid w:val="0043097D"/>
    <w:rsid w:val="004309D3"/>
    <w:rsid w:val="00430A69"/>
    <w:rsid w:val="00430AEF"/>
    <w:rsid w:val="00430D00"/>
    <w:rsid w:val="00430D97"/>
    <w:rsid w:val="00430E15"/>
    <w:rsid w:val="00430F36"/>
    <w:rsid w:val="00430F79"/>
    <w:rsid w:val="00430FEE"/>
    <w:rsid w:val="0043103D"/>
    <w:rsid w:val="0043107D"/>
    <w:rsid w:val="00431109"/>
    <w:rsid w:val="00431281"/>
    <w:rsid w:val="00431421"/>
    <w:rsid w:val="004314C0"/>
    <w:rsid w:val="00431524"/>
    <w:rsid w:val="0043162E"/>
    <w:rsid w:val="00431786"/>
    <w:rsid w:val="00431856"/>
    <w:rsid w:val="00431950"/>
    <w:rsid w:val="00431AA4"/>
    <w:rsid w:val="00431B64"/>
    <w:rsid w:val="00431C04"/>
    <w:rsid w:val="00431C80"/>
    <w:rsid w:val="00431CAB"/>
    <w:rsid w:val="00431F61"/>
    <w:rsid w:val="00431FAA"/>
    <w:rsid w:val="00431FDA"/>
    <w:rsid w:val="0043203F"/>
    <w:rsid w:val="00432065"/>
    <w:rsid w:val="004320C8"/>
    <w:rsid w:val="0043216D"/>
    <w:rsid w:val="00432190"/>
    <w:rsid w:val="004321F4"/>
    <w:rsid w:val="00432249"/>
    <w:rsid w:val="00432264"/>
    <w:rsid w:val="00432365"/>
    <w:rsid w:val="0043242A"/>
    <w:rsid w:val="004324B5"/>
    <w:rsid w:val="004324EF"/>
    <w:rsid w:val="00432626"/>
    <w:rsid w:val="00432667"/>
    <w:rsid w:val="0043279D"/>
    <w:rsid w:val="00432839"/>
    <w:rsid w:val="00432856"/>
    <w:rsid w:val="00432882"/>
    <w:rsid w:val="004328A4"/>
    <w:rsid w:val="0043298F"/>
    <w:rsid w:val="00432B5B"/>
    <w:rsid w:val="00432B8F"/>
    <w:rsid w:val="00432C41"/>
    <w:rsid w:val="00432CB8"/>
    <w:rsid w:val="00432D19"/>
    <w:rsid w:val="00432DA3"/>
    <w:rsid w:val="00432DE5"/>
    <w:rsid w:val="00432E91"/>
    <w:rsid w:val="00432FF9"/>
    <w:rsid w:val="0043302F"/>
    <w:rsid w:val="0043307A"/>
    <w:rsid w:val="004330AB"/>
    <w:rsid w:val="00433250"/>
    <w:rsid w:val="004334ED"/>
    <w:rsid w:val="00433526"/>
    <w:rsid w:val="004335E8"/>
    <w:rsid w:val="00433612"/>
    <w:rsid w:val="00433665"/>
    <w:rsid w:val="004336F8"/>
    <w:rsid w:val="0043373C"/>
    <w:rsid w:val="004337C2"/>
    <w:rsid w:val="00433869"/>
    <w:rsid w:val="004338EF"/>
    <w:rsid w:val="0043397C"/>
    <w:rsid w:val="00433B0E"/>
    <w:rsid w:val="00433B57"/>
    <w:rsid w:val="00433B58"/>
    <w:rsid w:val="00433CF0"/>
    <w:rsid w:val="00433E61"/>
    <w:rsid w:val="00433E8A"/>
    <w:rsid w:val="00433E9B"/>
    <w:rsid w:val="0043413F"/>
    <w:rsid w:val="004341C2"/>
    <w:rsid w:val="0043422A"/>
    <w:rsid w:val="00434355"/>
    <w:rsid w:val="00434430"/>
    <w:rsid w:val="004344F2"/>
    <w:rsid w:val="0043464E"/>
    <w:rsid w:val="004346C2"/>
    <w:rsid w:val="00434823"/>
    <w:rsid w:val="004348BC"/>
    <w:rsid w:val="00434B3F"/>
    <w:rsid w:val="00434BEA"/>
    <w:rsid w:val="00434CC4"/>
    <w:rsid w:val="00434CF6"/>
    <w:rsid w:val="00434D4F"/>
    <w:rsid w:val="00434E92"/>
    <w:rsid w:val="00434EB4"/>
    <w:rsid w:val="00434FC1"/>
    <w:rsid w:val="00434FF5"/>
    <w:rsid w:val="00435037"/>
    <w:rsid w:val="004350C4"/>
    <w:rsid w:val="004350CF"/>
    <w:rsid w:val="004350E0"/>
    <w:rsid w:val="00435153"/>
    <w:rsid w:val="0043517E"/>
    <w:rsid w:val="004351DA"/>
    <w:rsid w:val="00435202"/>
    <w:rsid w:val="00435298"/>
    <w:rsid w:val="00435392"/>
    <w:rsid w:val="00435406"/>
    <w:rsid w:val="0043545B"/>
    <w:rsid w:val="004354AE"/>
    <w:rsid w:val="004354C2"/>
    <w:rsid w:val="004354E5"/>
    <w:rsid w:val="00435545"/>
    <w:rsid w:val="00435579"/>
    <w:rsid w:val="004355CA"/>
    <w:rsid w:val="004355CD"/>
    <w:rsid w:val="004357F9"/>
    <w:rsid w:val="0043582F"/>
    <w:rsid w:val="004358D7"/>
    <w:rsid w:val="00435AEA"/>
    <w:rsid w:val="00435B97"/>
    <w:rsid w:val="00435BB5"/>
    <w:rsid w:val="00435BBA"/>
    <w:rsid w:val="00435BCF"/>
    <w:rsid w:val="00435D48"/>
    <w:rsid w:val="00435DA3"/>
    <w:rsid w:val="00435DE7"/>
    <w:rsid w:val="0043604E"/>
    <w:rsid w:val="004360A1"/>
    <w:rsid w:val="004360FE"/>
    <w:rsid w:val="004361F4"/>
    <w:rsid w:val="00436257"/>
    <w:rsid w:val="00436258"/>
    <w:rsid w:val="004362D3"/>
    <w:rsid w:val="004363BA"/>
    <w:rsid w:val="00436455"/>
    <w:rsid w:val="00436612"/>
    <w:rsid w:val="004366AC"/>
    <w:rsid w:val="0043670E"/>
    <w:rsid w:val="00436756"/>
    <w:rsid w:val="004367F3"/>
    <w:rsid w:val="00436875"/>
    <w:rsid w:val="004369A0"/>
    <w:rsid w:val="004369B1"/>
    <w:rsid w:val="00436A3E"/>
    <w:rsid w:val="00436AE4"/>
    <w:rsid w:val="00436CF5"/>
    <w:rsid w:val="00437062"/>
    <w:rsid w:val="0043707D"/>
    <w:rsid w:val="004371FE"/>
    <w:rsid w:val="0043727F"/>
    <w:rsid w:val="004373C4"/>
    <w:rsid w:val="004373F8"/>
    <w:rsid w:val="004374EA"/>
    <w:rsid w:val="00437531"/>
    <w:rsid w:val="00437537"/>
    <w:rsid w:val="00437542"/>
    <w:rsid w:val="004375C6"/>
    <w:rsid w:val="0043760C"/>
    <w:rsid w:val="00437686"/>
    <w:rsid w:val="004376C4"/>
    <w:rsid w:val="004376D2"/>
    <w:rsid w:val="00437808"/>
    <w:rsid w:val="0043780E"/>
    <w:rsid w:val="00437992"/>
    <w:rsid w:val="00437A9F"/>
    <w:rsid w:val="00437B7E"/>
    <w:rsid w:val="00437BFB"/>
    <w:rsid w:val="00437C41"/>
    <w:rsid w:val="00437D3C"/>
    <w:rsid w:val="00437D45"/>
    <w:rsid w:val="00437DC9"/>
    <w:rsid w:val="00437DCF"/>
    <w:rsid w:val="00437E55"/>
    <w:rsid w:val="00437F5B"/>
    <w:rsid w:val="00437FE6"/>
    <w:rsid w:val="00437FF3"/>
    <w:rsid w:val="0044007B"/>
    <w:rsid w:val="0044046E"/>
    <w:rsid w:val="004405C0"/>
    <w:rsid w:val="00440678"/>
    <w:rsid w:val="004406C1"/>
    <w:rsid w:val="00440735"/>
    <w:rsid w:val="00440822"/>
    <w:rsid w:val="0044085F"/>
    <w:rsid w:val="00440BA1"/>
    <w:rsid w:val="00440C53"/>
    <w:rsid w:val="00440C57"/>
    <w:rsid w:val="00440CBA"/>
    <w:rsid w:val="00440D4E"/>
    <w:rsid w:val="00440D78"/>
    <w:rsid w:val="00440D86"/>
    <w:rsid w:val="00440DDF"/>
    <w:rsid w:val="00440E5B"/>
    <w:rsid w:val="00440FE9"/>
    <w:rsid w:val="004411FB"/>
    <w:rsid w:val="00441266"/>
    <w:rsid w:val="00441321"/>
    <w:rsid w:val="004413A7"/>
    <w:rsid w:val="004415F6"/>
    <w:rsid w:val="00441624"/>
    <w:rsid w:val="00441758"/>
    <w:rsid w:val="00441762"/>
    <w:rsid w:val="004417F6"/>
    <w:rsid w:val="00441808"/>
    <w:rsid w:val="00441811"/>
    <w:rsid w:val="00441858"/>
    <w:rsid w:val="0044187B"/>
    <w:rsid w:val="00441A2A"/>
    <w:rsid w:val="00441A6D"/>
    <w:rsid w:val="00441A87"/>
    <w:rsid w:val="00441AF9"/>
    <w:rsid w:val="00441B19"/>
    <w:rsid w:val="00441B27"/>
    <w:rsid w:val="00441B2A"/>
    <w:rsid w:val="00441B52"/>
    <w:rsid w:val="00441B89"/>
    <w:rsid w:val="00441BDF"/>
    <w:rsid w:val="00441C43"/>
    <w:rsid w:val="00441D96"/>
    <w:rsid w:val="00441DC3"/>
    <w:rsid w:val="00441DE5"/>
    <w:rsid w:val="00441E09"/>
    <w:rsid w:val="00441E8E"/>
    <w:rsid w:val="00441EC2"/>
    <w:rsid w:val="00441F44"/>
    <w:rsid w:val="00441F80"/>
    <w:rsid w:val="00441F9E"/>
    <w:rsid w:val="004420F6"/>
    <w:rsid w:val="0044218C"/>
    <w:rsid w:val="004421C1"/>
    <w:rsid w:val="00442219"/>
    <w:rsid w:val="00442299"/>
    <w:rsid w:val="00442329"/>
    <w:rsid w:val="0044236E"/>
    <w:rsid w:val="00442613"/>
    <w:rsid w:val="00442727"/>
    <w:rsid w:val="00442791"/>
    <w:rsid w:val="004427A5"/>
    <w:rsid w:val="004427DC"/>
    <w:rsid w:val="0044284D"/>
    <w:rsid w:val="00442858"/>
    <w:rsid w:val="004428B7"/>
    <w:rsid w:val="004429B8"/>
    <w:rsid w:val="00442A0D"/>
    <w:rsid w:val="00442A14"/>
    <w:rsid w:val="00442A24"/>
    <w:rsid w:val="00442A2A"/>
    <w:rsid w:val="00442ABA"/>
    <w:rsid w:val="00442B65"/>
    <w:rsid w:val="00442BB2"/>
    <w:rsid w:val="00442C5E"/>
    <w:rsid w:val="00442C61"/>
    <w:rsid w:val="00442CE1"/>
    <w:rsid w:val="00442D38"/>
    <w:rsid w:val="00442D53"/>
    <w:rsid w:val="00442DA9"/>
    <w:rsid w:val="00442E84"/>
    <w:rsid w:val="00442ECC"/>
    <w:rsid w:val="00443074"/>
    <w:rsid w:val="00443139"/>
    <w:rsid w:val="00443196"/>
    <w:rsid w:val="0044329A"/>
    <w:rsid w:val="004432E1"/>
    <w:rsid w:val="004433FC"/>
    <w:rsid w:val="0044347F"/>
    <w:rsid w:val="00443493"/>
    <w:rsid w:val="004434B2"/>
    <w:rsid w:val="0044354F"/>
    <w:rsid w:val="00443586"/>
    <w:rsid w:val="0044359A"/>
    <w:rsid w:val="004435FB"/>
    <w:rsid w:val="00443697"/>
    <w:rsid w:val="004437A1"/>
    <w:rsid w:val="004437F6"/>
    <w:rsid w:val="0044389A"/>
    <w:rsid w:val="004438C0"/>
    <w:rsid w:val="00443AF0"/>
    <w:rsid w:val="00443B14"/>
    <w:rsid w:val="00443B97"/>
    <w:rsid w:val="00443D76"/>
    <w:rsid w:val="00443DDB"/>
    <w:rsid w:val="00443E65"/>
    <w:rsid w:val="00443F16"/>
    <w:rsid w:val="00443F9E"/>
    <w:rsid w:val="00443FBE"/>
    <w:rsid w:val="00444020"/>
    <w:rsid w:val="0044407F"/>
    <w:rsid w:val="004440DA"/>
    <w:rsid w:val="00444137"/>
    <w:rsid w:val="0044414F"/>
    <w:rsid w:val="00444190"/>
    <w:rsid w:val="004441C5"/>
    <w:rsid w:val="00444237"/>
    <w:rsid w:val="00444264"/>
    <w:rsid w:val="00444319"/>
    <w:rsid w:val="00444334"/>
    <w:rsid w:val="0044435B"/>
    <w:rsid w:val="0044449B"/>
    <w:rsid w:val="0044451B"/>
    <w:rsid w:val="00444588"/>
    <w:rsid w:val="004445B9"/>
    <w:rsid w:val="004446DE"/>
    <w:rsid w:val="004446F6"/>
    <w:rsid w:val="00444706"/>
    <w:rsid w:val="0044474B"/>
    <w:rsid w:val="00444756"/>
    <w:rsid w:val="0044477D"/>
    <w:rsid w:val="004447E9"/>
    <w:rsid w:val="0044498F"/>
    <w:rsid w:val="004449EC"/>
    <w:rsid w:val="00444AAC"/>
    <w:rsid w:val="00444AE4"/>
    <w:rsid w:val="00444C25"/>
    <w:rsid w:val="00444C4E"/>
    <w:rsid w:val="00444CA4"/>
    <w:rsid w:val="00444CF9"/>
    <w:rsid w:val="00444D7C"/>
    <w:rsid w:val="00444DC2"/>
    <w:rsid w:val="00444E2A"/>
    <w:rsid w:val="00444EF8"/>
    <w:rsid w:val="00444F65"/>
    <w:rsid w:val="00444F8B"/>
    <w:rsid w:val="00445032"/>
    <w:rsid w:val="0044504D"/>
    <w:rsid w:val="004452BE"/>
    <w:rsid w:val="004452ED"/>
    <w:rsid w:val="00445466"/>
    <w:rsid w:val="0044556B"/>
    <w:rsid w:val="004455B1"/>
    <w:rsid w:val="004457D6"/>
    <w:rsid w:val="00445812"/>
    <w:rsid w:val="0044582A"/>
    <w:rsid w:val="00445949"/>
    <w:rsid w:val="004459BC"/>
    <w:rsid w:val="00445A06"/>
    <w:rsid w:val="00445A08"/>
    <w:rsid w:val="00445A4E"/>
    <w:rsid w:val="00445AAD"/>
    <w:rsid w:val="00445AB8"/>
    <w:rsid w:val="00445ACF"/>
    <w:rsid w:val="00445AFB"/>
    <w:rsid w:val="00445B0A"/>
    <w:rsid w:val="00445B3F"/>
    <w:rsid w:val="00445C33"/>
    <w:rsid w:val="00445C5A"/>
    <w:rsid w:val="00445C75"/>
    <w:rsid w:val="00445C95"/>
    <w:rsid w:val="00445E54"/>
    <w:rsid w:val="00445E9F"/>
    <w:rsid w:val="00445F2F"/>
    <w:rsid w:val="00445F94"/>
    <w:rsid w:val="004460A6"/>
    <w:rsid w:val="0044610B"/>
    <w:rsid w:val="004461AD"/>
    <w:rsid w:val="004461B0"/>
    <w:rsid w:val="0044622A"/>
    <w:rsid w:val="004462E1"/>
    <w:rsid w:val="00446415"/>
    <w:rsid w:val="00446462"/>
    <w:rsid w:val="0044665C"/>
    <w:rsid w:val="00446682"/>
    <w:rsid w:val="00446720"/>
    <w:rsid w:val="0044683B"/>
    <w:rsid w:val="0044689C"/>
    <w:rsid w:val="004469B5"/>
    <w:rsid w:val="00446AF7"/>
    <w:rsid w:val="00446BEB"/>
    <w:rsid w:val="00446CF0"/>
    <w:rsid w:val="00446D04"/>
    <w:rsid w:val="00446D30"/>
    <w:rsid w:val="00446D50"/>
    <w:rsid w:val="00446D74"/>
    <w:rsid w:val="00446D88"/>
    <w:rsid w:val="00446E36"/>
    <w:rsid w:val="00446EC1"/>
    <w:rsid w:val="00446ED8"/>
    <w:rsid w:val="00446F37"/>
    <w:rsid w:val="00446F70"/>
    <w:rsid w:val="00446FA7"/>
    <w:rsid w:val="004470F5"/>
    <w:rsid w:val="004470FD"/>
    <w:rsid w:val="004471BF"/>
    <w:rsid w:val="0044720A"/>
    <w:rsid w:val="00447236"/>
    <w:rsid w:val="00447275"/>
    <w:rsid w:val="0044740C"/>
    <w:rsid w:val="00447540"/>
    <w:rsid w:val="00447545"/>
    <w:rsid w:val="0044759A"/>
    <w:rsid w:val="004475A7"/>
    <w:rsid w:val="00447621"/>
    <w:rsid w:val="004476AA"/>
    <w:rsid w:val="004476C6"/>
    <w:rsid w:val="00447842"/>
    <w:rsid w:val="00447861"/>
    <w:rsid w:val="00447902"/>
    <w:rsid w:val="004479FE"/>
    <w:rsid w:val="00447A25"/>
    <w:rsid w:val="00447A6D"/>
    <w:rsid w:val="00447BB8"/>
    <w:rsid w:val="00447D70"/>
    <w:rsid w:val="00447D7C"/>
    <w:rsid w:val="00447DE0"/>
    <w:rsid w:val="00447DE3"/>
    <w:rsid w:val="00447DEE"/>
    <w:rsid w:val="00447E06"/>
    <w:rsid w:val="00447EA5"/>
    <w:rsid w:val="00447ECA"/>
    <w:rsid w:val="0045004A"/>
    <w:rsid w:val="0045006C"/>
    <w:rsid w:val="004500ED"/>
    <w:rsid w:val="0045010B"/>
    <w:rsid w:val="00450156"/>
    <w:rsid w:val="00450160"/>
    <w:rsid w:val="00450188"/>
    <w:rsid w:val="00450256"/>
    <w:rsid w:val="00450264"/>
    <w:rsid w:val="004502E0"/>
    <w:rsid w:val="00450385"/>
    <w:rsid w:val="004503E2"/>
    <w:rsid w:val="004503E5"/>
    <w:rsid w:val="00450437"/>
    <w:rsid w:val="004504B8"/>
    <w:rsid w:val="0045054D"/>
    <w:rsid w:val="00450591"/>
    <w:rsid w:val="0045059F"/>
    <w:rsid w:val="004507CB"/>
    <w:rsid w:val="0045087F"/>
    <w:rsid w:val="00450944"/>
    <w:rsid w:val="00450970"/>
    <w:rsid w:val="00450B83"/>
    <w:rsid w:val="00450BBD"/>
    <w:rsid w:val="00450CDB"/>
    <w:rsid w:val="00450E0A"/>
    <w:rsid w:val="00450F7A"/>
    <w:rsid w:val="00451023"/>
    <w:rsid w:val="00451056"/>
    <w:rsid w:val="00451103"/>
    <w:rsid w:val="0045121B"/>
    <w:rsid w:val="0045122E"/>
    <w:rsid w:val="00451300"/>
    <w:rsid w:val="0045130C"/>
    <w:rsid w:val="004513CF"/>
    <w:rsid w:val="004514AE"/>
    <w:rsid w:val="004514C6"/>
    <w:rsid w:val="00451555"/>
    <w:rsid w:val="0045165A"/>
    <w:rsid w:val="0045166A"/>
    <w:rsid w:val="004516EF"/>
    <w:rsid w:val="0045170C"/>
    <w:rsid w:val="004517C4"/>
    <w:rsid w:val="004517D5"/>
    <w:rsid w:val="00451960"/>
    <w:rsid w:val="004519A3"/>
    <w:rsid w:val="00451A3D"/>
    <w:rsid w:val="00451A61"/>
    <w:rsid w:val="00451C49"/>
    <w:rsid w:val="00451D40"/>
    <w:rsid w:val="00451D81"/>
    <w:rsid w:val="00451EAF"/>
    <w:rsid w:val="00451F56"/>
    <w:rsid w:val="00451FAD"/>
    <w:rsid w:val="0045200A"/>
    <w:rsid w:val="004521C1"/>
    <w:rsid w:val="00452283"/>
    <w:rsid w:val="004522CA"/>
    <w:rsid w:val="00452315"/>
    <w:rsid w:val="0045240D"/>
    <w:rsid w:val="0045244E"/>
    <w:rsid w:val="00452573"/>
    <w:rsid w:val="004525A9"/>
    <w:rsid w:val="004525EF"/>
    <w:rsid w:val="0045260C"/>
    <w:rsid w:val="0045266E"/>
    <w:rsid w:val="004526AC"/>
    <w:rsid w:val="0045271E"/>
    <w:rsid w:val="004527A2"/>
    <w:rsid w:val="004527A9"/>
    <w:rsid w:val="004527C4"/>
    <w:rsid w:val="00452838"/>
    <w:rsid w:val="0045283E"/>
    <w:rsid w:val="00452844"/>
    <w:rsid w:val="00452995"/>
    <w:rsid w:val="004529BB"/>
    <w:rsid w:val="004529DB"/>
    <w:rsid w:val="00452A5A"/>
    <w:rsid w:val="00452A5D"/>
    <w:rsid w:val="00452AF7"/>
    <w:rsid w:val="00452B17"/>
    <w:rsid w:val="00452C51"/>
    <w:rsid w:val="00452D5F"/>
    <w:rsid w:val="00452DBE"/>
    <w:rsid w:val="00452E2E"/>
    <w:rsid w:val="00452E38"/>
    <w:rsid w:val="00452ECA"/>
    <w:rsid w:val="00453183"/>
    <w:rsid w:val="004531C2"/>
    <w:rsid w:val="0045322A"/>
    <w:rsid w:val="0045322C"/>
    <w:rsid w:val="00453373"/>
    <w:rsid w:val="00453382"/>
    <w:rsid w:val="004533ED"/>
    <w:rsid w:val="004534A5"/>
    <w:rsid w:val="004534CF"/>
    <w:rsid w:val="004534EE"/>
    <w:rsid w:val="00453578"/>
    <w:rsid w:val="004535B6"/>
    <w:rsid w:val="0045362B"/>
    <w:rsid w:val="00453650"/>
    <w:rsid w:val="0045366B"/>
    <w:rsid w:val="004536A4"/>
    <w:rsid w:val="004536E7"/>
    <w:rsid w:val="0045375C"/>
    <w:rsid w:val="00453817"/>
    <w:rsid w:val="00453829"/>
    <w:rsid w:val="00453983"/>
    <w:rsid w:val="004539BE"/>
    <w:rsid w:val="004539FF"/>
    <w:rsid w:val="00453A0B"/>
    <w:rsid w:val="00453A0F"/>
    <w:rsid w:val="00453A9F"/>
    <w:rsid w:val="00453AB7"/>
    <w:rsid w:val="00453AFD"/>
    <w:rsid w:val="00453C08"/>
    <w:rsid w:val="00453CDA"/>
    <w:rsid w:val="00453CDB"/>
    <w:rsid w:val="00453D82"/>
    <w:rsid w:val="00453D93"/>
    <w:rsid w:val="00453D94"/>
    <w:rsid w:val="00453E15"/>
    <w:rsid w:val="00453ECF"/>
    <w:rsid w:val="00453EE3"/>
    <w:rsid w:val="00453F69"/>
    <w:rsid w:val="00453F8F"/>
    <w:rsid w:val="004540A9"/>
    <w:rsid w:val="004540B0"/>
    <w:rsid w:val="004540C9"/>
    <w:rsid w:val="0045413B"/>
    <w:rsid w:val="0045427F"/>
    <w:rsid w:val="0045432F"/>
    <w:rsid w:val="00454380"/>
    <w:rsid w:val="004543F7"/>
    <w:rsid w:val="004543FC"/>
    <w:rsid w:val="00454438"/>
    <w:rsid w:val="004544BF"/>
    <w:rsid w:val="004545E1"/>
    <w:rsid w:val="004545EC"/>
    <w:rsid w:val="00454656"/>
    <w:rsid w:val="004546F8"/>
    <w:rsid w:val="004548C8"/>
    <w:rsid w:val="004549AA"/>
    <w:rsid w:val="004549E1"/>
    <w:rsid w:val="00454A20"/>
    <w:rsid w:val="00454A58"/>
    <w:rsid w:val="00454AAB"/>
    <w:rsid w:val="00454B08"/>
    <w:rsid w:val="00454BBC"/>
    <w:rsid w:val="00454CED"/>
    <w:rsid w:val="00454D01"/>
    <w:rsid w:val="0045500D"/>
    <w:rsid w:val="0045508F"/>
    <w:rsid w:val="00455136"/>
    <w:rsid w:val="004551C5"/>
    <w:rsid w:val="00455214"/>
    <w:rsid w:val="004552DC"/>
    <w:rsid w:val="004552EE"/>
    <w:rsid w:val="004552F0"/>
    <w:rsid w:val="0045531C"/>
    <w:rsid w:val="00455322"/>
    <w:rsid w:val="0045537C"/>
    <w:rsid w:val="00455381"/>
    <w:rsid w:val="0045551D"/>
    <w:rsid w:val="004555B3"/>
    <w:rsid w:val="004557C6"/>
    <w:rsid w:val="004557DB"/>
    <w:rsid w:val="0045580D"/>
    <w:rsid w:val="00455828"/>
    <w:rsid w:val="00455851"/>
    <w:rsid w:val="0045596A"/>
    <w:rsid w:val="00455A1A"/>
    <w:rsid w:val="00455A26"/>
    <w:rsid w:val="00455B86"/>
    <w:rsid w:val="00455BCC"/>
    <w:rsid w:val="00455C1D"/>
    <w:rsid w:val="00455D15"/>
    <w:rsid w:val="00455D25"/>
    <w:rsid w:val="00455F71"/>
    <w:rsid w:val="00456136"/>
    <w:rsid w:val="004561BB"/>
    <w:rsid w:val="00456388"/>
    <w:rsid w:val="004563E9"/>
    <w:rsid w:val="00456469"/>
    <w:rsid w:val="004564E3"/>
    <w:rsid w:val="0045653E"/>
    <w:rsid w:val="0045654B"/>
    <w:rsid w:val="004565C3"/>
    <w:rsid w:val="004565D2"/>
    <w:rsid w:val="004567D4"/>
    <w:rsid w:val="004568E4"/>
    <w:rsid w:val="0045697B"/>
    <w:rsid w:val="004569CC"/>
    <w:rsid w:val="00456A2A"/>
    <w:rsid w:val="00456C98"/>
    <w:rsid w:val="00456CBE"/>
    <w:rsid w:val="00456D36"/>
    <w:rsid w:val="00456D43"/>
    <w:rsid w:val="00456D5A"/>
    <w:rsid w:val="00456DF4"/>
    <w:rsid w:val="00456FE9"/>
    <w:rsid w:val="00457109"/>
    <w:rsid w:val="00457216"/>
    <w:rsid w:val="004572B1"/>
    <w:rsid w:val="0045735D"/>
    <w:rsid w:val="004573FF"/>
    <w:rsid w:val="0045740F"/>
    <w:rsid w:val="0045746B"/>
    <w:rsid w:val="004575B5"/>
    <w:rsid w:val="00457844"/>
    <w:rsid w:val="004578AB"/>
    <w:rsid w:val="0045796E"/>
    <w:rsid w:val="00457976"/>
    <w:rsid w:val="00457977"/>
    <w:rsid w:val="004579A1"/>
    <w:rsid w:val="00457A2E"/>
    <w:rsid w:val="00457BAD"/>
    <w:rsid w:val="00457C8C"/>
    <w:rsid w:val="00457CF9"/>
    <w:rsid w:val="00457D14"/>
    <w:rsid w:val="00457D7B"/>
    <w:rsid w:val="00457E06"/>
    <w:rsid w:val="00457E71"/>
    <w:rsid w:val="00457EE1"/>
    <w:rsid w:val="00457FB8"/>
    <w:rsid w:val="00457FE9"/>
    <w:rsid w:val="004601B3"/>
    <w:rsid w:val="004602AD"/>
    <w:rsid w:val="004603A7"/>
    <w:rsid w:val="004603DC"/>
    <w:rsid w:val="004604C5"/>
    <w:rsid w:val="004604D9"/>
    <w:rsid w:val="004604DB"/>
    <w:rsid w:val="00460706"/>
    <w:rsid w:val="00460726"/>
    <w:rsid w:val="004607D7"/>
    <w:rsid w:val="00460828"/>
    <w:rsid w:val="00460874"/>
    <w:rsid w:val="004608BB"/>
    <w:rsid w:val="00460932"/>
    <w:rsid w:val="00460963"/>
    <w:rsid w:val="0046096E"/>
    <w:rsid w:val="00460A25"/>
    <w:rsid w:val="00460AEE"/>
    <w:rsid w:val="00460B1E"/>
    <w:rsid w:val="00460BC1"/>
    <w:rsid w:val="00460D49"/>
    <w:rsid w:val="00460E10"/>
    <w:rsid w:val="00460E35"/>
    <w:rsid w:val="00460E86"/>
    <w:rsid w:val="00460ED5"/>
    <w:rsid w:val="00460F83"/>
    <w:rsid w:val="0046100F"/>
    <w:rsid w:val="004611DB"/>
    <w:rsid w:val="0046133D"/>
    <w:rsid w:val="004613DA"/>
    <w:rsid w:val="00461401"/>
    <w:rsid w:val="0046155F"/>
    <w:rsid w:val="0046159F"/>
    <w:rsid w:val="00461620"/>
    <w:rsid w:val="0046164A"/>
    <w:rsid w:val="004616A4"/>
    <w:rsid w:val="004616C3"/>
    <w:rsid w:val="00461766"/>
    <w:rsid w:val="0046177F"/>
    <w:rsid w:val="00461843"/>
    <w:rsid w:val="004618B7"/>
    <w:rsid w:val="004618C7"/>
    <w:rsid w:val="004618E4"/>
    <w:rsid w:val="00461974"/>
    <w:rsid w:val="004619F4"/>
    <w:rsid w:val="00461A1D"/>
    <w:rsid w:val="00461AF2"/>
    <w:rsid w:val="00461C82"/>
    <w:rsid w:val="00461D3A"/>
    <w:rsid w:val="00461D60"/>
    <w:rsid w:val="00461DD3"/>
    <w:rsid w:val="00461E50"/>
    <w:rsid w:val="00461EA3"/>
    <w:rsid w:val="00461FC2"/>
    <w:rsid w:val="00461FDB"/>
    <w:rsid w:val="00462156"/>
    <w:rsid w:val="0046220B"/>
    <w:rsid w:val="004624AC"/>
    <w:rsid w:val="004624EB"/>
    <w:rsid w:val="0046254E"/>
    <w:rsid w:val="00462771"/>
    <w:rsid w:val="004627A2"/>
    <w:rsid w:val="00462857"/>
    <w:rsid w:val="0046290C"/>
    <w:rsid w:val="00462938"/>
    <w:rsid w:val="00462A57"/>
    <w:rsid w:val="00462A78"/>
    <w:rsid w:val="00462A84"/>
    <w:rsid w:val="00462A95"/>
    <w:rsid w:val="00462AE5"/>
    <w:rsid w:val="00462B00"/>
    <w:rsid w:val="00462B5D"/>
    <w:rsid w:val="00462B9E"/>
    <w:rsid w:val="00462BAA"/>
    <w:rsid w:val="00462C56"/>
    <w:rsid w:val="00462C75"/>
    <w:rsid w:val="00462D19"/>
    <w:rsid w:val="00462D7A"/>
    <w:rsid w:val="00462E68"/>
    <w:rsid w:val="00462F74"/>
    <w:rsid w:val="0046300B"/>
    <w:rsid w:val="004630D6"/>
    <w:rsid w:val="004632B2"/>
    <w:rsid w:val="00463324"/>
    <w:rsid w:val="0046348A"/>
    <w:rsid w:val="004635F3"/>
    <w:rsid w:val="00463698"/>
    <w:rsid w:val="00463818"/>
    <w:rsid w:val="004638E2"/>
    <w:rsid w:val="00463930"/>
    <w:rsid w:val="00463981"/>
    <w:rsid w:val="004639DA"/>
    <w:rsid w:val="00463A08"/>
    <w:rsid w:val="00463AEA"/>
    <w:rsid w:val="00463B08"/>
    <w:rsid w:val="00463BCB"/>
    <w:rsid w:val="00463BD4"/>
    <w:rsid w:val="00463CF2"/>
    <w:rsid w:val="00463D44"/>
    <w:rsid w:val="00463E5C"/>
    <w:rsid w:val="00463EE2"/>
    <w:rsid w:val="00463FEB"/>
    <w:rsid w:val="00464041"/>
    <w:rsid w:val="00464098"/>
    <w:rsid w:val="00464186"/>
    <w:rsid w:val="0046418A"/>
    <w:rsid w:val="004641D0"/>
    <w:rsid w:val="004642FB"/>
    <w:rsid w:val="00464328"/>
    <w:rsid w:val="00464332"/>
    <w:rsid w:val="004643A2"/>
    <w:rsid w:val="004643F4"/>
    <w:rsid w:val="0046444C"/>
    <w:rsid w:val="004644CC"/>
    <w:rsid w:val="00464535"/>
    <w:rsid w:val="00464616"/>
    <w:rsid w:val="004646FA"/>
    <w:rsid w:val="004646FB"/>
    <w:rsid w:val="004647F4"/>
    <w:rsid w:val="0046484F"/>
    <w:rsid w:val="00464865"/>
    <w:rsid w:val="004649E9"/>
    <w:rsid w:val="00464A03"/>
    <w:rsid w:val="00464A05"/>
    <w:rsid w:val="00464A4B"/>
    <w:rsid w:val="00464AA0"/>
    <w:rsid w:val="00464B0A"/>
    <w:rsid w:val="00464C27"/>
    <w:rsid w:val="00464C55"/>
    <w:rsid w:val="00464CAD"/>
    <w:rsid w:val="00464D44"/>
    <w:rsid w:val="00464D72"/>
    <w:rsid w:val="00464D7E"/>
    <w:rsid w:val="00464DA4"/>
    <w:rsid w:val="00464DB7"/>
    <w:rsid w:val="00464E54"/>
    <w:rsid w:val="00464F47"/>
    <w:rsid w:val="00464FC8"/>
    <w:rsid w:val="00465063"/>
    <w:rsid w:val="0046518B"/>
    <w:rsid w:val="004651A0"/>
    <w:rsid w:val="004651EE"/>
    <w:rsid w:val="004652B9"/>
    <w:rsid w:val="00465494"/>
    <w:rsid w:val="00465569"/>
    <w:rsid w:val="00465580"/>
    <w:rsid w:val="00465583"/>
    <w:rsid w:val="004655E7"/>
    <w:rsid w:val="00465677"/>
    <w:rsid w:val="004656D1"/>
    <w:rsid w:val="004656DE"/>
    <w:rsid w:val="00465844"/>
    <w:rsid w:val="004658B6"/>
    <w:rsid w:val="004659B3"/>
    <w:rsid w:val="004659E7"/>
    <w:rsid w:val="00465A27"/>
    <w:rsid w:val="00465AB4"/>
    <w:rsid w:val="00465EBD"/>
    <w:rsid w:val="00465F67"/>
    <w:rsid w:val="00466004"/>
    <w:rsid w:val="0046603F"/>
    <w:rsid w:val="0046605D"/>
    <w:rsid w:val="004661FC"/>
    <w:rsid w:val="0046622D"/>
    <w:rsid w:val="0046629E"/>
    <w:rsid w:val="0046630E"/>
    <w:rsid w:val="004665E7"/>
    <w:rsid w:val="0046671D"/>
    <w:rsid w:val="0046678A"/>
    <w:rsid w:val="0046682C"/>
    <w:rsid w:val="0046682F"/>
    <w:rsid w:val="00466831"/>
    <w:rsid w:val="0046684C"/>
    <w:rsid w:val="00466860"/>
    <w:rsid w:val="004669C8"/>
    <w:rsid w:val="00466A3A"/>
    <w:rsid w:val="00466AC2"/>
    <w:rsid w:val="00466B36"/>
    <w:rsid w:val="00466CA7"/>
    <w:rsid w:val="00466CEF"/>
    <w:rsid w:val="00466D02"/>
    <w:rsid w:val="00466D36"/>
    <w:rsid w:val="00466D82"/>
    <w:rsid w:val="00466E29"/>
    <w:rsid w:val="00466E71"/>
    <w:rsid w:val="00466F4B"/>
    <w:rsid w:val="004670BD"/>
    <w:rsid w:val="004671BE"/>
    <w:rsid w:val="0046722C"/>
    <w:rsid w:val="004673F8"/>
    <w:rsid w:val="00467434"/>
    <w:rsid w:val="004674BD"/>
    <w:rsid w:val="0046752B"/>
    <w:rsid w:val="0046753D"/>
    <w:rsid w:val="0046755C"/>
    <w:rsid w:val="00467678"/>
    <w:rsid w:val="0046767F"/>
    <w:rsid w:val="004676A6"/>
    <w:rsid w:val="004677B8"/>
    <w:rsid w:val="004677E3"/>
    <w:rsid w:val="00467813"/>
    <w:rsid w:val="00467916"/>
    <w:rsid w:val="00467AD1"/>
    <w:rsid w:val="00467B1C"/>
    <w:rsid w:val="00467B9D"/>
    <w:rsid w:val="00467C5B"/>
    <w:rsid w:val="00467D6C"/>
    <w:rsid w:val="00467D78"/>
    <w:rsid w:val="00467E11"/>
    <w:rsid w:val="00467EF9"/>
    <w:rsid w:val="00467F24"/>
    <w:rsid w:val="00470096"/>
    <w:rsid w:val="004701DB"/>
    <w:rsid w:val="0047022F"/>
    <w:rsid w:val="004702CE"/>
    <w:rsid w:val="00470305"/>
    <w:rsid w:val="00470328"/>
    <w:rsid w:val="004703DC"/>
    <w:rsid w:val="004703E4"/>
    <w:rsid w:val="00470418"/>
    <w:rsid w:val="0047067C"/>
    <w:rsid w:val="004706D8"/>
    <w:rsid w:val="004707B5"/>
    <w:rsid w:val="004707DC"/>
    <w:rsid w:val="00470896"/>
    <w:rsid w:val="00470A58"/>
    <w:rsid w:val="00470AD5"/>
    <w:rsid w:val="00470B06"/>
    <w:rsid w:val="00470B10"/>
    <w:rsid w:val="00470B28"/>
    <w:rsid w:val="00470BD1"/>
    <w:rsid w:val="00470C29"/>
    <w:rsid w:val="00470C4D"/>
    <w:rsid w:val="00470D18"/>
    <w:rsid w:val="00470E81"/>
    <w:rsid w:val="00471000"/>
    <w:rsid w:val="00471066"/>
    <w:rsid w:val="0047112E"/>
    <w:rsid w:val="00471142"/>
    <w:rsid w:val="004712CD"/>
    <w:rsid w:val="004713BC"/>
    <w:rsid w:val="004713F4"/>
    <w:rsid w:val="0047140C"/>
    <w:rsid w:val="0047145D"/>
    <w:rsid w:val="00471567"/>
    <w:rsid w:val="0047163A"/>
    <w:rsid w:val="00471840"/>
    <w:rsid w:val="00471877"/>
    <w:rsid w:val="004718C1"/>
    <w:rsid w:val="00471942"/>
    <w:rsid w:val="00471973"/>
    <w:rsid w:val="00471B3E"/>
    <w:rsid w:val="00471C8C"/>
    <w:rsid w:val="00471D0A"/>
    <w:rsid w:val="00471EA8"/>
    <w:rsid w:val="00471F85"/>
    <w:rsid w:val="00471FB5"/>
    <w:rsid w:val="004720B6"/>
    <w:rsid w:val="00472204"/>
    <w:rsid w:val="0047228F"/>
    <w:rsid w:val="0047229A"/>
    <w:rsid w:val="004722D4"/>
    <w:rsid w:val="004722D5"/>
    <w:rsid w:val="0047238E"/>
    <w:rsid w:val="004724C1"/>
    <w:rsid w:val="004725E2"/>
    <w:rsid w:val="004725FB"/>
    <w:rsid w:val="004726AA"/>
    <w:rsid w:val="00472706"/>
    <w:rsid w:val="0047273C"/>
    <w:rsid w:val="0047280A"/>
    <w:rsid w:val="004729D5"/>
    <w:rsid w:val="004729F5"/>
    <w:rsid w:val="00472ADB"/>
    <w:rsid w:val="00472B00"/>
    <w:rsid w:val="00472BAE"/>
    <w:rsid w:val="00472C9B"/>
    <w:rsid w:val="00472CCC"/>
    <w:rsid w:val="00472D7E"/>
    <w:rsid w:val="00472D98"/>
    <w:rsid w:val="00472DA7"/>
    <w:rsid w:val="00472E5B"/>
    <w:rsid w:val="00472F40"/>
    <w:rsid w:val="00472FBF"/>
    <w:rsid w:val="00472FE2"/>
    <w:rsid w:val="00473053"/>
    <w:rsid w:val="004730C4"/>
    <w:rsid w:val="004730D2"/>
    <w:rsid w:val="004730E7"/>
    <w:rsid w:val="004731FD"/>
    <w:rsid w:val="0047322C"/>
    <w:rsid w:val="00473417"/>
    <w:rsid w:val="0047359A"/>
    <w:rsid w:val="004735A8"/>
    <w:rsid w:val="004735B3"/>
    <w:rsid w:val="0047360E"/>
    <w:rsid w:val="0047362E"/>
    <w:rsid w:val="00473684"/>
    <w:rsid w:val="004736F3"/>
    <w:rsid w:val="004736F6"/>
    <w:rsid w:val="004737AB"/>
    <w:rsid w:val="004737D1"/>
    <w:rsid w:val="004738CE"/>
    <w:rsid w:val="00473927"/>
    <w:rsid w:val="00473A3F"/>
    <w:rsid w:val="00473A5E"/>
    <w:rsid w:val="00473C4C"/>
    <w:rsid w:val="00473C75"/>
    <w:rsid w:val="00473CCD"/>
    <w:rsid w:val="00473D8F"/>
    <w:rsid w:val="00473DB6"/>
    <w:rsid w:val="004740E2"/>
    <w:rsid w:val="00474153"/>
    <w:rsid w:val="004742B8"/>
    <w:rsid w:val="004742E2"/>
    <w:rsid w:val="004742F0"/>
    <w:rsid w:val="0047431A"/>
    <w:rsid w:val="0047431D"/>
    <w:rsid w:val="0047443C"/>
    <w:rsid w:val="0047457A"/>
    <w:rsid w:val="004745A2"/>
    <w:rsid w:val="0047471B"/>
    <w:rsid w:val="0047478D"/>
    <w:rsid w:val="0047484B"/>
    <w:rsid w:val="0047497D"/>
    <w:rsid w:val="004749F6"/>
    <w:rsid w:val="00474A83"/>
    <w:rsid w:val="00474C50"/>
    <w:rsid w:val="00474E4D"/>
    <w:rsid w:val="00474E50"/>
    <w:rsid w:val="00474E94"/>
    <w:rsid w:val="0047505E"/>
    <w:rsid w:val="0047509C"/>
    <w:rsid w:val="004750C2"/>
    <w:rsid w:val="004750E9"/>
    <w:rsid w:val="0047510C"/>
    <w:rsid w:val="00475154"/>
    <w:rsid w:val="0047526C"/>
    <w:rsid w:val="00475281"/>
    <w:rsid w:val="00475301"/>
    <w:rsid w:val="004753F3"/>
    <w:rsid w:val="004753F5"/>
    <w:rsid w:val="0047558E"/>
    <w:rsid w:val="00475762"/>
    <w:rsid w:val="00475885"/>
    <w:rsid w:val="00475887"/>
    <w:rsid w:val="00475895"/>
    <w:rsid w:val="004758A9"/>
    <w:rsid w:val="00475993"/>
    <w:rsid w:val="00475997"/>
    <w:rsid w:val="004759A9"/>
    <w:rsid w:val="00475A1D"/>
    <w:rsid w:val="00475B23"/>
    <w:rsid w:val="00475BC2"/>
    <w:rsid w:val="00475CA6"/>
    <w:rsid w:val="00475DDA"/>
    <w:rsid w:val="00475E48"/>
    <w:rsid w:val="00475E9E"/>
    <w:rsid w:val="00476086"/>
    <w:rsid w:val="00476273"/>
    <w:rsid w:val="00476613"/>
    <w:rsid w:val="004766BF"/>
    <w:rsid w:val="004767EF"/>
    <w:rsid w:val="0047682C"/>
    <w:rsid w:val="00476860"/>
    <w:rsid w:val="004768AE"/>
    <w:rsid w:val="004768C7"/>
    <w:rsid w:val="004768E1"/>
    <w:rsid w:val="00476977"/>
    <w:rsid w:val="00476A4B"/>
    <w:rsid w:val="00476AEB"/>
    <w:rsid w:val="00476BE0"/>
    <w:rsid w:val="00476C5A"/>
    <w:rsid w:val="00476CA0"/>
    <w:rsid w:val="00476CA2"/>
    <w:rsid w:val="00476D92"/>
    <w:rsid w:val="00476E0E"/>
    <w:rsid w:val="00476E40"/>
    <w:rsid w:val="00476EDD"/>
    <w:rsid w:val="00476F0B"/>
    <w:rsid w:val="00476F13"/>
    <w:rsid w:val="00477073"/>
    <w:rsid w:val="004770E9"/>
    <w:rsid w:val="004770F8"/>
    <w:rsid w:val="0047714F"/>
    <w:rsid w:val="00477297"/>
    <w:rsid w:val="00477399"/>
    <w:rsid w:val="00477552"/>
    <w:rsid w:val="00477766"/>
    <w:rsid w:val="0047779C"/>
    <w:rsid w:val="0047782E"/>
    <w:rsid w:val="0047786D"/>
    <w:rsid w:val="004778AA"/>
    <w:rsid w:val="00477938"/>
    <w:rsid w:val="0047796B"/>
    <w:rsid w:val="00477A11"/>
    <w:rsid w:val="00477BAC"/>
    <w:rsid w:val="00477C02"/>
    <w:rsid w:val="00477C1E"/>
    <w:rsid w:val="00477DD8"/>
    <w:rsid w:val="00477DE0"/>
    <w:rsid w:val="00477E0B"/>
    <w:rsid w:val="00477F56"/>
    <w:rsid w:val="00480068"/>
    <w:rsid w:val="0048006D"/>
    <w:rsid w:val="004800D4"/>
    <w:rsid w:val="00480142"/>
    <w:rsid w:val="004801EF"/>
    <w:rsid w:val="0048020B"/>
    <w:rsid w:val="00480314"/>
    <w:rsid w:val="004803A4"/>
    <w:rsid w:val="0048048D"/>
    <w:rsid w:val="0048056C"/>
    <w:rsid w:val="0048065A"/>
    <w:rsid w:val="00480801"/>
    <w:rsid w:val="00480852"/>
    <w:rsid w:val="0048090D"/>
    <w:rsid w:val="004809A5"/>
    <w:rsid w:val="00480A0A"/>
    <w:rsid w:val="00480A3B"/>
    <w:rsid w:val="00480A56"/>
    <w:rsid w:val="00480B7C"/>
    <w:rsid w:val="00480BB1"/>
    <w:rsid w:val="00480C79"/>
    <w:rsid w:val="00480E1C"/>
    <w:rsid w:val="00480EB2"/>
    <w:rsid w:val="00480F40"/>
    <w:rsid w:val="0048106C"/>
    <w:rsid w:val="00481109"/>
    <w:rsid w:val="0048111A"/>
    <w:rsid w:val="0048114E"/>
    <w:rsid w:val="00481150"/>
    <w:rsid w:val="00481252"/>
    <w:rsid w:val="0048138E"/>
    <w:rsid w:val="004813CA"/>
    <w:rsid w:val="004813F8"/>
    <w:rsid w:val="00481467"/>
    <w:rsid w:val="00481499"/>
    <w:rsid w:val="0048149E"/>
    <w:rsid w:val="004815CA"/>
    <w:rsid w:val="004816B1"/>
    <w:rsid w:val="00481825"/>
    <w:rsid w:val="00481A47"/>
    <w:rsid w:val="00481B00"/>
    <w:rsid w:val="00481B11"/>
    <w:rsid w:val="00481C02"/>
    <w:rsid w:val="00481C6E"/>
    <w:rsid w:val="00481CE6"/>
    <w:rsid w:val="00481CF7"/>
    <w:rsid w:val="00481DAF"/>
    <w:rsid w:val="00481DBD"/>
    <w:rsid w:val="00481DCB"/>
    <w:rsid w:val="00481ED9"/>
    <w:rsid w:val="00481F77"/>
    <w:rsid w:val="00481FE5"/>
    <w:rsid w:val="00482148"/>
    <w:rsid w:val="004821F8"/>
    <w:rsid w:val="0048220D"/>
    <w:rsid w:val="004822FE"/>
    <w:rsid w:val="004822FF"/>
    <w:rsid w:val="0048252A"/>
    <w:rsid w:val="004825D1"/>
    <w:rsid w:val="004827B3"/>
    <w:rsid w:val="00482930"/>
    <w:rsid w:val="00482D0A"/>
    <w:rsid w:val="00482E0E"/>
    <w:rsid w:val="00482E2F"/>
    <w:rsid w:val="00482EAD"/>
    <w:rsid w:val="00482F99"/>
    <w:rsid w:val="0048308D"/>
    <w:rsid w:val="004830AD"/>
    <w:rsid w:val="004830E9"/>
    <w:rsid w:val="004831C2"/>
    <w:rsid w:val="00483333"/>
    <w:rsid w:val="0048336E"/>
    <w:rsid w:val="00483400"/>
    <w:rsid w:val="0048344B"/>
    <w:rsid w:val="00483669"/>
    <w:rsid w:val="004837B0"/>
    <w:rsid w:val="004837DF"/>
    <w:rsid w:val="00483914"/>
    <w:rsid w:val="00483A44"/>
    <w:rsid w:val="00483A8E"/>
    <w:rsid w:val="00483AE0"/>
    <w:rsid w:val="00483B9F"/>
    <w:rsid w:val="00483BBB"/>
    <w:rsid w:val="00483BF3"/>
    <w:rsid w:val="00483C56"/>
    <w:rsid w:val="00483C64"/>
    <w:rsid w:val="00483CD3"/>
    <w:rsid w:val="00483D02"/>
    <w:rsid w:val="00483DDD"/>
    <w:rsid w:val="00483E2A"/>
    <w:rsid w:val="00483E5D"/>
    <w:rsid w:val="00483E6C"/>
    <w:rsid w:val="00483EF4"/>
    <w:rsid w:val="00483F31"/>
    <w:rsid w:val="00483F6C"/>
    <w:rsid w:val="0048405E"/>
    <w:rsid w:val="004840D3"/>
    <w:rsid w:val="004840D8"/>
    <w:rsid w:val="0048410B"/>
    <w:rsid w:val="0048410E"/>
    <w:rsid w:val="00484152"/>
    <w:rsid w:val="004841AA"/>
    <w:rsid w:val="004841BD"/>
    <w:rsid w:val="00484251"/>
    <w:rsid w:val="00484298"/>
    <w:rsid w:val="004842A2"/>
    <w:rsid w:val="0048432B"/>
    <w:rsid w:val="004843C7"/>
    <w:rsid w:val="00484432"/>
    <w:rsid w:val="004844F4"/>
    <w:rsid w:val="004844FD"/>
    <w:rsid w:val="00484526"/>
    <w:rsid w:val="0048457D"/>
    <w:rsid w:val="004845BA"/>
    <w:rsid w:val="004845F8"/>
    <w:rsid w:val="0048465C"/>
    <w:rsid w:val="004846A3"/>
    <w:rsid w:val="00484705"/>
    <w:rsid w:val="0048472E"/>
    <w:rsid w:val="00484734"/>
    <w:rsid w:val="0048491C"/>
    <w:rsid w:val="004849D5"/>
    <w:rsid w:val="00484B1C"/>
    <w:rsid w:val="00484CA3"/>
    <w:rsid w:val="00484CB2"/>
    <w:rsid w:val="00484D37"/>
    <w:rsid w:val="00484DDC"/>
    <w:rsid w:val="00484DDD"/>
    <w:rsid w:val="00484E8C"/>
    <w:rsid w:val="00484E96"/>
    <w:rsid w:val="00484F54"/>
    <w:rsid w:val="00484FBC"/>
    <w:rsid w:val="00485028"/>
    <w:rsid w:val="004850EB"/>
    <w:rsid w:val="00485132"/>
    <w:rsid w:val="0048523B"/>
    <w:rsid w:val="00485270"/>
    <w:rsid w:val="0048537F"/>
    <w:rsid w:val="00485382"/>
    <w:rsid w:val="004853AB"/>
    <w:rsid w:val="004855FD"/>
    <w:rsid w:val="004856D5"/>
    <w:rsid w:val="0048571F"/>
    <w:rsid w:val="00485899"/>
    <w:rsid w:val="00485902"/>
    <w:rsid w:val="00485956"/>
    <w:rsid w:val="004859AC"/>
    <w:rsid w:val="00485A1A"/>
    <w:rsid w:val="00485B32"/>
    <w:rsid w:val="00485BD5"/>
    <w:rsid w:val="00485D8E"/>
    <w:rsid w:val="00485F8F"/>
    <w:rsid w:val="00486017"/>
    <w:rsid w:val="004864DA"/>
    <w:rsid w:val="004866C1"/>
    <w:rsid w:val="00486765"/>
    <w:rsid w:val="004867DF"/>
    <w:rsid w:val="00486855"/>
    <w:rsid w:val="00486917"/>
    <w:rsid w:val="0048691A"/>
    <w:rsid w:val="004869BE"/>
    <w:rsid w:val="00486B85"/>
    <w:rsid w:val="00486C52"/>
    <w:rsid w:val="00486DF2"/>
    <w:rsid w:val="00486F46"/>
    <w:rsid w:val="00486F70"/>
    <w:rsid w:val="00486FDA"/>
    <w:rsid w:val="00486FFB"/>
    <w:rsid w:val="00487079"/>
    <w:rsid w:val="004870C8"/>
    <w:rsid w:val="0048720E"/>
    <w:rsid w:val="00487219"/>
    <w:rsid w:val="0048729E"/>
    <w:rsid w:val="0048729F"/>
    <w:rsid w:val="004872BC"/>
    <w:rsid w:val="004872FA"/>
    <w:rsid w:val="00487316"/>
    <w:rsid w:val="00487347"/>
    <w:rsid w:val="004873F8"/>
    <w:rsid w:val="004874A4"/>
    <w:rsid w:val="004874E7"/>
    <w:rsid w:val="00487573"/>
    <w:rsid w:val="004875C0"/>
    <w:rsid w:val="004875F2"/>
    <w:rsid w:val="0048766E"/>
    <w:rsid w:val="004876CC"/>
    <w:rsid w:val="00487757"/>
    <w:rsid w:val="00487776"/>
    <w:rsid w:val="00487781"/>
    <w:rsid w:val="00487810"/>
    <w:rsid w:val="0048792A"/>
    <w:rsid w:val="0048798B"/>
    <w:rsid w:val="004879C4"/>
    <w:rsid w:val="004879ED"/>
    <w:rsid w:val="00487A58"/>
    <w:rsid w:val="00487A68"/>
    <w:rsid w:val="00487AC6"/>
    <w:rsid w:val="00487BC4"/>
    <w:rsid w:val="00487C2A"/>
    <w:rsid w:val="00487C4B"/>
    <w:rsid w:val="00487D25"/>
    <w:rsid w:val="00487E14"/>
    <w:rsid w:val="00487E32"/>
    <w:rsid w:val="00487F50"/>
    <w:rsid w:val="00487FBD"/>
    <w:rsid w:val="0049023D"/>
    <w:rsid w:val="004902A4"/>
    <w:rsid w:val="004902C1"/>
    <w:rsid w:val="004903B4"/>
    <w:rsid w:val="00490524"/>
    <w:rsid w:val="004905CC"/>
    <w:rsid w:val="00490886"/>
    <w:rsid w:val="00490AF9"/>
    <w:rsid w:val="00490C2D"/>
    <w:rsid w:val="00490C93"/>
    <w:rsid w:val="00490CE3"/>
    <w:rsid w:val="00490CEB"/>
    <w:rsid w:val="00490D73"/>
    <w:rsid w:val="00490D7E"/>
    <w:rsid w:val="00490EB6"/>
    <w:rsid w:val="00490F92"/>
    <w:rsid w:val="00490FEB"/>
    <w:rsid w:val="00491020"/>
    <w:rsid w:val="00491072"/>
    <w:rsid w:val="004911BC"/>
    <w:rsid w:val="004911F2"/>
    <w:rsid w:val="00491235"/>
    <w:rsid w:val="00491311"/>
    <w:rsid w:val="004913A9"/>
    <w:rsid w:val="004914C2"/>
    <w:rsid w:val="004914DB"/>
    <w:rsid w:val="00491736"/>
    <w:rsid w:val="004919F1"/>
    <w:rsid w:val="004919FE"/>
    <w:rsid w:val="00491A16"/>
    <w:rsid w:val="00491A57"/>
    <w:rsid w:val="00491A69"/>
    <w:rsid w:val="00491C09"/>
    <w:rsid w:val="00491C1D"/>
    <w:rsid w:val="00491C53"/>
    <w:rsid w:val="00491C6D"/>
    <w:rsid w:val="00491CD5"/>
    <w:rsid w:val="00491D0C"/>
    <w:rsid w:val="00491D17"/>
    <w:rsid w:val="0049202C"/>
    <w:rsid w:val="0049211D"/>
    <w:rsid w:val="004923B5"/>
    <w:rsid w:val="004924A1"/>
    <w:rsid w:val="00492756"/>
    <w:rsid w:val="00492930"/>
    <w:rsid w:val="00492A35"/>
    <w:rsid w:val="00492A4A"/>
    <w:rsid w:val="00492A93"/>
    <w:rsid w:val="00492AE2"/>
    <w:rsid w:val="00492B37"/>
    <w:rsid w:val="00492B42"/>
    <w:rsid w:val="00492BC7"/>
    <w:rsid w:val="00492C35"/>
    <w:rsid w:val="00492EB5"/>
    <w:rsid w:val="00492F2F"/>
    <w:rsid w:val="004931A4"/>
    <w:rsid w:val="004931DE"/>
    <w:rsid w:val="00493287"/>
    <w:rsid w:val="004932BF"/>
    <w:rsid w:val="00493619"/>
    <w:rsid w:val="00493757"/>
    <w:rsid w:val="004937C6"/>
    <w:rsid w:val="004938B1"/>
    <w:rsid w:val="0049398F"/>
    <w:rsid w:val="00493A28"/>
    <w:rsid w:val="00493A5E"/>
    <w:rsid w:val="00493BD0"/>
    <w:rsid w:val="00493CE7"/>
    <w:rsid w:val="00493D8D"/>
    <w:rsid w:val="00493E18"/>
    <w:rsid w:val="0049409F"/>
    <w:rsid w:val="004940AD"/>
    <w:rsid w:val="0049412C"/>
    <w:rsid w:val="00494239"/>
    <w:rsid w:val="004942A5"/>
    <w:rsid w:val="004942CA"/>
    <w:rsid w:val="00494305"/>
    <w:rsid w:val="00494355"/>
    <w:rsid w:val="00494468"/>
    <w:rsid w:val="0049447E"/>
    <w:rsid w:val="004944AE"/>
    <w:rsid w:val="00494501"/>
    <w:rsid w:val="0049463C"/>
    <w:rsid w:val="004947C6"/>
    <w:rsid w:val="00494812"/>
    <w:rsid w:val="0049482E"/>
    <w:rsid w:val="00494887"/>
    <w:rsid w:val="004948DC"/>
    <w:rsid w:val="0049493F"/>
    <w:rsid w:val="00494945"/>
    <w:rsid w:val="00494946"/>
    <w:rsid w:val="004949B9"/>
    <w:rsid w:val="004949C1"/>
    <w:rsid w:val="004949E8"/>
    <w:rsid w:val="00494A58"/>
    <w:rsid w:val="00494B42"/>
    <w:rsid w:val="00494CD6"/>
    <w:rsid w:val="00494D55"/>
    <w:rsid w:val="00494FAC"/>
    <w:rsid w:val="004950ED"/>
    <w:rsid w:val="0049525E"/>
    <w:rsid w:val="004953A4"/>
    <w:rsid w:val="004953BC"/>
    <w:rsid w:val="004954B3"/>
    <w:rsid w:val="004954E2"/>
    <w:rsid w:val="004955A6"/>
    <w:rsid w:val="004955BB"/>
    <w:rsid w:val="004955BF"/>
    <w:rsid w:val="0049565C"/>
    <w:rsid w:val="00495802"/>
    <w:rsid w:val="004959F7"/>
    <w:rsid w:val="00495A0B"/>
    <w:rsid w:val="00495A57"/>
    <w:rsid w:val="00495BF3"/>
    <w:rsid w:val="00495C50"/>
    <w:rsid w:val="00495D68"/>
    <w:rsid w:val="00495D6D"/>
    <w:rsid w:val="00495E07"/>
    <w:rsid w:val="00495E37"/>
    <w:rsid w:val="00495EA9"/>
    <w:rsid w:val="00495EAE"/>
    <w:rsid w:val="00495FBB"/>
    <w:rsid w:val="0049602E"/>
    <w:rsid w:val="00496060"/>
    <w:rsid w:val="00496106"/>
    <w:rsid w:val="0049610C"/>
    <w:rsid w:val="00496247"/>
    <w:rsid w:val="004962C4"/>
    <w:rsid w:val="00496373"/>
    <w:rsid w:val="00496376"/>
    <w:rsid w:val="004963FB"/>
    <w:rsid w:val="00496470"/>
    <w:rsid w:val="00496531"/>
    <w:rsid w:val="00496665"/>
    <w:rsid w:val="00496719"/>
    <w:rsid w:val="0049671E"/>
    <w:rsid w:val="00496751"/>
    <w:rsid w:val="0049686E"/>
    <w:rsid w:val="004968DE"/>
    <w:rsid w:val="00496915"/>
    <w:rsid w:val="00496919"/>
    <w:rsid w:val="00496983"/>
    <w:rsid w:val="004969EF"/>
    <w:rsid w:val="00496A87"/>
    <w:rsid w:val="00496AC5"/>
    <w:rsid w:val="00496B08"/>
    <w:rsid w:val="00496BAD"/>
    <w:rsid w:val="00496D6A"/>
    <w:rsid w:val="00496DD1"/>
    <w:rsid w:val="00496E7B"/>
    <w:rsid w:val="00496F12"/>
    <w:rsid w:val="00497045"/>
    <w:rsid w:val="0049709A"/>
    <w:rsid w:val="004970E7"/>
    <w:rsid w:val="004971C0"/>
    <w:rsid w:val="004971FE"/>
    <w:rsid w:val="00497377"/>
    <w:rsid w:val="004973CD"/>
    <w:rsid w:val="004973E9"/>
    <w:rsid w:val="004974C6"/>
    <w:rsid w:val="004974F1"/>
    <w:rsid w:val="00497582"/>
    <w:rsid w:val="004975E2"/>
    <w:rsid w:val="00497832"/>
    <w:rsid w:val="00497848"/>
    <w:rsid w:val="00497939"/>
    <w:rsid w:val="004979AE"/>
    <w:rsid w:val="00497A63"/>
    <w:rsid w:val="00497BC4"/>
    <w:rsid w:val="00497BEE"/>
    <w:rsid w:val="00497CD9"/>
    <w:rsid w:val="00497D7B"/>
    <w:rsid w:val="00497DE0"/>
    <w:rsid w:val="00497F2B"/>
    <w:rsid w:val="00497F70"/>
    <w:rsid w:val="004A003D"/>
    <w:rsid w:val="004A0082"/>
    <w:rsid w:val="004A011C"/>
    <w:rsid w:val="004A016C"/>
    <w:rsid w:val="004A0277"/>
    <w:rsid w:val="004A0278"/>
    <w:rsid w:val="004A02B2"/>
    <w:rsid w:val="004A03E5"/>
    <w:rsid w:val="004A045B"/>
    <w:rsid w:val="004A04C0"/>
    <w:rsid w:val="004A0522"/>
    <w:rsid w:val="004A0596"/>
    <w:rsid w:val="004A05CB"/>
    <w:rsid w:val="004A078C"/>
    <w:rsid w:val="004A079C"/>
    <w:rsid w:val="004A0839"/>
    <w:rsid w:val="004A0866"/>
    <w:rsid w:val="004A0877"/>
    <w:rsid w:val="004A092D"/>
    <w:rsid w:val="004A0A7D"/>
    <w:rsid w:val="004A0A98"/>
    <w:rsid w:val="004A0C4B"/>
    <w:rsid w:val="004A0DDD"/>
    <w:rsid w:val="004A0FA9"/>
    <w:rsid w:val="004A0FF7"/>
    <w:rsid w:val="004A10A9"/>
    <w:rsid w:val="004A10AC"/>
    <w:rsid w:val="004A10FB"/>
    <w:rsid w:val="004A1101"/>
    <w:rsid w:val="004A1251"/>
    <w:rsid w:val="004A12E8"/>
    <w:rsid w:val="004A135C"/>
    <w:rsid w:val="004A1426"/>
    <w:rsid w:val="004A1569"/>
    <w:rsid w:val="004A178F"/>
    <w:rsid w:val="004A17D1"/>
    <w:rsid w:val="004A1811"/>
    <w:rsid w:val="004A1896"/>
    <w:rsid w:val="004A18F8"/>
    <w:rsid w:val="004A1971"/>
    <w:rsid w:val="004A1AE8"/>
    <w:rsid w:val="004A1C89"/>
    <w:rsid w:val="004A1D35"/>
    <w:rsid w:val="004A1D91"/>
    <w:rsid w:val="004A1DB7"/>
    <w:rsid w:val="004A1E3F"/>
    <w:rsid w:val="004A2012"/>
    <w:rsid w:val="004A207B"/>
    <w:rsid w:val="004A216A"/>
    <w:rsid w:val="004A21CE"/>
    <w:rsid w:val="004A21D6"/>
    <w:rsid w:val="004A2260"/>
    <w:rsid w:val="004A2294"/>
    <w:rsid w:val="004A232B"/>
    <w:rsid w:val="004A23BD"/>
    <w:rsid w:val="004A2425"/>
    <w:rsid w:val="004A2629"/>
    <w:rsid w:val="004A264B"/>
    <w:rsid w:val="004A2652"/>
    <w:rsid w:val="004A279F"/>
    <w:rsid w:val="004A282A"/>
    <w:rsid w:val="004A28AF"/>
    <w:rsid w:val="004A28C1"/>
    <w:rsid w:val="004A2A1F"/>
    <w:rsid w:val="004A2B84"/>
    <w:rsid w:val="004A2B93"/>
    <w:rsid w:val="004A2B98"/>
    <w:rsid w:val="004A2C9C"/>
    <w:rsid w:val="004A2CB0"/>
    <w:rsid w:val="004A2D1A"/>
    <w:rsid w:val="004A2E74"/>
    <w:rsid w:val="004A2EA3"/>
    <w:rsid w:val="004A2EC4"/>
    <w:rsid w:val="004A30B9"/>
    <w:rsid w:val="004A3192"/>
    <w:rsid w:val="004A32B6"/>
    <w:rsid w:val="004A3352"/>
    <w:rsid w:val="004A335D"/>
    <w:rsid w:val="004A3595"/>
    <w:rsid w:val="004A35BF"/>
    <w:rsid w:val="004A3629"/>
    <w:rsid w:val="004A37E7"/>
    <w:rsid w:val="004A3878"/>
    <w:rsid w:val="004A395D"/>
    <w:rsid w:val="004A3A65"/>
    <w:rsid w:val="004A3B7D"/>
    <w:rsid w:val="004A3BDE"/>
    <w:rsid w:val="004A3C5B"/>
    <w:rsid w:val="004A3D6C"/>
    <w:rsid w:val="004A3D74"/>
    <w:rsid w:val="004A3E25"/>
    <w:rsid w:val="004A3E4B"/>
    <w:rsid w:val="004A3E55"/>
    <w:rsid w:val="004A3E74"/>
    <w:rsid w:val="004A3F91"/>
    <w:rsid w:val="004A4036"/>
    <w:rsid w:val="004A409F"/>
    <w:rsid w:val="004A4116"/>
    <w:rsid w:val="004A412B"/>
    <w:rsid w:val="004A4137"/>
    <w:rsid w:val="004A4186"/>
    <w:rsid w:val="004A42DC"/>
    <w:rsid w:val="004A4311"/>
    <w:rsid w:val="004A431F"/>
    <w:rsid w:val="004A434C"/>
    <w:rsid w:val="004A44B8"/>
    <w:rsid w:val="004A4520"/>
    <w:rsid w:val="004A4538"/>
    <w:rsid w:val="004A456E"/>
    <w:rsid w:val="004A4669"/>
    <w:rsid w:val="004A466C"/>
    <w:rsid w:val="004A47A6"/>
    <w:rsid w:val="004A47D5"/>
    <w:rsid w:val="004A480C"/>
    <w:rsid w:val="004A487C"/>
    <w:rsid w:val="004A48AE"/>
    <w:rsid w:val="004A48D8"/>
    <w:rsid w:val="004A4949"/>
    <w:rsid w:val="004A49ED"/>
    <w:rsid w:val="004A4A84"/>
    <w:rsid w:val="004A4B03"/>
    <w:rsid w:val="004A4B84"/>
    <w:rsid w:val="004A4D9C"/>
    <w:rsid w:val="004A4E90"/>
    <w:rsid w:val="004A502C"/>
    <w:rsid w:val="004A503D"/>
    <w:rsid w:val="004A50A4"/>
    <w:rsid w:val="004A50DF"/>
    <w:rsid w:val="004A5112"/>
    <w:rsid w:val="004A51D3"/>
    <w:rsid w:val="004A5304"/>
    <w:rsid w:val="004A5369"/>
    <w:rsid w:val="004A5376"/>
    <w:rsid w:val="004A53F2"/>
    <w:rsid w:val="004A541A"/>
    <w:rsid w:val="004A544C"/>
    <w:rsid w:val="004A5454"/>
    <w:rsid w:val="004A5557"/>
    <w:rsid w:val="004A55E5"/>
    <w:rsid w:val="004A55E8"/>
    <w:rsid w:val="004A5620"/>
    <w:rsid w:val="004A563B"/>
    <w:rsid w:val="004A5717"/>
    <w:rsid w:val="004A5749"/>
    <w:rsid w:val="004A5781"/>
    <w:rsid w:val="004A579E"/>
    <w:rsid w:val="004A57F8"/>
    <w:rsid w:val="004A5911"/>
    <w:rsid w:val="004A59EA"/>
    <w:rsid w:val="004A5B79"/>
    <w:rsid w:val="004A5C27"/>
    <w:rsid w:val="004A5C90"/>
    <w:rsid w:val="004A5D83"/>
    <w:rsid w:val="004A5DB3"/>
    <w:rsid w:val="004A5DC9"/>
    <w:rsid w:val="004A5E30"/>
    <w:rsid w:val="004A5ECE"/>
    <w:rsid w:val="004A5F71"/>
    <w:rsid w:val="004A60D2"/>
    <w:rsid w:val="004A60F6"/>
    <w:rsid w:val="004A61E2"/>
    <w:rsid w:val="004A6243"/>
    <w:rsid w:val="004A6297"/>
    <w:rsid w:val="004A62D5"/>
    <w:rsid w:val="004A6327"/>
    <w:rsid w:val="004A6378"/>
    <w:rsid w:val="004A643C"/>
    <w:rsid w:val="004A652D"/>
    <w:rsid w:val="004A6623"/>
    <w:rsid w:val="004A67C8"/>
    <w:rsid w:val="004A69B8"/>
    <w:rsid w:val="004A6A10"/>
    <w:rsid w:val="004A6AB4"/>
    <w:rsid w:val="004A6BF6"/>
    <w:rsid w:val="004A6C16"/>
    <w:rsid w:val="004A6C9B"/>
    <w:rsid w:val="004A6D75"/>
    <w:rsid w:val="004A6E14"/>
    <w:rsid w:val="004A6F47"/>
    <w:rsid w:val="004A6FB0"/>
    <w:rsid w:val="004A6FD2"/>
    <w:rsid w:val="004A72F2"/>
    <w:rsid w:val="004A7479"/>
    <w:rsid w:val="004A749E"/>
    <w:rsid w:val="004A757C"/>
    <w:rsid w:val="004A7585"/>
    <w:rsid w:val="004A75C5"/>
    <w:rsid w:val="004A75D6"/>
    <w:rsid w:val="004A75F8"/>
    <w:rsid w:val="004A75FB"/>
    <w:rsid w:val="004A7652"/>
    <w:rsid w:val="004A7692"/>
    <w:rsid w:val="004A76D3"/>
    <w:rsid w:val="004A7700"/>
    <w:rsid w:val="004A773F"/>
    <w:rsid w:val="004A77AA"/>
    <w:rsid w:val="004A782C"/>
    <w:rsid w:val="004A7A0B"/>
    <w:rsid w:val="004A7AC5"/>
    <w:rsid w:val="004A7AFD"/>
    <w:rsid w:val="004A7B4F"/>
    <w:rsid w:val="004A7C8B"/>
    <w:rsid w:val="004A7D68"/>
    <w:rsid w:val="004A7E17"/>
    <w:rsid w:val="004A7E5D"/>
    <w:rsid w:val="004A7E6F"/>
    <w:rsid w:val="004A7E85"/>
    <w:rsid w:val="004A7EE5"/>
    <w:rsid w:val="004A7EFF"/>
    <w:rsid w:val="004A7F00"/>
    <w:rsid w:val="004A7FBA"/>
    <w:rsid w:val="004B003A"/>
    <w:rsid w:val="004B01A1"/>
    <w:rsid w:val="004B0201"/>
    <w:rsid w:val="004B0211"/>
    <w:rsid w:val="004B0261"/>
    <w:rsid w:val="004B02FA"/>
    <w:rsid w:val="004B0321"/>
    <w:rsid w:val="004B0360"/>
    <w:rsid w:val="004B041E"/>
    <w:rsid w:val="004B04B7"/>
    <w:rsid w:val="004B05A9"/>
    <w:rsid w:val="004B06B5"/>
    <w:rsid w:val="004B0716"/>
    <w:rsid w:val="004B08AE"/>
    <w:rsid w:val="004B0A1A"/>
    <w:rsid w:val="004B0A59"/>
    <w:rsid w:val="004B0A75"/>
    <w:rsid w:val="004B0AB6"/>
    <w:rsid w:val="004B0ABA"/>
    <w:rsid w:val="004B0BF6"/>
    <w:rsid w:val="004B0C30"/>
    <w:rsid w:val="004B0C89"/>
    <w:rsid w:val="004B0CA1"/>
    <w:rsid w:val="004B0D4A"/>
    <w:rsid w:val="004B0D79"/>
    <w:rsid w:val="004B0E70"/>
    <w:rsid w:val="004B0E91"/>
    <w:rsid w:val="004B0EAF"/>
    <w:rsid w:val="004B0EC0"/>
    <w:rsid w:val="004B0F60"/>
    <w:rsid w:val="004B0FBF"/>
    <w:rsid w:val="004B103D"/>
    <w:rsid w:val="004B104B"/>
    <w:rsid w:val="004B1211"/>
    <w:rsid w:val="004B1291"/>
    <w:rsid w:val="004B12A5"/>
    <w:rsid w:val="004B1389"/>
    <w:rsid w:val="004B141F"/>
    <w:rsid w:val="004B14BE"/>
    <w:rsid w:val="004B14FA"/>
    <w:rsid w:val="004B152B"/>
    <w:rsid w:val="004B177A"/>
    <w:rsid w:val="004B1781"/>
    <w:rsid w:val="004B182F"/>
    <w:rsid w:val="004B1855"/>
    <w:rsid w:val="004B18E8"/>
    <w:rsid w:val="004B19F6"/>
    <w:rsid w:val="004B1AD9"/>
    <w:rsid w:val="004B1B72"/>
    <w:rsid w:val="004B1BBB"/>
    <w:rsid w:val="004B1BC8"/>
    <w:rsid w:val="004B1D89"/>
    <w:rsid w:val="004B1DA7"/>
    <w:rsid w:val="004B1EB6"/>
    <w:rsid w:val="004B1EEC"/>
    <w:rsid w:val="004B1F90"/>
    <w:rsid w:val="004B2016"/>
    <w:rsid w:val="004B2071"/>
    <w:rsid w:val="004B20CE"/>
    <w:rsid w:val="004B2205"/>
    <w:rsid w:val="004B2456"/>
    <w:rsid w:val="004B24F0"/>
    <w:rsid w:val="004B2643"/>
    <w:rsid w:val="004B280B"/>
    <w:rsid w:val="004B283F"/>
    <w:rsid w:val="004B287A"/>
    <w:rsid w:val="004B2A8A"/>
    <w:rsid w:val="004B2AC0"/>
    <w:rsid w:val="004B2ACE"/>
    <w:rsid w:val="004B2CDA"/>
    <w:rsid w:val="004B2F17"/>
    <w:rsid w:val="004B3017"/>
    <w:rsid w:val="004B3031"/>
    <w:rsid w:val="004B3065"/>
    <w:rsid w:val="004B30F2"/>
    <w:rsid w:val="004B315A"/>
    <w:rsid w:val="004B31C5"/>
    <w:rsid w:val="004B31C6"/>
    <w:rsid w:val="004B3438"/>
    <w:rsid w:val="004B347F"/>
    <w:rsid w:val="004B34B8"/>
    <w:rsid w:val="004B35AF"/>
    <w:rsid w:val="004B3609"/>
    <w:rsid w:val="004B3639"/>
    <w:rsid w:val="004B368B"/>
    <w:rsid w:val="004B36E0"/>
    <w:rsid w:val="004B3771"/>
    <w:rsid w:val="004B37D2"/>
    <w:rsid w:val="004B37E0"/>
    <w:rsid w:val="004B3927"/>
    <w:rsid w:val="004B392F"/>
    <w:rsid w:val="004B3968"/>
    <w:rsid w:val="004B39DE"/>
    <w:rsid w:val="004B3A6C"/>
    <w:rsid w:val="004B3B1D"/>
    <w:rsid w:val="004B3C07"/>
    <w:rsid w:val="004B3DC4"/>
    <w:rsid w:val="004B3E0B"/>
    <w:rsid w:val="004B3E42"/>
    <w:rsid w:val="004B3EA6"/>
    <w:rsid w:val="004B3EAF"/>
    <w:rsid w:val="004B3EB3"/>
    <w:rsid w:val="004B3F00"/>
    <w:rsid w:val="004B3F3A"/>
    <w:rsid w:val="004B402E"/>
    <w:rsid w:val="004B4093"/>
    <w:rsid w:val="004B4115"/>
    <w:rsid w:val="004B41BE"/>
    <w:rsid w:val="004B41F9"/>
    <w:rsid w:val="004B4224"/>
    <w:rsid w:val="004B4264"/>
    <w:rsid w:val="004B435B"/>
    <w:rsid w:val="004B4376"/>
    <w:rsid w:val="004B444E"/>
    <w:rsid w:val="004B453E"/>
    <w:rsid w:val="004B495E"/>
    <w:rsid w:val="004B4A34"/>
    <w:rsid w:val="004B4A5E"/>
    <w:rsid w:val="004B4A8D"/>
    <w:rsid w:val="004B4BD7"/>
    <w:rsid w:val="004B4C7C"/>
    <w:rsid w:val="004B4CCA"/>
    <w:rsid w:val="004B4D1A"/>
    <w:rsid w:val="004B4F31"/>
    <w:rsid w:val="004B4FA0"/>
    <w:rsid w:val="004B4FC2"/>
    <w:rsid w:val="004B501E"/>
    <w:rsid w:val="004B510F"/>
    <w:rsid w:val="004B514A"/>
    <w:rsid w:val="004B5198"/>
    <w:rsid w:val="004B51E1"/>
    <w:rsid w:val="004B5285"/>
    <w:rsid w:val="004B5324"/>
    <w:rsid w:val="004B5569"/>
    <w:rsid w:val="004B5641"/>
    <w:rsid w:val="004B5766"/>
    <w:rsid w:val="004B57FA"/>
    <w:rsid w:val="004B5810"/>
    <w:rsid w:val="004B582C"/>
    <w:rsid w:val="004B5966"/>
    <w:rsid w:val="004B59F2"/>
    <w:rsid w:val="004B5AAF"/>
    <w:rsid w:val="004B5AB0"/>
    <w:rsid w:val="004B5AFF"/>
    <w:rsid w:val="004B5B25"/>
    <w:rsid w:val="004B5B75"/>
    <w:rsid w:val="004B5B7A"/>
    <w:rsid w:val="004B5C3E"/>
    <w:rsid w:val="004B5CE9"/>
    <w:rsid w:val="004B5DE8"/>
    <w:rsid w:val="004B5F61"/>
    <w:rsid w:val="004B5FF4"/>
    <w:rsid w:val="004B5FF5"/>
    <w:rsid w:val="004B60A7"/>
    <w:rsid w:val="004B613D"/>
    <w:rsid w:val="004B6157"/>
    <w:rsid w:val="004B6168"/>
    <w:rsid w:val="004B6188"/>
    <w:rsid w:val="004B6310"/>
    <w:rsid w:val="004B6324"/>
    <w:rsid w:val="004B6338"/>
    <w:rsid w:val="004B63A3"/>
    <w:rsid w:val="004B63D7"/>
    <w:rsid w:val="004B64AE"/>
    <w:rsid w:val="004B64EE"/>
    <w:rsid w:val="004B65AC"/>
    <w:rsid w:val="004B6655"/>
    <w:rsid w:val="004B677F"/>
    <w:rsid w:val="004B6C56"/>
    <w:rsid w:val="004B6C57"/>
    <w:rsid w:val="004B6C67"/>
    <w:rsid w:val="004B6D13"/>
    <w:rsid w:val="004B6D7E"/>
    <w:rsid w:val="004B6D92"/>
    <w:rsid w:val="004B6DD4"/>
    <w:rsid w:val="004B702F"/>
    <w:rsid w:val="004B70B8"/>
    <w:rsid w:val="004B70CF"/>
    <w:rsid w:val="004B7156"/>
    <w:rsid w:val="004B715F"/>
    <w:rsid w:val="004B7181"/>
    <w:rsid w:val="004B71D6"/>
    <w:rsid w:val="004B72C8"/>
    <w:rsid w:val="004B733E"/>
    <w:rsid w:val="004B7474"/>
    <w:rsid w:val="004B7558"/>
    <w:rsid w:val="004B767E"/>
    <w:rsid w:val="004B771A"/>
    <w:rsid w:val="004B77B0"/>
    <w:rsid w:val="004B78B2"/>
    <w:rsid w:val="004B78C8"/>
    <w:rsid w:val="004B79C5"/>
    <w:rsid w:val="004B7A6E"/>
    <w:rsid w:val="004B7AAA"/>
    <w:rsid w:val="004B7B53"/>
    <w:rsid w:val="004B7BF7"/>
    <w:rsid w:val="004B7C3F"/>
    <w:rsid w:val="004B7D77"/>
    <w:rsid w:val="004B7DBC"/>
    <w:rsid w:val="004B7E3D"/>
    <w:rsid w:val="004B7F18"/>
    <w:rsid w:val="004B7F25"/>
    <w:rsid w:val="004C00EC"/>
    <w:rsid w:val="004C013D"/>
    <w:rsid w:val="004C014E"/>
    <w:rsid w:val="004C01C0"/>
    <w:rsid w:val="004C01E4"/>
    <w:rsid w:val="004C01EF"/>
    <w:rsid w:val="004C01F4"/>
    <w:rsid w:val="004C021F"/>
    <w:rsid w:val="004C02F0"/>
    <w:rsid w:val="004C0308"/>
    <w:rsid w:val="004C034A"/>
    <w:rsid w:val="004C0644"/>
    <w:rsid w:val="004C0695"/>
    <w:rsid w:val="004C08CA"/>
    <w:rsid w:val="004C08D7"/>
    <w:rsid w:val="004C0933"/>
    <w:rsid w:val="004C0938"/>
    <w:rsid w:val="004C097F"/>
    <w:rsid w:val="004C0B18"/>
    <w:rsid w:val="004C0B5A"/>
    <w:rsid w:val="004C0D4E"/>
    <w:rsid w:val="004C0E28"/>
    <w:rsid w:val="004C0E58"/>
    <w:rsid w:val="004C0E6C"/>
    <w:rsid w:val="004C0E7D"/>
    <w:rsid w:val="004C0F66"/>
    <w:rsid w:val="004C0F96"/>
    <w:rsid w:val="004C0FBE"/>
    <w:rsid w:val="004C104C"/>
    <w:rsid w:val="004C10E6"/>
    <w:rsid w:val="004C1113"/>
    <w:rsid w:val="004C1403"/>
    <w:rsid w:val="004C1505"/>
    <w:rsid w:val="004C1509"/>
    <w:rsid w:val="004C150B"/>
    <w:rsid w:val="004C15B5"/>
    <w:rsid w:val="004C15D9"/>
    <w:rsid w:val="004C15EA"/>
    <w:rsid w:val="004C1601"/>
    <w:rsid w:val="004C1641"/>
    <w:rsid w:val="004C1663"/>
    <w:rsid w:val="004C1714"/>
    <w:rsid w:val="004C17A2"/>
    <w:rsid w:val="004C1897"/>
    <w:rsid w:val="004C190E"/>
    <w:rsid w:val="004C1A5B"/>
    <w:rsid w:val="004C1B61"/>
    <w:rsid w:val="004C1C42"/>
    <w:rsid w:val="004C1CCF"/>
    <w:rsid w:val="004C1CF3"/>
    <w:rsid w:val="004C1CF6"/>
    <w:rsid w:val="004C1D7B"/>
    <w:rsid w:val="004C1E48"/>
    <w:rsid w:val="004C1EDA"/>
    <w:rsid w:val="004C20CA"/>
    <w:rsid w:val="004C214A"/>
    <w:rsid w:val="004C224F"/>
    <w:rsid w:val="004C22CE"/>
    <w:rsid w:val="004C235B"/>
    <w:rsid w:val="004C23AB"/>
    <w:rsid w:val="004C23B9"/>
    <w:rsid w:val="004C2414"/>
    <w:rsid w:val="004C245C"/>
    <w:rsid w:val="004C2462"/>
    <w:rsid w:val="004C24B8"/>
    <w:rsid w:val="004C24E5"/>
    <w:rsid w:val="004C2561"/>
    <w:rsid w:val="004C278D"/>
    <w:rsid w:val="004C2865"/>
    <w:rsid w:val="004C2A4F"/>
    <w:rsid w:val="004C2A5F"/>
    <w:rsid w:val="004C2B94"/>
    <w:rsid w:val="004C2B9A"/>
    <w:rsid w:val="004C2C6D"/>
    <w:rsid w:val="004C2C99"/>
    <w:rsid w:val="004C2CF3"/>
    <w:rsid w:val="004C2E08"/>
    <w:rsid w:val="004C2E65"/>
    <w:rsid w:val="004C2F23"/>
    <w:rsid w:val="004C3099"/>
    <w:rsid w:val="004C3149"/>
    <w:rsid w:val="004C3235"/>
    <w:rsid w:val="004C3250"/>
    <w:rsid w:val="004C32A6"/>
    <w:rsid w:val="004C33E9"/>
    <w:rsid w:val="004C3419"/>
    <w:rsid w:val="004C348B"/>
    <w:rsid w:val="004C3593"/>
    <w:rsid w:val="004C35DE"/>
    <w:rsid w:val="004C3692"/>
    <w:rsid w:val="004C36C1"/>
    <w:rsid w:val="004C36EC"/>
    <w:rsid w:val="004C373C"/>
    <w:rsid w:val="004C3747"/>
    <w:rsid w:val="004C3787"/>
    <w:rsid w:val="004C37AA"/>
    <w:rsid w:val="004C38B6"/>
    <w:rsid w:val="004C3962"/>
    <w:rsid w:val="004C3977"/>
    <w:rsid w:val="004C39B8"/>
    <w:rsid w:val="004C3A91"/>
    <w:rsid w:val="004C3AB5"/>
    <w:rsid w:val="004C3ACD"/>
    <w:rsid w:val="004C3C51"/>
    <w:rsid w:val="004C3D27"/>
    <w:rsid w:val="004C3E30"/>
    <w:rsid w:val="004C3EB9"/>
    <w:rsid w:val="004C3EBA"/>
    <w:rsid w:val="004C405F"/>
    <w:rsid w:val="004C40E0"/>
    <w:rsid w:val="004C417D"/>
    <w:rsid w:val="004C424A"/>
    <w:rsid w:val="004C42B5"/>
    <w:rsid w:val="004C4353"/>
    <w:rsid w:val="004C4381"/>
    <w:rsid w:val="004C43A2"/>
    <w:rsid w:val="004C43F1"/>
    <w:rsid w:val="004C44D1"/>
    <w:rsid w:val="004C456B"/>
    <w:rsid w:val="004C46FE"/>
    <w:rsid w:val="004C4756"/>
    <w:rsid w:val="004C477F"/>
    <w:rsid w:val="004C47DF"/>
    <w:rsid w:val="004C4925"/>
    <w:rsid w:val="004C4997"/>
    <w:rsid w:val="004C49BB"/>
    <w:rsid w:val="004C49CD"/>
    <w:rsid w:val="004C4ADF"/>
    <w:rsid w:val="004C4AE6"/>
    <w:rsid w:val="004C4D5F"/>
    <w:rsid w:val="004C4D95"/>
    <w:rsid w:val="004C4DE7"/>
    <w:rsid w:val="004C4E93"/>
    <w:rsid w:val="004C4FD9"/>
    <w:rsid w:val="004C5140"/>
    <w:rsid w:val="004C5153"/>
    <w:rsid w:val="004C5162"/>
    <w:rsid w:val="004C5313"/>
    <w:rsid w:val="004C53C6"/>
    <w:rsid w:val="004C54DD"/>
    <w:rsid w:val="004C5601"/>
    <w:rsid w:val="004C564A"/>
    <w:rsid w:val="004C58A2"/>
    <w:rsid w:val="004C58C6"/>
    <w:rsid w:val="004C5A02"/>
    <w:rsid w:val="004C5BD1"/>
    <w:rsid w:val="004C5C7A"/>
    <w:rsid w:val="004C5CBE"/>
    <w:rsid w:val="004C5D31"/>
    <w:rsid w:val="004C5D83"/>
    <w:rsid w:val="004C5E26"/>
    <w:rsid w:val="004C5E2E"/>
    <w:rsid w:val="004C5FD8"/>
    <w:rsid w:val="004C60DB"/>
    <w:rsid w:val="004C6247"/>
    <w:rsid w:val="004C629F"/>
    <w:rsid w:val="004C62A5"/>
    <w:rsid w:val="004C6302"/>
    <w:rsid w:val="004C64F6"/>
    <w:rsid w:val="004C6507"/>
    <w:rsid w:val="004C657B"/>
    <w:rsid w:val="004C65B6"/>
    <w:rsid w:val="004C667B"/>
    <w:rsid w:val="004C67A4"/>
    <w:rsid w:val="004C67B3"/>
    <w:rsid w:val="004C67CA"/>
    <w:rsid w:val="004C68C5"/>
    <w:rsid w:val="004C69D9"/>
    <w:rsid w:val="004C6A6E"/>
    <w:rsid w:val="004C6A80"/>
    <w:rsid w:val="004C6AB3"/>
    <w:rsid w:val="004C6AEE"/>
    <w:rsid w:val="004C6B77"/>
    <w:rsid w:val="004C6BD3"/>
    <w:rsid w:val="004C6BD5"/>
    <w:rsid w:val="004C6D32"/>
    <w:rsid w:val="004C6D82"/>
    <w:rsid w:val="004C6D97"/>
    <w:rsid w:val="004C6DFB"/>
    <w:rsid w:val="004C6E3C"/>
    <w:rsid w:val="004C6EAD"/>
    <w:rsid w:val="004C6EF1"/>
    <w:rsid w:val="004C6F33"/>
    <w:rsid w:val="004C7147"/>
    <w:rsid w:val="004C7196"/>
    <w:rsid w:val="004C7226"/>
    <w:rsid w:val="004C7304"/>
    <w:rsid w:val="004C73FF"/>
    <w:rsid w:val="004C7480"/>
    <w:rsid w:val="004C748E"/>
    <w:rsid w:val="004C753A"/>
    <w:rsid w:val="004C75AD"/>
    <w:rsid w:val="004C75BA"/>
    <w:rsid w:val="004C7670"/>
    <w:rsid w:val="004C768D"/>
    <w:rsid w:val="004C76F4"/>
    <w:rsid w:val="004C76FC"/>
    <w:rsid w:val="004C78D3"/>
    <w:rsid w:val="004C7901"/>
    <w:rsid w:val="004C7AC1"/>
    <w:rsid w:val="004C7B79"/>
    <w:rsid w:val="004C7BE1"/>
    <w:rsid w:val="004C7CA4"/>
    <w:rsid w:val="004C7DD6"/>
    <w:rsid w:val="004C7DEA"/>
    <w:rsid w:val="004C7F75"/>
    <w:rsid w:val="004C7F82"/>
    <w:rsid w:val="004C7FFD"/>
    <w:rsid w:val="004D0000"/>
    <w:rsid w:val="004D006A"/>
    <w:rsid w:val="004D006C"/>
    <w:rsid w:val="004D01E1"/>
    <w:rsid w:val="004D021A"/>
    <w:rsid w:val="004D02B0"/>
    <w:rsid w:val="004D0581"/>
    <w:rsid w:val="004D0585"/>
    <w:rsid w:val="004D05B8"/>
    <w:rsid w:val="004D0650"/>
    <w:rsid w:val="004D06A4"/>
    <w:rsid w:val="004D0713"/>
    <w:rsid w:val="004D0741"/>
    <w:rsid w:val="004D07CE"/>
    <w:rsid w:val="004D0877"/>
    <w:rsid w:val="004D088A"/>
    <w:rsid w:val="004D0A70"/>
    <w:rsid w:val="004D0B5E"/>
    <w:rsid w:val="004D0BDE"/>
    <w:rsid w:val="004D0C4E"/>
    <w:rsid w:val="004D0C6B"/>
    <w:rsid w:val="004D0CCC"/>
    <w:rsid w:val="004D0D2D"/>
    <w:rsid w:val="004D0D7C"/>
    <w:rsid w:val="004D0DE3"/>
    <w:rsid w:val="004D0F61"/>
    <w:rsid w:val="004D0F66"/>
    <w:rsid w:val="004D0F6E"/>
    <w:rsid w:val="004D0FE9"/>
    <w:rsid w:val="004D1010"/>
    <w:rsid w:val="004D10B8"/>
    <w:rsid w:val="004D1127"/>
    <w:rsid w:val="004D12C4"/>
    <w:rsid w:val="004D133C"/>
    <w:rsid w:val="004D1436"/>
    <w:rsid w:val="004D1536"/>
    <w:rsid w:val="004D15E3"/>
    <w:rsid w:val="004D160C"/>
    <w:rsid w:val="004D162E"/>
    <w:rsid w:val="004D174F"/>
    <w:rsid w:val="004D1768"/>
    <w:rsid w:val="004D1830"/>
    <w:rsid w:val="004D196E"/>
    <w:rsid w:val="004D1AE5"/>
    <w:rsid w:val="004D1B26"/>
    <w:rsid w:val="004D1C12"/>
    <w:rsid w:val="004D1C32"/>
    <w:rsid w:val="004D1CE8"/>
    <w:rsid w:val="004D1CF9"/>
    <w:rsid w:val="004D1D3D"/>
    <w:rsid w:val="004D1D4A"/>
    <w:rsid w:val="004D1DD7"/>
    <w:rsid w:val="004D1F07"/>
    <w:rsid w:val="004D1F44"/>
    <w:rsid w:val="004D1F8E"/>
    <w:rsid w:val="004D1F9F"/>
    <w:rsid w:val="004D1FB6"/>
    <w:rsid w:val="004D2012"/>
    <w:rsid w:val="004D2066"/>
    <w:rsid w:val="004D216F"/>
    <w:rsid w:val="004D218F"/>
    <w:rsid w:val="004D22A0"/>
    <w:rsid w:val="004D2315"/>
    <w:rsid w:val="004D2359"/>
    <w:rsid w:val="004D2452"/>
    <w:rsid w:val="004D2466"/>
    <w:rsid w:val="004D2475"/>
    <w:rsid w:val="004D2478"/>
    <w:rsid w:val="004D2594"/>
    <w:rsid w:val="004D268B"/>
    <w:rsid w:val="004D273E"/>
    <w:rsid w:val="004D2743"/>
    <w:rsid w:val="004D2813"/>
    <w:rsid w:val="004D2832"/>
    <w:rsid w:val="004D283E"/>
    <w:rsid w:val="004D29D2"/>
    <w:rsid w:val="004D2A53"/>
    <w:rsid w:val="004D2AE8"/>
    <w:rsid w:val="004D2B15"/>
    <w:rsid w:val="004D2B87"/>
    <w:rsid w:val="004D2B90"/>
    <w:rsid w:val="004D2BA4"/>
    <w:rsid w:val="004D2BE6"/>
    <w:rsid w:val="004D2D6F"/>
    <w:rsid w:val="004D2DB7"/>
    <w:rsid w:val="004D2E4B"/>
    <w:rsid w:val="004D2FAA"/>
    <w:rsid w:val="004D320E"/>
    <w:rsid w:val="004D333B"/>
    <w:rsid w:val="004D33D2"/>
    <w:rsid w:val="004D3474"/>
    <w:rsid w:val="004D35DF"/>
    <w:rsid w:val="004D35E0"/>
    <w:rsid w:val="004D35E8"/>
    <w:rsid w:val="004D3802"/>
    <w:rsid w:val="004D39F1"/>
    <w:rsid w:val="004D3A80"/>
    <w:rsid w:val="004D3B39"/>
    <w:rsid w:val="004D3C75"/>
    <w:rsid w:val="004D3C91"/>
    <w:rsid w:val="004D3D51"/>
    <w:rsid w:val="004D3D60"/>
    <w:rsid w:val="004D3E16"/>
    <w:rsid w:val="004D3F9D"/>
    <w:rsid w:val="004D3FB2"/>
    <w:rsid w:val="004D4022"/>
    <w:rsid w:val="004D4097"/>
    <w:rsid w:val="004D40B9"/>
    <w:rsid w:val="004D416D"/>
    <w:rsid w:val="004D421D"/>
    <w:rsid w:val="004D42FE"/>
    <w:rsid w:val="004D4403"/>
    <w:rsid w:val="004D4426"/>
    <w:rsid w:val="004D44A9"/>
    <w:rsid w:val="004D45EE"/>
    <w:rsid w:val="004D4632"/>
    <w:rsid w:val="004D48C8"/>
    <w:rsid w:val="004D4939"/>
    <w:rsid w:val="004D4A75"/>
    <w:rsid w:val="004D4A7A"/>
    <w:rsid w:val="004D4ACC"/>
    <w:rsid w:val="004D4BA5"/>
    <w:rsid w:val="004D4D20"/>
    <w:rsid w:val="004D4D67"/>
    <w:rsid w:val="004D4DD3"/>
    <w:rsid w:val="004D4DD4"/>
    <w:rsid w:val="004D4DDC"/>
    <w:rsid w:val="004D4E65"/>
    <w:rsid w:val="004D4F39"/>
    <w:rsid w:val="004D4F52"/>
    <w:rsid w:val="004D5015"/>
    <w:rsid w:val="004D51CE"/>
    <w:rsid w:val="004D5228"/>
    <w:rsid w:val="004D5252"/>
    <w:rsid w:val="004D52F1"/>
    <w:rsid w:val="004D52F4"/>
    <w:rsid w:val="004D535B"/>
    <w:rsid w:val="004D543D"/>
    <w:rsid w:val="004D54FA"/>
    <w:rsid w:val="004D5543"/>
    <w:rsid w:val="004D556B"/>
    <w:rsid w:val="004D5636"/>
    <w:rsid w:val="004D5648"/>
    <w:rsid w:val="004D565E"/>
    <w:rsid w:val="004D5766"/>
    <w:rsid w:val="004D5789"/>
    <w:rsid w:val="004D5817"/>
    <w:rsid w:val="004D58F5"/>
    <w:rsid w:val="004D5A2C"/>
    <w:rsid w:val="004D5A8A"/>
    <w:rsid w:val="004D5A99"/>
    <w:rsid w:val="004D5BA9"/>
    <w:rsid w:val="004D5BD3"/>
    <w:rsid w:val="004D5E5A"/>
    <w:rsid w:val="004D5E93"/>
    <w:rsid w:val="004D5EAD"/>
    <w:rsid w:val="004D5EB6"/>
    <w:rsid w:val="004D5ED5"/>
    <w:rsid w:val="004D5F7C"/>
    <w:rsid w:val="004D5FC4"/>
    <w:rsid w:val="004D600B"/>
    <w:rsid w:val="004D60C1"/>
    <w:rsid w:val="004D610A"/>
    <w:rsid w:val="004D614C"/>
    <w:rsid w:val="004D615C"/>
    <w:rsid w:val="004D619E"/>
    <w:rsid w:val="004D6233"/>
    <w:rsid w:val="004D62AC"/>
    <w:rsid w:val="004D6480"/>
    <w:rsid w:val="004D64A3"/>
    <w:rsid w:val="004D6658"/>
    <w:rsid w:val="004D66D0"/>
    <w:rsid w:val="004D6767"/>
    <w:rsid w:val="004D6769"/>
    <w:rsid w:val="004D68B4"/>
    <w:rsid w:val="004D699F"/>
    <w:rsid w:val="004D69FF"/>
    <w:rsid w:val="004D6A12"/>
    <w:rsid w:val="004D6CD4"/>
    <w:rsid w:val="004D6D18"/>
    <w:rsid w:val="004D6D63"/>
    <w:rsid w:val="004D6DED"/>
    <w:rsid w:val="004D6E5E"/>
    <w:rsid w:val="004D6F1D"/>
    <w:rsid w:val="004D6F85"/>
    <w:rsid w:val="004D7028"/>
    <w:rsid w:val="004D7081"/>
    <w:rsid w:val="004D70C6"/>
    <w:rsid w:val="004D71E2"/>
    <w:rsid w:val="004D72A3"/>
    <w:rsid w:val="004D7347"/>
    <w:rsid w:val="004D736D"/>
    <w:rsid w:val="004D7390"/>
    <w:rsid w:val="004D74C2"/>
    <w:rsid w:val="004D75B4"/>
    <w:rsid w:val="004D7637"/>
    <w:rsid w:val="004D7645"/>
    <w:rsid w:val="004D7687"/>
    <w:rsid w:val="004D780A"/>
    <w:rsid w:val="004D789E"/>
    <w:rsid w:val="004D7941"/>
    <w:rsid w:val="004D7A24"/>
    <w:rsid w:val="004D7A64"/>
    <w:rsid w:val="004D7A6D"/>
    <w:rsid w:val="004D7B64"/>
    <w:rsid w:val="004D7B86"/>
    <w:rsid w:val="004D7E86"/>
    <w:rsid w:val="004D7F37"/>
    <w:rsid w:val="004E00C0"/>
    <w:rsid w:val="004E0194"/>
    <w:rsid w:val="004E02BE"/>
    <w:rsid w:val="004E0319"/>
    <w:rsid w:val="004E0342"/>
    <w:rsid w:val="004E03ED"/>
    <w:rsid w:val="004E04DA"/>
    <w:rsid w:val="004E0512"/>
    <w:rsid w:val="004E0593"/>
    <w:rsid w:val="004E063B"/>
    <w:rsid w:val="004E0652"/>
    <w:rsid w:val="004E07A6"/>
    <w:rsid w:val="004E07C0"/>
    <w:rsid w:val="004E087B"/>
    <w:rsid w:val="004E08DD"/>
    <w:rsid w:val="004E09B0"/>
    <w:rsid w:val="004E09BC"/>
    <w:rsid w:val="004E0A38"/>
    <w:rsid w:val="004E0B8E"/>
    <w:rsid w:val="004E0BFE"/>
    <w:rsid w:val="004E0C56"/>
    <w:rsid w:val="004E0DB4"/>
    <w:rsid w:val="004E0E4D"/>
    <w:rsid w:val="004E0E95"/>
    <w:rsid w:val="004E0EC6"/>
    <w:rsid w:val="004E0F51"/>
    <w:rsid w:val="004E0FC9"/>
    <w:rsid w:val="004E1305"/>
    <w:rsid w:val="004E13AF"/>
    <w:rsid w:val="004E1424"/>
    <w:rsid w:val="004E145D"/>
    <w:rsid w:val="004E1503"/>
    <w:rsid w:val="004E1614"/>
    <w:rsid w:val="004E1627"/>
    <w:rsid w:val="004E1640"/>
    <w:rsid w:val="004E16EA"/>
    <w:rsid w:val="004E17A0"/>
    <w:rsid w:val="004E1837"/>
    <w:rsid w:val="004E18A1"/>
    <w:rsid w:val="004E18DE"/>
    <w:rsid w:val="004E18E3"/>
    <w:rsid w:val="004E1968"/>
    <w:rsid w:val="004E1A10"/>
    <w:rsid w:val="004E1A1B"/>
    <w:rsid w:val="004E1ADF"/>
    <w:rsid w:val="004E1BDC"/>
    <w:rsid w:val="004E1D4B"/>
    <w:rsid w:val="004E1DAE"/>
    <w:rsid w:val="004E1E56"/>
    <w:rsid w:val="004E1F66"/>
    <w:rsid w:val="004E1F7B"/>
    <w:rsid w:val="004E1F9F"/>
    <w:rsid w:val="004E1FE8"/>
    <w:rsid w:val="004E2044"/>
    <w:rsid w:val="004E2089"/>
    <w:rsid w:val="004E2253"/>
    <w:rsid w:val="004E2430"/>
    <w:rsid w:val="004E2439"/>
    <w:rsid w:val="004E25A6"/>
    <w:rsid w:val="004E25B5"/>
    <w:rsid w:val="004E25D9"/>
    <w:rsid w:val="004E263E"/>
    <w:rsid w:val="004E265E"/>
    <w:rsid w:val="004E267E"/>
    <w:rsid w:val="004E27C4"/>
    <w:rsid w:val="004E2801"/>
    <w:rsid w:val="004E284D"/>
    <w:rsid w:val="004E2A54"/>
    <w:rsid w:val="004E2AF3"/>
    <w:rsid w:val="004E2AF6"/>
    <w:rsid w:val="004E2AFA"/>
    <w:rsid w:val="004E2B04"/>
    <w:rsid w:val="004E2D1B"/>
    <w:rsid w:val="004E2D5D"/>
    <w:rsid w:val="004E2DB4"/>
    <w:rsid w:val="004E2E9C"/>
    <w:rsid w:val="004E2F0A"/>
    <w:rsid w:val="004E2F30"/>
    <w:rsid w:val="004E2FAB"/>
    <w:rsid w:val="004E2FDD"/>
    <w:rsid w:val="004E3069"/>
    <w:rsid w:val="004E310D"/>
    <w:rsid w:val="004E3188"/>
    <w:rsid w:val="004E319F"/>
    <w:rsid w:val="004E31CF"/>
    <w:rsid w:val="004E3211"/>
    <w:rsid w:val="004E3319"/>
    <w:rsid w:val="004E33F2"/>
    <w:rsid w:val="004E33F5"/>
    <w:rsid w:val="004E3418"/>
    <w:rsid w:val="004E342A"/>
    <w:rsid w:val="004E34F3"/>
    <w:rsid w:val="004E3501"/>
    <w:rsid w:val="004E356F"/>
    <w:rsid w:val="004E3571"/>
    <w:rsid w:val="004E35A8"/>
    <w:rsid w:val="004E36FB"/>
    <w:rsid w:val="004E3781"/>
    <w:rsid w:val="004E378C"/>
    <w:rsid w:val="004E37B3"/>
    <w:rsid w:val="004E37C5"/>
    <w:rsid w:val="004E37DD"/>
    <w:rsid w:val="004E38B6"/>
    <w:rsid w:val="004E38F1"/>
    <w:rsid w:val="004E38FA"/>
    <w:rsid w:val="004E393C"/>
    <w:rsid w:val="004E399C"/>
    <w:rsid w:val="004E39AD"/>
    <w:rsid w:val="004E39BD"/>
    <w:rsid w:val="004E39CF"/>
    <w:rsid w:val="004E3A4B"/>
    <w:rsid w:val="004E3A85"/>
    <w:rsid w:val="004E3C06"/>
    <w:rsid w:val="004E3CC8"/>
    <w:rsid w:val="004E3CED"/>
    <w:rsid w:val="004E3CF5"/>
    <w:rsid w:val="004E3E49"/>
    <w:rsid w:val="004E3E8F"/>
    <w:rsid w:val="004E3FED"/>
    <w:rsid w:val="004E4074"/>
    <w:rsid w:val="004E40D7"/>
    <w:rsid w:val="004E41BB"/>
    <w:rsid w:val="004E41D5"/>
    <w:rsid w:val="004E431F"/>
    <w:rsid w:val="004E43ED"/>
    <w:rsid w:val="004E44AA"/>
    <w:rsid w:val="004E44C5"/>
    <w:rsid w:val="004E4500"/>
    <w:rsid w:val="004E4560"/>
    <w:rsid w:val="004E459E"/>
    <w:rsid w:val="004E4639"/>
    <w:rsid w:val="004E47DA"/>
    <w:rsid w:val="004E4845"/>
    <w:rsid w:val="004E492A"/>
    <w:rsid w:val="004E4993"/>
    <w:rsid w:val="004E4A32"/>
    <w:rsid w:val="004E4A9C"/>
    <w:rsid w:val="004E4BB8"/>
    <w:rsid w:val="004E4BCD"/>
    <w:rsid w:val="004E4C9D"/>
    <w:rsid w:val="004E4DDF"/>
    <w:rsid w:val="004E4EA4"/>
    <w:rsid w:val="004E4FA7"/>
    <w:rsid w:val="004E4FB3"/>
    <w:rsid w:val="004E501D"/>
    <w:rsid w:val="004E5054"/>
    <w:rsid w:val="004E5056"/>
    <w:rsid w:val="004E50D5"/>
    <w:rsid w:val="004E522F"/>
    <w:rsid w:val="004E5335"/>
    <w:rsid w:val="004E5380"/>
    <w:rsid w:val="004E53AE"/>
    <w:rsid w:val="004E5413"/>
    <w:rsid w:val="004E548A"/>
    <w:rsid w:val="004E54A1"/>
    <w:rsid w:val="004E54A5"/>
    <w:rsid w:val="004E5579"/>
    <w:rsid w:val="004E56BA"/>
    <w:rsid w:val="004E57B9"/>
    <w:rsid w:val="004E57D1"/>
    <w:rsid w:val="004E57E5"/>
    <w:rsid w:val="004E5884"/>
    <w:rsid w:val="004E5907"/>
    <w:rsid w:val="004E5A1A"/>
    <w:rsid w:val="004E5A44"/>
    <w:rsid w:val="004E5AB5"/>
    <w:rsid w:val="004E5AC8"/>
    <w:rsid w:val="004E5C59"/>
    <w:rsid w:val="004E5DB6"/>
    <w:rsid w:val="004E5E17"/>
    <w:rsid w:val="004E5F09"/>
    <w:rsid w:val="004E5FCA"/>
    <w:rsid w:val="004E603E"/>
    <w:rsid w:val="004E60CA"/>
    <w:rsid w:val="004E60E5"/>
    <w:rsid w:val="004E6110"/>
    <w:rsid w:val="004E613D"/>
    <w:rsid w:val="004E622A"/>
    <w:rsid w:val="004E6242"/>
    <w:rsid w:val="004E62B4"/>
    <w:rsid w:val="004E62C2"/>
    <w:rsid w:val="004E6331"/>
    <w:rsid w:val="004E634A"/>
    <w:rsid w:val="004E63C0"/>
    <w:rsid w:val="004E6440"/>
    <w:rsid w:val="004E645D"/>
    <w:rsid w:val="004E6501"/>
    <w:rsid w:val="004E655A"/>
    <w:rsid w:val="004E65EE"/>
    <w:rsid w:val="004E65F8"/>
    <w:rsid w:val="004E6601"/>
    <w:rsid w:val="004E66A7"/>
    <w:rsid w:val="004E6875"/>
    <w:rsid w:val="004E6876"/>
    <w:rsid w:val="004E68B4"/>
    <w:rsid w:val="004E68DB"/>
    <w:rsid w:val="004E696F"/>
    <w:rsid w:val="004E6A98"/>
    <w:rsid w:val="004E6B6C"/>
    <w:rsid w:val="004E6CA3"/>
    <w:rsid w:val="004E6D3D"/>
    <w:rsid w:val="004E6E3B"/>
    <w:rsid w:val="004E6EBE"/>
    <w:rsid w:val="004E70DE"/>
    <w:rsid w:val="004E70EE"/>
    <w:rsid w:val="004E7122"/>
    <w:rsid w:val="004E71BA"/>
    <w:rsid w:val="004E7298"/>
    <w:rsid w:val="004E72EA"/>
    <w:rsid w:val="004E759E"/>
    <w:rsid w:val="004E75B9"/>
    <w:rsid w:val="004E7624"/>
    <w:rsid w:val="004E76D7"/>
    <w:rsid w:val="004E772D"/>
    <w:rsid w:val="004E7747"/>
    <w:rsid w:val="004E779E"/>
    <w:rsid w:val="004E77A4"/>
    <w:rsid w:val="004E77C4"/>
    <w:rsid w:val="004E77EA"/>
    <w:rsid w:val="004E7820"/>
    <w:rsid w:val="004E7890"/>
    <w:rsid w:val="004E78E7"/>
    <w:rsid w:val="004E7942"/>
    <w:rsid w:val="004E795A"/>
    <w:rsid w:val="004E79FA"/>
    <w:rsid w:val="004E7B0C"/>
    <w:rsid w:val="004E7B42"/>
    <w:rsid w:val="004E7C1B"/>
    <w:rsid w:val="004E7C63"/>
    <w:rsid w:val="004E7CB4"/>
    <w:rsid w:val="004E7D4D"/>
    <w:rsid w:val="004E7D54"/>
    <w:rsid w:val="004E7E38"/>
    <w:rsid w:val="004E7F50"/>
    <w:rsid w:val="004F009C"/>
    <w:rsid w:val="004F0151"/>
    <w:rsid w:val="004F033E"/>
    <w:rsid w:val="004F0348"/>
    <w:rsid w:val="004F0356"/>
    <w:rsid w:val="004F03F0"/>
    <w:rsid w:val="004F0417"/>
    <w:rsid w:val="004F045B"/>
    <w:rsid w:val="004F04FE"/>
    <w:rsid w:val="004F052F"/>
    <w:rsid w:val="004F05D6"/>
    <w:rsid w:val="004F073A"/>
    <w:rsid w:val="004F07CF"/>
    <w:rsid w:val="004F0823"/>
    <w:rsid w:val="004F08CE"/>
    <w:rsid w:val="004F08DE"/>
    <w:rsid w:val="004F09CA"/>
    <w:rsid w:val="004F0AA2"/>
    <w:rsid w:val="004F0AF9"/>
    <w:rsid w:val="004F0B02"/>
    <w:rsid w:val="004F0CF5"/>
    <w:rsid w:val="004F0D16"/>
    <w:rsid w:val="004F0E68"/>
    <w:rsid w:val="004F0F1C"/>
    <w:rsid w:val="004F0F31"/>
    <w:rsid w:val="004F0FBB"/>
    <w:rsid w:val="004F1239"/>
    <w:rsid w:val="004F127D"/>
    <w:rsid w:val="004F12F2"/>
    <w:rsid w:val="004F139E"/>
    <w:rsid w:val="004F1553"/>
    <w:rsid w:val="004F15F0"/>
    <w:rsid w:val="004F1667"/>
    <w:rsid w:val="004F16B4"/>
    <w:rsid w:val="004F17AD"/>
    <w:rsid w:val="004F1895"/>
    <w:rsid w:val="004F1982"/>
    <w:rsid w:val="004F1A0A"/>
    <w:rsid w:val="004F1A91"/>
    <w:rsid w:val="004F1BE0"/>
    <w:rsid w:val="004F1CB9"/>
    <w:rsid w:val="004F1CEF"/>
    <w:rsid w:val="004F1D07"/>
    <w:rsid w:val="004F1D12"/>
    <w:rsid w:val="004F1E90"/>
    <w:rsid w:val="004F1EA5"/>
    <w:rsid w:val="004F1F2C"/>
    <w:rsid w:val="004F2127"/>
    <w:rsid w:val="004F2240"/>
    <w:rsid w:val="004F224C"/>
    <w:rsid w:val="004F22D8"/>
    <w:rsid w:val="004F22F0"/>
    <w:rsid w:val="004F22FC"/>
    <w:rsid w:val="004F2305"/>
    <w:rsid w:val="004F2334"/>
    <w:rsid w:val="004F239A"/>
    <w:rsid w:val="004F23F3"/>
    <w:rsid w:val="004F2483"/>
    <w:rsid w:val="004F25BA"/>
    <w:rsid w:val="004F25DE"/>
    <w:rsid w:val="004F25ED"/>
    <w:rsid w:val="004F26CF"/>
    <w:rsid w:val="004F272F"/>
    <w:rsid w:val="004F2817"/>
    <w:rsid w:val="004F28DC"/>
    <w:rsid w:val="004F295F"/>
    <w:rsid w:val="004F2981"/>
    <w:rsid w:val="004F2CA9"/>
    <w:rsid w:val="004F2DF9"/>
    <w:rsid w:val="004F2EB4"/>
    <w:rsid w:val="004F2F33"/>
    <w:rsid w:val="004F301F"/>
    <w:rsid w:val="004F3048"/>
    <w:rsid w:val="004F328B"/>
    <w:rsid w:val="004F336F"/>
    <w:rsid w:val="004F3392"/>
    <w:rsid w:val="004F344F"/>
    <w:rsid w:val="004F3469"/>
    <w:rsid w:val="004F3491"/>
    <w:rsid w:val="004F3493"/>
    <w:rsid w:val="004F3726"/>
    <w:rsid w:val="004F378A"/>
    <w:rsid w:val="004F38D1"/>
    <w:rsid w:val="004F3930"/>
    <w:rsid w:val="004F3992"/>
    <w:rsid w:val="004F39E1"/>
    <w:rsid w:val="004F3A2A"/>
    <w:rsid w:val="004F3AED"/>
    <w:rsid w:val="004F3D5E"/>
    <w:rsid w:val="004F3E26"/>
    <w:rsid w:val="004F3F2D"/>
    <w:rsid w:val="004F40A7"/>
    <w:rsid w:val="004F41BC"/>
    <w:rsid w:val="004F420F"/>
    <w:rsid w:val="004F4245"/>
    <w:rsid w:val="004F439C"/>
    <w:rsid w:val="004F448A"/>
    <w:rsid w:val="004F4496"/>
    <w:rsid w:val="004F449D"/>
    <w:rsid w:val="004F44C6"/>
    <w:rsid w:val="004F453F"/>
    <w:rsid w:val="004F4567"/>
    <w:rsid w:val="004F4621"/>
    <w:rsid w:val="004F4622"/>
    <w:rsid w:val="004F468B"/>
    <w:rsid w:val="004F4798"/>
    <w:rsid w:val="004F49AA"/>
    <w:rsid w:val="004F4A59"/>
    <w:rsid w:val="004F4AB7"/>
    <w:rsid w:val="004F4B02"/>
    <w:rsid w:val="004F4B82"/>
    <w:rsid w:val="004F4BD6"/>
    <w:rsid w:val="004F4BE2"/>
    <w:rsid w:val="004F4BF0"/>
    <w:rsid w:val="004F4C04"/>
    <w:rsid w:val="004F4D44"/>
    <w:rsid w:val="004F4E5E"/>
    <w:rsid w:val="004F4F23"/>
    <w:rsid w:val="004F4F2E"/>
    <w:rsid w:val="004F4F77"/>
    <w:rsid w:val="004F5070"/>
    <w:rsid w:val="004F5083"/>
    <w:rsid w:val="004F50BF"/>
    <w:rsid w:val="004F5143"/>
    <w:rsid w:val="004F5180"/>
    <w:rsid w:val="004F52C1"/>
    <w:rsid w:val="004F52E3"/>
    <w:rsid w:val="004F5366"/>
    <w:rsid w:val="004F53BD"/>
    <w:rsid w:val="004F5414"/>
    <w:rsid w:val="004F5533"/>
    <w:rsid w:val="004F558C"/>
    <w:rsid w:val="004F5598"/>
    <w:rsid w:val="004F55CA"/>
    <w:rsid w:val="004F56B0"/>
    <w:rsid w:val="004F56B3"/>
    <w:rsid w:val="004F5759"/>
    <w:rsid w:val="004F5896"/>
    <w:rsid w:val="004F5951"/>
    <w:rsid w:val="004F5A3A"/>
    <w:rsid w:val="004F5ADD"/>
    <w:rsid w:val="004F5B5F"/>
    <w:rsid w:val="004F5B76"/>
    <w:rsid w:val="004F5C81"/>
    <w:rsid w:val="004F5CFD"/>
    <w:rsid w:val="004F5DB5"/>
    <w:rsid w:val="004F5E4F"/>
    <w:rsid w:val="004F5F15"/>
    <w:rsid w:val="004F5F6D"/>
    <w:rsid w:val="004F5F99"/>
    <w:rsid w:val="004F5F9F"/>
    <w:rsid w:val="004F5FA7"/>
    <w:rsid w:val="004F5FAA"/>
    <w:rsid w:val="004F6096"/>
    <w:rsid w:val="004F6145"/>
    <w:rsid w:val="004F6156"/>
    <w:rsid w:val="004F6169"/>
    <w:rsid w:val="004F61FA"/>
    <w:rsid w:val="004F6251"/>
    <w:rsid w:val="004F626C"/>
    <w:rsid w:val="004F6326"/>
    <w:rsid w:val="004F640A"/>
    <w:rsid w:val="004F643C"/>
    <w:rsid w:val="004F6455"/>
    <w:rsid w:val="004F6475"/>
    <w:rsid w:val="004F65AE"/>
    <w:rsid w:val="004F6608"/>
    <w:rsid w:val="004F6675"/>
    <w:rsid w:val="004F66A4"/>
    <w:rsid w:val="004F66B6"/>
    <w:rsid w:val="004F682A"/>
    <w:rsid w:val="004F6844"/>
    <w:rsid w:val="004F68FE"/>
    <w:rsid w:val="004F69ED"/>
    <w:rsid w:val="004F69FA"/>
    <w:rsid w:val="004F6A3A"/>
    <w:rsid w:val="004F6A67"/>
    <w:rsid w:val="004F6A77"/>
    <w:rsid w:val="004F6B43"/>
    <w:rsid w:val="004F6D47"/>
    <w:rsid w:val="004F6DB6"/>
    <w:rsid w:val="004F6EB8"/>
    <w:rsid w:val="004F6EFC"/>
    <w:rsid w:val="004F6F23"/>
    <w:rsid w:val="004F6FF8"/>
    <w:rsid w:val="004F7006"/>
    <w:rsid w:val="004F7017"/>
    <w:rsid w:val="004F70A5"/>
    <w:rsid w:val="004F70F1"/>
    <w:rsid w:val="004F718F"/>
    <w:rsid w:val="004F725B"/>
    <w:rsid w:val="004F7327"/>
    <w:rsid w:val="004F7405"/>
    <w:rsid w:val="004F7423"/>
    <w:rsid w:val="004F74C4"/>
    <w:rsid w:val="004F74E9"/>
    <w:rsid w:val="004F75AF"/>
    <w:rsid w:val="004F767B"/>
    <w:rsid w:val="004F7866"/>
    <w:rsid w:val="004F78F0"/>
    <w:rsid w:val="004F7A2B"/>
    <w:rsid w:val="004F7A2D"/>
    <w:rsid w:val="004F7A84"/>
    <w:rsid w:val="004F7B68"/>
    <w:rsid w:val="004F7E01"/>
    <w:rsid w:val="004F7E84"/>
    <w:rsid w:val="004F7F95"/>
    <w:rsid w:val="004F7F96"/>
    <w:rsid w:val="00500000"/>
    <w:rsid w:val="0050001C"/>
    <w:rsid w:val="0050002E"/>
    <w:rsid w:val="00500035"/>
    <w:rsid w:val="00500175"/>
    <w:rsid w:val="005001E2"/>
    <w:rsid w:val="0050020E"/>
    <w:rsid w:val="005002A6"/>
    <w:rsid w:val="00500351"/>
    <w:rsid w:val="005003DA"/>
    <w:rsid w:val="0050049B"/>
    <w:rsid w:val="005004BC"/>
    <w:rsid w:val="00500614"/>
    <w:rsid w:val="005006CA"/>
    <w:rsid w:val="00500702"/>
    <w:rsid w:val="005007CE"/>
    <w:rsid w:val="00500849"/>
    <w:rsid w:val="005009B9"/>
    <w:rsid w:val="00500B0B"/>
    <w:rsid w:val="00500B69"/>
    <w:rsid w:val="00500BDB"/>
    <w:rsid w:val="00500C4A"/>
    <w:rsid w:val="00500D2D"/>
    <w:rsid w:val="00500DD4"/>
    <w:rsid w:val="00500DD6"/>
    <w:rsid w:val="00500E08"/>
    <w:rsid w:val="00500E86"/>
    <w:rsid w:val="00500EA6"/>
    <w:rsid w:val="00501107"/>
    <w:rsid w:val="00501167"/>
    <w:rsid w:val="00501262"/>
    <w:rsid w:val="005012B5"/>
    <w:rsid w:val="00501368"/>
    <w:rsid w:val="00501381"/>
    <w:rsid w:val="00501392"/>
    <w:rsid w:val="00501638"/>
    <w:rsid w:val="00501678"/>
    <w:rsid w:val="005016D0"/>
    <w:rsid w:val="005016F6"/>
    <w:rsid w:val="00501786"/>
    <w:rsid w:val="005017CE"/>
    <w:rsid w:val="005017F3"/>
    <w:rsid w:val="0050181B"/>
    <w:rsid w:val="0050183B"/>
    <w:rsid w:val="00501890"/>
    <w:rsid w:val="0050196A"/>
    <w:rsid w:val="00501AC7"/>
    <w:rsid w:val="00501ACC"/>
    <w:rsid w:val="00501C20"/>
    <w:rsid w:val="00501D91"/>
    <w:rsid w:val="00501F04"/>
    <w:rsid w:val="00501F1B"/>
    <w:rsid w:val="00501F37"/>
    <w:rsid w:val="00501F4C"/>
    <w:rsid w:val="00502002"/>
    <w:rsid w:val="00502092"/>
    <w:rsid w:val="00502098"/>
    <w:rsid w:val="00502147"/>
    <w:rsid w:val="005021C1"/>
    <w:rsid w:val="005022E2"/>
    <w:rsid w:val="00502312"/>
    <w:rsid w:val="00502384"/>
    <w:rsid w:val="00502403"/>
    <w:rsid w:val="0050243D"/>
    <w:rsid w:val="005024D0"/>
    <w:rsid w:val="005025FA"/>
    <w:rsid w:val="00502667"/>
    <w:rsid w:val="005026A9"/>
    <w:rsid w:val="005026FA"/>
    <w:rsid w:val="0050272C"/>
    <w:rsid w:val="005027A2"/>
    <w:rsid w:val="00502831"/>
    <w:rsid w:val="00502870"/>
    <w:rsid w:val="005028C1"/>
    <w:rsid w:val="00502A79"/>
    <w:rsid w:val="00502A9E"/>
    <w:rsid w:val="00502B17"/>
    <w:rsid w:val="00502B1F"/>
    <w:rsid w:val="00502B5B"/>
    <w:rsid w:val="00502C1A"/>
    <w:rsid w:val="00502C53"/>
    <w:rsid w:val="00502C91"/>
    <w:rsid w:val="00502CC3"/>
    <w:rsid w:val="00502D12"/>
    <w:rsid w:val="00502D53"/>
    <w:rsid w:val="00502D5C"/>
    <w:rsid w:val="00502D8F"/>
    <w:rsid w:val="00502DB9"/>
    <w:rsid w:val="00502DF4"/>
    <w:rsid w:val="00502DF9"/>
    <w:rsid w:val="00502E4D"/>
    <w:rsid w:val="00502F96"/>
    <w:rsid w:val="0050302F"/>
    <w:rsid w:val="00503142"/>
    <w:rsid w:val="00503198"/>
    <w:rsid w:val="0050328D"/>
    <w:rsid w:val="005032B1"/>
    <w:rsid w:val="005034C7"/>
    <w:rsid w:val="0050357F"/>
    <w:rsid w:val="0050363E"/>
    <w:rsid w:val="0050375D"/>
    <w:rsid w:val="00503784"/>
    <w:rsid w:val="005037BD"/>
    <w:rsid w:val="0050381E"/>
    <w:rsid w:val="005038FF"/>
    <w:rsid w:val="00503A0A"/>
    <w:rsid w:val="00503A38"/>
    <w:rsid w:val="00503A5C"/>
    <w:rsid w:val="00503A9A"/>
    <w:rsid w:val="00503B54"/>
    <w:rsid w:val="00503CE1"/>
    <w:rsid w:val="00503D9B"/>
    <w:rsid w:val="00503E45"/>
    <w:rsid w:val="00503ED3"/>
    <w:rsid w:val="00503F58"/>
    <w:rsid w:val="005040A7"/>
    <w:rsid w:val="005040B7"/>
    <w:rsid w:val="00504104"/>
    <w:rsid w:val="00504294"/>
    <w:rsid w:val="00504315"/>
    <w:rsid w:val="00504524"/>
    <w:rsid w:val="005045EE"/>
    <w:rsid w:val="005046D2"/>
    <w:rsid w:val="005046D7"/>
    <w:rsid w:val="005046FD"/>
    <w:rsid w:val="0050471E"/>
    <w:rsid w:val="005047DF"/>
    <w:rsid w:val="005047FA"/>
    <w:rsid w:val="00504B26"/>
    <w:rsid w:val="00504BC6"/>
    <w:rsid w:val="00504C44"/>
    <w:rsid w:val="00504CF9"/>
    <w:rsid w:val="00504DEA"/>
    <w:rsid w:val="00504EBF"/>
    <w:rsid w:val="00505087"/>
    <w:rsid w:val="005050A3"/>
    <w:rsid w:val="005050BB"/>
    <w:rsid w:val="005051A0"/>
    <w:rsid w:val="005051FC"/>
    <w:rsid w:val="00505206"/>
    <w:rsid w:val="00505225"/>
    <w:rsid w:val="005052E9"/>
    <w:rsid w:val="005053D7"/>
    <w:rsid w:val="0050540A"/>
    <w:rsid w:val="0050541C"/>
    <w:rsid w:val="00505427"/>
    <w:rsid w:val="0050546F"/>
    <w:rsid w:val="005055E5"/>
    <w:rsid w:val="0050563A"/>
    <w:rsid w:val="005057F3"/>
    <w:rsid w:val="00505842"/>
    <w:rsid w:val="00505865"/>
    <w:rsid w:val="00505898"/>
    <w:rsid w:val="00505AC1"/>
    <w:rsid w:val="00505BCE"/>
    <w:rsid w:val="00505C61"/>
    <w:rsid w:val="00505CF1"/>
    <w:rsid w:val="00505D38"/>
    <w:rsid w:val="00505ED5"/>
    <w:rsid w:val="0050609B"/>
    <w:rsid w:val="005060B7"/>
    <w:rsid w:val="00506129"/>
    <w:rsid w:val="0050622D"/>
    <w:rsid w:val="005062E9"/>
    <w:rsid w:val="0050632C"/>
    <w:rsid w:val="0050632F"/>
    <w:rsid w:val="00506373"/>
    <w:rsid w:val="005063F2"/>
    <w:rsid w:val="0050652C"/>
    <w:rsid w:val="0050654D"/>
    <w:rsid w:val="0050657A"/>
    <w:rsid w:val="005066A9"/>
    <w:rsid w:val="00506744"/>
    <w:rsid w:val="00506843"/>
    <w:rsid w:val="005068C5"/>
    <w:rsid w:val="00506985"/>
    <w:rsid w:val="00506D28"/>
    <w:rsid w:val="00506D67"/>
    <w:rsid w:val="00506D96"/>
    <w:rsid w:val="00506E0A"/>
    <w:rsid w:val="00507009"/>
    <w:rsid w:val="0050700A"/>
    <w:rsid w:val="0050706C"/>
    <w:rsid w:val="00507074"/>
    <w:rsid w:val="005070D0"/>
    <w:rsid w:val="0050718B"/>
    <w:rsid w:val="0050734F"/>
    <w:rsid w:val="00507367"/>
    <w:rsid w:val="0050738C"/>
    <w:rsid w:val="00507407"/>
    <w:rsid w:val="005074DF"/>
    <w:rsid w:val="005074E4"/>
    <w:rsid w:val="005076D6"/>
    <w:rsid w:val="00507797"/>
    <w:rsid w:val="00507909"/>
    <w:rsid w:val="005079CC"/>
    <w:rsid w:val="005079FB"/>
    <w:rsid w:val="00507B85"/>
    <w:rsid w:val="00507B9D"/>
    <w:rsid w:val="00507BE5"/>
    <w:rsid w:val="00507C3A"/>
    <w:rsid w:val="00507C4C"/>
    <w:rsid w:val="00507D41"/>
    <w:rsid w:val="00507D7E"/>
    <w:rsid w:val="00507E0E"/>
    <w:rsid w:val="00507F77"/>
    <w:rsid w:val="00507FB3"/>
    <w:rsid w:val="0051005F"/>
    <w:rsid w:val="005100B7"/>
    <w:rsid w:val="00510143"/>
    <w:rsid w:val="005101B0"/>
    <w:rsid w:val="0051032D"/>
    <w:rsid w:val="005103C5"/>
    <w:rsid w:val="00510452"/>
    <w:rsid w:val="00510479"/>
    <w:rsid w:val="005104AA"/>
    <w:rsid w:val="0051067A"/>
    <w:rsid w:val="005106E7"/>
    <w:rsid w:val="005107C6"/>
    <w:rsid w:val="00510903"/>
    <w:rsid w:val="005109B2"/>
    <w:rsid w:val="005109E6"/>
    <w:rsid w:val="00510B9D"/>
    <w:rsid w:val="00510D63"/>
    <w:rsid w:val="00510D8E"/>
    <w:rsid w:val="00510DBB"/>
    <w:rsid w:val="00510DDB"/>
    <w:rsid w:val="00510EF3"/>
    <w:rsid w:val="00511024"/>
    <w:rsid w:val="00511107"/>
    <w:rsid w:val="0051121F"/>
    <w:rsid w:val="005112B4"/>
    <w:rsid w:val="00511355"/>
    <w:rsid w:val="0051142F"/>
    <w:rsid w:val="005115D2"/>
    <w:rsid w:val="005116C2"/>
    <w:rsid w:val="0051171A"/>
    <w:rsid w:val="00511775"/>
    <w:rsid w:val="0051184B"/>
    <w:rsid w:val="0051194F"/>
    <w:rsid w:val="0051195D"/>
    <w:rsid w:val="005119CD"/>
    <w:rsid w:val="00511AEA"/>
    <w:rsid w:val="00511B89"/>
    <w:rsid w:val="00511C48"/>
    <w:rsid w:val="00511E02"/>
    <w:rsid w:val="00511E8B"/>
    <w:rsid w:val="00511FB8"/>
    <w:rsid w:val="005120BB"/>
    <w:rsid w:val="005120D4"/>
    <w:rsid w:val="00512161"/>
    <w:rsid w:val="005121CE"/>
    <w:rsid w:val="00512238"/>
    <w:rsid w:val="0051228E"/>
    <w:rsid w:val="0051237C"/>
    <w:rsid w:val="00512423"/>
    <w:rsid w:val="00512435"/>
    <w:rsid w:val="005128A8"/>
    <w:rsid w:val="00512951"/>
    <w:rsid w:val="00512A43"/>
    <w:rsid w:val="00512A4C"/>
    <w:rsid w:val="00512B08"/>
    <w:rsid w:val="00512BDE"/>
    <w:rsid w:val="00512CC6"/>
    <w:rsid w:val="00512EE9"/>
    <w:rsid w:val="00512FD3"/>
    <w:rsid w:val="0051306B"/>
    <w:rsid w:val="00513124"/>
    <w:rsid w:val="00513156"/>
    <w:rsid w:val="005131DF"/>
    <w:rsid w:val="0051339D"/>
    <w:rsid w:val="005133FC"/>
    <w:rsid w:val="0051346B"/>
    <w:rsid w:val="005134F7"/>
    <w:rsid w:val="00513521"/>
    <w:rsid w:val="005135A2"/>
    <w:rsid w:val="0051360C"/>
    <w:rsid w:val="0051366E"/>
    <w:rsid w:val="005136ED"/>
    <w:rsid w:val="005138A8"/>
    <w:rsid w:val="00513B0A"/>
    <w:rsid w:val="00513BFA"/>
    <w:rsid w:val="00513CD8"/>
    <w:rsid w:val="00513D3D"/>
    <w:rsid w:val="00513E14"/>
    <w:rsid w:val="00513F7F"/>
    <w:rsid w:val="0051406D"/>
    <w:rsid w:val="005140A8"/>
    <w:rsid w:val="005142A9"/>
    <w:rsid w:val="00514315"/>
    <w:rsid w:val="0051437F"/>
    <w:rsid w:val="005145C0"/>
    <w:rsid w:val="00514646"/>
    <w:rsid w:val="00514685"/>
    <w:rsid w:val="00514716"/>
    <w:rsid w:val="0051473A"/>
    <w:rsid w:val="00514888"/>
    <w:rsid w:val="005148E1"/>
    <w:rsid w:val="005149AF"/>
    <w:rsid w:val="005149D4"/>
    <w:rsid w:val="00514AB0"/>
    <w:rsid w:val="00514B0F"/>
    <w:rsid w:val="00514B94"/>
    <w:rsid w:val="00514BE9"/>
    <w:rsid w:val="00514C4E"/>
    <w:rsid w:val="00514C74"/>
    <w:rsid w:val="00514D06"/>
    <w:rsid w:val="00514D3C"/>
    <w:rsid w:val="00514E5F"/>
    <w:rsid w:val="00514E81"/>
    <w:rsid w:val="00514F11"/>
    <w:rsid w:val="00514FFD"/>
    <w:rsid w:val="005150FB"/>
    <w:rsid w:val="0051514D"/>
    <w:rsid w:val="0051519A"/>
    <w:rsid w:val="00515219"/>
    <w:rsid w:val="00515236"/>
    <w:rsid w:val="00515264"/>
    <w:rsid w:val="0051532D"/>
    <w:rsid w:val="00515410"/>
    <w:rsid w:val="005154C1"/>
    <w:rsid w:val="00515585"/>
    <w:rsid w:val="005155DA"/>
    <w:rsid w:val="005155F7"/>
    <w:rsid w:val="0051566B"/>
    <w:rsid w:val="005156B9"/>
    <w:rsid w:val="005157F2"/>
    <w:rsid w:val="005157F6"/>
    <w:rsid w:val="00515981"/>
    <w:rsid w:val="005159A4"/>
    <w:rsid w:val="00515A7A"/>
    <w:rsid w:val="00515A97"/>
    <w:rsid w:val="00515B14"/>
    <w:rsid w:val="00515B2C"/>
    <w:rsid w:val="00515B61"/>
    <w:rsid w:val="00515B6F"/>
    <w:rsid w:val="00515B86"/>
    <w:rsid w:val="00515C3F"/>
    <w:rsid w:val="00515C64"/>
    <w:rsid w:val="00515CD0"/>
    <w:rsid w:val="00515E21"/>
    <w:rsid w:val="00515F1C"/>
    <w:rsid w:val="00515FDC"/>
    <w:rsid w:val="0051603B"/>
    <w:rsid w:val="005160C0"/>
    <w:rsid w:val="00516112"/>
    <w:rsid w:val="005162AB"/>
    <w:rsid w:val="005163DA"/>
    <w:rsid w:val="0051647B"/>
    <w:rsid w:val="005165AB"/>
    <w:rsid w:val="00516633"/>
    <w:rsid w:val="00516724"/>
    <w:rsid w:val="00516766"/>
    <w:rsid w:val="00516865"/>
    <w:rsid w:val="0051695B"/>
    <w:rsid w:val="00516A6F"/>
    <w:rsid w:val="00516AA6"/>
    <w:rsid w:val="00516B83"/>
    <w:rsid w:val="00516BE6"/>
    <w:rsid w:val="00516BE9"/>
    <w:rsid w:val="00516C42"/>
    <w:rsid w:val="00516CD7"/>
    <w:rsid w:val="00516D01"/>
    <w:rsid w:val="00516DF3"/>
    <w:rsid w:val="00516EB0"/>
    <w:rsid w:val="00516EC7"/>
    <w:rsid w:val="00516ED7"/>
    <w:rsid w:val="00516F48"/>
    <w:rsid w:val="00516F55"/>
    <w:rsid w:val="00516F8A"/>
    <w:rsid w:val="00517075"/>
    <w:rsid w:val="0051708E"/>
    <w:rsid w:val="005170C4"/>
    <w:rsid w:val="005170EB"/>
    <w:rsid w:val="0051715F"/>
    <w:rsid w:val="00517210"/>
    <w:rsid w:val="005172E7"/>
    <w:rsid w:val="00517316"/>
    <w:rsid w:val="00517336"/>
    <w:rsid w:val="0051741E"/>
    <w:rsid w:val="00517557"/>
    <w:rsid w:val="0051759A"/>
    <w:rsid w:val="00517606"/>
    <w:rsid w:val="00517607"/>
    <w:rsid w:val="0051765D"/>
    <w:rsid w:val="005176FE"/>
    <w:rsid w:val="0051772B"/>
    <w:rsid w:val="0051783F"/>
    <w:rsid w:val="0051788D"/>
    <w:rsid w:val="005178D8"/>
    <w:rsid w:val="005178F2"/>
    <w:rsid w:val="005178F5"/>
    <w:rsid w:val="0051790B"/>
    <w:rsid w:val="005179E7"/>
    <w:rsid w:val="00517A28"/>
    <w:rsid w:val="00517AFD"/>
    <w:rsid w:val="00517B1E"/>
    <w:rsid w:val="00517B41"/>
    <w:rsid w:val="00517D18"/>
    <w:rsid w:val="00517D8E"/>
    <w:rsid w:val="00517E43"/>
    <w:rsid w:val="00517E53"/>
    <w:rsid w:val="00517FAF"/>
    <w:rsid w:val="00517FC4"/>
    <w:rsid w:val="00517FFD"/>
    <w:rsid w:val="005200E3"/>
    <w:rsid w:val="00520261"/>
    <w:rsid w:val="00520286"/>
    <w:rsid w:val="00520337"/>
    <w:rsid w:val="00520494"/>
    <w:rsid w:val="00520507"/>
    <w:rsid w:val="00520584"/>
    <w:rsid w:val="0052066D"/>
    <w:rsid w:val="0052071A"/>
    <w:rsid w:val="00520767"/>
    <w:rsid w:val="00520790"/>
    <w:rsid w:val="0052079C"/>
    <w:rsid w:val="00520893"/>
    <w:rsid w:val="00520A7A"/>
    <w:rsid w:val="00520B78"/>
    <w:rsid w:val="00520C3C"/>
    <w:rsid w:val="00520C79"/>
    <w:rsid w:val="00520CBF"/>
    <w:rsid w:val="00520CC2"/>
    <w:rsid w:val="00520DDD"/>
    <w:rsid w:val="005210F6"/>
    <w:rsid w:val="00521122"/>
    <w:rsid w:val="00521157"/>
    <w:rsid w:val="0052119E"/>
    <w:rsid w:val="00521233"/>
    <w:rsid w:val="005213C0"/>
    <w:rsid w:val="005213FE"/>
    <w:rsid w:val="005214EF"/>
    <w:rsid w:val="00521504"/>
    <w:rsid w:val="00521568"/>
    <w:rsid w:val="005215C3"/>
    <w:rsid w:val="005215DD"/>
    <w:rsid w:val="0052160C"/>
    <w:rsid w:val="0052172D"/>
    <w:rsid w:val="00521739"/>
    <w:rsid w:val="005217A7"/>
    <w:rsid w:val="005217D2"/>
    <w:rsid w:val="00521877"/>
    <w:rsid w:val="00521907"/>
    <w:rsid w:val="005219F1"/>
    <w:rsid w:val="00521B38"/>
    <w:rsid w:val="00521C10"/>
    <w:rsid w:val="00521C49"/>
    <w:rsid w:val="00521CE9"/>
    <w:rsid w:val="00521D1B"/>
    <w:rsid w:val="00521D95"/>
    <w:rsid w:val="00521E46"/>
    <w:rsid w:val="00521EB1"/>
    <w:rsid w:val="00521EFD"/>
    <w:rsid w:val="00521F0A"/>
    <w:rsid w:val="00521F3B"/>
    <w:rsid w:val="00521FD7"/>
    <w:rsid w:val="005220C6"/>
    <w:rsid w:val="005225D1"/>
    <w:rsid w:val="005225DB"/>
    <w:rsid w:val="005228CA"/>
    <w:rsid w:val="00522B12"/>
    <w:rsid w:val="00522B30"/>
    <w:rsid w:val="00522D44"/>
    <w:rsid w:val="00522EC5"/>
    <w:rsid w:val="005230F3"/>
    <w:rsid w:val="005231C2"/>
    <w:rsid w:val="00523243"/>
    <w:rsid w:val="0052330B"/>
    <w:rsid w:val="0052333A"/>
    <w:rsid w:val="005233BD"/>
    <w:rsid w:val="0052347C"/>
    <w:rsid w:val="0052351B"/>
    <w:rsid w:val="00523578"/>
    <w:rsid w:val="00523604"/>
    <w:rsid w:val="00523628"/>
    <w:rsid w:val="0052364E"/>
    <w:rsid w:val="0052366C"/>
    <w:rsid w:val="005238E5"/>
    <w:rsid w:val="00523926"/>
    <w:rsid w:val="0052396E"/>
    <w:rsid w:val="00523977"/>
    <w:rsid w:val="00523A21"/>
    <w:rsid w:val="00523AB2"/>
    <w:rsid w:val="00523B21"/>
    <w:rsid w:val="00523BE8"/>
    <w:rsid w:val="00523CBA"/>
    <w:rsid w:val="00523E24"/>
    <w:rsid w:val="00523F0F"/>
    <w:rsid w:val="00523FF6"/>
    <w:rsid w:val="00524033"/>
    <w:rsid w:val="0052407A"/>
    <w:rsid w:val="0052408F"/>
    <w:rsid w:val="005240B4"/>
    <w:rsid w:val="0052415C"/>
    <w:rsid w:val="0052419F"/>
    <w:rsid w:val="005241F0"/>
    <w:rsid w:val="0052424D"/>
    <w:rsid w:val="00524265"/>
    <w:rsid w:val="00524274"/>
    <w:rsid w:val="00524458"/>
    <w:rsid w:val="00524489"/>
    <w:rsid w:val="0052449C"/>
    <w:rsid w:val="00524536"/>
    <w:rsid w:val="0052481E"/>
    <w:rsid w:val="00524854"/>
    <w:rsid w:val="005248AB"/>
    <w:rsid w:val="005248E7"/>
    <w:rsid w:val="0052490B"/>
    <w:rsid w:val="005249C4"/>
    <w:rsid w:val="005249D4"/>
    <w:rsid w:val="005249FB"/>
    <w:rsid w:val="00524A05"/>
    <w:rsid w:val="00524A1C"/>
    <w:rsid w:val="00524AEF"/>
    <w:rsid w:val="00524BCE"/>
    <w:rsid w:val="00524D23"/>
    <w:rsid w:val="00524F43"/>
    <w:rsid w:val="00524F8E"/>
    <w:rsid w:val="0052500A"/>
    <w:rsid w:val="0052502E"/>
    <w:rsid w:val="0052503D"/>
    <w:rsid w:val="005250ED"/>
    <w:rsid w:val="0052511A"/>
    <w:rsid w:val="00525197"/>
    <w:rsid w:val="00525241"/>
    <w:rsid w:val="005252CD"/>
    <w:rsid w:val="005252DE"/>
    <w:rsid w:val="0052532C"/>
    <w:rsid w:val="005253BF"/>
    <w:rsid w:val="005253CA"/>
    <w:rsid w:val="00525452"/>
    <w:rsid w:val="0052553B"/>
    <w:rsid w:val="00525554"/>
    <w:rsid w:val="0052556F"/>
    <w:rsid w:val="005255C2"/>
    <w:rsid w:val="005255FD"/>
    <w:rsid w:val="0052568A"/>
    <w:rsid w:val="0052587D"/>
    <w:rsid w:val="005258C0"/>
    <w:rsid w:val="005258E4"/>
    <w:rsid w:val="00525A8E"/>
    <w:rsid w:val="00525BCC"/>
    <w:rsid w:val="00525BDC"/>
    <w:rsid w:val="00525C10"/>
    <w:rsid w:val="00525C27"/>
    <w:rsid w:val="00525C4F"/>
    <w:rsid w:val="00525CB3"/>
    <w:rsid w:val="00525DCC"/>
    <w:rsid w:val="00525E04"/>
    <w:rsid w:val="00525E33"/>
    <w:rsid w:val="00525EFE"/>
    <w:rsid w:val="00525F7F"/>
    <w:rsid w:val="00526148"/>
    <w:rsid w:val="0052625D"/>
    <w:rsid w:val="005263A9"/>
    <w:rsid w:val="00526575"/>
    <w:rsid w:val="00526661"/>
    <w:rsid w:val="005266BB"/>
    <w:rsid w:val="005267A4"/>
    <w:rsid w:val="005267D0"/>
    <w:rsid w:val="005267D8"/>
    <w:rsid w:val="005268A5"/>
    <w:rsid w:val="00526A0C"/>
    <w:rsid w:val="00526A13"/>
    <w:rsid w:val="00526A74"/>
    <w:rsid w:val="00526A75"/>
    <w:rsid w:val="00526BA1"/>
    <w:rsid w:val="00526C04"/>
    <w:rsid w:val="00526CA2"/>
    <w:rsid w:val="00526D0E"/>
    <w:rsid w:val="00526EDE"/>
    <w:rsid w:val="00526F6C"/>
    <w:rsid w:val="00526FB1"/>
    <w:rsid w:val="005270B5"/>
    <w:rsid w:val="005271C2"/>
    <w:rsid w:val="005271C8"/>
    <w:rsid w:val="005271D6"/>
    <w:rsid w:val="00527215"/>
    <w:rsid w:val="00527323"/>
    <w:rsid w:val="00527491"/>
    <w:rsid w:val="005274BF"/>
    <w:rsid w:val="005274E2"/>
    <w:rsid w:val="00527522"/>
    <w:rsid w:val="0052758E"/>
    <w:rsid w:val="005275DB"/>
    <w:rsid w:val="00527614"/>
    <w:rsid w:val="0052765F"/>
    <w:rsid w:val="005276BC"/>
    <w:rsid w:val="005276D7"/>
    <w:rsid w:val="005276EC"/>
    <w:rsid w:val="00527822"/>
    <w:rsid w:val="0052792E"/>
    <w:rsid w:val="0052794B"/>
    <w:rsid w:val="005279BA"/>
    <w:rsid w:val="00527AEB"/>
    <w:rsid w:val="00527BCD"/>
    <w:rsid w:val="00527C8A"/>
    <w:rsid w:val="00527DD1"/>
    <w:rsid w:val="00527DD3"/>
    <w:rsid w:val="00527E86"/>
    <w:rsid w:val="00527E88"/>
    <w:rsid w:val="00527EFA"/>
    <w:rsid w:val="00530115"/>
    <w:rsid w:val="0053015E"/>
    <w:rsid w:val="0053016E"/>
    <w:rsid w:val="00530191"/>
    <w:rsid w:val="0053022F"/>
    <w:rsid w:val="0053041E"/>
    <w:rsid w:val="0053045E"/>
    <w:rsid w:val="005305B5"/>
    <w:rsid w:val="00530606"/>
    <w:rsid w:val="00530681"/>
    <w:rsid w:val="005306FF"/>
    <w:rsid w:val="0053076C"/>
    <w:rsid w:val="00530789"/>
    <w:rsid w:val="005307AE"/>
    <w:rsid w:val="0053081D"/>
    <w:rsid w:val="0053083F"/>
    <w:rsid w:val="00530947"/>
    <w:rsid w:val="005309A1"/>
    <w:rsid w:val="005309B7"/>
    <w:rsid w:val="00530AF1"/>
    <w:rsid w:val="00530C26"/>
    <w:rsid w:val="00530C37"/>
    <w:rsid w:val="00530C54"/>
    <w:rsid w:val="00530CFB"/>
    <w:rsid w:val="00530DAF"/>
    <w:rsid w:val="00530E05"/>
    <w:rsid w:val="005310FC"/>
    <w:rsid w:val="0053115A"/>
    <w:rsid w:val="005311A1"/>
    <w:rsid w:val="00531317"/>
    <w:rsid w:val="00531358"/>
    <w:rsid w:val="005313FB"/>
    <w:rsid w:val="0053141C"/>
    <w:rsid w:val="0053144F"/>
    <w:rsid w:val="00531481"/>
    <w:rsid w:val="005315B0"/>
    <w:rsid w:val="0053163F"/>
    <w:rsid w:val="0053174B"/>
    <w:rsid w:val="0053175A"/>
    <w:rsid w:val="005317F0"/>
    <w:rsid w:val="00531865"/>
    <w:rsid w:val="0053195D"/>
    <w:rsid w:val="0053198A"/>
    <w:rsid w:val="0053199B"/>
    <w:rsid w:val="00531B07"/>
    <w:rsid w:val="00531B48"/>
    <w:rsid w:val="00531CED"/>
    <w:rsid w:val="00531DF1"/>
    <w:rsid w:val="00531DFA"/>
    <w:rsid w:val="00531E45"/>
    <w:rsid w:val="00531E78"/>
    <w:rsid w:val="00531F12"/>
    <w:rsid w:val="00531FB4"/>
    <w:rsid w:val="00532102"/>
    <w:rsid w:val="00532174"/>
    <w:rsid w:val="00532192"/>
    <w:rsid w:val="005321DF"/>
    <w:rsid w:val="005322AF"/>
    <w:rsid w:val="00532421"/>
    <w:rsid w:val="00532511"/>
    <w:rsid w:val="00532523"/>
    <w:rsid w:val="005325B8"/>
    <w:rsid w:val="00532695"/>
    <w:rsid w:val="005326C9"/>
    <w:rsid w:val="0053274A"/>
    <w:rsid w:val="00532984"/>
    <w:rsid w:val="00532B49"/>
    <w:rsid w:val="00532BE0"/>
    <w:rsid w:val="00532C82"/>
    <w:rsid w:val="00532F78"/>
    <w:rsid w:val="00532F88"/>
    <w:rsid w:val="00532FAB"/>
    <w:rsid w:val="00533029"/>
    <w:rsid w:val="005330CC"/>
    <w:rsid w:val="005330D8"/>
    <w:rsid w:val="005330EA"/>
    <w:rsid w:val="005331B0"/>
    <w:rsid w:val="00533316"/>
    <w:rsid w:val="0053335D"/>
    <w:rsid w:val="00533454"/>
    <w:rsid w:val="005334F5"/>
    <w:rsid w:val="00533690"/>
    <w:rsid w:val="0053370E"/>
    <w:rsid w:val="005337B9"/>
    <w:rsid w:val="005337E2"/>
    <w:rsid w:val="00533833"/>
    <w:rsid w:val="0053390C"/>
    <w:rsid w:val="00533A50"/>
    <w:rsid w:val="00533A9B"/>
    <w:rsid w:val="00533AB6"/>
    <w:rsid w:val="00533B14"/>
    <w:rsid w:val="00533D90"/>
    <w:rsid w:val="00533ECD"/>
    <w:rsid w:val="00533F2A"/>
    <w:rsid w:val="00534010"/>
    <w:rsid w:val="00534047"/>
    <w:rsid w:val="005340BF"/>
    <w:rsid w:val="00534102"/>
    <w:rsid w:val="00534152"/>
    <w:rsid w:val="0053418D"/>
    <w:rsid w:val="005341DA"/>
    <w:rsid w:val="0053432C"/>
    <w:rsid w:val="00534470"/>
    <w:rsid w:val="00534554"/>
    <w:rsid w:val="0053456F"/>
    <w:rsid w:val="005345A4"/>
    <w:rsid w:val="005345DC"/>
    <w:rsid w:val="00534667"/>
    <w:rsid w:val="0053474E"/>
    <w:rsid w:val="005347D1"/>
    <w:rsid w:val="0053480F"/>
    <w:rsid w:val="00534848"/>
    <w:rsid w:val="005348C0"/>
    <w:rsid w:val="005348D8"/>
    <w:rsid w:val="00534907"/>
    <w:rsid w:val="00534997"/>
    <w:rsid w:val="00534A24"/>
    <w:rsid w:val="00534A68"/>
    <w:rsid w:val="00534A77"/>
    <w:rsid w:val="00534AF0"/>
    <w:rsid w:val="00534B0B"/>
    <w:rsid w:val="00534C38"/>
    <w:rsid w:val="00534C55"/>
    <w:rsid w:val="00534CE8"/>
    <w:rsid w:val="00534ECD"/>
    <w:rsid w:val="00534FE7"/>
    <w:rsid w:val="00535033"/>
    <w:rsid w:val="00535168"/>
    <w:rsid w:val="00535190"/>
    <w:rsid w:val="0053525E"/>
    <w:rsid w:val="00535300"/>
    <w:rsid w:val="00535334"/>
    <w:rsid w:val="005353B8"/>
    <w:rsid w:val="00535418"/>
    <w:rsid w:val="00535467"/>
    <w:rsid w:val="00535492"/>
    <w:rsid w:val="005354DE"/>
    <w:rsid w:val="005358E3"/>
    <w:rsid w:val="0053598A"/>
    <w:rsid w:val="005359EA"/>
    <w:rsid w:val="00535B89"/>
    <w:rsid w:val="00535CF3"/>
    <w:rsid w:val="00535D2E"/>
    <w:rsid w:val="00535D3A"/>
    <w:rsid w:val="00535D58"/>
    <w:rsid w:val="00535D59"/>
    <w:rsid w:val="00535D60"/>
    <w:rsid w:val="00535D84"/>
    <w:rsid w:val="00535DAC"/>
    <w:rsid w:val="00535E4A"/>
    <w:rsid w:val="00535EF1"/>
    <w:rsid w:val="00536021"/>
    <w:rsid w:val="0053607C"/>
    <w:rsid w:val="005360D3"/>
    <w:rsid w:val="0053612E"/>
    <w:rsid w:val="005361C8"/>
    <w:rsid w:val="005361EC"/>
    <w:rsid w:val="005361F0"/>
    <w:rsid w:val="005362E0"/>
    <w:rsid w:val="00536350"/>
    <w:rsid w:val="00536352"/>
    <w:rsid w:val="00536372"/>
    <w:rsid w:val="00536414"/>
    <w:rsid w:val="00536480"/>
    <w:rsid w:val="00536483"/>
    <w:rsid w:val="005364D8"/>
    <w:rsid w:val="0053654D"/>
    <w:rsid w:val="0053667F"/>
    <w:rsid w:val="005366BE"/>
    <w:rsid w:val="0053679B"/>
    <w:rsid w:val="00536814"/>
    <w:rsid w:val="0053687D"/>
    <w:rsid w:val="00536884"/>
    <w:rsid w:val="005368AE"/>
    <w:rsid w:val="0053695E"/>
    <w:rsid w:val="0053696E"/>
    <w:rsid w:val="00536A17"/>
    <w:rsid w:val="00536ABA"/>
    <w:rsid w:val="00536BB6"/>
    <w:rsid w:val="00536BCB"/>
    <w:rsid w:val="00536BD9"/>
    <w:rsid w:val="00536D0A"/>
    <w:rsid w:val="00536D13"/>
    <w:rsid w:val="00536D1E"/>
    <w:rsid w:val="00536D3A"/>
    <w:rsid w:val="00536E29"/>
    <w:rsid w:val="00536E68"/>
    <w:rsid w:val="00536F28"/>
    <w:rsid w:val="0053701B"/>
    <w:rsid w:val="00537088"/>
    <w:rsid w:val="005370B3"/>
    <w:rsid w:val="00537103"/>
    <w:rsid w:val="0053712C"/>
    <w:rsid w:val="00537134"/>
    <w:rsid w:val="005371FE"/>
    <w:rsid w:val="005373B2"/>
    <w:rsid w:val="005373F0"/>
    <w:rsid w:val="0053743A"/>
    <w:rsid w:val="00537471"/>
    <w:rsid w:val="00537504"/>
    <w:rsid w:val="0053758E"/>
    <w:rsid w:val="005375B1"/>
    <w:rsid w:val="00537701"/>
    <w:rsid w:val="00537742"/>
    <w:rsid w:val="0053781B"/>
    <w:rsid w:val="005378DA"/>
    <w:rsid w:val="005379FF"/>
    <w:rsid w:val="00537AF7"/>
    <w:rsid w:val="00537B41"/>
    <w:rsid w:val="00537B67"/>
    <w:rsid w:val="00537B70"/>
    <w:rsid w:val="00537C24"/>
    <w:rsid w:val="00537C75"/>
    <w:rsid w:val="00537CE5"/>
    <w:rsid w:val="00537D97"/>
    <w:rsid w:val="00537E6D"/>
    <w:rsid w:val="00537EDD"/>
    <w:rsid w:val="00537F71"/>
    <w:rsid w:val="00537FA4"/>
    <w:rsid w:val="00540028"/>
    <w:rsid w:val="0054002F"/>
    <w:rsid w:val="005400FE"/>
    <w:rsid w:val="00540199"/>
    <w:rsid w:val="005401AF"/>
    <w:rsid w:val="005402A3"/>
    <w:rsid w:val="0054031B"/>
    <w:rsid w:val="00540391"/>
    <w:rsid w:val="005403AE"/>
    <w:rsid w:val="00540446"/>
    <w:rsid w:val="005404D1"/>
    <w:rsid w:val="0054050D"/>
    <w:rsid w:val="00540582"/>
    <w:rsid w:val="00540590"/>
    <w:rsid w:val="005405E7"/>
    <w:rsid w:val="005405F3"/>
    <w:rsid w:val="0054072F"/>
    <w:rsid w:val="00540796"/>
    <w:rsid w:val="00540800"/>
    <w:rsid w:val="0054093D"/>
    <w:rsid w:val="00540A00"/>
    <w:rsid w:val="00540A7A"/>
    <w:rsid w:val="00540AEC"/>
    <w:rsid w:val="00540B2A"/>
    <w:rsid w:val="00540B6B"/>
    <w:rsid w:val="00540CF6"/>
    <w:rsid w:val="00540D15"/>
    <w:rsid w:val="0054100B"/>
    <w:rsid w:val="00541048"/>
    <w:rsid w:val="005410F4"/>
    <w:rsid w:val="00541122"/>
    <w:rsid w:val="0054112A"/>
    <w:rsid w:val="00541146"/>
    <w:rsid w:val="00541198"/>
    <w:rsid w:val="0054120A"/>
    <w:rsid w:val="00541273"/>
    <w:rsid w:val="005412F3"/>
    <w:rsid w:val="005413C3"/>
    <w:rsid w:val="0054143D"/>
    <w:rsid w:val="00541516"/>
    <w:rsid w:val="0054157C"/>
    <w:rsid w:val="00541589"/>
    <w:rsid w:val="005417B8"/>
    <w:rsid w:val="00541829"/>
    <w:rsid w:val="00541849"/>
    <w:rsid w:val="005418CB"/>
    <w:rsid w:val="005419A6"/>
    <w:rsid w:val="00541A74"/>
    <w:rsid w:val="00541B27"/>
    <w:rsid w:val="00541B29"/>
    <w:rsid w:val="00541C3E"/>
    <w:rsid w:val="00541C8B"/>
    <w:rsid w:val="00541CA9"/>
    <w:rsid w:val="00541D45"/>
    <w:rsid w:val="00541DA5"/>
    <w:rsid w:val="00541E01"/>
    <w:rsid w:val="00541EA4"/>
    <w:rsid w:val="00541EF1"/>
    <w:rsid w:val="00541F5E"/>
    <w:rsid w:val="00541F95"/>
    <w:rsid w:val="005421EF"/>
    <w:rsid w:val="005421F5"/>
    <w:rsid w:val="00542244"/>
    <w:rsid w:val="005422BE"/>
    <w:rsid w:val="00542309"/>
    <w:rsid w:val="0054232D"/>
    <w:rsid w:val="0054236A"/>
    <w:rsid w:val="005426CC"/>
    <w:rsid w:val="005426EA"/>
    <w:rsid w:val="0054274A"/>
    <w:rsid w:val="0054275D"/>
    <w:rsid w:val="005427DF"/>
    <w:rsid w:val="00542814"/>
    <w:rsid w:val="0054285A"/>
    <w:rsid w:val="0054291C"/>
    <w:rsid w:val="00542979"/>
    <w:rsid w:val="005429C4"/>
    <w:rsid w:val="00542ACE"/>
    <w:rsid w:val="00542B1F"/>
    <w:rsid w:val="00542D8C"/>
    <w:rsid w:val="00542DBA"/>
    <w:rsid w:val="00542E43"/>
    <w:rsid w:val="00542EF5"/>
    <w:rsid w:val="00542F11"/>
    <w:rsid w:val="0054307F"/>
    <w:rsid w:val="00543340"/>
    <w:rsid w:val="0054356C"/>
    <w:rsid w:val="00543573"/>
    <w:rsid w:val="005437F8"/>
    <w:rsid w:val="005438A1"/>
    <w:rsid w:val="0054395F"/>
    <w:rsid w:val="00543B56"/>
    <w:rsid w:val="00543B65"/>
    <w:rsid w:val="00543CB3"/>
    <w:rsid w:val="00543CEB"/>
    <w:rsid w:val="00543CFE"/>
    <w:rsid w:val="00543D69"/>
    <w:rsid w:val="00543D9D"/>
    <w:rsid w:val="00543E7A"/>
    <w:rsid w:val="00543FB5"/>
    <w:rsid w:val="00543FFE"/>
    <w:rsid w:val="0054425E"/>
    <w:rsid w:val="00544547"/>
    <w:rsid w:val="00544643"/>
    <w:rsid w:val="0054470C"/>
    <w:rsid w:val="00544775"/>
    <w:rsid w:val="005447AE"/>
    <w:rsid w:val="00544816"/>
    <w:rsid w:val="005448FC"/>
    <w:rsid w:val="00544916"/>
    <w:rsid w:val="005449CD"/>
    <w:rsid w:val="00544A80"/>
    <w:rsid w:val="00544B2E"/>
    <w:rsid w:val="00544B50"/>
    <w:rsid w:val="00544BC5"/>
    <w:rsid w:val="00544CE7"/>
    <w:rsid w:val="00544D14"/>
    <w:rsid w:val="00544DF9"/>
    <w:rsid w:val="00544EBD"/>
    <w:rsid w:val="00544F1E"/>
    <w:rsid w:val="00545012"/>
    <w:rsid w:val="0054510B"/>
    <w:rsid w:val="00545136"/>
    <w:rsid w:val="00545171"/>
    <w:rsid w:val="005451BD"/>
    <w:rsid w:val="005451D5"/>
    <w:rsid w:val="0054526B"/>
    <w:rsid w:val="005452ED"/>
    <w:rsid w:val="005452F2"/>
    <w:rsid w:val="00545360"/>
    <w:rsid w:val="005453BE"/>
    <w:rsid w:val="00545480"/>
    <w:rsid w:val="005454DA"/>
    <w:rsid w:val="0054564C"/>
    <w:rsid w:val="005456C9"/>
    <w:rsid w:val="00545965"/>
    <w:rsid w:val="005459A5"/>
    <w:rsid w:val="005459EC"/>
    <w:rsid w:val="00545A36"/>
    <w:rsid w:val="00545CC2"/>
    <w:rsid w:val="00545CF3"/>
    <w:rsid w:val="00545D21"/>
    <w:rsid w:val="00545D2B"/>
    <w:rsid w:val="00545DF5"/>
    <w:rsid w:val="00545EE5"/>
    <w:rsid w:val="00545F32"/>
    <w:rsid w:val="0054616C"/>
    <w:rsid w:val="00546238"/>
    <w:rsid w:val="005463F2"/>
    <w:rsid w:val="005464DB"/>
    <w:rsid w:val="0054654C"/>
    <w:rsid w:val="005465D9"/>
    <w:rsid w:val="00546783"/>
    <w:rsid w:val="0054682E"/>
    <w:rsid w:val="00546996"/>
    <w:rsid w:val="005469BE"/>
    <w:rsid w:val="005469C0"/>
    <w:rsid w:val="005469DB"/>
    <w:rsid w:val="00546AB8"/>
    <w:rsid w:val="00546BA4"/>
    <w:rsid w:val="00546DC4"/>
    <w:rsid w:val="00546E6F"/>
    <w:rsid w:val="00546E70"/>
    <w:rsid w:val="00547000"/>
    <w:rsid w:val="0054702F"/>
    <w:rsid w:val="00547098"/>
    <w:rsid w:val="00547395"/>
    <w:rsid w:val="005473AD"/>
    <w:rsid w:val="0054743D"/>
    <w:rsid w:val="005474AB"/>
    <w:rsid w:val="005474B1"/>
    <w:rsid w:val="00547507"/>
    <w:rsid w:val="0054755C"/>
    <w:rsid w:val="005475C3"/>
    <w:rsid w:val="005475F8"/>
    <w:rsid w:val="005476B1"/>
    <w:rsid w:val="005476F1"/>
    <w:rsid w:val="00547780"/>
    <w:rsid w:val="005477DA"/>
    <w:rsid w:val="00547817"/>
    <w:rsid w:val="00547894"/>
    <w:rsid w:val="00547B00"/>
    <w:rsid w:val="00547B29"/>
    <w:rsid w:val="00547BF5"/>
    <w:rsid w:val="00547C58"/>
    <w:rsid w:val="00547CCC"/>
    <w:rsid w:val="00547D0C"/>
    <w:rsid w:val="00547D3F"/>
    <w:rsid w:val="00547E53"/>
    <w:rsid w:val="00547E61"/>
    <w:rsid w:val="00547E8B"/>
    <w:rsid w:val="00547EA0"/>
    <w:rsid w:val="00550068"/>
    <w:rsid w:val="005500AF"/>
    <w:rsid w:val="005501AF"/>
    <w:rsid w:val="005503AC"/>
    <w:rsid w:val="0055051D"/>
    <w:rsid w:val="00550589"/>
    <w:rsid w:val="005505BC"/>
    <w:rsid w:val="005506D1"/>
    <w:rsid w:val="005506E7"/>
    <w:rsid w:val="005507DA"/>
    <w:rsid w:val="005507F2"/>
    <w:rsid w:val="005508DA"/>
    <w:rsid w:val="00550A0D"/>
    <w:rsid w:val="00550C44"/>
    <w:rsid w:val="00550C4F"/>
    <w:rsid w:val="00550C9B"/>
    <w:rsid w:val="00550F30"/>
    <w:rsid w:val="00551028"/>
    <w:rsid w:val="00551073"/>
    <w:rsid w:val="00551089"/>
    <w:rsid w:val="005510CD"/>
    <w:rsid w:val="00551167"/>
    <w:rsid w:val="0055127F"/>
    <w:rsid w:val="00551389"/>
    <w:rsid w:val="00551462"/>
    <w:rsid w:val="005514BC"/>
    <w:rsid w:val="005514E6"/>
    <w:rsid w:val="0055153D"/>
    <w:rsid w:val="00551583"/>
    <w:rsid w:val="005515BD"/>
    <w:rsid w:val="005516CF"/>
    <w:rsid w:val="005516D1"/>
    <w:rsid w:val="00551732"/>
    <w:rsid w:val="00551753"/>
    <w:rsid w:val="0055184B"/>
    <w:rsid w:val="005519D4"/>
    <w:rsid w:val="00551A08"/>
    <w:rsid w:val="00551CEC"/>
    <w:rsid w:val="00551D24"/>
    <w:rsid w:val="00551DB3"/>
    <w:rsid w:val="00551EBB"/>
    <w:rsid w:val="00551EEB"/>
    <w:rsid w:val="00551F9B"/>
    <w:rsid w:val="00551F9F"/>
    <w:rsid w:val="005520DA"/>
    <w:rsid w:val="005520FA"/>
    <w:rsid w:val="00552101"/>
    <w:rsid w:val="0055213C"/>
    <w:rsid w:val="00552271"/>
    <w:rsid w:val="005522BA"/>
    <w:rsid w:val="005522BE"/>
    <w:rsid w:val="005522F9"/>
    <w:rsid w:val="00552392"/>
    <w:rsid w:val="00552394"/>
    <w:rsid w:val="005523E5"/>
    <w:rsid w:val="00552414"/>
    <w:rsid w:val="0055249B"/>
    <w:rsid w:val="005524C6"/>
    <w:rsid w:val="0055253C"/>
    <w:rsid w:val="00552545"/>
    <w:rsid w:val="00552606"/>
    <w:rsid w:val="0055263A"/>
    <w:rsid w:val="005526AF"/>
    <w:rsid w:val="005526C2"/>
    <w:rsid w:val="005526DB"/>
    <w:rsid w:val="00552817"/>
    <w:rsid w:val="005528A0"/>
    <w:rsid w:val="00552944"/>
    <w:rsid w:val="005529B4"/>
    <w:rsid w:val="00552A11"/>
    <w:rsid w:val="00552A3F"/>
    <w:rsid w:val="00552AD8"/>
    <w:rsid w:val="00552B69"/>
    <w:rsid w:val="00552BA9"/>
    <w:rsid w:val="00552BD3"/>
    <w:rsid w:val="00552BDA"/>
    <w:rsid w:val="00552C4C"/>
    <w:rsid w:val="00552D50"/>
    <w:rsid w:val="00552DBE"/>
    <w:rsid w:val="00552EFF"/>
    <w:rsid w:val="00552F08"/>
    <w:rsid w:val="0055305F"/>
    <w:rsid w:val="00553093"/>
    <w:rsid w:val="005531E6"/>
    <w:rsid w:val="005531E9"/>
    <w:rsid w:val="005532B0"/>
    <w:rsid w:val="0055334E"/>
    <w:rsid w:val="00553495"/>
    <w:rsid w:val="005534B6"/>
    <w:rsid w:val="00553511"/>
    <w:rsid w:val="005535F3"/>
    <w:rsid w:val="0055362A"/>
    <w:rsid w:val="00553670"/>
    <w:rsid w:val="0055376B"/>
    <w:rsid w:val="00553786"/>
    <w:rsid w:val="0055381F"/>
    <w:rsid w:val="005539E8"/>
    <w:rsid w:val="00553A3D"/>
    <w:rsid w:val="00553A66"/>
    <w:rsid w:val="00553A6C"/>
    <w:rsid w:val="00553A7F"/>
    <w:rsid w:val="00553AB9"/>
    <w:rsid w:val="00553B05"/>
    <w:rsid w:val="00553B82"/>
    <w:rsid w:val="00553B86"/>
    <w:rsid w:val="00553B98"/>
    <w:rsid w:val="00553CA6"/>
    <w:rsid w:val="00553E57"/>
    <w:rsid w:val="00553FBA"/>
    <w:rsid w:val="00553FCC"/>
    <w:rsid w:val="005540DA"/>
    <w:rsid w:val="00554142"/>
    <w:rsid w:val="00554257"/>
    <w:rsid w:val="00554278"/>
    <w:rsid w:val="005542CE"/>
    <w:rsid w:val="005544CC"/>
    <w:rsid w:val="005544E3"/>
    <w:rsid w:val="005546BE"/>
    <w:rsid w:val="005546DC"/>
    <w:rsid w:val="005547BB"/>
    <w:rsid w:val="005547CC"/>
    <w:rsid w:val="00554829"/>
    <w:rsid w:val="005548E7"/>
    <w:rsid w:val="00554931"/>
    <w:rsid w:val="00554B60"/>
    <w:rsid w:val="00554C18"/>
    <w:rsid w:val="00554CBC"/>
    <w:rsid w:val="00554D19"/>
    <w:rsid w:val="00554DF1"/>
    <w:rsid w:val="00554E3B"/>
    <w:rsid w:val="00555057"/>
    <w:rsid w:val="0055518A"/>
    <w:rsid w:val="00555202"/>
    <w:rsid w:val="0055523C"/>
    <w:rsid w:val="0055527D"/>
    <w:rsid w:val="00555340"/>
    <w:rsid w:val="0055534B"/>
    <w:rsid w:val="00555364"/>
    <w:rsid w:val="0055539C"/>
    <w:rsid w:val="00555458"/>
    <w:rsid w:val="00555486"/>
    <w:rsid w:val="005554A7"/>
    <w:rsid w:val="005554E5"/>
    <w:rsid w:val="00555648"/>
    <w:rsid w:val="00555852"/>
    <w:rsid w:val="00555938"/>
    <w:rsid w:val="00555949"/>
    <w:rsid w:val="00555A5A"/>
    <w:rsid w:val="00555AA6"/>
    <w:rsid w:val="00555BEB"/>
    <w:rsid w:val="00555C3E"/>
    <w:rsid w:val="00555D2C"/>
    <w:rsid w:val="00555DAE"/>
    <w:rsid w:val="00555E09"/>
    <w:rsid w:val="00555EDC"/>
    <w:rsid w:val="00555FA6"/>
    <w:rsid w:val="00555FB3"/>
    <w:rsid w:val="005560FA"/>
    <w:rsid w:val="0055611F"/>
    <w:rsid w:val="00556127"/>
    <w:rsid w:val="005561C0"/>
    <w:rsid w:val="00556256"/>
    <w:rsid w:val="005562D5"/>
    <w:rsid w:val="005562F1"/>
    <w:rsid w:val="00556344"/>
    <w:rsid w:val="0055639A"/>
    <w:rsid w:val="005563B4"/>
    <w:rsid w:val="00556507"/>
    <w:rsid w:val="00556572"/>
    <w:rsid w:val="00556614"/>
    <w:rsid w:val="005566CD"/>
    <w:rsid w:val="0055675A"/>
    <w:rsid w:val="005567BF"/>
    <w:rsid w:val="005567F1"/>
    <w:rsid w:val="00556862"/>
    <w:rsid w:val="005568C9"/>
    <w:rsid w:val="00556B2D"/>
    <w:rsid w:val="00556B8B"/>
    <w:rsid w:val="00556B8F"/>
    <w:rsid w:val="00556C2D"/>
    <w:rsid w:val="00556CAA"/>
    <w:rsid w:val="00556CEC"/>
    <w:rsid w:val="00556F17"/>
    <w:rsid w:val="00556F42"/>
    <w:rsid w:val="00556F53"/>
    <w:rsid w:val="00556FF2"/>
    <w:rsid w:val="00557081"/>
    <w:rsid w:val="005570F3"/>
    <w:rsid w:val="0055711B"/>
    <w:rsid w:val="0055715C"/>
    <w:rsid w:val="00557174"/>
    <w:rsid w:val="005571D2"/>
    <w:rsid w:val="00557253"/>
    <w:rsid w:val="00557262"/>
    <w:rsid w:val="0055726E"/>
    <w:rsid w:val="00557300"/>
    <w:rsid w:val="00557378"/>
    <w:rsid w:val="005575A7"/>
    <w:rsid w:val="005575B4"/>
    <w:rsid w:val="00557611"/>
    <w:rsid w:val="00557621"/>
    <w:rsid w:val="00557643"/>
    <w:rsid w:val="005576B4"/>
    <w:rsid w:val="00557738"/>
    <w:rsid w:val="005577A3"/>
    <w:rsid w:val="005577D9"/>
    <w:rsid w:val="00557800"/>
    <w:rsid w:val="005578B4"/>
    <w:rsid w:val="005578EB"/>
    <w:rsid w:val="00557A11"/>
    <w:rsid w:val="00557A6A"/>
    <w:rsid w:val="00557B72"/>
    <w:rsid w:val="00557C77"/>
    <w:rsid w:val="00557CCC"/>
    <w:rsid w:val="00557D3D"/>
    <w:rsid w:val="00557DC7"/>
    <w:rsid w:val="00557E20"/>
    <w:rsid w:val="00557E89"/>
    <w:rsid w:val="00557F38"/>
    <w:rsid w:val="00557FFD"/>
    <w:rsid w:val="00560011"/>
    <w:rsid w:val="005600FE"/>
    <w:rsid w:val="0056013C"/>
    <w:rsid w:val="005601C1"/>
    <w:rsid w:val="00560460"/>
    <w:rsid w:val="00560587"/>
    <w:rsid w:val="00560602"/>
    <w:rsid w:val="0056067F"/>
    <w:rsid w:val="005606C7"/>
    <w:rsid w:val="00560717"/>
    <w:rsid w:val="00560829"/>
    <w:rsid w:val="0056094D"/>
    <w:rsid w:val="00560955"/>
    <w:rsid w:val="00560990"/>
    <w:rsid w:val="00560A11"/>
    <w:rsid w:val="00560A4B"/>
    <w:rsid w:val="00560C0A"/>
    <w:rsid w:val="00560DA1"/>
    <w:rsid w:val="00560E8E"/>
    <w:rsid w:val="00560F5B"/>
    <w:rsid w:val="00560F65"/>
    <w:rsid w:val="00560F74"/>
    <w:rsid w:val="00560FA4"/>
    <w:rsid w:val="00561055"/>
    <w:rsid w:val="005610E4"/>
    <w:rsid w:val="0056110C"/>
    <w:rsid w:val="00561159"/>
    <w:rsid w:val="00561350"/>
    <w:rsid w:val="00561360"/>
    <w:rsid w:val="00561379"/>
    <w:rsid w:val="005613A7"/>
    <w:rsid w:val="005613CF"/>
    <w:rsid w:val="00561425"/>
    <w:rsid w:val="0056144C"/>
    <w:rsid w:val="0056154F"/>
    <w:rsid w:val="0056158E"/>
    <w:rsid w:val="005615D9"/>
    <w:rsid w:val="005616A5"/>
    <w:rsid w:val="0056179B"/>
    <w:rsid w:val="005617AB"/>
    <w:rsid w:val="00561813"/>
    <w:rsid w:val="00561864"/>
    <w:rsid w:val="005618A5"/>
    <w:rsid w:val="005618C9"/>
    <w:rsid w:val="00561A5B"/>
    <w:rsid w:val="00561A72"/>
    <w:rsid w:val="00561C7B"/>
    <w:rsid w:val="00561CEC"/>
    <w:rsid w:val="00561CEE"/>
    <w:rsid w:val="00561D05"/>
    <w:rsid w:val="00561D07"/>
    <w:rsid w:val="00561DA8"/>
    <w:rsid w:val="00561EDF"/>
    <w:rsid w:val="00561EE5"/>
    <w:rsid w:val="00561F64"/>
    <w:rsid w:val="00561F85"/>
    <w:rsid w:val="00562049"/>
    <w:rsid w:val="005620BA"/>
    <w:rsid w:val="005620DF"/>
    <w:rsid w:val="00562232"/>
    <w:rsid w:val="005622DB"/>
    <w:rsid w:val="005623ED"/>
    <w:rsid w:val="005623F9"/>
    <w:rsid w:val="00562467"/>
    <w:rsid w:val="005624B4"/>
    <w:rsid w:val="005624F8"/>
    <w:rsid w:val="00562604"/>
    <w:rsid w:val="0056260C"/>
    <w:rsid w:val="005626F8"/>
    <w:rsid w:val="00562765"/>
    <w:rsid w:val="005627A1"/>
    <w:rsid w:val="00562826"/>
    <w:rsid w:val="005628BC"/>
    <w:rsid w:val="00562941"/>
    <w:rsid w:val="0056295D"/>
    <w:rsid w:val="00562A1A"/>
    <w:rsid w:val="00562A41"/>
    <w:rsid w:val="00562AA7"/>
    <w:rsid w:val="00562BB8"/>
    <w:rsid w:val="00562C32"/>
    <w:rsid w:val="00562C5A"/>
    <w:rsid w:val="00562C9D"/>
    <w:rsid w:val="00562CB2"/>
    <w:rsid w:val="00562CF9"/>
    <w:rsid w:val="00562D09"/>
    <w:rsid w:val="00562DC6"/>
    <w:rsid w:val="00562F80"/>
    <w:rsid w:val="00563091"/>
    <w:rsid w:val="005630FE"/>
    <w:rsid w:val="0056312E"/>
    <w:rsid w:val="00563160"/>
    <w:rsid w:val="005631BD"/>
    <w:rsid w:val="005631EE"/>
    <w:rsid w:val="005633AB"/>
    <w:rsid w:val="005634AC"/>
    <w:rsid w:val="005635B2"/>
    <w:rsid w:val="005635EB"/>
    <w:rsid w:val="005635EF"/>
    <w:rsid w:val="005637F6"/>
    <w:rsid w:val="00563828"/>
    <w:rsid w:val="005639C6"/>
    <w:rsid w:val="005639FC"/>
    <w:rsid w:val="00563A2E"/>
    <w:rsid w:val="00563A44"/>
    <w:rsid w:val="00563AC8"/>
    <w:rsid w:val="00563BB7"/>
    <w:rsid w:val="00563BBA"/>
    <w:rsid w:val="00563BC2"/>
    <w:rsid w:val="00563BEB"/>
    <w:rsid w:val="00563C8E"/>
    <w:rsid w:val="00563CB0"/>
    <w:rsid w:val="00563D58"/>
    <w:rsid w:val="00563DB1"/>
    <w:rsid w:val="00563E59"/>
    <w:rsid w:val="00563FEB"/>
    <w:rsid w:val="005640EF"/>
    <w:rsid w:val="0056412F"/>
    <w:rsid w:val="00564142"/>
    <w:rsid w:val="0056418F"/>
    <w:rsid w:val="00564214"/>
    <w:rsid w:val="0056429C"/>
    <w:rsid w:val="00564436"/>
    <w:rsid w:val="00564671"/>
    <w:rsid w:val="0056473A"/>
    <w:rsid w:val="00564867"/>
    <w:rsid w:val="0056487D"/>
    <w:rsid w:val="0056489F"/>
    <w:rsid w:val="005649F2"/>
    <w:rsid w:val="005649F4"/>
    <w:rsid w:val="00564A24"/>
    <w:rsid w:val="00564ADB"/>
    <w:rsid w:val="00564B3F"/>
    <w:rsid w:val="00564B7B"/>
    <w:rsid w:val="00564BF2"/>
    <w:rsid w:val="00564C14"/>
    <w:rsid w:val="00564C49"/>
    <w:rsid w:val="00564DCD"/>
    <w:rsid w:val="00564DD3"/>
    <w:rsid w:val="00564E8F"/>
    <w:rsid w:val="00564F9E"/>
    <w:rsid w:val="00565057"/>
    <w:rsid w:val="005650DF"/>
    <w:rsid w:val="00565507"/>
    <w:rsid w:val="005655BA"/>
    <w:rsid w:val="005655D1"/>
    <w:rsid w:val="005656A7"/>
    <w:rsid w:val="005657A2"/>
    <w:rsid w:val="005658B1"/>
    <w:rsid w:val="00565990"/>
    <w:rsid w:val="00565991"/>
    <w:rsid w:val="0056599B"/>
    <w:rsid w:val="005659DF"/>
    <w:rsid w:val="00565AB3"/>
    <w:rsid w:val="00565B1C"/>
    <w:rsid w:val="00565CA5"/>
    <w:rsid w:val="00565CE7"/>
    <w:rsid w:val="00565CF3"/>
    <w:rsid w:val="00565D8C"/>
    <w:rsid w:val="00565E88"/>
    <w:rsid w:val="00566005"/>
    <w:rsid w:val="0056606A"/>
    <w:rsid w:val="0056606C"/>
    <w:rsid w:val="00566101"/>
    <w:rsid w:val="0056610C"/>
    <w:rsid w:val="0056614C"/>
    <w:rsid w:val="0056624A"/>
    <w:rsid w:val="00566256"/>
    <w:rsid w:val="005662B0"/>
    <w:rsid w:val="00566409"/>
    <w:rsid w:val="00566512"/>
    <w:rsid w:val="00566534"/>
    <w:rsid w:val="00566590"/>
    <w:rsid w:val="005666B0"/>
    <w:rsid w:val="005668D1"/>
    <w:rsid w:val="005668D8"/>
    <w:rsid w:val="005668E6"/>
    <w:rsid w:val="00566904"/>
    <w:rsid w:val="005669BC"/>
    <w:rsid w:val="00566A25"/>
    <w:rsid w:val="00566B0A"/>
    <w:rsid w:val="00566BA4"/>
    <w:rsid w:val="00566C48"/>
    <w:rsid w:val="00566D20"/>
    <w:rsid w:val="00566D84"/>
    <w:rsid w:val="00566E0E"/>
    <w:rsid w:val="00566E48"/>
    <w:rsid w:val="00566E75"/>
    <w:rsid w:val="00566E94"/>
    <w:rsid w:val="00566EBD"/>
    <w:rsid w:val="00566EF5"/>
    <w:rsid w:val="00566F3A"/>
    <w:rsid w:val="00566F3E"/>
    <w:rsid w:val="00567261"/>
    <w:rsid w:val="005672F7"/>
    <w:rsid w:val="005673F2"/>
    <w:rsid w:val="005674AE"/>
    <w:rsid w:val="005674E3"/>
    <w:rsid w:val="00567547"/>
    <w:rsid w:val="00567587"/>
    <w:rsid w:val="0056758B"/>
    <w:rsid w:val="0056764B"/>
    <w:rsid w:val="005677E7"/>
    <w:rsid w:val="0056788F"/>
    <w:rsid w:val="005678C3"/>
    <w:rsid w:val="00567B1E"/>
    <w:rsid w:val="00567B62"/>
    <w:rsid w:val="00567C13"/>
    <w:rsid w:val="00567EAE"/>
    <w:rsid w:val="00567F99"/>
    <w:rsid w:val="00570048"/>
    <w:rsid w:val="00570113"/>
    <w:rsid w:val="005702C4"/>
    <w:rsid w:val="00570309"/>
    <w:rsid w:val="0057031B"/>
    <w:rsid w:val="005703D0"/>
    <w:rsid w:val="005703D6"/>
    <w:rsid w:val="005703EF"/>
    <w:rsid w:val="0057046D"/>
    <w:rsid w:val="00570863"/>
    <w:rsid w:val="00570899"/>
    <w:rsid w:val="005708C8"/>
    <w:rsid w:val="005708E9"/>
    <w:rsid w:val="0057092C"/>
    <w:rsid w:val="00570AB3"/>
    <w:rsid w:val="00570B9B"/>
    <w:rsid w:val="00570C45"/>
    <w:rsid w:val="00570D7D"/>
    <w:rsid w:val="00570EFC"/>
    <w:rsid w:val="00570FE0"/>
    <w:rsid w:val="00570FE1"/>
    <w:rsid w:val="0057101A"/>
    <w:rsid w:val="00571047"/>
    <w:rsid w:val="005710B2"/>
    <w:rsid w:val="00571229"/>
    <w:rsid w:val="005714B5"/>
    <w:rsid w:val="00571616"/>
    <w:rsid w:val="0057167C"/>
    <w:rsid w:val="00571745"/>
    <w:rsid w:val="0057175F"/>
    <w:rsid w:val="00571A38"/>
    <w:rsid w:val="00571BF3"/>
    <w:rsid w:val="00571C1B"/>
    <w:rsid w:val="00571D6D"/>
    <w:rsid w:val="00571D88"/>
    <w:rsid w:val="00571E28"/>
    <w:rsid w:val="00571E4D"/>
    <w:rsid w:val="00571EDA"/>
    <w:rsid w:val="00571F3F"/>
    <w:rsid w:val="0057200F"/>
    <w:rsid w:val="0057209B"/>
    <w:rsid w:val="0057216E"/>
    <w:rsid w:val="005721A8"/>
    <w:rsid w:val="005723BC"/>
    <w:rsid w:val="005723DF"/>
    <w:rsid w:val="005724CD"/>
    <w:rsid w:val="00572500"/>
    <w:rsid w:val="00572598"/>
    <w:rsid w:val="00572645"/>
    <w:rsid w:val="00572650"/>
    <w:rsid w:val="005726C1"/>
    <w:rsid w:val="00572983"/>
    <w:rsid w:val="00572A47"/>
    <w:rsid w:val="00572A59"/>
    <w:rsid w:val="00572ACE"/>
    <w:rsid w:val="00572B7C"/>
    <w:rsid w:val="00572BCC"/>
    <w:rsid w:val="00572D4F"/>
    <w:rsid w:val="00572F46"/>
    <w:rsid w:val="00572F6A"/>
    <w:rsid w:val="00572F9E"/>
    <w:rsid w:val="00572FC1"/>
    <w:rsid w:val="00572FFE"/>
    <w:rsid w:val="005730F2"/>
    <w:rsid w:val="00573177"/>
    <w:rsid w:val="005731A7"/>
    <w:rsid w:val="00573363"/>
    <w:rsid w:val="00573536"/>
    <w:rsid w:val="00573617"/>
    <w:rsid w:val="00573687"/>
    <w:rsid w:val="005736D1"/>
    <w:rsid w:val="005736F8"/>
    <w:rsid w:val="00573796"/>
    <w:rsid w:val="00573805"/>
    <w:rsid w:val="005738D0"/>
    <w:rsid w:val="005738FD"/>
    <w:rsid w:val="00573BA2"/>
    <w:rsid w:val="00573C80"/>
    <w:rsid w:val="00573D5A"/>
    <w:rsid w:val="00573DC0"/>
    <w:rsid w:val="00573F25"/>
    <w:rsid w:val="00573F82"/>
    <w:rsid w:val="00573FF4"/>
    <w:rsid w:val="0057412D"/>
    <w:rsid w:val="00574182"/>
    <w:rsid w:val="005741D5"/>
    <w:rsid w:val="005741FB"/>
    <w:rsid w:val="00574243"/>
    <w:rsid w:val="00574281"/>
    <w:rsid w:val="005742DB"/>
    <w:rsid w:val="005743A1"/>
    <w:rsid w:val="00574407"/>
    <w:rsid w:val="0057445E"/>
    <w:rsid w:val="00574792"/>
    <w:rsid w:val="00574804"/>
    <w:rsid w:val="0057480A"/>
    <w:rsid w:val="0057480C"/>
    <w:rsid w:val="00574876"/>
    <w:rsid w:val="00574994"/>
    <w:rsid w:val="0057499C"/>
    <w:rsid w:val="00574A02"/>
    <w:rsid w:val="00574AD7"/>
    <w:rsid w:val="00574AE2"/>
    <w:rsid w:val="00574C0D"/>
    <w:rsid w:val="00574C3D"/>
    <w:rsid w:val="00574CBA"/>
    <w:rsid w:val="00574D69"/>
    <w:rsid w:val="00574FA6"/>
    <w:rsid w:val="00574FB1"/>
    <w:rsid w:val="005750BF"/>
    <w:rsid w:val="00575104"/>
    <w:rsid w:val="0057510F"/>
    <w:rsid w:val="005752B8"/>
    <w:rsid w:val="005752F2"/>
    <w:rsid w:val="00575358"/>
    <w:rsid w:val="0057535C"/>
    <w:rsid w:val="00575522"/>
    <w:rsid w:val="00575542"/>
    <w:rsid w:val="00575593"/>
    <w:rsid w:val="0057561C"/>
    <w:rsid w:val="005756AA"/>
    <w:rsid w:val="005756C6"/>
    <w:rsid w:val="005756D9"/>
    <w:rsid w:val="005756F1"/>
    <w:rsid w:val="00575852"/>
    <w:rsid w:val="00575867"/>
    <w:rsid w:val="005759FB"/>
    <w:rsid w:val="00575A1E"/>
    <w:rsid w:val="00575AD3"/>
    <w:rsid w:val="00575B4E"/>
    <w:rsid w:val="00575B66"/>
    <w:rsid w:val="00575BAB"/>
    <w:rsid w:val="00575BBD"/>
    <w:rsid w:val="00575BE6"/>
    <w:rsid w:val="00575C60"/>
    <w:rsid w:val="00575D41"/>
    <w:rsid w:val="00575E33"/>
    <w:rsid w:val="00575E9E"/>
    <w:rsid w:val="00575EA3"/>
    <w:rsid w:val="00575EA6"/>
    <w:rsid w:val="0057608B"/>
    <w:rsid w:val="005760A5"/>
    <w:rsid w:val="005761B4"/>
    <w:rsid w:val="00576314"/>
    <w:rsid w:val="00576355"/>
    <w:rsid w:val="0057641A"/>
    <w:rsid w:val="0057643F"/>
    <w:rsid w:val="0057644B"/>
    <w:rsid w:val="00576490"/>
    <w:rsid w:val="00576745"/>
    <w:rsid w:val="0057684A"/>
    <w:rsid w:val="0057689F"/>
    <w:rsid w:val="0057691C"/>
    <w:rsid w:val="00576952"/>
    <w:rsid w:val="005769AB"/>
    <w:rsid w:val="00576A54"/>
    <w:rsid w:val="00576ABD"/>
    <w:rsid w:val="00576B0A"/>
    <w:rsid w:val="00576B44"/>
    <w:rsid w:val="00576B78"/>
    <w:rsid w:val="00576CBF"/>
    <w:rsid w:val="00576CC1"/>
    <w:rsid w:val="00576D80"/>
    <w:rsid w:val="00576D9C"/>
    <w:rsid w:val="00576F3B"/>
    <w:rsid w:val="0057706C"/>
    <w:rsid w:val="00577080"/>
    <w:rsid w:val="005770A1"/>
    <w:rsid w:val="005770BB"/>
    <w:rsid w:val="005770DE"/>
    <w:rsid w:val="0057713A"/>
    <w:rsid w:val="00577147"/>
    <w:rsid w:val="005771A5"/>
    <w:rsid w:val="00577242"/>
    <w:rsid w:val="0057736E"/>
    <w:rsid w:val="005773A7"/>
    <w:rsid w:val="005773AA"/>
    <w:rsid w:val="0057754C"/>
    <w:rsid w:val="0057758E"/>
    <w:rsid w:val="00577648"/>
    <w:rsid w:val="0057770C"/>
    <w:rsid w:val="0057774E"/>
    <w:rsid w:val="005777C1"/>
    <w:rsid w:val="00577800"/>
    <w:rsid w:val="00577855"/>
    <w:rsid w:val="0057793F"/>
    <w:rsid w:val="00577963"/>
    <w:rsid w:val="00577991"/>
    <w:rsid w:val="00577ADE"/>
    <w:rsid w:val="00577B7C"/>
    <w:rsid w:val="00577B89"/>
    <w:rsid w:val="00577C23"/>
    <w:rsid w:val="00577C2F"/>
    <w:rsid w:val="00577D58"/>
    <w:rsid w:val="00577DC6"/>
    <w:rsid w:val="00577EA8"/>
    <w:rsid w:val="00577EE3"/>
    <w:rsid w:val="00577FFA"/>
    <w:rsid w:val="00580092"/>
    <w:rsid w:val="00580135"/>
    <w:rsid w:val="005801F5"/>
    <w:rsid w:val="0058029A"/>
    <w:rsid w:val="00580346"/>
    <w:rsid w:val="00580428"/>
    <w:rsid w:val="0058053E"/>
    <w:rsid w:val="005805CE"/>
    <w:rsid w:val="005805F0"/>
    <w:rsid w:val="0058069C"/>
    <w:rsid w:val="0058070C"/>
    <w:rsid w:val="005807B3"/>
    <w:rsid w:val="005807F1"/>
    <w:rsid w:val="0058080E"/>
    <w:rsid w:val="00580833"/>
    <w:rsid w:val="00580B10"/>
    <w:rsid w:val="00580B79"/>
    <w:rsid w:val="00580C40"/>
    <w:rsid w:val="00580D2B"/>
    <w:rsid w:val="00580E3B"/>
    <w:rsid w:val="00580E57"/>
    <w:rsid w:val="00580F03"/>
    <w:rsid w:val="00580F47"/>
    <w:rsid w:val="00580F7B"/>
    <w:rsid w:val="00580FDE"/>
    <w:rsid w:val="00581080"/>
    <w:rsid w:val="005810B3"/>
    <w:rsid w:val="0058111F"/>
    <w:rsid w:val="00581287"/>
    <w:rsid w:val="00581371"/>
    <w:rsid w:val="0058138A"/>
    <w:rsid w:val="005814BF"/>
    <w:rsid w:val="005814E4"/>
    <w:rsid w:val="0058151A"/>
    <w:rsid w:val="005815F6"/>
    <w:rsid w:val="0058168B"/>
    <w:rsid w:val="005816F4"/>
    <w:rsid w:val="0058175F"/>
    <w:rsid w:val="00581851"/>
    <w:rsid w:val="0058194B"/>
    <w:rsid w:val="00581AE5"/>
    <w:rsid w:val="00581B1D"/>
    <w:rsid w:val="00581B20"/>
    <w:rsid w:val="00581B92"/>
    <w:rsid w:val="00581BDF"/>
    <w:rsid w:val="00581E46"/>
    <w:rsid w:val="00581E47"/>
    <w:rsid w:val="00581E53"/>
    <w:rsid w:val="00582055"/>
    <w:rsid w:val="00582083"/>
    <w:rsid w:val="0058213E"/>
    <w:rsid w:val="005821F4"/>
    <w:rsid w:val="0058222C"/>
    <w:rsid w:val="0058224E"/>
    <w:rsid w:val="00582290"/>
    <w:rsid w:val="005823EB"/>
    <w:rsid w:val="0058245E"/>
    <w:rsid w:val="00582593"/>
    <w:rsid w:val="00582680"/>
    <w:rsid w:val="005826A8"/>
    <w:rsid w:val="005826B2"/>
    <w:rsid w:val="00582735"/>
    <w:rsid w:val="00582778"/>
    <w:rsid w:val="0058281F"/>
    <w:rsid w:val="005828B3"/>
    <w:rsid w:val="00582915"/>
    <w:rsid w:val="00582978"/>
    <w:rsid w:val="005829B9"/>
    <w:rsid w:val="00582A1F"/>
    <w:rsid w:val="00582B7F"/>
    <w:rsid w:val="00582C15"/>
    <w:rsid w:val="00582D13"/>
    <w:rsid w:val="00582D23"/>
    <w:rsid w:val="00582D2E"/>
    <w:rsid w:val="00582D91"/>
    <w:rsid w:val="00582FAF"/>
    <w:rsid w:val="00582FB1"/>
    <w:rsid w:val="00583010"/>
    <w:rsid w:val="00583034"/>
    <w:rsid w:val="00583069"/>
    <w:rsid w:val="00583207"/>
    <w:rsid w:val="00583257"/>
    <w:rsid w:val="0058325B"/>
    <w:rsid w:val="0058328A"/>
    <w:rsid w:val="005832F7"/>
    <w:rsid w:val="00583308"/>
    <w:rsid w:val="00583389"/>
    <w:rsid w:val="0058341A"/>
    <w:rsid w:val="005834A6"/>
    <w:rsid w:val="00583564"/>
    <w:rsid w:val="0058379F"/>
    <w:rsid w:val="00583871"/>
    <w:rsid w:val="00583A4C"/>
    <w:rsid w:val="00583A67"/>
    <w:rsid w:val="00583A68"/>
    <w:rsid w:val="00583A89"/>
    <w:rsid w:val="00583AF0"/>
    <w:rsid w:val="00583B25"/>
    <w:rsid w:val="00583B30"/>
    <w:rsid w:val="00583BE0"/>
    <w:rsid w:val="00583CB5"/>
    <w:rsid w:val="00583CC6"/>
    <w:rsid w:val="00583D32"/>
    <w:rsid w:val="00583D4E"/>
    <w:rsid w:val="00583EA4"/>
    <w:rsid w:val="00583EDA"/>
    <w:rsid w:val="00583FD4"/>
    <w:rsid w:val="00584092"/>
    <w:rsid w:val="005841D1"/>
    <w:rsid w:val="0058428F"/>
    <w:rsid w:val="005842A0"/>
    <w:rsid w:val="00584337"/>
    <w:rsid w:val="00584367"/>
    <w:rsid w:val="0058436A"/>
    <w:rsid w:val="0058440B"/>
    <w:rsid w:val="00584482"/>
    <w:rsid w:val="0058449E"/>
    <w:rsid w:val="005844AA"/>
    <w:rsid w:val="00584756"/>
    <w:rsid w:val="00584765"/>
    <w:rsid w:val="0058485D"/>
    <w:rsid w:val="00584898"/>
    <w:rsid w:val="005849B9"/>
    <w:rsid w:val="00584D80"/>
    <w:rsid w:val="005850B1"/>
    <w:rsid w:val="00585174"/>
    <w:rsid w:val="00585250"/>
    <w:rsid w:val="005853AD"/>
    <w:rsid w:val="0058546A"/>
    <w:rsid w:val="0058557D"/>
    <w:rsid w:val="005856FB"/>
    <w:rsid w:val="0058570D"/>
    <w:rsid w:val="00585730"/>
    <w:rsid w:val="0058575B"/>
    <w:rsid w:val="0058577A"/>
    <w:rsid w:val="005858C2"/>
    <w:rsid w:val="005859A7"/>
    <w:rsid w:val="005859F4"/>
    <w:rsid w:val="00585B24"/>
    <w:rsid w:val="00585B26"/>
    <w:rsid w:val="00585B30"/>
    <w:rsid w:val="00585B5D"/>
    <w:rsid w:val="00585B65"/>
    <w:rsid w:val="00585C1E"/>
    <w:rsid w:val="00585EE8"/>
    <w:rsid w:val="00585F19"/>
    <w:rsid w:val="00585F94"/>
    <w:rsid w:val="00586082"/>
    <w:rsid w:val="00586214"/>
    <w:rsid w:val="005862FE"/>
    <w:rsid w:val="00586317"/>
    <w:rsid w:val="00586396"/>
    <w:rsid w:val="005863DE"/>
    <w:rsid w:val="005864FA"/>
    <w:rsid w:val="005864FD"/>
    <w:rsid w:val="0058651E"/>
    <w:rsid w:val="005865C8"/>
    <w:rsid w:val="0058661E"/>
    <w:rsid w:val="0058663A"/>
    <w:rsid w:val="00586643"/>
    <w:rsid w:val="00586787"/>
    <w:rsid w:val="00586970"/>
    <w:rsid w:val="005869B8"/>
    <w:rsid w:val="00586A01"/>
    <w:rsid w:val="00586AEB"/>
    <w:rsid w:val="00586B07"/>
    <w:rsid w:val="00586BEA"/>
    <w:rsid w:val="00586D10"/>
    <w:rsid w:val="00586E5E"/>
    <w:rsid w:val="00586EDE"/>
    <w:rsid w:val="00587036"/>
    <w:rsid w:val="0058717F"/>
    <w:rsid w:val="005871C8"/>
    <w:rsid w:val="005871D5"/>
    <w:rsid w:val="005871D9"/>
    <w:rsid w:val="00587395"/>
    <w:rsid w:val="0058756C"/>
    <w:rsid w:val="005875FA"/>
    <w:rsid w:val="0058768D"/>
    <w:rsid w:val="005876D2"/>
    <w:rsid w:val="0058774C"/>
    <w:rsid w:val="00587792"/>
    <w:rsid w:val="00587842"/>
    <w:rsid w:val="005878C1"/>
    <w:rsid w:val="0058796C"/>
    <w:rsid w:val="005879F9"/>
    <w:rsid w:val="00587A7F"/>
    <w:rsid w:val="00587AA2"/>
    <w:rsid w:val="00587B35"/>
    <w:rsid w:val="00587B48"/>
    <w:rsid w:val="00587B58"/>
    <w:rsid w:val="00587B69"/>
    <w:rsid w:val="00587BE6"/>
    <w:rsid w:val="00587BF3"/>
    <w:rsid w:val="00587C2B"/>
    <w:rsid w:val="00587C42"/>
    <w:rsid w:val="00587D0E"/>
    <w:rsid w:val="00587D11"/>
    <w:rsid w:val="00587DC6"/>
    <w:rsid w:val="00587DDF"/>
    <w:rsid w:val="00587F06"/>
    <w:rsid w:val="00587F34"/>
    <w:rsid w:val="00587FE7"/>
    <w:rsid w:val="0059016B"/>
    <w:rsid w:val="0059038C"/>
    <w:rsid w:val="005903DB"/>
    <w:rsid w:val="005903FE"/>
    <w:rsid w:val="00590492"/>
    <w:rsid w:val="0059055B"/>
    <w:rsid w:val="00590683"/>
    <w:rsid w:val="005906AE"/>
    <w:rsid w:val="005906CB"/>
    <w:rsid w:val="00590706"/>
    <w:rsid w:val="00590778"/>
    <w:rsid w:val="0059082D"/>
    <w:rsid w:val="00590950"/>
    <w:rsid w:val="0059096B"/>
    <w:rsid w:val="00590AD6"/>
    <w:rsid w:val="00590B4F"/>
    <w:rsid w:val="00590BEB"/>
    <w:rsid w:val="00590C59"/>
    <w:rsid w:val="00590C6E"/>
    <w:rsid w:val="00590D3A"/>
    <w:rsid w:val="00590E20"/>
    <w:rsid w:val="00590E40"/>
    <w:rsid w:val="00590E58"/>
    <w:rsid w:val="00590E91"/>
    <w:rsid w:val="0059108A"/>
    <w:rsid w:val="005910B9"/>
    <w:rsid w:val="0059126C"/>
    <w:rsid w:val="0059138E"/>
    <w:rsid w:val="005914EF"/>
    <w:rsid w:val="00591677"/>
    <w:rsid w:val="005916E4"/>
    <w:rsid w:val="00591767"/>
    <w:rsid w:val="00591777"/>
    <w:rsid w:val="00591789"/>
    <w:rsid w:val="00591799"/>
    <w:rsid w:val="0059181B"/>
    <w:rsid w:val="005919CC"/>
    <w:rsid w:val="005919F9"/>
    <w:rsid w:val="00591B27"/>
    <w:rsid w:val="00591BFB"/>
    <w:rsid w:val="00591C31"/>
    <w:rsid w:val="00591C80"/>
    <w:rsid w:val="00591C99"/>
    <w:rsid w:val="00591CAC"/>
    <w:rsid w:val="00591D1B"/>
    <w:rsid w:val="00591D90"/>
    <w:rsid w:val="00591DCB"/>
    <w:rsid w:val="00591EB7"/>
    <w:rsid w:val="00592056"/>
    <w:rsid w:val="00592188"/>
    <w:rsid w:val="0059219E"/>
    <w:rsid w:val="005921AA"/>
    <w:rsid w:val="005921E2"/>
    <w:rsid w:val="00592237"/>
    <w:rsid w:val="00592371"/>
    <w:rsid w:val="0059248A"/>
    <w:rsid w:val="005924F7"/>
    <w:rsid w:val="00592575"/>
    <w:rsid w:val="0059277D"/>
    <w:rsid w:val="00592788"/>
    <w:rsid w:val="005927C3"/>
    <w:rsid w:val="00592831"/>
    <w:rsid w:val="00592856"/>
    <w:rsid w:val="005928A0"/>
    <w:rsid w:val="005928EC"/>
    <w:rsid w:val="00592AE3"/>
    <w:rsid w:val="00592B19"/>
    <w:rsid w:val="00592B33"/>
    <w:rsid w:val="00592B80"/>
    <w:rsid w:val="00592BC2"/>
    <w:rsid w:val="00592E7D"/>
    <w:rsid w:val="00592ECA"/>
    <w:rsid w:val="00592FAD"/>
    <w:rsid w:val="00592FB4"/>
    <w:rsid w:val="00592FDA"/>
    <w:rsid w:val="00593036"/>
    <w:rsid w:val="005930F4"/>
    <w:rsid w:val="005931D2"/>
    <w:rsid w:val="00593272"/>
    <w:rsid w:val="005932D7"/>
    <w:rsid w:val="0059337C"/>
    <w:rsid w:val="005933A3"/>
    <w:rsid w:val="005933B0"/>
    <w:rsid w:val="00593437"/>
    <w:rsid w:val="00593492"/>
    <w:rsid w:val="005934B4"/>
    <w:rsid w:val="00593500"/>
    <w:rsid w:val="00593826"/>
    <w:rsid w:val="0059383A"/>
    <w:rsid w:val="00593852"/>
    <w:rsid w:val="00593998"/>
    <w:rsid w:val="00593A58"/>
    <w:rsid w:val="00593B27"/>
    <w:rsid w:val="00593C7D"/>
    <w:rsid w:val="00593D24"/>
    <w:rsid w:val="00593E9F"/>
    <w:rsid w:val="00593EEE"/>
    <w:rsid w:val="00594035"/>
    <w:rsid w:val="00594070"/>
    <w:rsid w:val="005942A3"/>
    <w:rsid w:val="00594365"/>
    <w:rsid w:val="00594399"/>
    <w:rsid w:val="005943D2"/>
    <w:rsid w:val="00594433"/>
    <w:rsid w:val="005944E7"/>
    <w:rsid w:val="005945A3"/>
    <w:rsid w:val="005945CD"/>
    <w:rsid w:val="0059463C"/>
    <w:rsid w:val="00594649"/>
    <w:rsid w:val="0059469E"/>
    <w:rsid w:val="005946B2"/>
    <w:rsid w:val="005946D0"/>
    <w:rsid w:val="0059478C"/>
    <w:rsid w:val="005947EC"/>
    <w:rsid w:val="005947FE"/>
    <w:rsid w:val="00594875"/>
    <w:rsid w:val="0059489C"/>
    <w:rsid w:val="005949EB"/>
    <w:rsid w:val="00594A70"/>
    <w:rsid w:val="00594B37"/>
    <w:rsid w:val="00594BB8"/>
    <w:rsid w:val="00594C9A"/>
    <w:rsid w:val="00594DAC"/>
    <w:rsid w:val="00594E60"/>
    <w:rsid w:val="00594E70"/>
    <w:rsid w:val="00594E87"/>
    <w:rsid w:val="00594F1F"/>
    <w:rsid w:val="00594F58"/>
    <w:rsid w:val="0059503D"/>
    <w:rsid w:val="005950D1"/>
    <w:rsid w:val="005950E5"/>
    <w:rsid w:val="00595256"/>
    <w:rsid w:val="005952F6"/>
    <w:rsid w:val="00595386"/>
    <w:rsid w:val="005953D4"/>
    <w:rsid w:val="005954CE"/>
    <w:rsid w:val="00595676"/>
    <w:rsid w:val="00595698"/>
    <w:rsid w:val="005956BA"/>
    <w:rsid w:val="005956C3"/>
    <w:rsid w:val="00595753"/>
    <w:rsid w:val="0059584B"/>
    <w:rsid w:val="00595858"/>
    <w:rsid w:val="00595A3D"/>
    <w:rsid w:val="00595ABA"/>
    <w:rsid w:val="00595AE9"/>
    <w:rsid w:val="00595B65"/>
    <w:rsid w:val="00595BE9"/>
    <w:rsid w:val="00595C97"/>
    <w:rsid w:val="00595DE6"/>
    <w:rsid w:val="00595F04"/>
    <w:rsid w:val="00595F0B"/>
    <w:rsid w:val="00595F1D"/>
    <w:rsid w:val="00595F46"/>
    <w:rsid w:val="00595F97"/>
    <w:rsid w:val="00595FAD"/>
    <w:rsid w:val="00595FB4"/>
    <w:rsid w:val="0059600F"/>
    <w:rsid w:val="00596166"/>
    <w:rsid w:val="005961EA"/>
    <w:rsid w:val="00596471"/>
    <w:rsid w:val="005964B3"/>
    <w:rsid w:val="00596582"/>
    <w:rsid w:val="00596641"/>
    <w:rsid w:val="00596883"/>
    <w:rsid w:val="00596898"/>
    <w:rsid w:val="005968A0"/>
    <w:rsid w:val="00596965"/>
    <w:rsid w:val="00596A06"/>
    <w:rsid w:val="00596AA9"/>
    <w:rsid w:val="00596AAF"/>
    <w:rsid w:val="00596AE3"/>
    <w:rsid w:val="00596B2C"/>
    <w:rsid w:val="00596B8E"/>
    <w:rsid w:val="00596D62"/>
    <w:rsid w:val="00596F70"/>
    <w:rsid w:val="00596F91"/>
    <w:rsid w:val="00597091"/>
    <w:rsid w:val="0059714D"/>
    <w:rsid w:val="005971F5"/>
    <w:rsid w:val="00597211"/>
    <w:rsid w:val="00597231"/>
    <w:rsid w:val="00597279"/>
    <w:rsid w:val="005972D7"/>
    <w:rsid w:val="00597309"/>
    <w:rsid w:val="00597315"/>
    <w:rsid w:val="00597337"/>
    <w:rsid w:val="0059734C"/>
    <w:rsid w:val="0059735B"/>
    <w:rsid w:val="005973E5"/>
    <w:rsid w:val="0059743A"/>
    <w:rsid w:val="0059761F"/>
    <w:rsid w:val="005976B6"/>
    <w:rsid w:val="005976E6"/>
    <w:rsid w:val="00597733"/>
    <w:rsid w:val="00597849"/>
    <w:rsid w:val="0059786C"/>
    <w:rsid w:val="00597924"/>
    <w:rsid w:val="00597945"/>
    <w:rsid w:val="0059796E"/>
    <w:rsid w:val="005979C8"/>
    <w:rsid w:val="00597A03"/>
    <w:rsid w:val="00597AE1"/>
    <w:rsid w:val="00597C74"/>
    <w:rsid w:val="00597D70"/>
    <w:rsid w:val="00597D8A"/>
    <w:rsid w:val="00597DC5"/>
    <w:rsid w:val="00597E72"/>
    <w:rsid w:val="00597E8F"/>
    <w:rsid w:val="00597EE0"/>
    <w:rsid w:val="00597F21"/>
    <w:rsid w:val="00597FC5"/>
    <w:rsid w:val="005A0000"/>
    <w:rsid w:val="005A007C"/>
    <w:rsid w:val="005A023A"/>
    <w:rsid w:val="005A02BF"/>
    <w:rsid w:val="005A02F4"/>
    <w:rsid w:val="005A030B"/>
    <w:rsid w:val="005A0423"/>
    <w:rsid w:val="005A0714"/>
    <w:rsid w:val="005A0757"/>
    <w:rsid w:val="005A08AA"/>
    <w:rsid w:val="005A09AC"/>
    <w:rsid w:val="005A0A0C"/>
    <w:rsid w:val="005A0ABE"/>
    <w:rsid w:val="005A0AF0"/>
    <w:rsid w:val="005A0B89"/>
    <w:rsid w:val="005A0BF3"/>
    <w:rsid w:val="005A0C40"/>
    <w:rsid w:val="005A0C64"/>
    <w:rsid w:val="005A0DAB"/>
    <w:rsid w:val="005A0ECE"/>
    <w:rsid w:val="005A0F07"/>
    <w:rsid w:val="005A0F22"/>
    <w:rsid w:val="005A0F5D"/>
    <w:rsid w:val="005A10AF"/>
    <w:rsid w:val="005A1124"/>
    <w:rsid w:val="005A11B3"/>
    <w:rsid w:val="005A1206"/>
    <w:rsid w:val="005A1278"/>
    <w:rsid w:val="005A1341"/>
    <w:rsid w:val="005A134B"/>
    <w:rsid w:val="005A1363"/>
    <w:rsid w:val="005A13B8"/>
    <w:rsid w:val="005A1601"/>
    <w:rsid w:val="005A1687"/>
    <w:rsid w:val="005A1772"/>
    <w:rsid w:val="005A1789"/>
    <w:rsid w:val="005A1891"/>
    <w:rsid w:val="005A18CD"/>
    <w:rsid w:val="005A198A"/>
    <w:rsid w:val="005A19FC"/>
    <w:rsid w:val="005A1ABE"/>
    <w:rsid w:val="005A1B45"/>
    <w:rsid w:val="005A1B71"/>
    <w:rsid w:val="005A1BD9"/>
    <w:rsid w:val="005A1D49"/>
    <w:rsid w:val="005A1D5C"/>
    <w:rsid w:val="005A1D5D"/>
    <w:rsid w:val="005A1E13"/>
    <w:rsid w:val="005A1E9A"/>
    <w:rsid w:val="005A1EA5"/>
    <w:rsid w:val="005A1EB7"/>
    <w:rsid w:val="005A1EEB"/>
    <w:rsid w:val="005A1EFB"/>
    <w:rsid w:val="005A2132"/>
    <w:rsid w:val="005A21B6"/>
    <w:rsid w:val="005A21F2"/>
    <w:rsid w:val="005A228D"/>
    <w:rsid w:val="005A22B2"/>
    <w:rsid w:val="005A237B"/>
    <w:rsid w:val="005A23C5"/>
    <w:rsid w:val="005A254E"/>
    <w:rsid w:val="005A2571"/>
    <w:rsid w:val="005A2636"/>
    <w:rsid w:val="005A264E"/>
    <w:rsid w:val="005A2664"/>
    <w:rsid w:val="005A2682"/>
    <w:rsid w:val="005A26BA"/>
    <w:rsid w:val="005A27D9"/>
    <w:rsid w:val="005A27FC"/>
    <w:rsid w:val="005A284F"/>
    <w:rsid w:val="005A28F7"/>
    <w:rsid w:val="005A2933"/>
    <w:rsid w:val="005A2A0D"/>
    <w:rsid w:val="005A2A3A"/>
    <w:rsid w:val="005A2C5A"/>
    <w:rsid w:val="005A2CA6"/>
    <w:rsid w:val="005A2CFC"/>
    <w:rsid w:val="005A2D0A"/>
    <w:rsid w:val="005A2ECE"/>
    <w:rsid w:val="005A2F1C"/>
    <w:rsid w:val="005A300D"/>
    <w:rsid w:val="005A3016"/>
    <w:rsid w:val="005A30A7"/>
    <w:rsid w:val="005A30E7"/>
    <w:rsid w:val="005A31C5"/>
    <w:rsid w:val="005A32AE"/>
    <w:rsid w:val="005A32E9"/>
    <w:rsid w:val="005A33A8"/>
    <w:rsid w:val="005A33D8"/>
    <w:rsid w:val="005A34DF"/>
    <w:rsid w:val="005A3503"/>
    <w:rsid w:val="005A3524"/>
    <w:rsid w:val="005A35BD"/>
    <w:rsid w:val="005A35F6"/>
    <w:rsid w:val="005A36B8"/>
    <w:rsid w:val="005A373F"/>
    <w:rsid w:val="005A3832"/>
    <w:rsid w:val="005A3846"/>
    <w:rsid w:val="005A3A53"/>
    <w:rsid w:val="005A3AF5"/>
    <w:rsid w:val="005A3C28"/>
    <w:rsid w:val="005A3C58"/>
    <w:rsid w:val="005A3DC0"/>
    <w:rsid w:val="005A3F89"/>
    <w:rsid w:val="005A3FDC"/>
    <w:rsid w:val="005A4001"/>
    <w:rsid w:val="005A4034"/>
    <w:rsid w:val="005A4047"/>
    <w:rsid w:val="005A40A9"/>
    <w:rsid w:val="005A4248"/>
    <w:rsid w:val="005A4258"/>
    <w:rsid w:val="005A4377"/>
    <w:rsid w:val="005A437C"/>
    <w:rsid w:val="005A4381"/>
    <w:rsid w:val="005A43B4"/>
    <w:rsid w:val="005A43E2"/>
    <w:rsid w:val="005A4416"/>
    <w:rsid w:val="005A44F2"/>
    <w:rsid w:val="005A44F6"/>
    <w:rsid w:val="005A45C6"/>
    <w:rsid w:val="005A45DB"/>
    <w:rsid w:val="005A462A"/>
    <w:rsid w:val="005A478C"/>
    <w:rsid w:val="005A479C"/>
    <w:rsid w:val="005A4914"/>
    <w:rsid w:val="005A4918"/>
    <w:rsid w:val="005A49DB"/>
    <w:rsid w:val="005A4A51"/>
    <w:rsid w:val="005A4A92"/>
    <w:rsid w:val="005A4B74"/>
    <w:rsid w:val="005A4BB9"/>
    <w:rsid w:val="005A4BF1"/>
    <w:rsid w:val="005A4CD3"/>
    <w:rsid w:val="005A4D1F"/>
    <w:rsid w:val="005A4E77"/>
    <w:rsid w:val="005A4EA1"/>
    <w:rsid w:val="005A4F07"/>
    <w:rsid w:val="005A4FB3"/>
    <w:rsid w:val="005A50DB"/>
    <w:rsid w:val="005A51A9"/>
    <w:rsid w:val="005A5348"/>
    <w:rsid w:val="005A541F"/>
    <w:rsid w:val="005A5427"/>
    <w:rsid w:val="005A5428"/>
    <w:rsid w:val="005A5446"/>
    <w:rsid w:val="005A549C"/>
    <w:rsid w:val="005A54D2"/>
    <w:rsid w:val="005A559C"/>
    <w:rsid w:val="005A55B3"/>
    <w:rsid w:val="005A56B2"/>
    <w:rsid w:val="005A57D4"/>
    <w:rsid w:val="005A57D5"/>
    <w:rsid w:val="005A5843"/>
    <w:rsid w:val="005A58B2"/>
    <w:rsid w:val="005A58DD"/>
    <w:rsid w:val="005A5AF9"/>
    <w:rsid w:val="005A5AFE"/>
    <w:rsid w:val="005A5B58"/>
    <w:rsid w:val="005A5C4D"/>
    <w:rsid w:val="005A5D31"/>
    <w:rsid w:val="005A5EF2"/>
    <w:rsid w:val="005A5FA9"/>
    <w:rsid w:val="005A6005"/>
    <w:rsid w:val="005A6008"/>
    <w:rsid w:val="005A6040"/>
    <w:rsid w:val="005A6107"/>
    <w:rsid w:val="005A6127"/>
    <w:rsid w:val="005A61A7"/>
    <w:rsid w:val="005A63BD"/>
    <w:rsid w:val="005A63FD"/>
    <w:rsid w:val="005A6432"/>
    <w:rsid w:val="005A64A1"/>
    <w:rsid w:val="005A6504"/>
    <w:rsid w:val="005A65CE"/>
    <w:rsid w:val="005A673A"/>
    <w:rsid w:val="005A67BC"/>
    <w:rsid w:val="005A6869"/>
    <w:rsid w:val="005A690E"/>
    <w:rsid w:val="005A69D8"/>
    <w:rsid w:val="005A69DE"/>
    <w:rsid w:val="005A69EC"/>
    <w:rsid w:val="005A6A36"/>
    <w:rsid w:val="005A6A53"/>
    <w:rsid w:val="005A6AFB"/>
    <w:rsid w:val="005A6B08"/>
    <w:rsid w:val="005A6B57"/>
    <w:rsid w:val="005A6CAA"/>
    <w:rsid w:val="005A6CB7"/>
    <w:rsid w:val="005A6D1D"/>
    <w:rsid w:val="005A6EBD"/>
    <w:rsid w:val="005A6F06"/>
    <w:rsid w:val="005A6F17"/>
    <w:rsid w:val="005A6F39"/>
    <w:rsid w:val="005A6F74"/>
    <w:rsid w:val="005A6F7C"/>
    <w:rsid w:val="005A6F8A"/>
    <w:rsid w:val="005A6FBD"/>
    <w:rsid w:val="005A7060"/>
    <w:rsid w:val="005A70FC"/>
    <w:rsid w:val="005A7170"/>
    <w:rsid w:val="005A71AE"/>
    <w:rsid w:val="005A7232"/>
    <w:rsid w:val="005A72A1"/>
    <w:rsid w:val="005A7321"/>
    <w:rsid w:val="005A7342"/>
    <w:rsid w:val="005A74F2"/>
    <w:rsid w:val="005A758A"/>
    <w:rsid w:val="005A758F"/>
    <w:rsid w:val="005A7701"/>
    <w:rsid w:val="005A78CD"/>
    <w:rsid w:val="005A78E5"/>
    <w:rsid w:val="005A79CB"/>
    <w:rsid w:val="005A79DE"/>
    <w:rsid w:val="005A7CCF"/>
    <w:rsid w:val="005A7D87"/>
    <w:rsid w:val="005A7E31"/>
    <w:rsid w:val="005A7E55"/>
    <w:rsid w:val="005A7E72"/>
    <w:rsid w:val="005A7EE2"/>
    <w:rsid w:val="005A7EE3"/>
    <w:rsid w:val="005A7F43"/>
    <w:rsid w:val="005A7F7D"/>
    <w:rsid w:val="005B00B1"/>
    <w:rsid w:val="005B010F"/>
    <w:rsid w:val="005B0151"/>
    <w:rsid w:val="005B0413"/>
    <w:rsid w:val="005B0621"/>
    <w:rsid w:val="005B0652"/>
    <w:rsid w:val="005B065F"/>
    <w:rsid w:val="005B066B"/>
    <w:rsid w:val="005B077B"/>
    <w:rsid w:val="005B0799"/>
    <w:rsid w:val="005B07ED"/>
    <w:rsid w:val="005B085A"/>
    <w:rsid w:val="005B09BC"/>
    <w:rsid w:val="005B09F0"/>
    <w:rsid w:val="005B0A4E"/>
    <w:rsid w:val="005B0AA3"/>
    <w:rsid w:val="005B0B70"/>
    <w:rsid w:val="005B0C80"/>
    <w:rsid w:val="005B0CA1"/>
    <w:rsid w:val="005B0D38"/>
    <w:rsid w:val="005B0E88"/>
    <w:rsid w:val="005B0EBA"/>
    <w:rsid w:val="005B0F99"/>
    <w:rsid w:val="005B0FDF"/>
    <w:rsid w:val="005B1100"/>
    <w:rsid w:val="005B116D"/>
    <w:rsid w:val="005B119A"/>
    <w:rsid w:val="005B11A6"/>
    <w:rsid w:val="005B11C4"/>
    <w:rsid w:val="005B1282"/>
    <w:rsid w:val="005B12B3"/>
    <w:rsid w:val="005B12FC"/>
    <w:rsid w:val="005B1304"/>
    <w:rsid w:val="005B132F"/>
    <w:rsid w:val="005B1451"/>
    <w:rsid w:val="005B1467"/>
    <w:rsid w:val="005B14DF"/>
    <w:rsid w:val="005B1586"/>
    <w:rsid w:val="005B15EB"/>
    <w:rsid w:val="005B1666"/>
    <w:rsid w:val="005B16A8"/>
    <w:rsid w:val="005B16EA"/>
    <w:rsid w:val="005B18B2"/>
    <w:rsid w:val="005B1932"/>
    <w:rsid w:val="005B1935"/>
    <w:rsid w:val="005B1992"/>
    <w:rsid w:val="005B19B1"/>
    <w:rsid w:val="005B1A7A"/>
    <w:rsid w:val="005B1B0A"/>
    <w:rsid w:val="005B1B13"/>
    <w:rsid w:val="005B1D2D"/>
    <w:rsid w:val="005B1D72"/>
    <w:rsid w:val="005B1E56"/>
    <w:rsid w:val="005B202D"/>
    <w:rsid w:val="005B2057"/>
    <w:rsid w:val="005B214E"/>
    <w:rsid w:val="005B22CF"/>
    <w:rsid w:val="005B23D1"/>
    <w:rsid w:val="005B2406"/>
    <w:rsid w:val="005B2443"/>
    <w:rsid w:val="005B24B7"/>
    <w:rsid w:val="005B254E"/>
    <w:rsid w:val="005B2562"/>
    <w:rsid w:val="005B257D"/>
    <w:rsid w:val="005B25B7"/>
    <w:rsid w:val="005B25B8"/>
    <w:rsid w:val="005B25EA"/>
    <w:rsid w:val="005B25F7"/>
    <w:rsid w:val="005B2672"/>
    <w:rsid w:val="005B2675"/>
    <w:rsid w:val="005B275B"/>
    <w:rsid w:val="005B282C"/>
    <w:rsid w:val="005B283F"/>
    <w:rsid w:val="005B285D"/>
    <w:rsid w:val="005B2885"/>
    <w:rsid w:val="005B2899"/>
    <w:rsid w:val="005B2931"/>
    <w:rsid w:val="005B2C90"/>
    <w:rsid w:val="005B2CD4"/>
    <w:rsid w:val="005B2E4F"/>
    <w:rsid w:val="005B3095"/>
    <w:rsid w:val="005B310B"/>
    <w:rsid w:val="005B3199"/>
    <w:rsid w:val="005B31A8"/>
    <w:rsid w:val="005B3224"/>
    <w:rsid w:val="005B324E"/>
    <w:rsid w:val="005B328E"/>
    <w:rsid w:val="005B32A4"/>
    <w:rsid w:val="005B3319"/>
    <w:rsid w:val="005B332B"/>
    <w:rsid w:val="005B33B9"/>
    <w:rsid w:val="005B33C3"/>
    <w:rsid w:val="005B33E6"/>
    <w:rsid w:val="005B345F"/>
    <w:rsid w:val="005B3463"/>
    <w:rsid w:val="005B34F6"/>
    <w:rsid w:val="005B354B"/>
    <w:rsid w:val="005B35A0"/>
    <w:rsid w:val="005B3604"/>
    <w:rsid w:val="005B36D1"/>
    <w:rsid w:val="005B3770"/>
    <w:rsid w:val="005B378A"/>
    <w:rsid w:val="005B38C6"/>
    <w:rsid w:val="005B38E7"/>
    <w:rsid w:val="005B3A2B"/>
    <w:rsid w:val="005B3A70"/>
    <w:rsid w:val="005B3B13"/>
    <w:rsid w:val="005B3B45"/>
    <w:rsid w:val="005B3B5D"/>
    <w:rsid w:val="005B3BA3"/>
    <w:rsid w:val="005B3C11"/>
    <w:rsid w:val="005B3CBE"/>
    <w:rsid w:val="005B3CCA"/>
    <w:rsid w:val="005B3E52"/>
    <w:rsid w:val="005B3EB5"/>
    <w:rsid w:val="005B3F0E"/>
    <w:rsid w:val="005B3FA1"/>
    <w:rsid w:val="005B4019"/>
    <w:rsid w:val="005B4047"/>
    <w:rsid w:val="005B40A6"/>
    <w:rsid w:val="005B4107"/>
    <w:rsid w:val="005B4142"/>
    <w:rsid w:val="005B41AD"/>
    <w:rsid w:val="005B4206"/>
    <w:rsid w:val="005B423D"/>
    <w:rsid w:val="005B4336"/>
    <w:rsid w:val="005B4347"/>
    <w:rsid w:val="005B43A5"/>
    <w:rsid w:val="005B43F3"/>
    <w:rsid w:val="005B4466"/>
    <w:rsid w:val="005B458F"/>
    <w:rsid w:val="005B4636"/>
    <w:rsid w:val="005B46AE"/>
    <w:rsid w:val="005B4701"/>
    <w:rsid w:val="005B4763"/>
    <w:rsid w:val="005B48A6"/>
    <w:rsid w:val="005B48C0"/>
    <w:rsid w:val="005B48EC"/>
    <w:rsid w:val="005B496E"/>
    <w:rsid w:val="005B49E2"/>
    <w:rsid w:val="005B4AC9"/>
    <w:rsid w:val="005B4B30"/>
    <w:rsid w:val="005B4B44"/>
    <w:rsid w:val="005B4BDB"/>
    <w:rsid w:val="005B4BFC"/>
    <w:rsid w:val="005B4C6C"/>
    <w:rsid w:val="005B4D2F"/>
    <w:rsid w:val="005B4D9B"/>
    <w:rsid w:val="005B4DF4"/>
    <w:rsid w:val="005B4E69"/>
    <w:rsid w:val="005B4ED3"/>
    <w:rsid w:val="005B5009"/>
    <w:rsid w:val="005B50B9"/>
    <w:rsid w:val="005B50F8"/>
    <w:rsid w:val="005B513F"/>
    <w:rsid w:val="005B51C0"/>
    <w:rsid w:val="005B5211"/>
    <w:rsid w:val="005B5265"/>
    <w:rsid w:val="005B53A8"/>
    <w:rsid w:val="005B5402"/>
    <w:rsid w:val="005B54CE"/>
    <w:rsid w:val="005B54D2"/>
    <w:rsid w:val="005B55DB"/>
    <w:rsid w:val="005B56C9"/>
    <w:rsid w:val="005B5872"/>
    <w:rsid w:val="005B5965"/>
    <w:rsid w:val="005B5A82"/>
    <w:rsid w:val="005B5B15"/>
    <w:rsid w:val="005B5C71"/>
    <w:rsid w:val="005B5D06"/>
    <w:rsid w:val="005B5D99"/>
    <w:rsid w:val="005B5F07"/>
    <w:rsid w:val="005B5F3F"/>
    <w:rsid w:val="005B5F9B"/>
    <w:rsid w:val="005B6182"/>
    <w:rsid w:val="005B61A4"/>
    <w:rsid w:val="005B623C"/>
    <w:rsid w:val="005B6325"/>
    <w:rsid w:val="005B6373"/>
    <w:rsid w:val="005B64A4"/>
    <w:rsid w:val="005B64D8"/>
    <w:rsid w:val="005B6576"/>
    <w:rsid w:val="005B6663"/>
    <w:rsid w:val="005B670E"/>
    <w:rsid w:val="005B67B9"/>
    <w:rsid w:val="005B682D"/>
    <w:rsid w:val="005B68CB"/>
    <w:rsid w:val="005B697C"/>
    <w:rsid w:val="005B6B5A"/>
    <w:rsid w:val="005B6BA8"/>
    <w:rsid w:val="005B6C20"/>
    <w:rsid w:val="005B6CAD"/>
    <w:rsid w:val="005B6D25"/>
    <w:rsid w:val="005B6DBB"/>
    <w:rsid w:val="005B6DEB"/>
    <w:rsid w:val="005B6E1F"/>
    <w:rsid w:val="005B6E93"/>
    <w:rsid w:val="005B6FA6"/>
    <w:rsid w:val="005B6FEE"/>
    <w:rsid w:val="005B70AB"/>
    <w:rsid w:val="005B70D1"/>
    <w:rsid w:val="005B7148"/>
    <w:rsid w:val="005B71B2"/>
    <w:rsid w:val="005B71F6"/>
    <w:rsid w:val="005B721D"/>
    <w:rsid w:val="005B72F4"/>
    <w:rsid w:val="005B732E"/>
    <w:rsid w:val="005B73C7"/>
    <w:rsid w:val="005B7558"/>
    <w:rsid w:val="005B7567"/>
    <w:rsid w:val="005B75C1"/>
    <w:rsid w:val="005B75E9"/>
    <w:rsid w:val="005B76A3"/>
    <w:rsid w:val="005B76E8"/>
    <w:rsid w:val="005B770D"/>
    <w:rsid w:val="005B78AE"/>
    <w:rsid w:val="005B7954"/>
    <w:rsid w:val="005B7A68"/>
    <w:rsid w:val="005B7A7F"/>
    <w:rsid w:val="005B7A94"/>
    <w:rsid w:val="005B7B50"/>
    <w:rsid w:val="005B7B69"/>
    <w:rsid w:val="005B7BA3"/>
    <w:rsid w:val="005B7BE9"/>
    <w:rsid w:val="005B7BF0"/>
    <w:rsid w:val="005B7C6B"/>
    <w:rsid w:val="005B7CFE"/>
    <w:rsid w:val="005B7DDF"/>
    <w:rsid w:val="005B7E2B"/>
    <w:rsid w:val="005B7E3C"/>
    <w:rsid w:val="005B7EB6"/>
    <w:rsid w:val="005B7FB3"/>
    <w:rsid w:val="005B7FEB"/>
    <w:rsid w:val="005C0014"/>
    <w:rsid w:val="005C0018"/>
    <w:rsid w:val="005C0129"/>
    <w:rsid w:val="005C0180"/>
    <w:rsid w:val="005C01B7"/>
    <w:rsid w:val="005C0239"/>
    <w:rsid w:val="005C0295"/>
    <w:rsid w:val="005C02A1"/>
    <w:rsid w:val="005C02BD"/>
    <w:rsid w:val="005C036D"/>
    <w:rsid w:val="005C03D4"/>
    <w:rsid w:val="005C05D4"/>
    <w:rsid w:val="005C07A2"/>
    <w:rsid w:val="005C07A7"/>
    <w:rsid w:val="005C080B"/>
    <w:rsid w:val="005C090E"/>
    <w:rsid w:val="005C09FF"/>
    <w:rsid w:val="005C0A23"/>
    <w:rsid w:val="005C0A47"/>
    <w:rsid w:val="005C0B1D"/>
    <w:rsid w:val="005C0E46"/>
    <w:rsid w:val="005C0EDE"/>
    <w:rsid w:val="005C0F4F"/>
    <w:rsid w:val="005C0F7E"/>
    <w:rsid w:val="005C0FCA"/>
    <w:rsid w:val="005C0FE0"/>
    <w:rsid w:val="005C114E"/>
    <w:rsid w:val="005C116E"/>
    <w:rsid w:val="005C1232"/>
    <w:rsid w:val="005C1275"/>
    <w:rsid w:val="005C12C5"/>
    <w:rsid w:val="005C135A"/>
    <w:rsid w:val="005C13CF"/>
    <w:rsid w:val="005C13E0"/>
    <w:rsid w:val="005C13E4"/>
    <w:rsid w:val="005C1568"/>
    <w:rsid w:val="005C15EE"/>
    <w:rsid w:val="005C1814"/>
    <w:rsid w:val="005C182F"/>
    <w:rsid w:val="005C1855"/>
    <w:rsid w:val="005C1856"/>
    <w:rsid w:val="005C18A2"/>
    <w:rsid w:val="005C18C6"/>
    <w:rsid w:val="005C1943"/>
    <w:rsid w:val="005C1950"/>
    <w:rsid w:val="005C1956"/>
    <w:rsid w:val="005C1A1A"/>
    <w:rsid w:val="005C1A60"/>
    <w:rsid w:val="005C1A99"/>
    <w:rsid w:val="005C1B33"/>
    <w:rsid w:val="005C1BC9"/>
    <w:rsid w:val="005C1C33"/>
    <w:rsid w:val="005C1D31"/>
    <w:rsid w:val="005C1D57"/>
    <w:rsid w:val="005C1DA9"/>
    <w:rsid w:val="005C1EC7"/>
    <w:rsid w:val="005C206B"/>
    <w:rsid w:val="005C2215"/>
    <w:rsid w:val="005C229F"/>
    <w:rsid w:val="005C2340"/>
    <w:rsid w:val="005C237F"/>
    <w:rsid w:val="005C2403"/>
    <w:rsid w:val="005C247B"/>
    <w:rsid w:val="005C24D4"/>
    <w:rsid w:val="005C258D"/>
    <w:rsid w:val="005C267B"/>
    <w:rsid w:val="005C2702"/>
    <w:rsid w:val="005C2837"/>
    <w:rsid w:val="005C2971"/>
    <w:rsid w:val="005C2979"/>
    <w:rsid w:val="005C2C00"/>
    <w:rsid w:val="005C2C52"/>
    <w:rsid w:val="005C2CF6"/>
    <w:rsid w:val="005C2DCE"/>
    <w:rsid w:val="005C2E13"/>
    <w:rsid w:val="005C2E5D"/>
    <w:rsid w:val="005C2F13"/>
    <w:rsid w:val="005C2F4F"/>
    <w:rsid w:val="005C2F5B"/>
    <w:rsid w:val="005C2FA0"/>
    <w:rsid w:val="005C2FC0"/>
    <w:rsid w:val="005C304B"/>
    <w:rsid w:val="005C3081"/>
    <w:rsid w:val="005C316A"/>
    <w:rsid w:val="005C31BE"/>
    <w:rsid w:val="005C320B"/>
    <w:rsid w:val="005C3273"/>
    <w:rsid w:val="005C3302"/>
    <w:rsid w:val="005C33CC"/>
    <w:rsid w:val="005C33F3"/>
    <w:rsid w:val="005C33FA"/>
    <w:rsid w:val="005C3461"/>
    <w:rsid w:val="005C34B6"/>
    <w:rsid w:val="005C35D3"/>
    <w:rsid w:val="005C3609"/>
    <w:rsid w:val="005C36E4"/>
    <w:rsid w:val="005C3733"/>
    <w:rsid w:val="005C37EB"/>
    <w:rsid w:val="005C390B"/>
    <w:rsid w:val="005C394C"/>
    <w:rsid w:val="005C3B70"/>
    <w:rsid w:val="005C3BB1"/>
    <w:rsid w:val="005C3C8B"/>
    <w:rsid w:val="005C3C96"/>
    <w:rsid w:val="005C3CD3"/>
    <w:rsid w:val="005C3D06"/>
    <w:rsid w:val="005C3D5F"/>
    <w:rsid w:val="005C3D9D"/>
    <w:rsid w:val="005C3DC2"/>
    <w:rsid w:val="005C3DF7"/>
    <w:rsid w:val="005C3E90"/>
    <w:rsid w:val="005C3F85"/>
    <w:rsid w:val="005C3F87"/>
    <w:rsid w:val="005C3FAC"/>
    <w:rsid w:val="005C3FEE"/>
    <w:rsid w:val="005C4040"/>
    <w:rsid w:val="005C40D2"/>
    <w:rsid w:val="005C4271"/>
    <w:rsid w:val="005C42AF"/>
    <w:rsid w:val="005C43A7"/>
    <w:rsid w:val="005C43FC"/>
    <w:rsid w:val="005C447A"/>
    <w:rsid w:val="005C44FB"/>
    <w:rsid w:val="005C4619"/>
    <w:rsid w:val="005C4697"/>
    <w:rsid w:val="005C46B9"/>
    <w:rsid w:val="005C47A9"/>
    <w:rsid w:val="005C47DD"/>
    <w:rsid w:val="005C485E"/>
    <w:rsid w:val="005C48D5"/>
    <w:rsid w:val="005C4A61"/>
    <w:rsid w:val="005C4A90"/>
    <w:rsid w:val="005C4AA9"/>
    <w:rsid w:val="005C4B29"/>
    <w:rsid w:val="005C4B93"/>
    <w:rsid w:val="005C4DF3"/>
    <w:rsid w:val="005C4F19"/>
    <w:rsid w:val="005C5071"/>
    <w:rsid w:val="005C54B3"/>
    <w:rsid w:val="005C555B"/>
    <w:rsid w:val="005C561A"/>
    <w:rsid w:val="005C5731"/>
    <w:rsid w:val="005C57F5"/>
    <w:rsid w:val="005C5919"/>
    <w:rsid w:val="005C593F"/>
    <w:rsid w:val="005C5958"/>
    <w:rsid w:val="005C5973"/>
    <w:rsid w:val="005C5A4E"/>
    <w:rsid w:val="005C5ACE"/>
    <w:rsid w:val="005C5B60"/>
    <w:rsid w:val="005C5BF6"/>
    <w:rsid w:val="005C5CC5"/>
    <w:rsid w:val="005C5D9D"/>
    <w:rsid w:val="005C5E4F"/>
    <w:rsid w:val="005C5EA5"/>
    <w:rsid w:val="005C61E8"/>
    <w:rsid w:val="005C6209"/>
    <w:rsid w:val="005C62F8"/>
    <w:rsid w:val="005C6307"/>
    <w:rsid w:val="005C6457"/>
    <w:rsid w:val="005C65C6"/>
    <w:rsid w:val="005C65DE"/>
    <w:rsid w:val="005C6646"/>
    <w:rsid w:val="005C667B"/>
    <w:rsid w:val="005C66FE"/>
    <w:rsid w:val="005C6724"/>
    <w:rsid w:val="005C6725"/>
    <w:rsid w:val="005C67B7"/>
    <w:rsid w:val="005C6812"/>
    <w:rsid w:val="005C68FD"/>
    <w:rsid w:val="005C6933"/>
    <w:rsid w:val="005C695D"/>
    <w:rsid w:val="005C6AD2"/>
    <w:rsid w:val="005C6BAD"/>
    <w:rsid w:val="005C6C6D"/>
    <w:rsid w:val="005C6DEB"/>
    <w:rsid w:val="005C6E8A"/>
    <w:rsid w:val="005C6E90"/>
    <w:rsid w:val="005C6EB8"/>
    <w:rsid w:val="005C6EBA"/>
    <w:rsid w:val="005C6F2E"/>
    <w:rsid w:val="005C6F7D"/>
    <w:rsid w:val="005C700B"/>
    <w:rsid w:val="005C70C0"/>
    <w:rsid w:val="005C710B"/>
    <w:rsid w:val="005C73C6"/>
    <w:rsid w:val="005C73CB"/>
    <w:rsid w:val="005C73EB"/>
    <w:rsid w:val="005C7471"/>
    <w:rsid w:val="005C74EA"/>
    <w:rsid w:val="005C75FC"/>
    <w:rsid w:val="005C764C"/>
    <w:rsid w:val="005C77EF"/>
    <w:rsid w:val="005C7987"/>
    <w:rsid w:val="005C7A3E"/>
    <w:rsid w:val="005C7AA5"/>
    <w:rsid w:val="005C7AB4"/>
    <w:rsid w:val="005C7AB6"/>
    <w:rsid w:val="005C7BA7"/>
    <w:rsid w:val="005C7C69"/>
    <w:rsid w:val="005C7CF4"/>
    <w:rsid w:val="005C7DD9"/>
    <w:rsid w:val="005C7E69"/>
    <w:rsid w:val="005D0023"/>
    <w:rsid w:val="005D014B"/>
    <w:rsid w:val="005D0197"/>
    <w:rsid w:val="005D01CD"/>
    <w:rsid w:val="005D025F"/>
    <w:rsid w:val="005D02BE"/>
    <w:rsid w:val="005D03AA"/>
    <w:rsid w:val="005D049E"/>
    <w:rsid w:val="005D0502"/>
    <w:rsid w:val="005D05B8"/>
    <w:rsid w:val="005D05E6"/>
    <w:rsid w:val="005D079E"/>
    <w:rsid w:val="005D08DB"/>
    <w:rsid w:val="005D0916"/>
    <w:rsid w:val="005D094D"/>
    <w:rsid w:val="005D0A9E"/>
    <w:rsid w:val="005D0B14"/>
    <w:rsid w:val="005D0B4B"/>
    <w:rsid w:val="005D0B5A"/>
    <w:rsid w:val="005D0CD7"/>
    <w:rsid w:val="005D0EB2"/>
    <w:rsid w:val="005D0EBD"/>
    <w:rsid w:val="005D0F09"/>
    <w:rsid w:val="005D0FFD"/>
    <w:rsid w:val="005D1279"/>
    <w:rsid w:val="005D12AC"/>
    <w:rsid w:val="005D12D7"/>
    <w:rsid w:val="005D13B0"/>
    <w:rsid w:val="005D154E"/>
    <w:rsid w:val="005D1567"/>
    <w:rsid w:val="005D1577"/>
    <w:rsid w:val="005D15E3"/>
    <w:rsid w:val="005D162A"/>
    <w:rsid w:val="005D16EC"/>
    <w:rsid w:val="005D16FC"/>
    <w:rsid w:val="005D172A"/>
    <w:rsid w:val="005D172C"/>
    <w:rsid w:val="005D1732"/>
    <w:rsid w:val="005D17E0"/>
    <w:rsid w:val="005D1815"/>
    <w:rsid w:val="005D1867"/>
    <w:rsid w:val="005D189A"/>
    <w:rsid w:val="005D1963"/>
    <w:rsid w:val="005D1979"/>
    <w:rsid w:val="005D1A22"/>
    <w:rsid w:val="005D1B04"/>
    <w:rsid w:val="005D1BFD"/>
    <w:rsid w:val="005D1C44"/>
    <w:rsid w:val="005D1D60"/>
    <w:rsid w:val="005D1EC0"/>
    <w:rsid w:val="005D1F66"/>
    <w:rsid w:val="005D1FF4"/>
    <w:rsid w:val="005D1FF6"/>
    <w:rsid w:val="005D21AC"/>
    <w:rsid w:val="005D2273"/>
    <w:rsid w:val="005D22D1"/>
    <w:rsid w:val="005D23A2"/>
    <w:rsid w:val="005D246C"/>
    <w:rsid w:val="005D248F"/>
    <w:rsid w:val="005D2586"/>
    <w:rsid w:val="005D27A2"/>
    <w:rsid w:val="005D27B3"/>
    <w:rsid w:val="005D27C9"/>
    <w:rsid w:val="005D27D6"/>
    <w:rsid w:val="005D2884"/>
    <w:rsid w:val="005D28AB"/>
    <w:rsid w:val="005D2951"/>
    <w:rsid w:val="005D2A79"/>
    <w:rsid w:val="005D2BC6"/>
    <w:rsid w:val="005D2C79"/>
    <w:rsid w:val="005D2C7C"/>
    <w:rsid w:val="005D2CCC"/>
    <w:rsid w:val="005D2D62"/>
    <w:rsid w:val="005D3004"/>
    <w:rsid w:val="005D301B"/>
    <w:rsid w:val="005D3087"/>
    <w:rsid w:val="005D313C"/>
    <w:rsid w:val="005D322E"/>
    <w:rsid w:val="005D324E"/>
    <w:rsid w:val="005D3284"/>
    <w:rsid w:val="005D32EE"/>
    <w:rsid w:val="005D3301"/>
    <w:rsid w:val="005D3345"/>
    <w:rsid w:val="005D3386"/>
    <w:rsid w:val="005D33E1"/>
    <w:rsid w:val="005D3490"/>
    <w:rsid w:val="005D3525"/>
    <w:rsid w:val="005D36F2"/>
    <w:rsid w:val="005D36FA"/>
    <w:rsid w:val="005D3728"/>
    <w:rsid w:val="005D38AA"/>
    <w:rsid w:val="005D38BB"/>
    <w:rsid w:val="005D38DF"/>
    <w:rsid w:val="005D3911"/>
    <w:rsid w:val="005D3956"/>
    <w:rsid w:val="005D3A0E"/>
    <w:rsid w:val="005D3B1F"/>
    <w:rsid w:val="005D3B45"/>
    <w:rsid w:val="005D3BC7"/>
    <w:rsid w:val="005D3C30"/>
    <w:rsid w:val="005D3C4B"/>
    <w:rsid w:val="005D3D39"/>
    <w:rsid w:val="005D3DA0"/>
    <w:rsid w:val="005D3DD3"/>
    <w:rsid w:val="005D3EAB"/>
    <w:rsid w:val="005D3F1A"/>
    <w:rsid w:val="005D3F57"/>
    <w:rsid w:val="005D3FE5"/>
    <w:rsid w:val="005D401A"/>
    <w:rsid w:val="005D40FF"/>
    <w:rsid w:val="005D415D"/>
    <w:rsid w:val="005D41E5"/>
    <w:rsid w:val="005D41E7"/>
    <w:rsid w:val="005D4229"/>
    <w:rsid w:val="005D430F"/>
    <w:rsid w:val="005D431D"/>
    <w:rsid w:val="005D43B8"/>
    <w:rsid w:val="005D43BE"/>
    <w:rsid w:val="005D458B"/>
    <w:rsid w:val="005D478B"/>
    <w:rsid w:val="005D4792"/>
    <w:rsid w:val="005D47EA"/>
    <w:rsid w:val="005D4881"/>
    <w:rsid w:val="005D4A9D"/>
    <w:rsid w:val="005D4D65"/>
    <w:rsid w:val="005D4D9A"/>
    <w:rsid w:val="005D4E10"/>
    <w:rsid w:val="005D4E26"/>
    <w:rsid w:val="005D4E2F"/>
    <w:rsid w:val="005D500B"/>
    <w:rsid w:val="005D5017"/>
    <w:rsid w:val="005D501C"/>
    <w:rsid w:val="005D5167"/>
    <w:rsid w:val="005D5297"/>
    <w:rsid w:val="005D52B9"/>
    <w:rsid w:val="005D53DB"/>
    <w:rsid w:val="005D54DE"/>
    <w:rsid w:val="005D5525"/>
    <w:rsid w:val="005D556C"/>
    <w:rsid w:val="005D5583"/>
    <w:rsid w:val="005D5592"/>
    <w:rsid w:val="005D5775"/>
    <w:rsid w:val="005D57AE"/>
    <w:rsid w:val="005D57D6"/>
    <w:rsid w:val="005D5828"/>
    <w:rsid w:val="005D5955"/>
    <w:rsid w:val="005D5B37"/>
    <w:rsid w:val="005D5C13"/>
    <w:rsid w:val="005D5C4D"/>
    <w:rsid w:val="005D5DB2"/>
    <w:rsid w:val="005D5DBE"/>
    <w:rsid w:val="005D5E2E"/>
    <w:rsid w:val="005D5E3A"/>
    <w:rsid w:val="005D5E87"/>
    <w:rsid w:val="005D5EC3"/>
    <w:rsid w:val="005D60A6"/>
    <w:rsid w:val="005D60C0"/>
    <w:rsid w:val="005D615C"/>
    <w:rsid w:val="005D6168"/>
    <w:rsid w:val="005D6325"/>
    <w:rsid w:val="005D637A"/>
    <w:rsid w:val="005D64DB"/>
    <w:rsid w:val="005D6596"/>
    <w:rsid w:val="005D65C6"/>
    <w:rsid w:val="005D6699"/>
    <w:rsid w:val="005D6704"/>
    <w:rsid w:val="005D6722"/>
    <w:rsid w:val="005D67B9"/>
    <w:rsid w:val="005D68B3"/>
    <w:rsid w:val="005D692E"/>
    <w:rsid w:val="005D69D6"/>
    <w:rsid w:val="005D6A47"/>
    <w:rsid w:val="005D6BCB"/>
    <w:rsid w:val="005D6C33"/>
    <w:rsid w:val="005D6C36"/>
    <w:rsid w:val="005D6C9B"/>
    <w:rsid w:val="005D6CB1"/>
    <w:rsid w:val="005D6D5C"/>
    <w:rsid w:val="005D6DF0"/>
    <w:rsid w:val="005D6FE5"/>
    <w:rsid w:val="005D701B"/>
    <w:rsid w:val="005D702F"/>
    <w:rsid w:val="005D70C4"/>
    <w:rsid w:val="005D7177"/>
    <w:rsid w:val="005D7274"/>
    <w:rsid w:val="005D72A5"/>
    <w:rsid w:val="005D72A7"/>
    <w:rsid w:val="005D7510"/>
    <w:rsid w:val="005D764F"/>
    <w:rsid w:val="005D76E7"/>
    <w:rsid w:val="005D774E"/>
    <w:rsid w:val="005D77F7"/>
    <w:rsid w:val="005D787E"/>
    <w:rsid w:val="005D78C2"/>
    <w:rsid w:val="005D78D7"/>
    <w:rsid w:val="005D7937"/>
    <w:rsid w:val="005D7998"/>
    <w:rsid w:val="005D7A63"/>
    <w:rsid w:val="005D7A79"/>
    <w:rsid w:val="005D7A9D"/>
    <w:rsid w:val="005D7B29"/>
    <w:rsid w:val="005D7BA5"/>
    <w:rsid w:val="005D7C39"/>
    <w:rsid w:val="005D7CD5"/>
    <w:rsid w:val="005D7DE0"/>
    <w:rsid w:val="005D7E11"/>
    <w:rsid w:val="005D7EBE"/>
    <w:rsid w:val="005D7ED1"/>
    <w:rsid w:val="005D7F73"/>
    <w:rsid w:val="005D7F75"/>
    <w:rsid w:val="005D7F98"/>
    <w:rsid w:val="005D7FAD"/>
    <w:rsid w:val="005D7FD6"/>
    <w:rsid w:val="005E0071"/>
    <w:rsid w:val="005E0112"/>
    <w:rsid w:val="005E0184"/>
    <w:rsid w:val="005E01F3"/>
    <w:rsid w:val="005E025B"/>
    <w:rsid w:val="005E027B"/>
    <w:rsid w:val="005E02BE"/>
    <w:rsid w:val="005E02C4"/>
    <w:rsid w:val="005E0449"/>
    <w:rsid w:val="005E04A9"/>
    <w:rsid w:val="005E0520"/>
    <w:rsid w:val="005E059A"/>
    <w:rsid w:val="005E0626"/>
    <w:rsid w:val="005E07D3"/>
    <w:rsid w:val="005E0957"/>
    <w:rsid w:val="005E0A88"/>
    <w:rsid w:val="005E0A9D"/>
    <w:rsid w:val="005E0B3D"/>
    <w:rsid w:val="005E0B40"/>
    <w:rsid w:val="005E0CED"/>
    <w:rsid w:val="005E0D60"/>
    <w:rsid w:val="005E0DF3"/>
    <w:rsid w:val="005E0F7F"/>
    <w:rsid w:val="005E138B"/>
    <w:rsid w:val="005E1394"/>
    <w:rsid w:val="005E13DF"/>
    <w:rsid w:val="005E14B3"/>
    <w:rsid w:val="005E1589"/>
    <w:rsid w:val="005E1592"/>
    <w:rsid w:val="005E1685"/>
    <w:rsid w:val="005E181D"/>
    <w:rsid w:val="005E18E2"/>
    <w:rsid w:val="005E19B1"/>
    <w:rsid w:val="005E1BE1"/>
    <w:rsid w:val="005E1CA8"/>
    <w:rsid w:val="005E1CB8"/>
    <w:rsid w:val="005E1CF8"/>
    <w:rsid w:val="005E1D36"/>
    <w:rsid w:val="005E1D3D"/>
    <w:rsid w:val="005E1DCB"/>
    <w:rsid w:val="005E1DCC"/>
    <w:rsid w:val="005E1EAB"/>
    <w:rsid w:val="005E1EAD"/>
    <w:rsid w:val="005E205F"/>
    <w:rsid w:val="005E20F6"/>
    <w:rsid w:val="005E2173"/>
    <w:rsid w:val="005E23B1"/>
    <w:rsid w:val="005E2629"/>
    <w:rsid w:val="005E26F2"/>
    <w:rsid w:val="005E280A"/>
    <w:rsid w:val="005E2819"/>
    <w:rsid w:val="005E2A2A"/>
    <w:rsid w:val="005E2B0A"/>
    <w:rsid w:val="005E2C67"/>
    <w:rsid w:val="005E2CDD"/>
    <w:rsid w:val="005E2E7D"/>
    <w:rsid w:val="005E2FD5"/>
    <w:rsid w:val="005E316C"/>
    <w:rsid w:val="005E320C"/>
    <w:rsid w:val="005E331C"/>
    <w:rsid w:val="005E3320"/>
    <w:rsid w:val="005E3354"/>
    <w:rsid w:val="005E33A2"/>
    <w:rsid w:val="005E358D"/>
    <w:rsid w:val="005E35C4"/>
    <w:rsid w:val="005E366E"/>
    <w:rsid w:val="005E3696"/>
    <w:rsid w:val="005E36B7"/>
    <w:rsid w:val="005E3707"/>
    <w:rsid w:val="005E379B"/>
    <w:rsid w:val="005E37D5"/>
    <w:rsid w:val="005E3838"/>
    <w:rsid w:val="005E387D"/>
    <w:rsid w:val="005E3890"/>
    <w:rsid w:val="005E3932"/>
    <w:rsid w:val="005E3A01"/>
    <w:rsid w:val="005E3A22"/>
    <w:rsid w:val="005E3B75"/>
    <w:rsid w:val="005E3B93"/>
    <w:rsid w:val="005E3BCC"/>
    <w:rsid w:val="005E3C6B"/>
    <w:rsid w:val="005E3CBE"/>
    <w:rsid w:val="005E3D15"/>
    <w:rsid w:val="005E3D64"/>
    <w:rsid w:val="005E3DC2"/>
    <w:rsid w:val="005E3E08"/>
    <w:rsid w:val="005E3E3B"/>
    <w:rsid w:val="005E3F09"/>
    <w:rsid w:val="005E4017"/>
    <w:rsid w:val="005E4285"/>
    <w:rsid w:val="005E4286"/>
    <w:rsid w:val="005E432E"/>
    <w:rsid w:val="005E4391"/>
    <w:rsid w:val="005E43A0"/>
    <w:rsid w:val="005E441C"/>
    <w:rsid w:val="005E44C3"/>
    <w:rsid w:val="005E45A3"/>
    <w:rsid w:val="005E45CC"/>
    <w:rsid w:val="005E46EC"/>
    <w:rsid w:val="005E4725"/>
    <w:rsid w:val="005E4A5A"/>
    <w:rsid w:val="005E4B34"/>
    <w:rsid w:val="005E4B8D"/>
    <w:rsid w:val="005E4BAF"/>
    <w:rsid w:val="005E4C2C"/>
    <w:rsid w:val="005E4C65"/>
    <w:rsid w:val="005E4CC9"/>
    <w:rsid w:val="005E4CEF"/>
    <w:rsid w:val="005E4CF1"/>
    <w:rsid w:val="005E4D0C"/>
    <w:rsid w:val="005E4D5D"/>
    <w:rsid w:val="005E4DC0"/>
    <w:rsid w:val="005E4DDD"/>
    <w:rsid w:val="005E4E4A"/>
    <w:rsid w:val="005E4ECF"/>
    <w:rsid w:val="005E4F3D"/>
    <w:rsid w:val="005E4F91"/>
    <w:rsid w:val="005E501C"/>
    <w:rsid w:val="005E50A5"/>
    <w:rsid w:val="005E50FE"/>
    <w:rsid w:val="005E515F"/>
    <w:rsid w:val="005E5181"/>
    <w:rsid w:val="005E52C9"/>
    <w:rsid w:val="005E5356"/>
    <w:rsid w:val="005E53DF"/>
    <w:rsid w:val="005E543A"/>
    <w:rsid w:val="005E5445"/>
    <w:rsid w:val="005E5451"/>
    <w:rsid w:val="005E55E8"/>
    <w:rsid w:val="005E5660"/>
    <w:rsid w:val="005E578F"/>
    <w:rsid w:val="005E585D"/>
    <w:rsid w:val="005E5948"/>
    <w:rsid w:val="005E5AB1"/>
    <w:rsid w:val="005E5BA9"/>
    <w:rsid w:val="005E5BBB"/>
    <w:rsid w:val="005E5BEA"/>
    <w:rsid w:val="005E5C02"/>
    <w:rsid w:val="005E5C62"/>
    <w:rsid w:val="005E5C74"/>
    <w:rsid w:val="005E5CAD"/>
    <w:rsid w:val="005E5D26"/>
    <w:rsid w:val="005E5E15"/>
    <w:rsid w:val="005E5E99"/>
    <w:rsid w:val="005E5F9D"/>
    <w:rsid w:val="005E6024"/>
    <w:rsid w:val="005E6062"/>
    <w:rsid w:val="005E610E"/>
    <w:rsid w:val="005E6128"/>
    <w:rsid w:val="005E618A"/>
    <w:rsid w:val="005E61C2"/>
    <w:rsid w:val="005E6274"/>
    <w:rsid w:val="005E62E3"/>
    <w:rsid w:val="005E6382"/>
    <w:rsid w:val="005E6448"/>
    <w:rsid w:val="005E64FD"/>
    <w:rsid w:val="005E653C"/>
    <w:rsid w:val="005E67F6"/>
    <w:rsid w:val="005E68E0"/>
    <w:rsid w:val="005E6919"/>
    <w:rsid w:val="005E6939"/>
    <w:rsid w:val="005E69D2"/>
    <w:rsid w:val="005E6A05"/>
    <w:rsid w:val="005E6AFE"/>
    <w:rsid w:val="005E6B18"/>
    <w:rsid w:val="005E6B98"/>
    <w:rsid w:val="005E6BBA"/>
    <w:rsid w:val="005E6BC6"/>
    <w:rsid w:val="005E6C75"/>
    <w:rsid w:val="005E6CAA"/>
    <w:rsid w:val="005E6D5B"/>
    <w:rsid w:val="005E6DAE"/>
    <w:rsid w:val="005E6DE0"/>
    <w:rsid w:val="005E6E5B"/>
    <w:rsid w:val="005E6E6B"/>
    <w:rsid w:val="005E6F33"/>
    <w:rsid w:val="005E6F35"/>
    <w:rsid w:val="005E7119"/>
    <w:rsid w:val="005E7190"/>
    <w:rsid w:val="005E71AE"/>
    <w:rsid w:val="005E734F"/>
    <w:rsid w:val="005E7391"/>
    <w:rsid w:val="005E73A2"/>
    <w:rsid w:val="005E73F5"/>
    <w:rsid w:val="005E7409"/>
    <w:rsid w:val="005E7426"/>
    <w:rsid w:val="005E747F"/>
    <w:rsid w:val="005E755C"/>
    <w:rsid w:val="005E75AE"/>
    <w:rsid w:val="005E760F"/>
    <w:rsid w:val="005E76AC"/>
    <w:rsid w:val="005E76B7"/>
    <w:rsid w:val="005E773F"/>
    <w:rsid w:val="005E7776"/>
    <w:rsid w:val="005E7800"/>
    <w:rsid w:val="005E78BD"/>
    <w:rsid w:val="005E78E5"/>
    <w:rsid w:val="005E79A7"/>
    <w:rsid w:val="005E7A0A"/>
    <w:rsid w:val="005E7A5D"/>
    <w:rsid w:val="005E7A8C"/>
    <w:rsid w:val="005E7AEA"/>
    <w:rsid w:val="005E7AEF"/>
    <w:rsid w:val="005E7B33"/>
    <w:rsid w:val="005E7C1B"/>
    <w:rsid w:val="005E7C6C"/>
    <w:rsid w:val="005E7CD7"/>
    <w:rsid w:val="005E7E3A"/>
    <w:rsid w:val="005E7E71"/>
    <w:rsid w:val="005F002E"/>
    <w:rsid w:val="005F0102"/>
    <w:rsid w:val="005F0110"/>
    <w:rsid w:val="005F01C3"/>
    <w:rsid w:val="005F02C5"/>
    <w:rsid w:val="005F02E5"/>
    <w:rsid w:val="005F031D"/>
    <w:rsid w:val="005F035E"/>
    <w:rsid w:val="005F038A"/>
    <w:rsid w:val="005F0393"/>
    <w:rsid w:val="005F03B5"/>
    <w:rsid w:val="005F03F1"/>
    <w:rsid w:val="005F0418"/>
    <w:rsid w:val="005F04D4"/>
    <w:rsid w:val="005F04DF"/>
    <w:rsid w:val="005F0677"/>
    <w:rsid w:val="005F06A1"/>
    <w:rsid w:val="005F07D3"/>
    <w:rsid w:val="005F086C"/>
    <w:rsid w:val="005F0A87"/>
    <w:rsid w:val="005F0C60"/>
    <w:rsid w:val="005F0D44"/>
    <w:rsid w:val="005F0DE4"/>
    <w:rsid w:val="005F0DEC"/>
    <w:rsid w:val="005F0E17"/>
    <w:rsid w:val="005F0E1C"/>
    <w:rsid w:val="005F0F67"/>
    <w:rsid w:val="005F0FC2"/>
    <w:rsid w:val="005F10F3"/>
    <w:rsid w:val="005F1414"/>
    <w:rsid w:val="005F143D"/>
    <w:rsid w:val="005F1583"/>
    <w:rsid w:val="005F1591"/>
    <w:rsid w:val="005F1686"/>
    <w:rsid w:val="005F1691"/>
    <w:rsid w:val="005F1847"/>
    <w:rsid w:val="005F185C"/>
    <w:rsid w:val="005F18B9"/>
    <w:rsid w:val="005F18E8"/>
    <w:rsid w:val="005F1A4A"/>
    <w:rsid w:val="005F1B07"/>
    <w:rsid w:val="005F1B26"/>
    <w:rsid w:val="005F1C14"/>
    <w:rsid w:val="005F1EBA"/>
    <w:rsid w:val="005F1FE6"/>
    <w:rsid w:val="005F206C"/>
    <w:rsid w:val="005F21C5"/>
    <w:rsid w:val="005F2213"/>
    <w:rsid w:val="005F2298"/>
    <w:rsid w:val="005F22D8"/>
    <w:rsid w:val="005F2373"/>
    <w:rsid w:val="005F24BB"/>
    <w:rsid w:val="005F24F3"/>
    <w:rsid w:val="005F25E7"/>
    <w:rsid w:val="005F263F"/>
    <w:rsid w:val="005F26DF"/>
    <w:rsid w:val="005F2815"/>
    <w:rsid w:val="005F2820"/>
    <w:rsid w:val="005F284A"/>
    <w:rsid w:val="005F286F"/>
    <w:rsid w:val="005F288D"/>
    <w:rsid w:val="005F28C3"/>
    <w:rsid w:val="005F28D0"/>
    <w:rsid w:val="005F2946"/>
    <w:rsid w:val="005F29E9"/>
    <w:rsid w:val="005F2AD5"/>
    <w:rsid w:val="005F2C29"/>
    <w:rsid w:val="005F2CB0"/>
    <w:rsid w:val="005F2CC8"/>
    <w:rsid w:val="005F2CC9"/>
    <w:rsid w:val="005F2DE8"/>
    <w:rsid w:val="005F2E26"/>
    <w:rsid w:val="005F2E5B"/>
    <w:rsid w:val="005F2EC2"/>
    <w:rsid w:val="005F2ED5"/>
    <w:rsid w:val="005F3138"/>
    <w:rsid w:val="005F3183"/>
    <w:rsid w:val="005F3186"/>
    <w:rsid w:val="005F31D7"/>
    <w:rsid w:val="005F31DB"/>
    <w:rsid w:val="005F31DF"/>
    <w:rsid w:val="005F3237"/>
    <w:rsid w:val="005F3265"/>
    <w:rsid w:val="005F3358"/>
    <w:rsid w:val="005F33FF"/>
    <w:rsid w:val="005F34C6"/>
    <w:rsid w:val="005F34EC"/>
    <w:rsid w:val="005F357F"/>
    <w:rsid w:val="005F3627"/>
    <w:rsid w:val="005F36DB"/>
    <w:rsid w:val="005F3725"/>
    <w:rsid w:val="005F377C"/>
    <w:rsid w:val="005F37E2"/>
    <w:rsid w:val="005F37F1"/>
    <w:rsid w:val="005F37FA"/>
    <w:rsid w:val="005F380A"/>
    <w:rsid w:val="005F385A"/>
    <w:rsid w:val="005F394E"/>
    <w:rsid w:val="005F3959"/>
    <w:rsid w:val="005F395E"/>
    <w:rsid w:val="005F3968"/>
    <w:rsid w:val="005F3A63"/>
    <w:rsid w:val="005F3AE2"/>
    <w:rsid w:val="005F3B69"/>
    <w:rsid w:val="005F3BAB"/>
    <w:rsid w:val="005F3C9E"/>
    <w:rsid w:val="005F3CE2"/>
    <w:rsid w:val="005F3DAC"/>
    <w:rsid w:val="005F3DE8"/>
    <w:rsid w:val="005F3FDC"/>
    <w:rsid w:val="005F3FFA"/>
    <w:rsid w:val="005F4124"/>
    <w:rsid w:val="005F419A"/>
    <w:rsid w:val="005F41BD"/>
    <w:rsid w:val="005F41CC"/>
    <w:rsid w:val="005F41E1"/>
    <w:rsid w:val="005F4285"/>
    <w:rsid w:val="005F42A5"/>
    <w:rsid w:val="005F42EC"/>
    <w:rsid w:val="005F4318"/>
    <w:rsid w:val="005F43BD"/>
    <w:rsid w:val="005F43C9"/>
    <w:rsid w:val="005F4461"/>
    <w:rsid w:val="005F44DB"/>
    <w:rsid w:val="005F4514"/>
    <w:rsid w:val="005F453B"/>
    <w:rsid w:val="005F4592"/>
    <w:rsid w:val="005F4672"/>
    <w:rsid w:val="005F4683"/>
    <w:rsid w:val="005F4857"/>
    <w:rsid w:val="005F493D"/>
    <w:rsid w:val="005F496F"/>
    <w:rsid w:val="005F4A2D"/>
    <w:rsid w:val="005F4A49"/>
    <w:rsid w:val="005F4B35"/>
    <w:rsid w:val="005F4B5A"/>
    <w:rsid w:val="005F4BB6"/>
    <w:rsid w:val="005F4BC6"/>
    <w:rsid w:val="005F4C12"/>
    <w:rsid w:val="005F4C32"/>
    <w:rsid w:val="005F4CD8"/>
    <w:rsid w:val="005F4D6E"/>
    <w:rsid w:val="005F4DA8"/>
    <w:rsid w:val="005F4F8E"/>
    <w:rsid w:val="005F50A3"/>
    <w:rsid w:val="005F5254"/>
    <w:rsid w:val="005F5323"/>
    <w:rsid w:val="005F5339"/>
    <w:rsid w:val="005F5346"/>
    <w:rsid w:val="005F5347"/>
    <w:rsid w:val="005F5467"/>
    <w:rsid w:val="005F547D"/>
    <w:rsid w:val="005F54A4"/>
    <w:rsid w:val="005F54E9"/>
    <w:rsid w:val="005F54FA"/>
    <w:rsid w:val="005F55B3"/>
    <w:rsid w:val="005F574D"/>
    <w:rsid w:val="005F5A53"/>
    <w:rsid w:val="005F5A80"/>
    <w:rsid w:val="005F5B3A"/>
    <w:rsid w:val="005F5B73"/>
    <w:rsid w:val="005F5DE0"/>
    <w:rsid w:val="005F5DEA"/>
    <w:rsid w:val="005F5E8B"/>
    <w:rsid w:val="005F5F7E"/>
    <w:rsid w:val="005F60FB"/>
    <w:rsid w:val="005F6109"/>
    <w:rsid w:val="005F6111"/>
    <w:rsid w:val="005F617C"/>
    <w:rsid w:val="005F637B"/>
    <w:rsid w:val="005F6454"/>
    <w:rsid w:val="005F6475"/>
    <w:rsid w:val="005F647A"/>
    <w:rsid w:val="005F64CA"/>
    <w:rsid w:val="005F64E6"/>
    <w:rsid w:val="005F66E3"/>
    <w:rsid w:val="005F6761"/>
    <w:rsid w:val="005F6791"/>
    <w:rsid w:val="005F67EC"/>
    <w:rsid w:val="005F6825"/>
    <w:rsid w:val="005F685C"/>
    <w:rsid w:val="005F68C6"/>
    <w:rsid w:val="005F694C"/>
    <w:rsid w:val="005F696E"/>
    <w:rsid w:val="005F69AA"/>
    <w:rsid w:val="005F6ACF"/>
    <w:rsid w:val="005F6B9A"/>
    <w:rsid w:val="005F6C61"/>
    <w:rsid w:val="005F6C74"/>
    <w:rsid w:val="005F703F"/>
    <w:rsid w:val="005F713D"/>
    <w:rsid w:val="005F71D1"/>
    <w:rsid w:val="005F7200"/>
    <w:rsid w:val="005F7277"/>
    <w:rsid w:val="005F7306"/>
    <w:rsid w:val="005F7327"/>
    <w:rsid w:val="005F73DC"/>
    <w:rsid w:val="005F73E0"/>
    <w:rsid w:val="005F73E7"/>
    <w:rsid w:val="005F75D0"/>
    <w:rsid w:val="005F75E0"/>
    <w:rsid w:val="005F767E"/>
    <w:rsid w:val="005F76BD"/>
    <w:rsid w:val="005F7747"/>
    <w:rsid w:val="005F783D"/>
    <w:rsid w:val="005F78B3"/>
    <w:rsid w:val="005F792C"/>
    <w:rsid w:val="005F7B26"/>
    <w:rsid w:val="005F7DF1"/>
    <w:rsid w:val="005F7EB8"/>
    <w:rsid w:val="005F7EC3"/>
    <w:rsid w:val="005F7F89"/>
    <w:rsid w:val="0060003A"/>
    <w:rsid w:val="00600129"/>
    <w:rsid w:val="00600166"/>
    <w:rsid w:val="006001B0"/>
    <w:rsid w:val="006001E1"/>
    <w:rsid w:val="00600316"/>
    <w:rsid w:val="0060035F"/>
    <w:rsid w:val="006003CC"/>
    <w:rsid w:val="006003E6"/>
    <w:rsid w:val="00600612"/>
    <w:rsid w:val="00600645"/>
    <w:rsid w:val="006007C9"/>
    <w:rsid w:val="00600889"/>
    <w:rsid w:val="006008EA"/>
    <w:rsid w:val="006009A0"/>
    <w:rsid w:val="00600A63"/>
    <w:rsid w:val="00600ADF"/>
    <w:rsid w:val="00600B46"/>
    <w:rsid w:val="00600BF6"/>
    <w:rsid w:val="00600CE3"/>
    <w:rsid w:val="00600CE7"/>
    <w:rsid w:val="00600D0B"/>
    <w:rsid w:val="00600D4B"/>
    <w:rsid w:val="00600E2B"/>
    <w:rsid w:val="00600F85"/>
    <w:rsid w:val="00600FC7"/>
    <w:rsid w:val="00600FD3"/>
    <w:rsid w:val="0060102D"/>
    <w:rsid w:val="006010D2"/>
    <w:rsid w:val="006010F7"/>
    <w:rsid w:val="00601104"/>
    <w:rsid w:val="00601139"/>
    <w:rsid w:val="006011BA"/>
    <w:rsid w:val="00601297"/>
    <w:rsid w:val="006013AB"/>
    <w:rsid w:val="006013B0"/>
    <w:rsid w:val="006013C4"/>
    <w:rsid w:val="006014AA"/>
    <w:rsid w:val="0060153D"/>
    <w:rsid w:val="0060154B"/>
    <w:rsid w:val="006015C4"/>
    <w:rsid w:val="0060174E"/>
    <w:rsid w:val="00601868"/>
    <w:rsid w:val="006019B0"/>
    <w:rsid w:val="00601AA1"/>
    <w:rsid w:val="00601B0A"/>
    <w:rsid w:val="00601B50"/>
    <w:rsid w:val="00601BCB"/>
    <w:rsid w:val="00601DEC"/>
    <w:rsid w:val="00601DF9"/>
    <w:rsid w:val="00601E38"/>
    <w:rsid w:val="0060206F"/>
    <w:rsid w:val="006021C7"/>
    <w:rsid w:val="006022B1"/>
    <w:rsid w:val="00602560"/>
    <w:rsid w:val="006025C3"/>
    <w:rsid w:val="00602700"/>
    <w:rsid w:val="0060275B"/>
    <w:rsid w:val="00602795"/>
    <w:rsid w:val="00602797"/>
    <w:rsid w:val="006027B0"/>
    <w:rsid w:val="006028EF"/>
    <w:rsid w:val="006029F9"/>
    <w:rsid w:val="00602A1F"/>
    <w:rsid w:val="00602B03"/>
    <w:rsid w:val="00602BE5"/>
    <w:rsid w:val="00602C2D"/>
    <w:rsid w:val="00602DA7"/>
    <w:rsid w:val="00602DC6"/>
    <w:rsid w:val="00602E06"/>
    <w:rsid w:val="00602E23"/>
    <w:rsid w:val="00602E40"/>
    <w:rsid w:val="00602EC5"/>
    <w:rsid w:val="00602EE3"/>
    <w:rsid w:val="0060301B"/>
    <w:rsid w:val="00603037"/>
    <w:rsid w:val="00603080"/>
    <w:rsid w:val="00603085"/>
    <w:rsid w:val="00603139"/>
    <w:rsid w:val="0060317E"/>
    <w:rsid w:val="006031B3"/>
    <w:rsid w:val="00603203"/>
    <w:rsid w:val="0060323C"/>
    <w:rsid w:val="00603296"/>
    <w:rsid w:val="006033EF"/>
    <w:rsid w:val="006035CE"/>
    <w:rsid w:val="00603848"/>
    <w:rsid w:val="00603918"/>
    <w:rsid w:val="0060397B"/>
    <w:rsid w:val="00603AB5"/>
    <w:rsid w:val="00603B82"/>
    <w:rsid w:val="00603C68"/>
    <w:rsid w:val="00603C6A"/>
    <w:rsid w:val="00603D50"/>
    <w:rsid w:val="00603D5F"/>
    <w:rsid w:val="00603DA2"/>
    <w:rsid w:val="00603DF3"/>
    <w:rsid w:val="00603F03"/>
    <w:rsid w:val="00603F08"/>
    <w:rsid w:val="00603FD8"/>
    <w:rsid w:val="00603FF8"/>
    <w:rsid w:val="00604075"/>
    <w:rsid w:val="00604157"/>
    <w:rsid w:val="00604224"/>
    <w:rsid w:val="0060443D"/>
    <w:rsid w:val="00604544"/>
    <w:rsid w:val="00604598"/>
    <w:rsid w:val="006045B3"/>
    <w:rsid w:val="0060469A"/>
    <w:rsid w:val="006046C2"/>
    <w:rsid w:val="006047E8"/>
    <w:rsid w:val="00604893"/>
    <w:rsid w:val="006048F1"/>
    <w:rsid w:val="00604921"/>
    <w:rsid w:val="0060495E"/>
    <w:rsid w:val="006049DC"/>
    <w:rsid w:val="006049E1"/>
    <w:rsid w:val="00604B81"/>
    <w:rsid w:val="00604B84"/>
    <w:rsid w:val="00604C39"/>
    <w:rsid w:val="00604CDF"/>
    <w:rsid w:val="00604D2F"/>
    <w:rsid w:val="00604D37"/>
    <w:rsid w:val="00604D95"/>
    <w:rsid w:val="00604D98"/>
    <w:rsid w:val="00604DF3"/>
    <w:rsid w:val="00604E0A"/>
    <w:rsid w:val="00604E1D"/>
    <w:rsid w:val="00604E5D"/>
    <w:rsid w:val="00604ECC"/>
    <w:rsid w:val="00604F77"/>
    <w:rsid w:val="00604FED"/>
    <w:rsid w:val="0060506D"/>
    <w:rsid w:val="00605200"/>
    <w:rsid w:val="00605231"/>
    <w:rsid w:val="00605267"/>
    <w:rsid w:val="0060528B"/>
    <w:rsid w:val="0060537C"/>
    <w:rsid w:val="00605416"/>
    <w:rsid w:val="0060546E"/>
    <w:rsid w:val="006054B7"/>
    <w:rsid w:val="006054CD"/>
    <w:rsid w:val="006054EB"/>
    <w:rsid w:val="006054F9"/>
    <w:rsid w:val="00605557"/>
    <w:rsid w:val="00605680"/>
    <w:rsid w:val="0060588D"/>
    <w:rsid w:val="006058AC"/>
    <w:rsid w:val="006058F9"/>
    <w:rsid w:val="0060591D"/>
    <w:rsid w:val="006059AE"/>
    <w:rsid w:val="00605DA2"/>
    <w:rsid w:val="00605E93"/>
    <w:rsid w:val="00605EA2"/>
    <w:rsid w:val="00605EDB"/>
    <w:rsid w:val="00605EE5"/>
    <w:rsid w:val="00605F7A"/>
    <w:rsid w:val="00605FB0"/>
    <w:rsid w:val="00605FF1"/>
    <w:rsid w:val="00605FFD"/>
    <w:rsid w:val="006060B2"/>
    <w:rsid w:val="0060610F"/>
    <w:rsid w:val="00606284"/>
    <w:rsid w:val="00606317"/>
    <w:rsid w:val="00606352"/>
    <w:rsid w:val="006064E4"/>
    <w:rsid w:val="0060657A"/>
    <w:rsid w:val="00606625"/>
    <w:rsid w:val="00606648"/>
    <w:rsid w:val="0060664E"/>
    <w:rsid w:val="006066B5"/>
    <w:rsid w:val="0060674C"/>
    <w:rsid w:val="00606764"/>
    <w:rsid w:val="0060683F"/>
    <w:rsid w:val="0060688B"/>
    <w:rsid w:val="006068ED"/>
    <w:rsid w:val="006069BA"/>
    <w:rsid w:val="006069E3"/>
    <w:rsid w:val="00606AF5"/>
    <w:rsid w:val="00606BF9"/>
    <w:rsid w:val="00606C53"/>
    <w:rsid w:val="00606C71"/>
    <w:rsid w:val="00606CBD"/>
    <w:rsid w:val="00606E26"/>
    <w:rsid w:val="00606EBB"/>
    <w:rsid w:val="00606F0F"/>
    <w:rsid w:val="00606FD9"/>
    <w:rsid w:val="00607024"/>
    <w:rsid w:val="0060711F"/>
    <w:rsid w:val="00607205"/>
    <w:rsid w:val="0060732F"/>
    <w:rsid w:val="006073A3"/>
    <w:rsid w:val="006074E4"/>
    <w:rsid w:val="006074FF"/>
    <w:rsid w:val="0060763B"/>
    <w:rsid w:val="00607752"/>
    <w:rsid w:val="00607856"/>
    <w:rsid w:val="006079ED"/>
    <w:rsid w:val="00607A23"/>
    <w:rsid w:val="00607A95"/>
    <w:rsid w:val="00607B97"/>
    <w:rsid w:val="00607BCF"/>
    <w:rsid w:val="00607C07"/>
    <w:rsid w:val="00607C0C"/>
    <w:rsid w:val="00607C4B"/>
    <w:rsid w:val="00607C53"/>
    <w:rsid w:val="00607CEA"/>
    <w:rsid w:val="00607D4A"/>
    <w:rsid w:val="00607DA4"/>
    <w:rsid w:val="006100D6"/>
    <w:rsid w:val="006100E6"/>
    <w:rsid w:val="0061041C"/>
    <w:rsid w:val="00610461"/>
    <w:rsid w:val="0061046A"/>
    <w:rsid w:val="00610535"/>
    <w:rsid w:val="00610640"/>
    <w:rsid w:val="006106F4"/>
    <w:rsid w:val="006107D9"/>
    <w:rsid w:val="0061087D"/>
    <w:rsid w:val="00610963"/>
    <w:rsid w:val="00610981"/>
    <w:rsid w:val="006109C1"/>
    <w:rsid w:val="006109CA"/>
    <w:rsid w:val="00610A87"/>
    <w:rsid w:val="00610B24"/>
    <w:rsid w:val="00610BAC"/>
    <w:rsid w:val="00610CBF"/>
    <w:rsid w:val="00610D9C"/>
    <w:rsid w:val="00610E7D"/>
    <w:rsid w:val="00610F01"/>
    <w:rsid w:val="00610FD6"/>
    <w:rsid w:val="0061101D"/>
    <w:rsid w:val="00611109"/>
    <w:rsid w:val="006111D4"/>
    <w:rsid w:val="006111EC"/>
    <w:rsid w:val="006112D1"/>
    <w:rsid w:val="006112FA"/>
    <w:rsid w:val="006114A6"/>
    <w:rsid w:val="006114E7"/>
    <w:rsid w:val="00611597"/>
    <w:rsid w:val="006115E4"/>
    <w:rsid w:val="0061160D"/>
    <w:rsid w:val="00611613"/>
    <w:rsid w:val="00611661"/>
    <w:rsid w:val="00611840"/>
    <w:rsid w:val="0061189F"/>
    <w:rsid w:val="006118E7"/>
    <w:rsid w:val="00611A23"/>
    <w:rsid w:val="00611BD8"/>
    <w:rsid w:val="00611C4A"/>
    <w:rsid w:val="00611C7C"/>
    <w:rsid w:val="00611CDD"/>
    <w:rsid w:val="00611E49"/>
    <w:rsid w:val="00611F13"/>
    <w:rsid w:val="00611F1E"/>
    <w:rsid w:val="00611FB2"/>
    <w:rsid w:val="00611FC0"/>
    <w:rsid w:val="00612087"/>
    <w:rsid w:val="00612133"/>
    <w:rsid w:val="0061221A"/>
    <w:rsid w:val="00612239"/>
    <w:rsid w:val="00612242"/>
    <w:rsid w:val="00612276"/>
    <w:rsid w:val="0061238C"/>
    <w:rsid w:val="006124EE"/>
    <w:rsid w:val="0061252E"/>
    <w:rsid w:val="00612713"/>
    <w:rsid w:val="00612789"/>
    <w:rsid w:val="0061283D"/>
    <w:rsid w:val="00612862"/>
    <w:rsid w:val="0061299B"/>
    <w:rsid w:val="00612A04"/>
    <w:rsid w:val="00612A29"/>
    <w:rsid w:val="00612A3E"/>
    <w:rsid w:val="00612B72"/>
    <w:rsid w:val="00612C0F"/>
    <w:rsid w:val="00612C20"/>
    <w:rsid w:val="00612D07"/>
    <w:rsid w:val="00612D35"/>
    <w:rsid w:val="00612DC6"/>
    <w:rsid w:val="00612DCC"/>
    <w:rsid w:val="00612E56"/>
    <w:rsid w:val="00612EBF"/>
    <w:rsid w:val="00612FA6"/>
    <w:rsid w:val="00612FB3"/>
    <w:rsid w:val="00612FDB"/>
    <w:rsid w:val="0061309A"/>
    <w:rsid w:val="00613329"/>
    <w:rsid w:val="006133CD"/>
    <w:rsid w:val="00613400"/>
    <w:rsid w:val="00613463"/>
    <w:rsid w:val="0061358B"/>
    <w:rsid w:val="0061367D"/>
    <w:rsid w:val="006136A1"/>
    <w:rsid w:val="006136AE"/>
    <w:rsid w:val="006137D4"/>
    <w:rsid w:val="0061388A"/>
    <w:rsid w:val="00613890"/>
    <w:rsid w:val="0061397C"/>
    <w:rsid w:val="00613B5C"/>
    <w:rsid w:val="00613CF4"/>
    <w:rsid w:val="00613D44"/>
    <w:rsid w:val="00613DA6"/>
    <w:rsid w:val="006140D7"/>
    <w:rsid w:val="00614185"/>
    <w:rsid w:val="006141B7"/>
    <w:rsid w:val="0061422B"/>
    <w:rsid w:val="006142BA"/>
    <w:rsid w:val="006142BC"/>
    <w:rsid w:val="0061455F"/>
    <w:rsid w:val="006145EA"/>
    <w:rsid w:val="0061460D"/>
    <w:rsid w:val="006146AF"/>
    <w:rsid w:val="00614736"/>
    <w:rsid w:val="00614738"/>
    <w:rsid w:val="00614743"/>
    <w:rsid w:val="006147CB"/>
    <w:rsid w:val="00614886"/>
    <w:rsid w:val="0061488E"/>
    <w:rsid w:val="00614971"/>
    <w:rsid w:val="006149F4"/>
    <w:rsid w:val="00614B4D"/>
    <w:rsid w:val="00614E9A"/>
    <w:rsid w:val="00614EA6"/>
    <w:rsid w:val="00614EF2"/>
    <w:rsid w:val="00614F5B"/>
    <w:rsid w:val="00614FA7"/>
    <w:rsid w:val="00615025"/>
    <w:rsid w:val="0061511C"/>
    <w:rsid w:val="00615181"/>
    <w:rsid w:val="00615274"/>
    <w:rsid w:val="006153BC"/>
    <w:rsid w:val="0061548E"/>
    <w:rsid w:val="006154AB"/>
    <w:rsid w:val="00615597"/>
    <w:rsid w:val="006155E5"/>
    <w:rsid w:val="006155ED"/>
    <w:rsid w:val="00615628"/>
    <w:rsid w:val="006156BF"/>
    <w:rsid w:val="006156D6"/>
    <w:rsid w:val="00615785"/>
    <w:rsid w:val="006157C7"/>
    <w:rsid w:val="00615895"/>
    <w:rsid w:val="006158ED"/>
    <w:rsid w:val="00615A20"/>
    <w:rsid w:val="00615AD6"/>
    <w:rsid w:val="00615AFD"/>
    <w:rsid w:val="00615B44"/>
    <w:rsid w:val="00615B79"/>
    <w:rsid w:val="00615CC2"/>
    <w:rsid w:val="00615DB3"/>
    <w:rsid w:val="00616009"/>
    <w:rsid w:val="0061636A"/>
    <w:rsid w:val="00616443"/>
    <w:rsid w:val="00616455"/>
    <w:rsid w:val="006164A1"/>
    <w:rsid w:val="00616563"/>
    <w:rsid w:val="006165A1"/>
    <w:rsid w:val="006165B4"/>
    <w:rsid w:val="006165B5"/>
    <w:rsid w:val="00616662"/>
    <w:rsid w:val="006166A4"/>
    <w:rsid w:val="0061670C"/>
    <w:rsid w:val="00616881"/>
    <w:rsid w:val="006168F7"/>
    <w:rsid w:val="00616A39"/>
    <w:rsid w:val="00616AB2"/>
    <w:rsid w:val="00616ABC"/>
    <w:rsid w:val="00616AEE"/>
    <w:rsid w:val="00616C6D"/>
    <w:rsid w:val="00616CA4"/>
    <w:rsid w:val="00616D13"/>
    <w:rsid w:val="00616F1E"/>
    <w:rsid w:val="00616F80"/>
    <w:rsid w:val="00617028"/>
    <w:rsid w:val="00617165"/>
    <w:rsid w:val="00617171"/>
    <w:rsid w:val="00617195"/>
    <w:rsid w:val="00617216"/>
    <w:rsid w:val="00617283"/>
    <w:rsid w:val="00617304"/>
    <w:rsid w:val="00617351"/>
    <w:rsid w:val="00617416"/>
    <w:rsid w:val="006174DA"/>
    <w:rsid w:val="006175DE"/>
    <w:rsid w:val="0061764B"/>
    <w:rsid w:val="006177A0"/>
    <w:rsid w:val="006177D8"/>
    <w:rsid w:val="006177F8"/>
    <w:rsid w:val="00617887"/>
    <w:rsid w:val="006178EE"/>
    <w:rsid w:val="00617963"/>
    <w:rsid w:val="006179BA"/>
    <w:rsid w:val="006179D2"/>
    <w:rsid w:val="006179F0"/>
    <w:rsid w:val="00617A18"/>
    <w:rsid w:val="00617AD3"/>
    <w:rsid w:val="00617AD7"/>
    <w:rsid w:val="00617B59"/>
    <w:rsid w:val="00617B84"/>
    <w:rsid w:val="00617C04"/>
    <w:rsid w:val="00617CDA"/>
    <w:rsid w:val="00617D92"/>
    <w:rsid w:val="00617D99"/>
    <w:rsid w:val="00617E07"/>
    <w:rsid w:val="00617F06"/>
    <w:rsid w:val="00617F0F"/>
    <w:rsid w:val="00617F4D"/>
    <w:rsid w:val="00620043"/>
    <w:rsid w:val="0062008F"/>
    <w:rsid w:val="006200DC"/>
    <w:rsid w:val="006200F4"/>
    <w:rsid w:val="006200FC"/>
    <w:rsid w:val="00620205"/>
    <w:rsid w:val="0062022B"/>
    <w:rsid w:val="00620257"/>
    <w:rsid w:val="006202A8"/>
    <w:rsid w:val="006203D7"/>
    <w:rsid w:val="00620483"/>
    <w:rsid w:val="006204B3"/>
    <w:rsid w:val="006204C7"/>
    <w:rsid w:val="00620676"/>
    <w:rsid w:val="00620774"/>
    <w:rsid w:val="006207A9"/>
    <w:rsid w:val="00620897"/>
    <w:rsid w:val="00620917"/>
    <w:rsid w:val="0062095F"/>
    <w:rsid w:val="00620ADC"/>
    <w:rsid w:val="00620B12"/>
    <w:rsid w:val="00620C39"/>
    <w:rsid w:val="00620D3F"/>
    <w:rsid w:val="00620DD3"/>
    <w:rsid w:val="00620F85"/>
    <w:rsid w:val="00620FAC"/>
    <w:rsid w:val="00620FD0"/>
    <w:rsid w:val="006210AD"/>
    <w:rsid w:val="00621138"/>
    <w:rsid w:val="00621251"/>
    <w:rsid w:val="0062126C"/>
    <w:rsid w:val="006213B9"/>
    <w:rsid w:val="006215F5"/>
    <w:rsid w:val="006216CD"/>
    <w:rsid w:val="0062172A"/>
    <w:rsid w:val="006217E3"/>
    <w:rsid w:val="006218B8"/>
    <w:rsid w:val="006219B1"/>
    <w:rsid w:val="006219F0"/>
    <w:rsid w:val="00621B54"/>
    <w:rsid w:val="00621D32"/>
    <w:rsid w:val="00621DF4"/>
    <w:rsid w:val="00621F0A"/>
    <w:rsid w:val="00621F16"/>
    <w:rsid w:val="00621FDA"/>
    <w:rsid w:val="0062201A"/>
    <w:rsid w:val="0062205E"/>
    <w:rsid w:val="00622061"/>
    <w:rsid w:val="0062207A"/>
    <w:rsid w:val="00622107"/>
    <w:rsid w:val="00622124"/>
    <w:rsid w:val="00622166"/>
    <w:rsid w:val="006221EB"/>
    <w:rsid w:val="006222B0"/>
    <w:rsid w:val="0062245B"/>
    <w:rsid w:val="00622489"/>
    <w:rsid w:val="006224CA"/>
    <w:rsid w:val="0062255C"/>
    <w:rsid w:val="0062261C"/>
    <w:rsid w:val="00622675"/>
    <w:rsid w:val="006226D5"/>
    <w:rsid w:val="006226F4"/>
    <w:rsid w:val="00622742"/>
    <w:rsid w:val="00622821"/>
    <w:rsid w:val="006228B6"/>
    <w:rsid w:val="006228F5"/>
    <w:rsid w:val="00622962"/>
    <w:rsid w:val="006229BF"/>
    <w:rsid w:val="006229F9"/>
    <w:rsid w:val="00622A34"/>
    <w:rsid w:val="00622AAB"/>
    <w:rsid w:val="00622B5E"/>
    <w:rsid w:val="00622BC3"/>
    <w:rsid w:val="00622C8F"/>
    <w:rsid w:val="00622D20"/>
    <w:rsid w:val="00622D42"/>
    <w:rsid w:val="00622D75"/>
    <w:rsid w:val="00622DBA"/>
    <w:rsid w:val="00622E3E"/>
    <w:rsid w:val="00622F63"/>
    <w:rsid w:val="00622F6A"/>
    <w:rsid w:val="00622F78"/>
    <w:rsid w:val="00622FDE"/>
    <w:rsid w:val="006231D9"/>
    <w:rsid w:val="0062326C"/>
    <w:rsid w:val="00623286"/>
    <w:rsid w:val="00623352"/>
    <w:rsid w:val="00623402"/>
    <w:rsid w:val="0062345F"/>
    <w:rsid w:val="00623476"/>
    <w:rsid w:val="0062354C"/>
    <w:rsid w:val="00623641"/>
    <w:rsid w:val="00623676"/>
    <w:rsid w:val="006236A8"/>
    <w:rsid w:val="006236B2"/>
    <w:rsid w:val="006236E4"/>
    <w:rsid w:val="00623726"/>
    <w:rsid w:val="006237C2"/>
    <w:rsid w:val="00623837"/>
    <w:rsid w:val="006238DE"/>
    <w:rsid w:val="006238E3"/>
    <w:rsid w:val="00623916"/>
    <w:rsid w:val="0062393E"/>
    <w:rsid w:val="00623970"/>
    <w:rsid w:val="0062399D"/>
    <w:rsid w:val="00623B8A"/>
    <w:rsid w:val="00623C52"/>
    <w:rsid w:val="00623C69"/>
    <w:rsid w:val="00623CA2"/>
    <w:rsid w:val="00623FA4"/>
    <w:rsid w:val="00623FBA"/>
    <w:rsid w:val="00623FC7"/>
    <w:rsid w:val="0062406F"/>
    <w:rsid w:val="006240D3"/>
    <w:rsid w:val="00624147"/>
    <w:rsid w:val="00624171"/>
    <w:rsid w:val="006241C8"/>
    <w:rsid w:val="006241F7"/>
    <w:rsid w:val="00624264"/>
    <w:rsid w:val="00624294"/>
    <w:rsid w:val="006242A6"/>
    <w:rsid w:val="0062447C"/>
    <w:rsid w:val="00624541"/>
    <w:rsid w:val="006245C9"/>
    <w:rsid w:val="006245E7"/>
    <w:rsid w:val="006245EA"/>
    <w:rsid w:val="006246B8"/>
    <w:rsid w:val="006246E8"/>
    <w:rsid w:val="006247B2"/>
    <w:rsid w:val="006248AA"/>
    <w:rsid w:val="00624A14"/>
    <w:rsid w:val="00624B34"/>
    <w:rsid w:val="00624C75"/>
    <w:rsid w:val="00624DD6"/>
    <w:rsid w:val="00624DE1"/>
    <w:rsid w:val="00624E6A"/>
    <w:rsid w:val="00624EF7"/>
    <w:rsid w:val="00624F1D"/>
    <w:rsid w:val="00625049"/>
    <w:rsid w:val="00625055"/>
    <w:rsid w:val="006250C3"/>
    <w:rsid w:val="006250D8"/>
    <w:rsid w:val="00625120"/>
    <w:rsid w:val="0062563A"/>
    <w:rsid w:val="0062565C"/>
    <w:rsid w:val="00625738"/>
    <w:rsid w:val="00625761"/>
    <w:rsid w:val="00625787"/>
    <w:rsid w:val="0062578E"/>
    <w:rsid w:val="0062581A"/>
    <w:rsid w:val="0062594B"/>
    <w:rsid w:val="00625994"/>
    <w:rsid w:val="006259D6"/>
    <w:rsid w:val="006259F6"/>
    <w:rsid w:val="00625A4E"/>
    <w:rsid w:val="00625A68"/>
    <w:rsid w:val="00625AB7"/>
    <w:rsid w:val="00625B93"/>
    <w:rsid w:val="00625C7C"/>
    <w:rsid w:val="00625C81"/>
    <w:rsid w:val="00625CB2"/>
    <w:rsid w:val="00625CB3"/>
    <w:rsid w:val="00625CFA"/>
    <w:rsid w:val="00625FC6"/>
    <w:rsid w:val="00625FCC"/>
    <w:rsid w:val="0062605C"/>
    <w:rsid w:val="0062606B"/>
    <w:rsid w:val="006261E9"/>
    <w:rsid w:val="00626309"/>
    <w:rsid w:val="00626341"/>
    <w:rsid w:val="006263D9"/>
    <w:rsid w:val="00626471"/>
    <w:rsid w:val="0062655F"/>
    <w:rsid w:val="006265E6"/>
    <w:rsid w:val="00626708"/>
    <w:rsid w:val="00626713"/>
    <w:rsid w:val="00626839"/>
    <w:rsid w:val="00626877"/>
    <w:rsid w:val="0062687A"/>
    <w:rsid w:val="006268A9"/>
    <w:rsid w:val="00626A6E"/>
    <w:rsid w:val="00626AD6"/>
    <w:rsid w:val="00626B05"/>
    <w:rsid w:val="00626C4E"/>
    <w:rsid w:val="00626F5D"/>
    <w:rsid w:val="00627027"/>
    <w:rsid w:val="0062714D"/>
    <w:rsid w:val="006271C1"/>
    <w:rsid w:val="006272C4"/>
    <w:rsid w:val="006272F7"/>
    <w:rsid w:val="00627365"/>
    <w:rsid w:val="00627495"/>
    <w:rsid w:val="00627504"/>
    <w:rsid w:val="0062754C"/>
    <w:rsid w:val="006275F9"/>
    <w:rsid w:val="0062766A"/>
    <w:rsid w:val="006276DB"/>
    <w:rsid w:val="0062773B"/>
    <w:rsid w:val="006277EE"/>
    <w:rsid w:val="00627817"/>
    <w:rsid w:val="006278CA"/>
    <w:rsid w:val="006278DA"/>
    <w:rsid w:val="0062790E"/>
    <w:rsid w:val="00627975"/>
    <w:rsid w:val="00627AC0"/>
    <w:rsid w:val="00627D34"/>
    <w:rsid w:val="00627DC2"/>
    <w:rsid w:val="00627E56"/>
    <w:rsid w:val="00627E6E"/>
    <w:rsid w:val="00627EAD"/>
    <w:rsid w:val="00627EB0"/>
    <w:rsid w:val="00627F1A"/>
    <w:rsid w:val="00627F8C"/>
    <w:rsid w:val="0062DC56"/>
    <w:rsid w:val="006300FA"/>
    <w:rsid w:val="0063032F"/>
    <w:rsid w:val="00630405"/>
    <w:rsid w:val="006305DD"/>
    <w:rsid w:val="0063063F"/>
    <w:rsid w:val="006306FF"/>
    <w:rsid w:val="00630795"/>
    <w:rsid w:val="006308D2"/>
    <w:rsid w:val="006308E9"/>
    <w:rsid w:val="00630A7A"/>
    <w:rsid w:val="00630AD2"/>
    <w:rsid w:val="00630B30"/>
    <w:rsid w:val="00630C34"/>
    <w:rsid w:val="00630E0F"/>
    <w:rsid w:val="00630E1F"/>
    <w:rsid w:val="00630EC3"/>
    <w:rsid w:val="00630F1C"/>
    <w:rsid w:val="00630F25"/>
    <w:rsid w:val="00631065"/>
    <w:rsid w:val="0063109A"/>
    <w:rsid w:val="006310D1"/>
    <w:rsid w:val="0063111A"/>
    <w:rsid w:val="0063117F"/>
    <w:rsid w:val="0063118B"/>
    <w:rsid w:val="0063122B"/>
    <w:rsid w:val="00631312"/>
    <w:rsid w:val="006315A8"/>
    <w:rsid w:val="00631723"/>
    <w:rsid w:val="00631759"/>
    <w:rsid w:val="00631787"/>
    <w:rsid w:val="00631795"/>
    <w:rsid w:val="006318BB"/>
    <w:rsid w:val="00631973"/>
    <w:rsid w:val="00631A3D"/>
    <w:rsid w:val="00631AA8"/>
    <w:rsid w:val="00631B74"/>
    <w:rsid w:val="00631BF6"/>
    <w:rsid w:val="00631C0F"/>
    <w:rsid w:val="00631E37"/>
    <w:rsid w:val="00631E52"/>
    <w:rsid w:val="00631EAA"/>
    <w:rsid w:val="00631EFE"/>
    <w:rsid w:val="00632018"/>
    <w:rsid w:val="006320BC"/>
    <w:rsid w:val="006321E3"/>
    <w:rsid w:val="00632265"/>
    <w:rsid w:val="006322E1"/>
    <w:rsid w:val="0063236A"/>
    <w:rsid w:val="00632391"/>
    <w:rsid w:val="006323D0"/>
    <w:rsid w:val="006323F2"/>
    <w:rsid w:val="0063241B"/>
    <w:rsid w:val="0063241D"/>
    <w:rsid w:val="006324B2"/>
    <w:rsid w:val="006324B4"/>
    <w:rsid w:val="0063254F"/>
    <w:rsid w:val="00632654"/>
    <w:rsid w:val="006327D7"/>
    <w:rsid w:val="0063289B"/>
    <w:rsid w:val="00632A39"/>
    <w:rsid w:val="00632A77"/>
    <w:rsid w:val="00632AEA"/>
    <w:rsid w:val="00632B2D"/>
    <w:rsid w:val="00632B88"/>
    <w:rsid w:val="00632BAE"/>
    <w:rsid w:val="00632CFE"/>
    <w:rsid w:val="00632DCC"/>
    <w:rsid w:val="00632E3D"/>
    <w:rsid w:val="00632E43"/>
    <w:rsid w:val="00632E7F"/>
    <w:rsid w:val="00632FBF"/>
    <w:rsid w:val="00632FCF"/>
    <w:rsid w:val="00633004"/>
    <w:rsid w:val="0063300B"/>
    <w:rsid w:val="0063303F"/>
    <w:rsid w:val="00633083"/>
    <w:rsid w:val="00633145"/>
    <w:rsid w:val="006331D3"/>
    <w:rsid w:val="00633226"/>
    <w:rsid w:val="006332AE"/>
    <w:rsid w:val="0063334E"/>
    <w:rsid w:val="0063342E"/>
    <w:rsid w:val="00633486"/>
    <w:rsid w:val="006334EF"/>
    <w:rsid w:val="00633563"/>
    <w:rsid w:val="00633592"/>
    <w:rsid w:val="0063362D"/>
    <w:rsid w:val="006337C8"/>
    <w:rsid w:val="006338A2"/>
    <w:rsid w:val="00633982"/>
    <w:rsid w:val="006339BF"/>
    <w:rsid w:val="00633A4D"/>
    <w:rsid w:val="00633A50"/>
    <w:rsid w:val="00633A5E"/>
    <w:rsid w:val="00633BA0"/>
    <w:rsid w:val="00633BE6"/>
    <w:rsid w:val="00633C83"/>
    <w:rsid w:val="00633CD3"/>
    <w:rsid w:val="00633D27"/>
    <w:rsid w:val="00633D38"/>
    <w:rsid w:val="00633DFC"/>
    <w:rsid w:val="00633EE6"/>
    <w:rsid w:val="00633F23"/>
    <w:rsid w:val="00633F78"/>
    <w:rsid w:val="00633FA1"/>
    <w:rsid w:val="00634127"/>
    <w:rsid w:val="00634305"/>
    <w:rsid w:val="0063434C"/>
    <w:rsid w:val="0063447B"/>
    <w:rsid w:val="00634578"/>
    <w:rsid w:val="00634595"/>
    <w:rsid w:val="00634811"/>
    <w:rsid w:val="00634850"/>
    <w:rsid w:val="00634855"/>
    <w:rsid w:val="00634960"/>
    <w:rsid w:val="006349C9"/>
    <w:rsid w:val="00634A19"/>
    <w:rsid w:val="00634A4D"/>
    <w:rsid w:val="00634AA4"/>
    <w:rsid w:val="00634AE7"/>
    <w:rsid w:val="00634B12"/>
    <w:rsid w:val="00634B37"/>
    <w:rsid w:val="00634B55"/>
    <w:rsid w:val="00634BB8"/>
    <w:rsid w:val="00634D04"/>
    <w:rsid w:val="00634D54"/>
    <w:rsid w:val="00634DCE"/>
    <w:rsid w:val="00634DDC"/>
    <w:rsid w:val="00634DE2"/>
    <w:rsid w:val="00634DF2"/>
    <w:rsid w:val="00634DFB"/>
    <w:rsid w:val="00634E00"/>
    <w:rsid w:val="00634E4D"/>
    <w:rsid w:val="00634E72"/>
    <w:rsid w:val="00634EE4"/>
    <w:rsid w:val="00634F03"/>
    <w:rsid w:val="00634FE5"/>
    <w:rsid w:val="0063507B"/>
    <w:rsid w:val="006350A3"/>
    <w:rsid w:val="006350CE"/>
    <w:rsid w:val="00635143"/>
    <w:rsid w:val="00635256"/>
    <w:rsid w:val="006352FF"/>
    <w:rsid w:val="0063531A"/>
    <w:rsid w:val="006353A2"/>
    <w:rsid w:val="0063545E"/>
    <w:rsid w:val="00635477"/>
    <w:rsid w:val="006355E0"/>
    <w:rsid w:val="00635666"/>
    <w:rsid w:val="006356BC"/>
    <w:rsid w:val="00635766"/>
    <w:rsid w:val="006357D2"/>
    <w:rsid w:val="006357EA"/>
    <w:rsid w:val="0063582D"/>
    <w:rsid w:val="00635A47"/>
    <w:rsid w:val="00635B14"/>
    <w:rsid w:val="00635CA6"/>
    <w:rsid w:val="00635D3D"/>
    <w:rsid w:val="00635EA9"/>
    <w:rsid w:val="00635FF2"/>
    <w:rsid w:val="00635FF7"/>
    <w:rsid w:val="00636022"/>
    <w:rsid w:val="00636069"/>
    <w:rsid w:val="00636090"/>
    <w:rsid w:val="006360FD"/>
    <w:rsid w:val="0063618C"/>
    <w:rsid w:val="00636265"/>
    <w:rsid w:val="00636271"/>
    <w:rsid w:val="006362B2"/>
    <w:rsid w:val="0063630B"/>
    <w:rsid w:val="00636360"/>
    <w:rsid w:val="006363A0"/>
    <w:rsid w:val="00636410"/>
    <w:rsid w:val="0063645E"/>
    <w:rsid w:val="00636545"/>
    <w:rsid w:val="006365CB"/>
    <w:rsid w:val="006365FE"/>
    <w:rsid w:val="0063666A"/>
    <w:rsid w:val="00636812"/>
    <w:rsid w:val="006368F4"/>
    <w:rsid w:val="0063690E"/>
    <w:rsid w:val="0063697C"/>
    <w:rsid w:val="00636C0A"/>
    <w:rsid w:val="00636C2E"/>
    <w:rsid w:val="00636C6E"/>
    <w:rsid w:val="00636EF8"/>
    <w:rsid w:val="00636F41"/>
    <w:rsid w:val="00636FAD"/>
    <w:rsid w:val="00636FBD"/>
    <w:rsid w:val="0063705D"/>
    <w:rsid w:val="006370F4"/>
    <w:rsid w:val="00637168"/>
    <w:rsid w:val="006372D1"/>
    <w:rsid w:val="006373CB"/>
    <w:rsid w:val="006373FE"/>
    <w:rsid w:val="00637535"/>
    <w:rsid w:val="00637552"/>
    <w:rsid w:val="00637586"/>
    <w:rsid w:val="00637658"/>
    <w:rsid w:val="00637701"/>
    <w:rsid w:val="0063777D"/>
    <w:rsid w:val="006377E2"/>
    <w:rsid w:val="00637800"/>
    <w:rsid w:val="00637962"/>
    <w:rsid w:val="00637990"/>
    <w:rsid w:val="006379EC"/>
    <w:rsid w:val="00637B93"/>
    <w:rsid w:val="00637C06"/>
    <w:rsid w:val="00637DCD"/>
    <w:rsid w:val="00637EB9"/>
    <w:rsid w:val="00637EEA"/>
    <w:rsid w:val="006400BD"/>
    <w:rsid w:val="006400DA"/>
    <w:rsid w:val="00640140"/>
    <w:rsid w:val="006401DD"/>
    <w:rsid w:val="00640258"/>
    <w:rsid w:val="00640297"/>
    <w:rsid w:val="00640327"/>
    <w:rsid w:val="00640481"/>
    <w:rsid w:val="00640506"/>
    <w:rsid w:val="00640869"/>
    <w:rsid w:val="00640877"/>
    <w:rsid w:val="006409DE"/>
    <w:rsid w:val="00640B59"/>
    <w:rsid w:val="00640BDF"/>
    <w:rsid w:val="00640C38"/>
    <w:rsid w:val="00640CC6"/>
    <w:rsid w:val="00640CF2"/>
    <w:rsid w:val="00640F53"/>
    <w:rsid w:val="00640F78"/>
    <w:rsid w:val="00641089"/>
    <w:rsid w:val="00641097"/>
    <w:rsid w:val="00641120"/>
    <w:rsid w:val="00641159"/>
    <w:rsid w:val="00641172"/>
    <w:rsid w:val="006411A1"/>
    <w:rsid w:val="006411B6"/>
    <w:rsid w:val="006411F6"/>
    <w:rsid w:val="0064138A"/>
    <w:rsid w:val="006413CD"/>
    <w:rsid w:val="0064145B"/>
    <w:rsid w:val="00641501"/>
    <w:rsid w:val="00641585"/>
    <w:rsid w:val="00641646"/>
    <w:rsid w:val="006416B3"/>
    <w:rsid w:val="006416D1"/>
    <w:rsid w:val="00641778"/>
    <w:rsid w:val="00641813"/>
    <w:rsid w:val="00641909"/>
    <w:rsid w:val="0064195A"/>
    <w:rsid w:val="0064197A"/>
    <w:rsid w:val="006419B2"/>
    <w:rsid w:val="006419EE"/>
    <w:rsid w:val="00641A9C"/>
    <w:rsid w:val="00641AB4"/>
    <w:rsid w:val="00641BFE"/>
    <w:rsid w:val="00641C5C"/>
    <w:rsid w:val="00641CD8"/>
    <w:rsid w:val="00641D16"/>
    <w:rsid w:val="00641DD0"/>
    <w:rsid w:val="00641E36"/>
    <w:rsid w:val="00641E75"/>
    <w:rsid w:val="00641EFD"/>
    <w:rsid w:val="00641F29"/>
    <w:rsid w:val="00642067"/>
    <w:rsid w:val="00642133"/>
    <w:rsid w:val="00642180"/>
    <w:rsid w:val="0064224B"/>
    <w:rsid w:val="00642289"/>
    <w:rsid w:val="006423C8"/>
    <w:rsid w:val="0064244E"/>
    <w:rsid w:val="00642492"/>
    <w:rsid w:val="006426FE"/>
    <w:rsid w:val="00642708"/>
    <w:rsid w:val="0064275E"/>
    <w:rsid w:val="006427E9"/>
    <w:rsid w:val="00642840"/>
    <w:rsid w:val="00642862"/>
    <w:rsid w:val="0064291D"/>
    <w:rsid w:val="00642AAB"/>
    <w:rsid w:val="00642ABD"/>
    <w:rsid w:val="00642B81"/>
    <w:rsid w:val="00642B85"/>
    <w:rsid w:val="00642BB4"/>
    <w:rsid w:val="00642C90"/>
    <w:rsid w:val="00642C93"/>
    <w:rsid w:val="00642C98"/>
    <w:rsid w:val="00642CF1"/>
    <w:rsid w:val="00642D08"/>
    <w:rsid w:val="00642EE5"/>
    <w:rsid w:val="00642F44"/>
    <w:rsid w:val="00642FF7"/>
    <w:rsid w:val="0064301E"/>
    <w:rsid w:val="006430AB"/>
    <w:rsid w:val="00643127"/>
    <w:rsid w:val="00643184"/>
    <w:rsid w:val="00643208"/>
    <w:rsid w:val="00643410"/>
    <w:rsid w:val="006434C6"/>
    <w:rsid w:val="006435B0"/>
    <w:rsid w:val="00643636"/>
    <w:rsid w:val="00643658"/>
    <w:rsid w:val="00643713"/>
    <w:rsid w:val="00643845"/>
    <w:rsid w:val="00643997"/>
    <w:rsid w:val="00643BE8"/>
    <w:rsid w:val="00643C5A"/>
    <w:rsid w:val="00643CDD"/>
    <w:rsid w:val="00643D27"/>
    <w:rsid w:val="00644019"/>
    <w:rsid w:val="006441AC"/>
    <w:rsid w:val="00644245"/>
    <w:rsid w:val="006442C5"/>
    <w:rsid w:val="00644403"/>
    <w:rsid w:val="0064458F"/>
    <w:rsid w:val="00644667"/>
    <w:rsid w:val="0064471D"/>
    <w:rsid w:val="006447B5"/>
    <w:rsid w:val="006447E6"/>
    <w:rsid w:val="00644852"/>
    <w:rsid w:val="006448B0"/>
    <w:rsid w:val="00644979"/>
    <w:rsid w:val="00644CD1"/>
    <w:rsid w:val="00644D1B"/>
    <w:rsid w:val="00644EE0"/>
    <w:rsid w:val="00644F75"/>
    <w:rsid w:val="00644FFB"/>
    <w:rsid w:val="0064502B"/>
    <w:rsid w:val="00645034"/>
    <w:rsid w:val="006450B1"/>
    <w:rsid w:val="0064514E"/>
    <w:rsid w:val="00645171"/>
    <w:rsid w:val="00645212"/>
    <w:rsid w:val="0064528E"/>
    <w:rsid w:val="006452E3"/>
    <w:rsid w:val="0064533A"/>
    <w:rsid w:val="006453E2"/>
    <w:rsid w:val="00645458"/>
    <w:rsid w:val="0064556A"/>
    <w:rsid w:val="0064558F"/>
    <w:rsid w:val="00645645"/>
    <w:rsid w:val="0064568C"/>
    <w:rsid w:val="00645719"/>
    <w:rsid w:val="00645AED"/>
    <w:rsid w:val="00645B15"/>
    <w:rsid w:val="00645B62"/>
    <w:rsid w:val="00645CAE"/>
    <w:rsid w:val="00645D0F"/>
    <w:rsid w:val="00645DD0"/>
    <w:rsid w:val="00645E72"/>
    <w:rsid w:val="00645EAE"/>
    <w:rsid w:val="00646024"/>
    <w:rsid w:val="00646060"/>
    <w:rsid w:val="006461EE"/>
    <w:rsid w:val="0064620E"/>
    <w:rsid w:val="00646210"/>
    <w:rsid w:val="0064628E"/>
    <w:rsid w:val="0064629A"/>
    <w:rsid w:val="00646562"/>
    <w:rsid w:val="006466A4"/>
    <w:rsid w:val="006466FD"/>
    <w:rsid w:val="0064682A"/>
    <w:rsid w:val="006468D5"/>
    <w:rsid w:val="00646A39"/>
    <w:rsid w:val="00646A45"/>
    <w:rsid w:val="00646B9D"/>
    <w:rsid w:val="00646C01"/>
    <w:rsid w:val="00646C37"/>
    <w:rsid w:val="00646CC7"/>
    <w:rsid w:val="00646CE3"/>
    <w:rsid w:val="00646DC7"/>
    <w:rsid w:val="00647005"/>
    <w:rsid w:val="0064701C"/>
    <w:rsid w:val="00647135"/>
    <w:rsid w:val="00647283"/>
    <w:rsid w:val="00647298"/>
    <w:rsid w:val="006472C8"/>
    <w:rsid w:val="006474D6"/>
    <w:rsid w:val="0064756F"/>
    <w:rsid w:val="0064765A"/>
    <w:rsid w:val="00647663"/>
    <w:rsid w:val="006476BC"/>
    <w:rsid w:val="006476BE"/>
    <w:rsid w:val="006476E0"/>
    <w:rsid w:val="006476FA"/>
    <w:rsid w:val="00647716"/>
    <w:rsid w:val="00647786"/>
    <w:rsid w:val="006477E8"/>
    <w:rsid w:val="00647981"/>
    <w:rsid w:val="00647A89"/>
    <w:rsid w:val="00647A8D"/>
    <w:rsid w:val="00647AB2"/>
    <w:rsid w:val="00647BAC"/>
    <w:rsid w:val="00647C8D"/>
    <w:rsid w:val="00647D07"/>
    <w:rsid w:val="00647D88"/>
    <w:rsid w:val="00647E92"/>
    <w:rsid w:val="00647ECF"/>
    <w:rsid w:val="00647FDC"/>
    <w:rsid w:val="006501C9"/>
    <w:rsid w:val="006502FA"/>
    <w:rsid w:val="00650353"/>
    <w:rsid w:val="0065040E"/>
    <w:rsid w:val="00650459"/>
    <w:rsid w:val="006505C1"/>
    <w:rsid w:val="006506E0"/>
    <w:rsid w:val="0065076B"/>
    <w:rsid w:val="006507A2"/>
    <w:rsid w:val="0065081D"/>
    <w:rsid w:val="00650842"/>
    <w:rsid w:val="0065087C"/>
    <w:rsid w:val="00650899"/>
    <w:rsid w:val="006508A7"/>
    <w:rsid w:val="00650AA9"/>
    <w:rsid w:val="00650ACE"/>
    <w:rsid w:val="00650CD0"/>
    <w:rsid w:val="00650CD5"/>
    <w:rsid w:val="00650E09"/>
    <w:rsid w:val="00650EDC"/>
    <w:rsid w:val="00650F90"/>
    <w:rsid w:val="006510B3"/>
    <w:rsid w:val="00651221"/>
    <w:rsid w:val="0065123C"/>
    <w:rsid w:val="006512FC"/>
    <w:rsid w:val="00651389"/>
    <w:rsid w:val="0065149B"/>
    <w:rsid w:val="00651662"/>
    <w:rsid w:val="00651682"/>
    <w:rsid w:val="006517DC"/>
    <w:rsid w:val="00651816"/>
    <w:rsid w:val="00651878"/>
    <w:rsid w:val="006518BD"/>
    <w:rsid w:val="00651AB7"/>
    <w:rsid w:val="00651AB9"/>
    <w:rsid w:val="00651B0C"/>
    <w:rsid w:val="00651BE7"/>
    <w:rsid w:val="00651BF7"/>
    <w:rsid w:val="00651C26"/>
    <w:rsid w:val="00651D06"/>
    <w:rsid w:val="00651D76"/>
    <w:rsid w:val="00651E46"/>
    <w:rsid w:val="00651E8E"/>
    <w:rsid w:val="00651EA9"/>
    <w:rsid w:val="00651EFB"/>
    <w:rsid w:val="00652006"/>
    <w:rsid w:val="00652026"/>
    <w:rsid w:val="0065208C"/>
    <w:rsid w:val="006520D7"/>
    <w:rsid w:val="00652192"/>
    <w:rsid w:val="006521AC"/>
    <w:rsid w:val="00652286"/>
    <w:rsid w:val="0065229E"/>
    <w:rsid w:val="006522D2"/>
    <w:rsid w:val="00652332"/>
    <w:rsid w:val="006524A2"/>
    <w:rsid w:val="0065269C"/>
    <w:rsid w:val="006526B4"/>
    <w:rsid w:val="00652787"/>
    <w:rsid w:val="006527D9"/>
    <w:rsid w:val="00652820"/>
    <w:rsid w:val="0065289A"/>
    <w:rsid w:val="006528E3"/>
    <w:rsid w:val="006528E6"/>
    <w:rsid w:val="0065290A"/>
    <w:rsid w:val="00652AB7"/>
    <w:rsid w:val="00652AEC"/>
    <w:rsid w:val="00652AFE"/>
    <w:rsid w:val="00652B21"/>
    <w:rsid w:val="00652B36"/>
    <w:rsid w:val="00652D58"/>
    <w:rsid w:val="00652E93"/>
    <w:rsid w:val="00652ED4"/>
    <w:rsid w:val="00652FC3"/>
    <w:rsid w:val="0065321A"/>
    <w:rsid w:val="00653412"/>
    <w:rsid w:val="006534EC"/>
    <w:rsid w:val="00653582"/>
    <w:rsid w:val="006535FA"/>
    <w:rsid w:val="00653626"/>
    <w:rsid w:val="00653862"/>
    <w:rsid w:val="00653925"/>
    <w:rsid w:val="00653933"/>
    <w:rsid w:val="00653943"/>
    <w:rsid w:val="006539CC"/>
    <w:rsid w:val="00653A21"/>
    <w:rsid w:val="00653A2B"/>
    <w:rsid w:val="00653A31"/>
    <w:rsid w:val="00653ABE"/>
    <w:rsid w:val="00653ACD"/>
    <w:rsid w:val="00653AD4"/>
    <w:rsid w:val="00653BAE"/>
    <w:rsid w:val="00653D1B"/>
    <w:rsid w:val="00653D56"/>
    <w:rsid w:val="00653D5C"/>
    <w:rsid w:val="00653D8D"/>
    <w:rsid w:val="00653DF7"/>
    <w:rsid w:val="00653EAA"/>
    <w:rsid w:val="00653F40"/>
    <w:rsid w:val="00654061"/>
    <w:rsid w:val="00654145"/>
    <w:rsid w:val="00654192"/>
    <w:rsid w:val="006541CC"/>
    <w:rsid w:val="00654210"/>
    <w:rsid w:val="00654224"/>
    <w:rsid w:val="00654233"/>
    <w:rsid w:val="0065426F"/>
    <w:rsid w:val="00654300"/>
    <w:rsid w:val="006543A8"/>
    <w:rsid w:val="006544B2"/>
    <w:rsid w:val="006544D1"/>
    <w:rsid w:val="006544DA"/>
    <w:rsid w:val="006544F8"/>
    <w:rsid w:val="0065451E"/>
    <w:rsid w:val="00654687"/>
    <w:rsid w:val="00654700"/>
    <w:rsid w:val="00654835"/>
    <w:rsid w:val="0065492B"/>
    <w:rsid w:val="0065498A"/>
    <w:rsid w:val="006549BC"/>
    <w:rsid w:val="006549C6"/>
    <w:rsid w:val="00654A7C"/>
    <w:rsid w:val="00654A8B"/>
    <w:rsid w:val="00654AF5"/>
    <w:rsid w:val="00654B94"/>
    <w:rsid w:val="00654BA6"/>
    <w:rsid w:val="00654BA9"/>
    <w:rsid w:val="00654D53"/>
    <w:rsid w:val="00654E0A"/>
    <w:rsid w:val="00654E24"/>
    <w:rsid w:val="00654EF1"/>
    <w:rsid w:val="00654FE4"/>
    <w:rsid w:val="00654FF5"/>
    <w:rsid w:val="006552B1"/>
    <w:rsid w:val="006552F3"/>
    <w:rsid w:val="006553A7"/>
    <w:rsid w:val="006553AE"/>
    <w:rsid w:val="006553E5"/>
    <w:rsid w:val="006553F3"/>
    <w:rsid w:val="00655442"/>
    <w:rsid w:val="006555D9"/>
    <w:rsid w:val="00655674"/>
    <w:rsid w:val="00655676"/>
    <w:rsid w:val="00655780"/>
    <w:rsid w:val="006557CB"/>
    <w:rsid w:val="006557D4"/>
    <w:rsid w:val="00655884"/>
    <w:rsid w:val="00655892"/>
    <w:rsid w:val="006558C1"/>
    <w:rsid w:val="00655926"/>
    <w:rsid w:val="00655950"/>
    <w:rsid w:val="00655A79"/>
    <w:rsid w:val="00655B06"/>
    <w:rsid w:val="00655B22"/>
    <w:rsid w:val="00655BB3"/>
    <w:rsid w:val="00655C0F"/>
    <w:rsid w:val="00655C13"/>
    <w:rsid w:val="00655C22"/>
    <w:rsid w:val="00655C76"/>
    <w:rsid w:val="00655C95"/>
    <w:rsid w:val="00655CA3"/>
    <w:rsid w:val="00655DF2"/>
    <w:rsid w:val="00655E85"/>
    <w:rsid w:val="00655EB0"/>
    <w:rsid w:val="00655F6A"/>
    <w:rsid w:val="00656073"/>
    <w:rsid w:val="006560E3"/>
    <w:rsid w:val="006561E1"/>
    <w:rsid w:val="006562BE"/>
    <w:rsid w:val="006562DE"/>
    <w:rsid w:val="00656359"/>
    <w:rsid w:val="006563E5"/>
    <w:rsid w:val="0065642B"/>
    <w:rsid w:val="00656438"/>
    <w:rsid w:val="006564DF"/>
    <w:rsid w:val="0065657D"/>
    <w:rsid w:val="006569C7"/>
    <w:rsid w:val="00656A5C"/>
    <w:rsid w:val="00656AB2"/>
    <w:rsid w:val="00656AC9"/>
    <w:rsid w:val="00656B0A"/>
    <w:rsid w:val="00656BDF"/>
    <w:rsid w:val="00656C00"/>
    <w:rsid w:val="00656C12"/>
    <w:rsid w:val="00656C46"/>
    <w:rsid w:val="00656CD4"/>
    <w:rsid w:val="00656D2F"/>
    <w:rsid w:val="00656D49"/>
    <w:rsid w:val="00656E44"/>
    <w:rsid w:val="00656FE3"/>
    <w:rsid w:val="0065702C"/>
    <w:rsid w:val="00657077"/>
    <w:rsid w:val="00657278"/>
    <w:rsid w:val="0065732E"/>
    <w:rsid w:val="00657338"/>
    <w:rsid w:val="006574A0"/>
    <w:rsid w:val="006574BC"/>
    <w:rsid w:val="00657599"/>
    <w:rsid w:val="006575C2"/>
    <w:rsid w:val="006575DE"/>
    <w:rsid w:val="006576ED"/>
    <w:rsid w:val="00657751"/>
    <w:rsid w:val="0065779C"/>
    <w:rsid w:val="0065787D"/>
    <w:rsid w:val="0065794B"/>
    <w:rsid w:val="00657A1C"/>
    <w:rsid w:val="00657B0E"/>
    <w:rsid w:val="00657BA0"/>
    <w:rsid w:val="00657C00"/>
    <w:rsid w:val="00657D35"/>
    <w:rsid w:val="00657D37"/>
    <w:rsid w:val="006601DB"/>
    <w:rsid w:val="00660281"/>
    <w:rsid w:val="00660282"/>
    <w:rsid w:val="00660351"/>
    <w:rsid w:val="006603D6"/>
    <w:rsid w:val="006603FC"/>
    <w:rsid w:val="00660487"/>
    <w:rsid w:val="006604F0"/>
    <w:rsid w:val="006604F5"/>
    <w:rsid w:val="00660526"/>
    <w:rsid w:val="0066053A"/>
    <w:rsid w:val="0066068D"/>
    <w:rsid w:val="0066073E"/>
    <w:rsid w:val="0066074F"/>
    <w:rsid w:val="0066098F"/>
    <w:rsid w:val="006609C5"/>
    <w:rsid w:val="00660A33"/>
    <w:rsid w:val="00660A3D"/>
    <w:rsid w:val="00660B44"/>
    <w:rsid w:val="00660BF8"/>
    <w:rsid w:val="00660C0E"/>
    <w:rsid w:val="00660E93"/>
    <w:rsid w:val="00660EDA"/>
    <w:rsid w:val="00660F98"/>
    <w:rsid w:val="00660FF1"/>
    <w:rsid w:val="00660FF8"/>
    <w:rsid w:val="00661003"/>
    <w:rsid w:val="00661088"/>
    <w:rsid w:val="006610B1"/>
    <w:rsid w:val="00661120"/>
    <w:rsid w:val="0066113A"/>
    <w:rsid w:val="006612B3"/>
    <w:rsid w:val="006612EB"/>
    <w:rsid w:val="00661581"/>
    <w:rsid w:val="006615B4"/>
    <w:rsid w:val="00661621"/>
    <w:rsid w:val="00661900"/>
    <w:rsid w:val="00661909"/>
    <w:rsid w:val="006619BB"/>
    <w:rsid w:val="006619DD"/>
    <w:rsid w:val="00661A45"/>
    <w:rsid w:val="00661B32"/>
    <w:rsid w:val="00661BC2"/>
    <w:rsid w:val="00661CA9"/>
    <w:rsid w:val="00661CB3"/>
    <w:rsid w:val="00661D47"/>
    <w:rsid w:val="00661E03"/>
    <w:rsid w:val="00661EA7"/>
    <w:rsid w:val="00661EC5"/>
    <w:rsid w:val="00661ECA"/>
    <w:rsid w:val="00661F85"/>
    <w:rsid w:val="00661FCB"/>
    <w:rsid w:val="00661FEB"/>
    <w:rsid w:val="006620FF"/>
    <w:rsid w:val="006621FA"/>
    <w:rsid w:val="0066226F"/>
    <w:rsid w:val="0066229A"/>
    <w:rsid w:val="006622C8"/>
    <w:rsid w:val="00662346"/>
    <w:rsid w:val="00662388"/>
    <w:rsid w:val="00662423"/>
    <w:rsid w:val="00662431"/>
    <w:rsid w:val="006625C9"/>
    <w:rsid w:val="006625F2"/>
    <w:rsid w:val="006626B2"/>
    <w:rsid w:val="00662769"/>
    <w:rsid w:val="006628E0"/>
    <w:rsid w:val="00662939"/>
    <w:rsid w:val="00662A32"/>
    <w:rsid w:val="00662A59"/>
    <w:rsid w:val="00662AD8"/>
    <w:rsid w:val="00662AE8"/>
    <w:rsid w:val="00662BC9"/>
    <w:rsid w:val="00662BF3"/>
    <w:rsid w:val="00662C3E"/>
    <w:rsid w:val="00662D32"/>
    <w:rsid w:val="00662EA1"/>
    <w:rsid w:val="00662F8B"/>
    <w:rsid w:val="00662FEC"/>
    <w:rsid w:val="00663011"/>
    <w:rsid w:val="00663026"/>
    <w:rsid w:val="00663089"/>
    <w:rsid w:val="00663139"/>
    <w:rsid w:val="00663140"/>
    <w:rsid w:val="0066317F"/>
    <w:rsid w:val="006632FA"/>
    <w:rsid w:val="006633E4"/>
    <w:rsid w:val="00663451"/>
    <w:rsid w:val="0066348A"/>
    <w:rsid w:val="00663536"/>
    <w:rsid w:val="00663544"/>
    <w:rsid w:val="006636DD"/>
    <w:rsid w:val="00663779"/>
    <w:rsid w:val="00663791"/>
    <w:rsid w:val="006637D1"/>
    <w:rsid w:val="006637F6"/>
    <w:rsid w:val="0066394B"/>
    <w:rsid w:val="00663C0D"/>
    <w:rsid w:val="00663C8D"/>
    <w:rsid w:val="00663C94"/>
    <w:rsid w:val="00663DF5"/>
    <w:rsid w:val="00663EBB"/>
    <w:rsid w:val="00663F57"/>
    <w:rsid w:val="00663FC0"/>
    <w:rsid w:val="0066404D"/>
    <w:rsid w:val="00664107"/>
    <w:rsid w:val="00664108"/>
    <w:rsid w:val="006642D8"/>
    <w:rsid w:val="00664300"/>
    <w:rsid w:val="006644C9"/>
    <w:rsid w:val="0066459E"/>
    <w:rsid w:val="006645E7"/>
    <w:rsid w:val="00664626"/>
    <w:rsid w:val="006646C8"/>
    <w:rsid w:val="006647C7"/>
    <w:rsid w:val="0066486A"/>
    <w:rsid w:val="006648D0"/>
    <w:rsid w:val="006649E6"/>
    <w:rsid w:val="00664B2B"/>
    <w:rsid w:val="00664B90"/>
    <w:rsid w:val="00664BDB"/>
    <w:rsid w:val="00664CF2"/>
    <w:rsid w:val="00664D10"/>
    <w:rsid w:val="00664D1B"/>
    <w:rsid w:val="00664D37"/>
    <w:rsid w:val="00664D3B"/>
    <w:rsid w:val="00664D96"/>
    <w:rsid w:val="00664ECE"/>
    <w:rsid w:val="00664FE9"/>
    <w:rsid w:val="00665112"/>
    <w:rsid w:val="006651B2"/>
    <w:rsid w:val="006651CA"/>
    <w:rsid w:val="0066523A"/>
    <w:rsid w:val="006652FC"/>
    <w:rsid w:val="0066543D"/>
    <w:rsid w:val="0066543F"/>
    <w:rsid w:val="00665444"/>
    <w:rsid w:val="006655C7"/>
    <w:rsid w:val="006655D0"/>
    <w:rsid w:val="006656B6"/>
    <w:rsid w:val="006656EC"/>
    <w:rsid w:val="00665A1A"/>
    <w:rsid w:val="00665A3D"/>
    <w:rsid w:val="00665AA6"/>
    <w:rsid w:val="00665B82"/>
    <w:rsid w:val="00665D42"/>
    <w:rsid w:val="00665E18"/>
    <w:rsid w:val="00665E73"/>
    <w:rsid w:val="00665EBB"/>
    <w:rsid w:val="00665F06"/>
    <w:rsid w:val="00665F07"/>
    <w:rsid w:val="00665F1B"/>
    <w:rsid w:val="00665F9C"/>
    <w:rsid w:val="00665FD7"/>
    <w:rsid w:val="00666112"/>
    <w:rsid w:val="006661A4"/>
    <w:rsid w:val="006661FF"/>
    <w:rsid w:val="0066624D"/>
    <w:rsid w:val="00666604"/>
    <w:rsid w:val="0066662A"/>
    <w:rsid w:val="0066668E"/>
    <w:rsid w:val="006666AB"/>
    <w:rsid w:val="00666724"/>
    <w:rsid w:val="006667C1"/>
    <w:rsid w:val="006667D0"/>
    <w:rsid w:val="006667D6"/>
    <w:rsid w:val="006667E0"/>
    <w:rsid w:val="006669A7"/>
    <w:rsid w:val="00666A31"/>
    <w:rsid w:val="00666A46"/>
    <w:rsid w:val="00666A68"/>
    <w:rsid w:val="00666B8B"/>
    <w:rsid w:val="00666B94"/>
    <w:rsid w:val="00666B99"/>
    <w:rsid w:val="00666CE5"/>
    <w:rsid w:val="00666D57"/>
    <w:rsid w:val="00666D7D"/>
    <w:rsid w:val="00666DFE"/>
    <w:rsid w:val="00666ED7"/>
    <w:rsid w:val="00666F25"/>
    <w:rsid w:val="00667019"/>
    <w:rsid w:val="0066704B"/>
    <w:rsid w:val="006671E6"/>
    <w:rsid w:val="00667225"/>
    <w:rsid w:val="0066724C"/>
    <w:rsid w:val="00667288"/>
    <w:rsid w:val="006672C2"/>
    <w:rsid w:val="00667348"/>
    <w:rsid w:val="006673E7"/>
    <w:rsid w:val="0066754D"/>
    <w:rsid w:val="00667619"/>
    <w:rsid w:val="00667647"/>
    <w:rsid w:val="0066768A"/>
    <w:rsid w:val="006676C5"/>
    <w:rsid w:val="00667701"/>
    <w:rsid w:val="006677E1"/>
    <w:rsid w:val="006678A7"/>
    <w:rsid w:val="00667A4C"/>
    <w:rsid w:val="00667A5E"/>
    <w:rsid w:val="00667B22"/>
    <w:rsid w:val="00667BA7"/>
    <w:rsid w:val="00667C93"/>
    <w:rsid w:val="00667D57"/>
    <w:rsid w:val="00667D6C"/>
    <w:rsid w:val="00667ECB"/>
    <w:rsid w:val="00667F67"/>
    <w:rsid w:val="006700AC"/>
    <w:rsid w:val="006700B7"/>
    <w:rsid w:val="0067019C"/>
    <w:rsid w:val="0067028B"/>
    <w:rsid w:val="0067034A"/>
    <w:rsid w:val="006703D9"/>
    <w:rsid w:val="00670458"/>
    <w:rsid w:val="006705A7"/>
    <w:rsid w:val="006706AF"/>
    <w:rsid w:val="00670704"/>
    <w:rsid w:val="00670714"/>
    <w:rsid w:val="006707EC"/>
    <w:rsid w:val="006707FF"/>
    <w:rsid w:val="006708FD"/>
    <w:rsid w:val="00670A29"/>
    <w:rsid w:val="00670A44"/>
    <w:rsid w:val="00670B3C"/>
    <w:rsid w:val="00670BC6"/>
    <w:rsid w:val="00670C86"/>
    <w:rsid w:val="00670CDE"/>
    <w:rsid w:val="00670D87"/>
    <w:rsid w:val="00670DF9"/>
    <w:rsid w:val="00670E34"/>
    <w:rsid w:val="00670E65"/>
    <w:rsid w:val="00670E7E"/>
    <w:rsid w:val="00670EBE"/>
    <w:rsid w:val="00670EDB"/>
    <w:rsid w:val="00670F5E"/>
    <w:rsid w:val="00670F8E"/>
    <w:rsid w:val="00670FE4"/>
    <w:rsid w:val="00671088"/>
    <w:rsid w:val="006710C1"/>
    <w:rsid w:val="0067125D"/>
    <w:rsid w:val="00671349"/>
    <w:rsid w:val="00671426"/>
    <w:rsid w:val="00671575"/>
    <w:rsid w:val="00671582"/>
    <w:rsid w:val="00671639"/>
    <w:rsid w:val="006716DA"/>
    <w:rsid w:val="006716DE"/>
    <w:rsid w:val="00671720"/>
    <w:rsid w:val="006717EC"/>
    <w:rsid w:val="00671946"/>
    <w:rsid w:val="006719FC"/>
    <w:rsid w:val="00671AA8"/>
    <w:rsid w:val="00671ABC"/>
    <w:rsid w:val="00671B85"/>
    <w:rsid w:val="00671BE5"/>
    <w:rsid w:val="00671C0F"/>
    <w:rsid w:val="00671CAD"/>
    <w:rsid w:val="00671CF5"/>
    <w:rsid w:val="00671DD9"/>
    <w:rsid w:val="00671EEC"/>
    <w:rsid w:val="00671F40"/>
    <w:rsid w:val="00672277"/>
    <w:rsid w:val="006722D0"/>
    <w:rsid w:val="006723BB"/>
    <w:rsid w:val="00672565"/>
    <w:rsid w:val="0067260F"/>
    <w:rsid w:val="0067265F"/>
    <w:rsid w:val="00672804"/>
    <w:rsid w:val="006728AE"/>
    <w:rsid w:val="006729A6"/>
    <w:rsid w:val="006729E3"/>
    <w:rsid w:val="00672AE9"/>
    <w:rsid w:val="00672AF8"/>
    <w:rsid w:val="00672D44"/>
    <w:rsid w:val="00672D75"/>
    <w:rsid w:val="00672DC5"/>
    <w:rsid w:val="00672E03"/>
    <w:rsid w:val="00672E53"/>
    <w:rsid w:val="00672EC0"/>
    <w:rsid w:val="00672F01"/>
    <w:rsid w:val="00672FF4"/>
    <w:rsid w:val="0067304E"/>
    <w:rsid w:val="00673069"/>
    <w:rsid w:val="006731B0"/>
    <w:rsid w:val="006731E4"/>
    <w:rsid w:val="00673347"/>
    <w:rsid w:val="00673362"/>
    <w:rsid w:val="0067339A"/>
    <w:rsid w:val="0067355C"/>
    <w:rsid w:val="00673630"/>
    <w:rsid w:val="00673703"/>
    <w:rsid w:val="006737C0"/>
    <w:rsid w:val="0067382D"/>
    <w:rsid w:val="0067383C"/>
    <w:rsid w:val="006739E9"/>
    <w:rsid w:val="00673AAC"/>
    <w:rsid w:val="00673AC6"/>
    <w:rsid w:val="00673B24"/>
    <w:rsid w:val="00673B78"/>
    <w:rsid w:val="00673BC3"/>
    <w:rsid w:val="00673BF7"/>
    <w:rsid w:val="00673C00"/>
    <w:rsid w:val="00673CF2"/>
    <w:rsid w:val="00673D05"/>
    <w:rsid w:val="00673F47"/>
    <w:rsid w:val="00673F67"/>
    <w:rsid w:val="00673FEA"/>
    <w:rsid w:val="006741DB"/>
    <w:rsid w:val="00674222"/>
    <w:rsid w:val="00674369"/>
    <w:rsid w:val="006744A8"/>
    <w:rsid w:val="006744FB"/>
    <w:rsid w:val="0067450C"/>
    <w:rsid w:val="006745B1"/>
    <w:rsid w:val="006745E5"/>
    <w:rsid w:val="006745FA"/>
    <w:rsid w:val="00674692"/>
    <w:rsid w:val="0067469A"/>
    <w:rsid w:val="00674788"/>
    <w:rsid w:val="00674875"/>
    <w:rsid w:val="006748B6"/>
    <w:rsid w:val="00674A3D"/>
    <w:rsid w:val="00674ACC"/>
    <w:rsid w:val="00674BAB"/>
    <w:rsid w:val="00674BB9"/>
    <w:rsid w:val="00674BCC"/>
    <w:rsid w:val="00674C46"/>
    <w:rsid w:val="00674C7C"/>
    <w:rsid w:val="00674CA9"/>
    <w:rsid w:val="00674CFC"/>
    <w:rsid w:val="00674D9B"/>
    <w:rsid w:val="00674FC3"/>
    <w:rsid w:val="00675041"/>
    <w:rsid w:val="006750BB"/>
    <w:rsid w:val="006750BE"/>
    <w:rsid w:val="0067514D"/>
    <w:rsid w:val="00675174"/>
    <w:rsid w:val="006751DE"/>
    <w:rsid w:val="00675227"/>
    <w:rsid w:val="006752AA"/>
    <w:rsid w:val="006753D3"/>
    <w:rsid w:val="0067560B"/>
    <w:rsid w:val="0067564A"/>
    <w:rsid w:val="00675727"/>
    <w:rsid w:val="0067573D"/>
    <w:rsid w:val="0067577D"/>
    <w:rsid w:val="00675789"/>
    <w:rsid w:val="006757DD"/>
    <w:rsid w:val="00675811"/>
    <w:rsid w:val="0067591D"/>
    <w:rsid w:val="00675A77"/>
    <w:rsid w:val="00675B3A"/>
    <w:rsid w:val="00675C03"/>
    <w:rsid w:val="00675C0E"/>
    <w:rsid w:val="00675C60"/>
    <w:rsid w:val="00675C71"/>
    <w:rsid w:val="00675D26"/>
    <w:rsid w:val="00675D70"/>
    <w:rsid w:val="00675D89"/>
    <w:rsid w:val="00675E86"/>
    <w:rsid w:val="00675ECF"/>
    <w:rsid w:val="00675F30"/>
    <w:rsid w:val="00676025"/>
    <w:rsid w:val="006760ED"/>
    <w:rsid w:val="006761C7"/>
    <w:rsid w:val="006762DD"/>
    <w:rsid w:val="00676420"/>
    <w:rsid w:val="00676580"/>
    <w:rsid w:val="006765FD"/>
    <w:rsid w:val="006766A9"/>
    <w:rsid w:val="00676704"/>
    <w:rsid w:val="0067673D"/>
    <w:rsid w:val="00676740"/>
    <w:rsid w:val="006767D2"/>
    <w:rsid w:val="00676978"/>
    <w:rsid w:val="006769C6"/>
    <w:rsid w:val="00676A83"/>
    <w:rsid w:val="00676ADA"/>
    <w:rsid w:val="00676C85"/>
    <w:rsid w:val="00676F14"/>
    <w:rsid w:val="00676F29"/>
    <w:rsid w:val="00677055"/>
    <w:rsid w:val="00677118"/>
    <w:rsid w:val="00677125"/>
    <w:rsid w:val="006771B6"/>
    <w:rsid w:val="006772DC"/>
    <w:rsid w:val="006772F9"/>
    <w:rsid w:val="00677339"/>
    <w:rsid w:val="006773E7"/>
    <w:rsid w:val="00677466"/>
    <w:rsid w:val="006775B3"/>
    <w:rsid w:val="0067794E"/>
    <w:rsid w:val="00677974"/>
    <w:rsid w:val="00677A0E"/>
    <w:rsid w:val="00677AD6"/>
    <w:rsid w:val="00677B8E"/>
    <w:rsid w:val="00677C33"/>
    <w:rsid w:val="00677C66"/>
    <w:rsid w:val="00677CB4"/>
    <w:rsid w:val="00677CD8"/>
    <w:rsid w:val="00677E97"/>
    <w:rsid w:val="00677ED2"/>
    <w:rsid w:val="00677ED5"/>
    <w:rsid w:val="00677F00"/>
    <w:rsid w:val="00677F7F"/>
    <w:rsid w:val="00677F9A"/>
    <w:rsid w:val="00677FBA"/>
    <w:rsid w:val="0068003B"/>
    <w:rsid w:val="006800B3"/>
    <w:rsid w:val="00680166"/>
    <w:rsid w:val="0068021D"/>
    <w:rsid w:val="00680252"/>
    <w:rsid w:val="006802F7"/>
    <w:rsid w:val="0068038A"/>
    <w:rsid w:val="0068038E"/>
    <w:rsid w:val="006803F9"/>
    <w:rsid w:val="0068041D"/>
    <w:rsid w:val="006804D6"/>
    <w:rsid w:val="006804E5"/>
    <w:rsid w:val="0068057F"/>
    <w:rsid w:val="0068061C"/>
    <w:rsid w:val="00680632"/>
    <w:rsid w:val="0068072B"/>
    <w:rsid w:val="006808F1"/>
    <w:rsid w:val="0068091D"/>
    <w:rsid w:val="00680A29"/>
    <w:rsid w:val="00680A58"/>
    <w:rsid w:val="00680AD9"/>
    <w:rsid w:val="00680AEB"/>
    <w:rsid w:val="00680BA4"/>
    <w:rsid w:val="00680C32"/>
    <w:rsid w:val="00680E75"/>
    <w:rsid w:val="00680E91"/>
    <w:rsid w:val="00680E9F"/>
    <w:rsid w:val="00680EC0"/>
    <w:rsid w:val="00680FD8"/>
    <w:rsid w:val="00681135"/>
    <w:rsid w:val="00681181"/>
    <w:rsid w:val="0068129E"/>
    <w:rsid w:val="006812A8"/>
    <w:rsid w:val="006812EF"/>
    <w:rsid w:val="00681309"/>
    <w:rsid w:val="0068131F"/>
    <w:rsid w:val="0068177A"/>
    <w:rsid w:val="006817A2"/>
    <w:rsid w:val="00681867"/>
    <w:rsid w:val="006818E1"/>
    <w:rsid w:val="0068191C"/>
    <w:rsid w:val="006819AC"/>
    <w:rsid w:val="00681A1D"/>
    <w:rsid w:val="00681A7D"/>
    <w:rsid w:val="00681ACC"/>
    <w:rsid w:val="00681B3D"/>
    <w:rsid w:val="00681C30"/>
    <w:rsid w:val="00681C47"/>
    <w:rsid w:val="00681D38"/>
    <w:rsid w:val="00681D85"/>
    <w:rsid w:val="00681D91"/>
    <w:rsid w:val="00681DB9"/>
    <w:rsid w:val="00681F85"/>
    <w:rsid w:val="00681FC7"/>
    <w:rsid w:val="00682099"/>
    <w:rsid w:val="006820E9"/>
    <w:rsid w:val="00682159"/>
    <w:rsid w:val="00682247"/>
    <w:rsid w:val="006822D3"/>
    <w:rsid w:val="0068234A"/>
    <w:rsid w:val="0068236A"/>
    <w:rsid w:val="0068237E"/>
    <w:rsid w:val="006824FC"/>
    <w:rsid w:val="0068262B"/>
    <w:rsid w:val="006827A4"/>
    <w:rsid w:val="006827C8"/>
    <w:rsid w:val="0068285D"/>
    <w:rsid w:val="006828F4"/>
    <w:rsid w:val="0068295A"/>
    <w:rsid w:val="00682A6F"/>
    <w:rsid w:val="00682A71"/>
    <w:rsid w:val="00682ACB"/>
    <w:rsid w:val="00682B44"/>
    <w:rsid w:val="00682CE7"/>
    <w:rsid w:val="00682D1D"/>
    <w:rsid w:val="00682D40"/>
    <w:rsid w:val="00682DE0"/>
    <w:rsid w:val="00682E50"/>
    <w:rsid w:val="00682EBD"/>
    <w:rsid w:val="00682EE7"/>
    <w:rsid w:val="00682EF4"/>
    <w:rsid w:val="00682F3D"/>
    <w:rsid w:val="00682FBE"/>
    <w:rsid w:val="00682FFE"/>
    <w:rsid w:val="0068301E"/>
    <w:rsid w:val="00683155"/>
    <w:rsid w:val="0068326B"/>
    <w:rsid w:val="0068337C"/>
    <w:rsid w:val="00683429"/>
    <w:rsid w:val="0068345A"/>
    <w:rsid w:val="00683493"/>
    <w:rsid w:val="006835B5"/>
    <w:rsid w:val="006835D2"/>
    <w:rsid w:val="006835ED"/>
    <w:rsid w:val="00683607"/>
    <w:rsid w:val="006836BC"/>
    <w:rsid w:val="0068371A"/>
    <w:rsid w:val="006839D1"/>
    <w:rsid w:val="006839DE"/>
    <w:rsid w:val="00683A22"/>
    <w:rsid w:val="00683A6C"/>
    <w:rsid w:val="00683B8E"/>
    <w:rsid w:val="00683C51"/>
    <w:rsid w:val="00683D0F"/>
    <w:rsid w:val="00683D21"/>
    <w:rsid w:val="00683DB9"/>
    <w:rsid w:val="00683DF3"/>
    <w:rsid w:val="00683E7A"/>
    <w:rsid w:val="00683F77"/>
    <w:rsid w:val="00683F8C"/>
    <w:rsid w:val="00683FE8"/>
    <w:rsid w:val="00684021"/>
    <w:rsid w:val="00684127"/>
    <w:rsid w:val="00684239"/>
    <w:rsid w:val="00684276"/>
    <w:rsid w:val="006842DA"/>
    <w:rsid w:val="00684394"/>
    <w:rsid w:val="006843F3"/>
    <w:rsid w:val="0068444C"/>
    <w:rsid w:val="00684464"/>
    <w:rsid w:val="006844CC"/>
    <w:rsid w:val="006844CF"/>
    <w:rsid w:val="00684888"/>
    <w:rsid w:val="00684939"/>
    <w:rsid w:val="006849E1"/>
    <w:rsid w:val="006849ED"/>
    <w:rsid w:val="006849F2"/>
    <w:rsid w:val="00684AD6"/>
    <w:rsid w:val="00684AFE"/>
    <w:rsid w:val="00684CB8"/>
    <w:rsid w:val="00684D3F"/>
    <w:rsid w:val="00684DA1"/>
    <w:rsid w:val="00684DBA"/>
    <w:rsid w:val="00684ED0"/>
    <w:rsid w:val="00684EE7"/>
    <w:rsid w:val="00684F4F"/>
    <w:rsid w:val="00685032"/>
    <w:rsid w:val="00685077"/>
    <w:rsid w:val="00685104"/>
    <w:rsid w:val="006851A2"/>
    <w:rsid w:val="00685268"/>
    <w:rsid w:val="006852B8"/>
    <w:rsid w:val="006852F9"/>
    <w:rsid w:val="0068544C"/>
    <w:rsid w:val="006854DC"/>
    <w:rsid w:val="006854DE"/>
    <w:rsid w:val="00685655"/>
    <w:rsid w:val="006856CF"/>
    <w:rsid w:val="00685735"/>
    <w:rsid w:val="00685822"/>
    <w:rsid w:val="00685888"/>
    <w:rsid w:val="006858D6"/>
    <w:rsid w:val="006859F3"/>
    <w:rsid w:val="00685A22"/>
    <w:rsid w:val="00685A66"/>
    <w:rsid w:val="00685ACB"/>
    <w:rsid w:val="00685B56"/>
    <w:rsid w:val="00685E1B"/>
    <w:rsid w:val="00685FDC"/>
    <w:rsid w:val="006860E8"/>
    <w:rsid w:val="00686285"/>
    <w:rsid w:val="00686356"/>
    <w:rsid w:val="00686571"/>
    <w:rsid w:val="006865BE"/>
    <w:rsid w:val="00686648"/>
    <w:rsid w:val="006867D6"/>
    <w:rsid w:val="0068682F"/>
    <w:rsid w:val="006868B9"/>
    <w:rsid w:val="00686975"/>
    <w:rsid w:val="006869B8"/>
    <w:rsid w:val="00686BC1"/>
    <w:rsid w:val="00686CFB"/>
    <w:rsid w:val="00686E36"/>
    <w:rsid w:val="00686F44"/>
    <w:rsid w:val="006870AB"/>
    <w:rsid w:val="0068710A"/>
    <w:rsid w:val="00687133"/>
    <w:rsid w:val="0068720B"/>
    <w:rsid w:val="006872A0"/>
    <w:rsid w:val="006872CD"/>
    <w:rsid w:val="00687338"/>
    <w:rsid w:val="00687353"/>
    <w:rsid w:val="006873C9"/>
    <w:rsid w:val="00687674"/>
    <w:rsid w:val="00687742"/>
    <w:rsid w:val="0068779B"/>
    <w:rsid w:val="006879DA"/>
    <w:rsid w:val="00687B44"/>
    <w:rsid w:val="00687BBE"/>
    <w:rsid w:val="00687C3A"/>
    <w:rsid w:val="00687CDE"/>
    <w:rsid w:val="00687DCE"/>
    <w:rsid w:val="00687FBA"/>
    <w:rsid w:val="00687FC1"/>
    <w:rsid w:val="00687FF8"/>
    <w:rsid w:val="0069000B"/>
    <w:rsid w:val="0069025F"/>
    <w:rsid w:val="006903BE"/>
    <w:rsid w:val="00690485"/>
    <w:rsid w:val="0069049E"/>
    <w:rsid w:val="006904E2"/>
    <w:rsid w:val="006905FB"/>
    <w:rsid w:val="00690672"/>
    <w:rsid w:val="0069073B"/>
    <w:rsid w:val="00690759"/>
    <w:rsid w:val="0069075E"/>
    <w:rsid w:val="00690795"/>
    <w:rsid w:val="006908F7"/>
    <w:rsid w:val="00690940"/>
    <w:rsid w:val="00690983"/>
    <w:rsid w:val="006909FE"/>
    <w:rsid w:val="00690A22"/>
    <w:rsid w:val="00690A6B"/>
    <w:rsid w:val="00690A7B"/>
    <w:rsid w:val="00690B06"/>
    <w:rsid w:val="00690B6B"/>
    <w:rsid w:val="00690C8E"/>
    <w:rsid w:val="00690C98"/>
    <w:rsid w:val="00690E93"/>
    <w:rsid w:val="00690F12"/>
    <w:rsid w:val="00690F98"/>
    <w:rsid w:val="006910A9"/>
    <w:rsid w:val="0069113F"/>
    <w:rsid w:val="00691182"/>
    <w:rsid w:val="006911F0"/>
    <w:rsid w:val="00691348"/>
    <w:rsid w:val="006914B0"/>
    <w:rsid w:val="00691528"/>
    <w:rsid w:val="00691565"/>
    <w:rsid w:val="00691640"/>
    <w:rsid w:val="00691698"/>
    <w:rsid w:val="00691902"/>
    <w:rsid w:val="0069190E"/>
    <w:rsid w:val="00691AF1"/>
    <w:rsid w:val="00691B70"/>
    <w:rsid w:val="00691CF1"/>
    <w:rsid w:val="00691E59"/>
    <w:rsid w:val="00691E5D"/>
    <w:rsid w:val="00691EA5"/>
    <w:rsid w:val="00691F05"/>
    <w:rsid w:val="00691FD9"/>
    <w:rsid w:val="006920FD"/>
    <w:rsid w:val="00692175"/>
    <w:rsid w:val="0069233D"/>
    <w:rsid w:val="006923C4"/>
    <w:rsid w:val="006923EC"/>
    <w:rsid w:val="006925ED"/>
    <w:rsid w:val="0069275F"/>
    <w:rsid w:val="0069288A"/>
    <w:rsid w:val="00692933"/>
    <w:rsid w:val="006929DC"/>
    <w:rsid w:val="00692ACC"/>
    <w:rsid w:val="00692B6A"/>
    <w:rsid w:val="00692B6D"/>
    <w:rsid w:val="00692BAF"/>
    <w:rsid w:val="00692BC9"/>
    <w:rsid w:val="00692C0B"/>
    <w:rsid w:val="00692DB9"/>
    <w:rsid w:val="00692E18"/>
    <w:rsid w:val="00692E6A"/>
    <w:rsid w:val="00693012"/>
    <w:rsid w:val="0069304E"/>
    <w:rsid w:val="006930F6"/>
    <w:rsid w:val="00693148"/>
    <w:rsid w:val="0069318B"/>
    <w:rsid w:val="006931BC"/>
    <w:rsid w:val="00693348"/>
    <w:rsid w:val="00693403"/>
    <w:rsid w:val="00693431"/>
    <w:rsid w:val="00693478"/>
    <w:rsid w:val="0069355A"/>
    <w:rsid w:val="00693589"/>
    <w:rsid w:val="0069367D"/>
    <w:rsid w:val="0069376A"/>
    <w:rsid w:val="00693814"/>
    <w:rsid w:val="00693895"/>
    <w:rsid w:val="006939F8"/>
    <w:rsid w:val="00693A14"/>
    <w:rsid w:val="00693A48"/>
    <w:rsid w:val="00693A89"/>
    <w:rsid w:val="00693B47"/>
    <w:rsid w:val="00693BF6"/>
    <w:rsid w:val="00693D3E"/>
    <w:rsid w:val="00693D68"/>
    <w:rsid w:val="00693D91"/>
    <w:rsid w:val="00693DAA"/>
    <w:rsid w:val="00693E84"/>
    <w:rsid w:val="00693E89"/>
    <w:rsid w:val="00693F62"/>
    <w:rsid w:val="00694006"/>
    <w:rsid w:val="00694083"/>
    <w:rsid w:val="00694180"/>
    <w:rsid w:val="00694211"/>
    <w:rsid w:val="00694267"/>
    <w:rsid w:val="006942D6"/>
    <w:rsid w:val="0069450B"/>
    <w:rsid w:val="00694574"/>
    <w:rsid w:val="0069457E"/>
    <w:rsid w:val="0069459B"/>
    <w:rsid w:val="0069475C"/>
    <w:rsid w:val="00694786"/>
    <w:rsid w:val="00694803"/>
    <w:rsid w:val="006948AC"/>
    <w:rsid w:val="00694995"/>
    <w:rsid w:val="006949DC"/>
    <w:rsid w:val="00694B29"/>
    <w:rsid w:val="00694B77"/>
    <w:rsid w:val="00694C0E"/>
    <w:rsid w:val="00694C2F"/>
    <w:rsid w:val="00694E05"/>
    <w:rsid w:val="00694E82"/>
    <w:rsid w:val="00694F3D"/>
    <w:rsid w:val="00694F4B"/>
    <w:rsid w:val="006951C4"/>
    <w:rsid w:val="00695392"/>
    <w:rsid w:val="00695478"/>
    <w:rsid w:val="00695527"/>
    <w:rsid w:val="006955D2"/>
    <w:rsid w:val="006956DC"/>
    <w:rsid w:val="0069580F"/>
    <w:rsid w:val="006959F7"/>
    <w:rsid w:val="00695BBF"/>
    <w:rsid w:val="00695BE8"/>
    <w:rsid w:val="00695C51"/>
    <w:rsid w:val="00695D3D"/>
    <w:rsid w:val="00695F2C"/>
    <w:rsid w:val="0069605C"/>
    <w:rsid w:val="0069622B"/>
    <w:rsid w:val="006962AE"/>
    <w:rsid w:val="006962E7"/>
    <w:rsid w:val="00696441"/>
    <w:rsid w:val="00696500"/>
    <w:rsid w:val="00696683"/>
    <w:rsid w:val="006966CA"/>
    <w:rsid w:val="00696B6D"/>
    <w:rsid w:val="00696C13"/>
    <w:rsid w:val="00696C28"/>
    <w:rsid w:val="00696CB8"/>
    <w:rsid w:val="00696CD7"/>
    <w:rsid w:val="00696D7D"/>
    <w:rsid w:val="00696D97"/>
    <w:rsid w:val="00696DA7"/>
    <w:rsid w:val="00696DD6"/>
    <w:rsid w:val="00696E1F"/>
    <w:rsid w:val="00696E29"/>
    <w:rsid w:val="00696FBC"/>
    <w:rsid w:val="00696FC0"/>
    <w:rsid w:val="00696FE0"/>
    <w:rsid w:val="00697030"/>
    <w:rsid w:val="0069703F"/>
    <w:rsid w:val="00697095"/>
    <w:rsid w:val="006970D8"/>
    <w:rsid w:val="006971EE"/>
    <w:rsid w:val="00697357"/>
    <w:rsid w:val="006973A2"/>
    <w:rsid w:val="0069741C"/>
    <w:rsid w:val="0069749F"/>
    <w:rsid w:val="006974AE"/>
    <w:rsid w:val="0069775F"/>
    <w:rsid w:val="00697809"/>
    <w:rsid w:val="0069790C"/>
    <w:rsid w:val="00697986"/>
    <w:rsid w:val="00697999"/>
    <w:rsid w:val="006979DC"/>
    <w:rsid w:val="006979E3"/>
    <w:rsid w:val="00697B31"/>
    <w:rsid w:val="00697B36"/>
    <w:rsid w:val="00697B4E"/>
    <w:rsid w:val="00697CB4"/>
    <w:rsid w:val="00697D65"/>
    <w:rsid w:val="00697D77"/>
    <w:rsid w:val="00697E22"/>
    <w:rsid w:val="00697EDB"/>
    <w:rsid w:val="00697F12"/>
    <w:rsid w:val="00697F2B"/>
    <w:rsid w:val="00697F69"/>
    <w:rsid w:val="00697FD2"/>
    <w:rsid w:val="006A0136"/>
    <w:rsid w:val="006A0180"/>
    <w:rsid w:val="006A01A0"/>
    <w:rsid w:val="006A022B"/>
    <w:rsid w:val="006A027C"/>
    <w:rsid w:val="006A02DB"/>
    <w:rsid w:val="006A02F1"/>
    <w:rsid w:val="006A0325"/>
    <w:rsid w:val="006A058A"/>
    <w:rsid w:val="006A0685"/>
    <w:rsid w:val="006A06B2"/>
    <w:rsid w:val="006A076E"/>
    <w:rsid w:val="006A07BC"/>
    <w:rsid w:val="006A07FC"/>
    <w:rsid w:val="006A0867"/>
    <w:rsid w:val="006A0985"/>
    <w:rsid w:val="006A0ACA"/>
    <w:rsid w:val="006A0B76"/>
    <w:rsid w:val="006A0B99"/>
    <w:rsid w:val="006A0B9F"/>
    <w:rsid w:val="006A0C5B"/>
    <w:rsid w:val="006A0C77"/>
    <w:rsid w:val="006A0EC6"/>
    <w:rsid w:val="006A0FD3"/>
    <w:rsid w:val="006A100E"/>
    <w:rsid w:val="006A103D"/>
    <w:rsid w:val="006A105E"/>
    <w:rsid w:val="006A11C9"/>
    <w:rsid w:val="006A1234"/>
    <w:rsid w:val="006A144E"/>
    <w:rsid w:val="006A14C2"/>
    <w:rsid w:val="006A1563"/>
    <w:rsid w:val="006A15CB"/>
    <w:rsid w:val="006A1623"/>
    <w:rsid w:val="006A1703"/>
    <w:rsid w:val="006A171C"/>
    <w:rsid w:val="006A18B6"/>
    <w:rsid w:val="006A18FB"/>
    <w:rsid w:val="006A19A1"/>
    <w:rsid w:val="006A19B3"/>
    <w:rsid w:val="006A1C04"/>
    <w:rsid w:val="006A1CE9"/>
    <w:rsid w:val="006A1CF8"/>
    <w:rsid w:val="006A1CFF"/>
    <w:rsid w:val="006A1D17"/>
    <w:rsid w:val="006A1E2E"/>
    <w:rsid w:val="006A1EDC"/>
    <w:rsid w:val="006A1F2D"/>
    <w:rsid w:val="006A212E"/>
    <w:rsid w:val="006A216F"/>
    <w:rsid w:val="006A2175"/>
    <w:rsid w:val="006A22F0"/>
    <w:rsid w:val="006A22F3"/>
    <w:rsid w:val="006A23D6"/>
    <w:rsid w:val="006A25B9"/>
    <w:rsid w:val="006A25DC"/>
    <w:rsid w:val="006A26F6"/>
    <w:rsid w:val="006A27EE"/>
    <w:rsid w:val="006A29CD"/>
    <w:rsid w:val="006A2AB3"/>
    <w:rsid w:val="006A2B57"/>
    <w:rsid w:val="006A2C62"/>
    <w:rsid w:val="006A2C7B"/>
    <w:rsid w:val="006A2CB4"/>
    <w:rsid w:val="006A2D16"/>
    <w:rsid w:val="006A2D6D"/>
    <w:rsid w:val="006A2DCA"/>
    <w:rsid w:val="006A2DEB"/>
    <w:rsid w:val="006A2FA1"/>
    <w:rsid w:val="006A3026"/>
    <w:rsid w:val="006A311E"/>
    <w:rsid w:val="006A3134"/>
    <w:rsid w:val="006A31A2"/>
    <w:rsid w:val="006A3348"/>
    <w:rsid w:val="006A335A"/>
    <w:rsid w:val="006A3412"/>
    <w:rsid w:val="006A344F"/>
    <w:rsid w:val="006A3484"/>
    <w:rsid w:val="006A34AB"/>
    <w:rsid w:val="006A34E6"/>
    <w:rsid w:val="006A352F"/>
    <w:rsid w:val="006A354F"/>
    <w:rsid w:val="006A36CD"/>
    <w:rsid w:val="006A36FD"/>
    <w:rsid w:val="006A3707"/>
    <w:rsid w:val="006A3876"/>
    <w:rsid w:val="006A39E9"/>
    <w:rsid w:val="006A3A46"/>
    <w:rsid w:val="006A3A74"/>
    <w:rsid w:val="006A3D63"/>
    <w:rsid w:val="006A3DE2"/>
    <w:rsid w:val="006A3DF6"/>
    <w:rsid w:val="006A3ECC"/>
    <w:rsid w:val="006A3F07"/>
    <w:rsid w:val="006A3FA1"/>
    <w:rsid w:val="006A4167"/>
    <w:rsid w:val="006A41A2"/>
    <w:rsid w:val="006A4299"/>
    <w:rsid w:val="006A4342"/>
    <w:rsid w:val="006A4348"/>
    <w:rsid w:val="006A43DE"/>
    <w:rsid w:val="006A4437"/>
    <w:rsid w:val="006A44AE"/>
    <w:rsid w:val="006A44B5"/>
    <w:rsid w:val="006A450E"/>
    <w:rsid w:val="006A4584"/>
    <w:rsid w:val="006A46BB"/>
    <w:rsid w:val="006A4701"/>
    <w:rsid w:val="006A47FA"/>
    <w:rsid w:val="006A483E"/>
    <w:rsid w:val="006A486A"/>
    <w:rsid w:val="006A495D"/>
    <w:rsid w:val="006A4A11"/>
    <w:rsid w:val="006A4A54"/>
    <w:rsid w:val="006A4B0E"/>
    <w:rsid w:val="006A4C30"/>
    <w:rsid w:val="006A4C9E"/>
    <w:rsid w:val="006A4D14"/>
    <w:rsid w:val="006A4DF5"/>
    <w:rsid w:val="006A4DF7"/>
    <w:rsid w:val="006A4EF2"/>
    <w:rsid w:val="006A4EF5"/>
    <w:rsid w:val="006A50EC"/>
    <w:rsid w:val="006A514F"/>
    <w:rsid w:val="006A5222"/>
    <w:rsid w:val="006A5242"/>
    <w:rsid w:val="006A52EB"/>
    <w:rsid w:val="006A52EC"/>
    <w:rsid w:val="006A52EF"/>
    <w:rsid w:val="006A5307"/>
    <w:rsid w:val="006A5405"/>
    <w:rsid w:val="006A54DE"/>
    <w:rsid w:val="006A555F"/>
    <w:rsid w:val="006A55AB"/>
    <w:rsid w:val="006A5752"/>
    <w:rsid w:val="006A57CE"/>
    <w:rsid w:val="006A592C"/>
    <w:rsid w:val="006A59DF"/>
    <w:rsid w:val="006A5A6B"/>
    <w:rsid w:val="006A5AB3"/>
    <w:rsid w:val="006A5AF9"/>
    <w:rsid w:val="006A5B0F"/>
    <w:rsid w:val="006A5B55"/>
    <w:rsid w:val="006A5B67"/>
    <w:rsid w:val="006A5B84"/>
    <w:rsid w:val="006A5C82"/>
    <w:rsid w:val="006A5CB5"/>
    <w:rsid w:val="006A5ED6"/>
    <w:rsid w:val="006A5FF3"/>
    <w:rsid w:val="006A607C"/>
    <w:rsid w:val="006A6093"/>
    <w:rsid w:val="006A610F"/>
    <w:rsid w:val="006A6235"/>
    <w:rsid w:val="006A6236"/>
    <w:rsid w:val="006A623D"/>
    <w:rsid w:val="006A628B"/>
    <w:rsid w:val="006A6451"/>
    <w:rsid w:val="006A650D"/>
    <w:rsid w:val="006A65C7"/>
    <w:rsid w:val="006A663B"/>
    <w:rsid w:val="006A669D"/>
    <w:rsid w:val="006A66B5"/>
    <w:rsid w:val="006A6729"/>
    <w:rsid w:val="006A676C"/>
    <w:rsid w:val="006A67E6"/>
    <w:rsid w:val="006A6A5C"/>
    <w:rsid w:val="006A6A74"/>
    <w:rsid w:val="006A6B0F"/>
    <w:rsid w:val="006A6B97"/>
    <w:rsid w:val="006A6BC7"/>
    <w:rsid w:val="006A6CD3"/>
    <w:rsid w:val="006A6D69"/>
    <w:rsid w:val="006A709B"/>
    <w:rsid w:val="006A70A4"/>
    <w:rsid w:val="006A72C5"/>
    <w:rsid w:val="006A732E"/>
    <w:rsid w:val="006A7386"/>
    <w:rsid w:val="006A7476"/>
    <w:rsid w:val="006A7702"/>
    <w:rsid w:val="006A776D"/>
    <w:rsid w:val="006A79D8"/>
    <w:rsid w:val="006A7A5A"/>
    <w:rsid w:val="006A7AD7"/>
    <w:rsid w:val="006A7B7E"/>
    <w:rsid w:val="006A7B9A"/>
    <w:rsid w:val="006A7BA4"/>
    <w:rsid w:val="006A7C19"/>
    <w:rsid w:val="006A7C60"/>
    <w:rsid w:val="006A7C9C"/>
    <w:rsid w:val="006A7CE0"/>
    <w:rsid w:val="006A7DC8"/>
    <w:rsid w:val="006A7DEC"/>
    <w:rsid w:val="006A7E1D"/>
    <w:rsid w:val="006A7F5C"/>
    <w:rsid w:val="006A7F5E"/>
    <w:rsid w:val="006A7FAA"/>
    <w:rsid w:val="006B00F4"/>
    <w:rsid w:val="006B0115"/>
    <w:rsid w:val="006B011E"/>
    <w:rsid w:val="006B0198"/>
    <w:rsid w:val="006B0382"/>
    <w:rsid w:val="006B03B5"/>
    <w:rsid w:val="006B040E"/>
    <w:rsid w:val="006B04B0"/>
    <w:rsid w:val="006B04B2"/>
    <w:rsid w:val="006B058F"/>
    <w:rsid w:val="006B0639"/>
    <w:rsid w:val="006B06CB"/>
    <w:rsid w:val="006B06DD"/>
    <w:rsid w:val="006B074A"/>
    <w:rsid w:val="006B0913"/>
    <w:rsid w:val="006B0938"/>
    <w:rsid w:val="006B09B2"/>
    <w:rsid w:val="006B09EC"/>
    <w:rsid w:val="006B0ACE"/>
    <w:rsid w:val="006B0AE4"/>
    <w:rsid w:val="006B0B27"/>
    <w:rsid w:val="006B0B39"/>
    <w:rsid w:val="006B0B43"/>
    <w:rsid w:val="006B0B8E"/>
    <w:rsid w:val="006B0C75"/>
    <w:rsid w:val="006B0D6A"/>
    <w:rsid w:val="006B0DD4"/>
    <w:rsid w:val="006B0DE0"/>
    <w:rsid w:val="006B0E51"/>
    <w:rsid w:val="006B105D"/>
    <w:rsid w:val="006B1119"/>
    <w:rsid w:val="006B11F4"/>
    <w:rsid w:val="006B1311"/>
    <w:rsid w:val="006B13E4"/>
    <w:rsid w:val="006B1410"/>
    <w:rsid w:val="006B1416"/>
    <w:rsid w:val="006B158E"/>
    <w:rsid w:val="006B1674"/>
    <w:rsid w:val="006B16AE"/>
    <w:rsid w:val="006B171A"/>
    <w:rsid w:val="006B171B"/>
    <w:rsid w:val="006B17B4"/>
    <w:rsid w:val="006B17FC"/>
    <w:rsid w:val="006B1805"/>
    <w:rsid w:val="006B185A"/>
    <w:rsid w:val="006B19C3"/>
    <w:rsid w:val="006B1A5D"/>
    <w:rsid w:val="006B1C75"/>
    <w:rsid w:val="006B1CA1"/>
    <w:rsid w:val="006B1D97"/>
    <w:rsid w:val="006B1E68"/>
    <w:rsid w:val="006B1EF7"/>
    <w:rsid w:val="006B1F01"/>
    <w:rsid w:val="006B1FAB"/>
    <w:rsid w:val="006B20E2"/>
    <w:rsid w:val="006B20EE"/>
    <w:rsid w:val="006B21A5"/>
    <w:rsid w:val="006B21E7"/>
    <w:rsid w:val="006B2324"/>
    <w:rsid w:val="006B2439"/>
    <w:rsid w:val="006B24C4"/>
    <w:rsid w:val="006B24CF"/>
    <w:rsid w:val="006B2563"/>
    <w:rsid w:val="006B25A6"/>
    <w:rsid w:val="006B25CB"/>
    <w:rsid w:val="006B2618"/>
    <w:rsid w:val="006B26AD"/>
    <w:rsid w:val="006B26B5"/>
    <w:rsid w:val="006B26D5"/>
    <w:rsid w:val="006B2703"/>
    <w:rsid w:val="006B2718"/>
    <w:rsid w:val="006B283B"/>
    <w:rsid w:val="006B28C0"/>
    <w:rsid w:val="006B2920"/>
    <w:rsid w:val="006B2946"/>
    <w:rsid w:val="006B2A51"/>
    <w:rsid w:val="006B2B2D"/>
    <w:rsid w:val="006B2B5B"/>
    <w:rsid w:val="006B2B97"/>
    <w:rsid w:val="006B2C07"/>
    <w:rsid w:val="006B2C60"/>
    <w:rsid w:val="006B2E57"/>
    <w:rsid w:val="006B2E74"/>
    <w:rsid w:val="006B2E96"/>
    <w:rsid w:val="006B2EE4"/>
    <w:rsid w:val="006B3037"/>
    <w:rsid w:val="006B30E6"/>
    <w:rsid w:val="006B31A9"/>
    <w:rsid w:val="006B31D5"/>
    <w:rsid w:val="006B31FB"/>
    <w:rsid w:val="006B3212"/>
    <w:rsid w:val="006B33BC"/>
    <w:rsid w:val="006B33C8"/>
    <w:rsid w:val="006B34B8"/>
    <w:rsid w:val="006B34DF"/>
    <w:rsid w:val="006B36A9"/>
    <w:rsid w:val="006B373E"/>
    <w:rsid w:val="006B37D1"/>
    <w:rsid w:val="006B37DE"/>
    <w:rsid w:val="006B381F"/>
    <w:rsid w:val="006B3937"/>
    <w:rsid w:val="006B39AC"/>
    <w:rsid w:val="006B39F7"/>
    <w:rsid w:val="006B3A1B"/>
    <w:rsid w:val="006B3A3C"/>
    <w:rsid w:val="006B3ADE"/>
    <w:rsid w:val="006B3B59"/>
    <w:rsid w:val="006B3BAC"/>
    <w:rsid w:val="006B4021"/>
    <w:rsid w:val="006B40A0"/>
    <w:rsid w:val="006B42E8"/>
    <w:rsid w:val="006B439F"/>
    <w:rsid w:val="006B4419"/>
    <w:rsid w:val="006B4426"/>
    <w:rsid w:val="006B4468"/>
    <w:rsid w:val="006B4479"/>
    <w:rsid w:val="006B4512"/>
    <w:rsid w:val="006B4577"/>
    <w:rsid w:val="006B459B"/>
    <w:rsid w:val="006B46B8"/>
    <w:rsid w:val="006B46FE"/>
    <w:rsid w:val="006B4739"/>
    <w:rsid w:val="006B478B"/>
    <w:rsid w:val="006B47F3"/>
    <w:rsid w:val="006B4826"/>
    <w:rsid w:val="006B4906"/>
    <w:rsid w:val="006B4B3E"/>
    <w:rsid w:val="006B4C42"/>
    <w:rsid w:val="006B4C75"/>
    <w:rsid w:val="006B4D09"/>
    <w:rsid w:val="006B4D1D"/>
    <w:rsid w:val="006B4DEE"/>
    <w:rsid w:val="006B4E03"/>
    <w:rsid w:val="006B4F47"/>
    <w:rsid w:val="006B4F91"/>
    <w:rsid w:val="006B4FA7"/>
    <w:rsid w:val="006B5148"/>
    <w:rsid w:val="006B51A3"/>
    <w:rsid w:val="006B5229"/>
    <w:rsid w:val="006B528A"/>
    <w:rsid w:val="006B52D5"/>
    <w:rsid w:val="006B52DC"/>
    <w:rsid w:val="006B5450"/>
    <w:rsid w:val="006B54D7"/>
    <w:rsid w:val="006B54ED"/>
    <w:rsid w:val="006B54FB"/>
    <w:rsid w:val="006B5501"/>
    <w:rsid w:val="006B558A"/>
    <w:rsid w:val="006B5729"/>
    <w:rsid w:val="006B579F"/>
    <w:rsid w:val="006B57D4"/>
    <w:rsid w:val="006B581C"/>
    <w:rsid w:val="006B58B0"/>
    <w:rsid w:val="006B592A"/>
    <w:rsid w:val="006B599F"/>
    <w:rsid w:val="006B5A80"/>
    <w:rsid w:val="006B5B05"/>
    <w:rsid w:val="006B5B20"/>
    <w:rsid w:val="006B5B8D"/>
    <w:rsid w:val="006B5CBB"/>
    <w:rsid w:val="006B5CEF"/>
    <w:rsid w:val="006B5D15"/>
    <w:rsid w:val="006B5DDE"/>
    <w:rsid w:val="006B5EA2"/>
    <w:rsid w:val="006B5F1D"/>
    <w:rsid w:val="006B6046"/>
    <w:rsid w:val="006B6278"/>
    <w:rsid w:val="006B62EC"/>
    <w:rsid w:val="006B62F2"/>
    <w:rsid w:val="006B6309"/>
    <w:rsid w:val="006B637E"/>
    <w:rsid w:val="006B6380"/>
    <w:rsid w:val="006B64B6"/>
    <w:rsid w:val="006B6520"/>
    <w:rsid w:val="006B652D"/>
    <w:rsid w:val="006B6541"/>
    <w:rsid w:val="006B65B2"/>
    <w:rsid w:val="006B65CD"/>
    <w:rsid w:val="006B663C"/>
    <w:rsid w:val="006B66DD"/>
    <w:rsid w:val="006B67E7"/>
    <w:rsid w:val="006B67FA"/>
    <w:rsid w:val="006B683E"/>
    <w:rsid w:val="006B6928"/>
    <w:rsid w:val="006B6AA8"/>
    <w:rsid w:val="006B6B0A"/>
    <w:rsid w:val="006B6C06"/>
    <w:rsid w:val="006B6CEF"/>
    <w:rsid w:val="006B6E72"/>
    <w:rsid w:val="006B6EBE"/>
    <w:rsid w:val="006B6FD5"/>
    <w:rsid w:val="006B70C0"/>
    <w:rsid w:val="006B7115"/>
    <w:rsid w:val="006B7163"/>
    <w:rsid w:val="006B717F"/>
    <w:rsid w:val="006B7315"/>
    <w:rsid w:val="006B73B2"/>
    <w:rsid w:val="006B73F9"/>
    <w:rsid w:val="006B7441"/>
    <w:rsid w:val="006B755B"/>
    <w:rsid w:val="006B75C1"/>
    <w:rsid w:val="006B75F3"/>
    <w:rsid w:val="006B7624"/>
    <w:rsid w:val="006B77C4"/>
    <w:rsid w:val="006B787D"/>
    <w:rsid w:val="006B78C9"/>
    <w:rsid w:val="006B7916"/>
    <w:rsid w:val="006B7BAA"/>
    <w:rsid w:val="006B7C15"/>
    <w:rsid w:val="006B7C5D"/>
    <w:rsid w:val="006B7DC6"/>
    <w:rsid w:val="006B7E35"/>
    <w:rsid w:val="006B7E39"/>
    <w:rsid w:val="006B7E9C"/>
    <w:rsid w:val="006B7EF9"/>
    <w:rsid w:val="006B7F8E"/>
    <w:rsid w:val="006C00CC"/>
    <w:rsid w:val="006C0189"/>
    <w:rsid w:val="006C01DF"/>
    <w:rsid w:val="006C035D"/>
    <w:rsid w:val="006C03B3"/>
    <w:rsid w:val="006C0416"/>
    <w:rsid w:val="006C047E"/>
    <w:rsid w:val="006C0556"/>
    <w:rsid w:val="006C0580"/>
    <w:rsid w:val="006C0695"/>
    <w:rsid w:val="006C06D0"/>
    <w:rsid w:val="006C06FF"/>
    <w:rsid w:val="006C077A"/>
    <w:rsid w:val="006C077E"/>
    <w:rsid w:val="006C0846"/>
    <w:rsid w:val="006C086C"/>
    <w:rsid w:val="006C089A"/>
    <w:rsid w:val="006C08A2"/>
    <w:rsid w:val="006C08AB"/>
    <w:rsid w:val="006C0A32"/>
    <w:rsid w:val="006C0C19"/>
    <w:rsid w:val="006C0C55"/>
    <w:rsid w:val="006C0CB6"/>
    <w:rsid w:val="006C0D15"/>
    <w:rsid w:val="006C0D83"/>
    <w:rsid w:val="006C0DD1"/>
    <w:rsid w:val="006C0DFD"/>
    <w:rsid w:val="006C1055"/>
    <w:rsid w:val="006C1094"/>
    <w:rsid w:val="006C10DE"/>
    <w:rsid w:val="006C11BA"/>
    <w:rsid w:val="006C11BC"/>
    <w:rsid w:val="006C11DD"/>
    <w:rsid w:val="006C1277"/>
    <w:rsid w:val="006C1442"/>
    <w:rsid w:val="006C146C"/>
    <w:rsid w:val="006C14BC"/>
    <w:rsid w:val="006C15BD"/>
    <w:rsid w:val="006C1611"/>
    <w:rsid w:val="006C1614"/>
    <w:rsid w:val="006C172D"/>
    <w:rsid w:val="006C1735"/>
    <w:rsid w:val="006C1765"/>
    <w:rsid w:val="006C17C9"/>
    <w:rsid w:val="006C18BE"/>
    <w:rsid w:val="006C1994"/>
    <w:rsid w:val="006C1A1A"/>
    <w:rsid w:val="006C1A8C"/>
    <w:rsid w:val="006C1B6E"/>
    <w:rsid w:val="006C1C33"/>
    <w:rsid w:val="006C1C47"/>
    <w:rsid w:val="006C1C56"/>
    <w:rsid w:val="006C1C60"/>
    <w:rsid w:val="006C1D4E"/>
    <w:rsid w:val="006C1D8C"/>
    <w:rsid w:val="006C1E1B"/>
    <w:rsid w:val="006C1E6D"/>
    <w:rsid w:val="006C1F7D"/>
    <w:rsid w:val="006C1F84"/>
    <w:rsid w:val="006C2037"/>
    <w:rsid w:val="006C204E"/>
    <w:rsid w:val="006C20A6"/>
    <w:rsid w:val="006C20DF"/>
    <w:rsid w:val="006C2177"/>
    <w:rsid w:val="006C21F7"/>
    <w:rsid w:val="006C2250"/>
    <w:rsid w:val="006C2266"/>
    <w:rsid w:val="006C228D"/>
    <w:rsid w:val="006C2344"/>
    <w:rsid w:val="006C2372"/>
    <w:rsid w:val="006C23AE"/>
    <w:rsid w:val="006C24D1"/>
    <w:rsid w:val="006C252F"/>
    <w:rsid w:val="006C265E"/>
    <w:rsid w:val="006C26AF"/>
    <w:rsid w:val="006C271B"/>
    <w:rsid w:val="006C2834"/>
    <w:rsid w:val="006C28CC"/>
    <w:rsid w:val="006C2A6C"/>
    <w:rsid w:val="006C2D5C"/>
    <w:rsid w:val="006C2DB2"/>
    <w:rsid w:val="006C2EAF"/>
    <w:rsid w:val="006C307A"/>
    <w:rsid w:val="006C30B2"/>
    <w:rsid w:val="006C3364"/>
    <w:rsid w:val="006C338E"/>
    <w:rsid w:val="006C3416"/>
    <w:rsid w:val="006C346E"/>
    <w:rsid w:val="006C34DD"/>
    <w:rsid w:val="006C3514"/>
    <w:rsid w:val="006C3732"/>
    <w:rsid w:val="006C375B"/>
    <w:rsid w:val="006C37C9"/>
    <w:rsid w:val="006C383A"/>
    <w:rsid w:val="006C385F"/>
    <w:rsid w:val="006C38D6"/>
    <w:rsid w:val="006C3B0F"/>
    <w:rsid w:val="006C3CB7"/>
    <w:rsid w:val="006C3D61"/>
    <w:rsid w:val="006C3D82"/>
    <w:rsid w:val="006C3E1E"/>
    <w:rsid w:val="006C400E"/>
    <w:rsid w:val="006C4024"/>
    <w:rsid w:val="006C410E"/>
    <w:rsid w:val="006C4163"/>
    <w:rsid w:val="006C4192"/>
    <w:rsid w:val="006C422B"/>
    <w:rsid w:val="006C42B4"/>
    <w:rsid w:val="006C42D2"/>
    <w:rsid w:val="006C4391"/>
    <w:rsid w:val="006C4414"/>
    <w:rsid w:val="006C44D7"/>
    <w:rsid w:val="006C454D"/>
    <w:rsid w:val="006C45D5"/>
    <w:rsid w:val="006C4699"/>
    <w:rsid w:val="006C46B6"/>
    <w:rsid w:val="006C4759"/>
    <w:rsid w:val="006C486D"/>
    <w:rsid w:val="006C4A4B"/>
    <w:rsid w:val="006C4AB5"/>
    <w:rsid w:val="006C4ADE"/>
    <w:rsid w:val="006C4BC0"/>
    <w:rsid w:val="006C4C0B"/>
    <w:rsid w:val="006C4C4C"/>
    <w:rsid w:val="006C4CCF"/>
    <w:rsid w:val="006C4D50"/>
    <w:rsid w:val="006C4F08"/>
    <w:rsid w:val="006C4FA7"/>
    <w:rsid w:val="006C5028"/>
    <w:rsid w:val="006C5162"/>
    <w:rsid w:val="006C51D5"/>
    <w:rsid w:val="006C51E9"/>
    <w:rsid w:val="006C5213"/>
    <w:rsid w:val="006C532C"/>
    <w:rsid w:val="006C535B"/>
    <w:rsid w:val="006C53D5"/>
    <w:rsid w:val="006C53E0"/>
    <w:rsid w:val="006C546E"/>
    <w:rsid w:val="006C551B"/>
    <w:rsid w:val="006C5559"/>
    <w:rsid w:val="006C55EB"/>
    <w:rsid w:val="006C565C"/>
    <w:rsid w:val="006C5682"/>
    <w:rsid w:val="006C590B"/>
    <w:rsid w:val="006C59DB"/>
    <w:rsid w:val="006C59ED"/>
    <w:rsid w:val="006C5AFD"/>
    <w:rsid w:val="006C5B2F"/>
    <w:rsid w:val="006C5DEA"/>
    <w:rsid w:val="006C5EB0"/>
    <w:rsid w:val="006C5FA7"/>
    <w:rsid w:val="006C5FAD"/>
    <w:rsid w:val="006C5FD2"/>
    <w:rsid w:val="006C60DD"/>
    <w:rsid w:val="006C6144"/>
    <w:rsid w:val="006C62CF"/>
    <w:rsid w:val="006C6362"/>
    <w:rsid w:val="006C6364"/>
    <w:rsid w:val="006C63B1"/>
    <w:rsid w:val="006C6514"/>
    <w:rsid w:val="006C65CF"/>
    <w:rsid w:val="006C66EB"/>
    <w:rsid w:val="006C6703"/>
    <w:rsid w:val="006C680F"/>
    <w:rsid w:val="006C68DC"/>
    <w:rsid w:val="006C68ED"/>
    <w:rsid w:val="006C6934"/>
    <w:rsid w:val="006C6A40"/>
    <w:rsid w:val="006C6A47"/>
    <w:rsid w:val="006C6A4E"/>
    <w:rsid w:val="006C6A75"/>
    <w:rsid w:val="006C6ACE"/>
    <w:rsid w:val="006C6B22"/>
    <w:rsid w:val="006C6B3C"/>
    <w:rsid w:val="006C6C9A"/>
    <w:rsid w:val="006C6D32"/>
    <w:rsid w:val="006C6D76"/>
    <w:rsid w:val="006C6FF6"/>
    <w:rsid w:val="006C7324"/>
    <w:rsid w:val="006C73D5"/>
    <w:rsid w:val="006C73F9"/>
    <w:rsid w:val="006C758C"/>
    <w:rsid w:val="006C758D"/>
    <w:rsid w:val="006C759A"/>
    <w:rsid w:val="006C7630"/>
    <w:rsid w:val="006C76C6"/>
    <w:rsid w:val="006C76E5"/>
    <w:rsid w:val="006C76EF"/>
    <w:rsid w:val="006C7711"/>
    <w:rsid w:val="006C77A2"/>
    <w:rsid w:val="006C78B9"/>
    <w:rsid w:val="006C78CE"/>
    <w:rsid w:val="006C792B"/>
    <w:rsid w:val="006C7B9B"/>
    <w:rsid w:val="006C7B9C"/>
    <w:rsid w:val="006C7BA6"/>
    <w:rsid w:val="006C7BD2"/>
    <w:rsid w:val="006C7CB8"/>
    <w:rsid w:val="006C7D5E"/>
    <w:rsid w:val="006C7D98"/>
    <w:rsid w:val="006C7DA8"/>
    <w:rsid w:val="006C7EA2"/>
    <w:rsid w:val="006C7FC2"/>
    <w:rsid w:val="006D0031"/>
    <w:rsid w:val="006D00C2"/>
    <w:rsid w:val="006D03AB"/>
    <w:rsid w:val="006D03F3"/>
    <w:rsid w:val="006D04EE"/>
    <w:rsid w:val="006D065C"/>
    <w:rsid w:val="006D072F"/>
    <w:rsid w:val="006D0777"/>
    <w:rsid w:val="006D0848"/>
    <w:rsid w:val="006D088B"/>
    <w:rsid w:val="006D08EE"/>
    <w:rsid w:val="006D09DB"/>
    <w:rsid w:val="006D0AAD"/>
    <w:rsid w:val="006D0ADE"/>
    <w:rsid w:val="006D0B58"/>
    <w:rsid w:val="006D0DCB"/>
    <w:rsid w:val="006D0F9F"/>
    <w:rsid w:val="006D11BD"/>
    <w:rsid w:val="006D1294"/>
    <w:rsid w:val="006D1405"/>
    <w:rsid w:val="006D142C"/>
    <w:rsid w:val="006D1544"/>
    <w:rsid w:val="006D15DB"/>
    <w:rsid w:val="006D167F"/>
    <w:rsid w:val="006D16BC"/>
    <w:rsid w:val="006D171A"/>
    <w:rsid w:val="006D1757"/>
    <w:rsid w:val="006D1775"/>
    <w:rsid w:val="006D178C"/>
    <w:rsid w:val="006D17BC"/>
    <w:rsid w:val="006D17DD"/>
    <w:rsid w:val="006D1808"/>
    <w:rsid w:val="006D1A33"/>
    <w:rsid w:val="006D1AEE"/>
    <w:rsid w:val="006D1E0E"/>
    <w:rsid w:val="006D1E49"/>
    <w:rsid w:val="006D1F4A"/>
    <w:rsid w:val="006D2096"/>
    <w:rsid w:val="006D20E4"/>
    <w:rsid w:val="006D2170"/>
    <w:rsid w:val="006D21B5"/>
    <w:rsid w:val="006D221D"/>
    <w:rsid w:val="006D2249"/>
    <w:rsid w:val="006D2268"/>
    <w:rsid w:val="006D2292"/>
    <w:rsid w:val="006D22D9"/>
    <w:rsid w:val="006D2363"/>
    <w:rsid w:val="006D23BF"/>
    <w:rsid w:val="006D23D2"/>
    <w:rsid w:val="006D23EF"/>
    <w:rsid w:val="006D2404"/>
    <w:rsid w:val="006D2482"/>
    <w:rsid w:val="006D24C1"/>
    <w:rsid w:val="006D250F"/>
    <w:rsid w:val="006D2553"/>
    <w:rsid w:val="006D2558"/>
    <w:rsid w:val="006D25D0"/>
    <w:rsid w:val="006D2616"/>
    <w:rsid w:val="006D26F6"/>
    <w:rsid w:val="006D2703"/>
    <w:rsid w:val="006D2893"/>
    <w:rsid w:val="006D2902"/>
    <w:rsid w:val="006D2911"/>
    <w:rsid w:val="006D2A20"/>
    <w:rsid w:val="006D2A41"/>
    <w:rsid w:val="006D2CB8"/>
    <w:rsid w:val="006D2CC0"/>
    <w:rsid w:val="006D2E12"/>
    <w:rsid w:val="006D2EFF"/>
    <w:rsid w:val="006D30E1"/>
    <w:rsid w:val="006D3113"/>
    <w:rsid w:val="006D3170"/>
    <w:rsid w:val="006D323E"/>
    <w:rsid w:val="006D3286"/>
    <w:rsid w:val="006D34C9"/>
    <w:rsid w:val="006D36C8"/>
    <w:rsid w:val="006D37D0"/>
    <w:rsid w:val="006D3901"/>
    <w:rsid w:val="006D3970"/>
    <w:rsid w:val="006D39C5"/>
    <w:rsid w:val="006D39ED"/>
    <w:rsid w:val="006D3B2E"/>
    <w:rsid w:val="006D3B93"/>
    <w:rsid w:val="006D3C3B"/>
    <w:rsid w:val="006D3CCC"/>
    <w:rsid w:val="006D3E30"/>
    <w:rsid w:val="006D3F66"/>
    <w:rsid w:val="006D3F7E"/>
    <w:rsid w:val="006D3F98"/>
    <w:rsid w:val="006D3FB6"/>
    <w:rsid w:val="006D3FDE"/>
    <w:rsid w:val="006D4067"/>
    <w:rsid w:val="006D4070"/>
    <w:rsid w:val="006D40C5"/>
    <w:rsid w:val="006D41FE"/>
    <w:rsid w:val="006D42C3"/>
    <w:rsid w:val="006D432E"/>
    <w:rsid w:val="006D4350"/>
    <w:rsid w:val="006D4366"/>
    <w:rsid w:val="006D438A"/>
    <w:rsid w:val="006D43F4"/>
    <w:rsid w:val="006D445F"/>
    <w:rsid w:val="006D458D"/>
    <w:rsid w:val="006D459E"/>
    <w:rsid w:val="006D45C7"/>
    <w:rsid w:val="006D45C9"/>
    <w:rsid w:val="006D4722"/>
    <w:rsid w:val="006D4754"/>
    <w:rsid w:val="006D480A"/>
    <w:rsid w:val="006D4A5A"/>
    <w:rsid w:val="006D4ADC"/>
    <w:rsid w:val="006D4AFA"/>
    <w:rsid w:val="006D4BBC"/>
    <w:rsid w:val="006D4BE6"/>
    <w:rsid w:val="006D4BEB"/>
    <w:rsid w:val="006D4D5F"/>
    <w:rsid w:val="006D4D6C"/>
    <w:rsid w:val="006D4DF4"/>
    <w:rsid w:val="006D4F1C"/>
    <w:rsid w:val="006D4F5D"/>
    <w:rsid w:val="006D4FE2"/>
    <w:rsid w:val="006D5032"/>
    <w:rsid w:val="006D5043"/>
    <w:rsid w:val="006D504D"/>
    <w:rsid w:val="006D5231"/>
    <w:rsid w:val="006D523E"/>
    <w:rsid w:val="006D53DF"/>
    <w:rsid w:val="006D5475"/>
    <w:rsid w:val="006D5529"/>
    <w:rsid w:val="006D560B"/>
    <w:rsid w:val="006D5646"/>
    <w:rsid w:val="006D5706"/>
    <w:rsid w:val="006D570F"/>
    <w:rsid w:val="006D573C"/>
    <w:rsid w:val="006D577A"/>
    <w:rsid w:val="006D57E8"/>
    <w:rsid w:val="006D5818"/>
    <w:rsid w:val="006D5878"/>
    <w:rsid w:val="006D58FE"/>
    <w:rsid w:val="006D5AD5"/>
    <w:rsid w:val="006D5B0E"/>
    <w:rsid w:val="006D5B11"/>
    <w:rsid w:val="006D5C36"/>
    <w:rsid w:val="006D5C99"/>
    <w:rsid w:val="006D5E44"/>
    <w:rsid w:val="006D5E8F"/>
    <w:rsid w:val="006D5F4F"/>
    <w:rsid w:val="006D5F6B"/>
    <w:rsid w:val="006D60EB"/>
    <w:rsid w:val="006D6119"/>
    <w:rsid w:val="006D61B0"/>
    <w:rsid w:val="006D626B"/>
    <w:rsid w:val="006D629D"/>
    <w:rsid w:val="006D63B9"/>
    <w:rsid w:val="006D641C"/>
    <w:rsid w:val="006D64E5"/>
    <w:rsid w:val="006D651C"/>
    <w:rsid w:val="006D656A"/>
    <w:rsid w:val="006D6624"/>
    <w:rsid w:val="006D66A5"/>
    <w:rsid w:val="006D67CA"/>
    <w:rsid w:val="006D688E"/>
    <w:rsid w:val="006D6A68"/>
    <w:rsid w:val="006D6AE9"/>
    <w:rsid w:val="006D6BCC"/>
    <w:rsid w:val="006D6D65"/>
    <w:rsid w:val="006D6DE7"/>
    <w:rsid w:val="006D6E7A"/>
    <w:rsid w:val="006D6E93"/>
    <w:rsid w:val="006D6EB3"/>
    <w:rsid w:val="006D6EFC"/>
    <w:rsid w:val="006D703F"/>
    <w:rsid w:val="006D707A"/>
    <w:rsid w:val="006D71AC"/>
    <w:rsid w:val="006D7223"/>
    <w:rsid w:val="006D7275"/>
    <w:rsid w:val="006D73BB"/>
    <w:rsid w:val="006D747F"/>
    <w:rsid w:val="006D74B9"/>
    <w:rsid w:val="006D76D7"/>
    <w:rsid w:val="006D7730"/>
    <w:rsid w:val="006D776B"/>
    <w:rsid w:val="006D77F3"/>
    <w:rsid w:val="006D7802"/>
    <w:rsid w:val="006D7807"/>
    <w:rsid w:val="006D793F"/>
    <w:rsid w:val="006D7A5C"/>
    <w:rsid w:val="006D7A70"/>
    <w:rsid w:val="006D7C13"/>
    <w:rsid w:val="006D7C75"/>
    <w:rsid w:val="006D7D68"/>
    <w:rsid w:val="006D7D81"/>
    <w:rsid w:val="006D7EE0"/>
    <w:rsid w:val="006D7F21"/>
    <w:rsid w:val="006D7F35"/>
    <w:rsid w:val="006D7FC4"/>
    <w:rsid w:val="006D7FCC"/>
    <w:rsid w:val="006E003B"/>
    <w:rsid w:val="006E0041"/>
    <w:rsid w:val="006E00A6"/>
    <w:rsid w:val="006E02E2"/>
    <w:rsid w:val="006E02E5"/>
    <w:rsid w:val="006E0334"/>
    <w:rsid w:val="006E0369"/>
    <w:rsid w:val="006E03FF"/>
    <w:rsid w:val="006E0476"/>
    <w:rsid w:val="006E0516"/>
    <w:rsid w:val="006E053C"/>
    <w:rsid w:val="006E06CD"/>
    <w:rsid w:val="006E072A"/>
    <w:rsid w:val="006E0805"/>
    <w:rsid w:val="006E0817"/>
    <w:rsid w:val="006E085E"/>
    <w:rsid w:val="006E0955"/>
    <w:rsid w:val="006E09F0"/>
    <w:rsid w:val="006E0A2B"/>
    <w:rsid w:val="006E0AF5"/>
    <w:rsid w:val="006E0C4D"/>
    <w:rsid w:val="006E0CE3"/>
    <w:rsid w:val="006E0CED"/>
    <w:rsid w:val="006E0D68"/>
    <w:rsid w:val="006E0DDC"/>
    <w:rsid w:val="006E0EA2"/>
    <w:rsid w:val="006E0F10"/>
    <w:rsid w:val="006E0F21"/>
    <w:rsid w:val="006E0FFA"/>
    <w:rsid w:val="006E1018"/>
    <w:rsid w:val="006E10D5"/>
    <w:rsid w:val="006E10FB"/>
    <w:rsid w:val="006E1143"/>
    <w:rsid w:val="006E11EB"/>
    <w:rsid w:val="006E1225"/>
    <w:rsid w:val="006E1244"/>
    <w:rsid w:val="006E12FD"/>
    <w:rsid w:val="006E13FD"/>
    <w:rsid w:val="006E142A"/>
    <w:rsid w:val="006E145D"/>
    <w:rsid w:val="006E14DB"/>
    <w:rsid w:val="006E15E8"/>
    <w:rsid w:val="006E16DC"/>
    <w:rsid w:val="006E17AE"/>
    <w:rsid w:val="006E17B4"/>
    <w:rsid w:val="006E183B"/>
    <w:rsid w:val="006E186C"/>
    <w:rsid w:val="006E18CA"/>
    <w:rsid w:val="006E1A91"/>
    <w:rsid w:val="006E1AA7"/>
    <w:rsid w:val="006E1B6E"/>
    <w:rsid w:val="006E1CF4"/>
    <w:rsid w:val="006E1D52"/>
    <w:rsid w:val="006E1D68"/>
    <w:rsid w:val="006E1DD6"/>
    <w:rsid w:val="006E1E65"/>
    <w:rsid w:val="006E1E72"/>
    <w:rsid w:val="006E1ED4"/>
    <w:rsid w:val="006E1EF9"/>
    <w:rsid w:val="006E1F5B"/>
    <w:rsid w:val="006E204F"/>
    <w:rsid w:val="006E20AB"/>
    <w:rsid w:val="006E20DA"/>
    <w:rsid w:val="006E210C"/>
    <w:rsid w:val="006E218D"/>
    <w:rsid w:val="006E22F5"/>
    <w:rsid w:val="006E231F"/>
    <w:rsid w:val="006E2391"/>
    <w:rsid w:val="006E239A"/>
    <w:rsid w:val="006E240E"/>
    <w:rsid w:val="006E2460"/>
    <w:rsid w:val="006E24FB"/>
    <w:rsid w:val="006E26DE"/>
    <w:rsid w:val="006E27D2"/>
    <w:rsid w:val="006E27EC"/>
    <w:rsid w:val="006E2866"/>
    <w:rsid w:val="006E2C77"/>
    <w:rsid w:val="006E2C83"/>
    <w:rsid w:val="006E2C95"/>
    <w:rsid w:val="006E2CDA"/>
    <w:rsid w:val="006E2DC1"/>
    <w:rsid w:val="006E2EFA"/>
    <w:rsid w:val="006E2FB0"/>
    <w:rsid w:val="006E302A"/>
    <w:rsid w:val="006E3046"/>
    <w:rsid w:val="006E3048"/>
    <w:rsid w:val="006E307C"/>
    <w:rsid w:val="006E30E4"/>
    <w:rsid w:val="006E30FA"/>
    <w:rsid w:val="006E31DD"/>
    <w:rsid w:val="006E339F"/>
    <w:rsid w:val="006E33EA"/>
    <w:rsid w:val="006E3400"/>
    <w:rsid w:val="006E346A"/>
    <w:rsid w:val="006E3552"/>
    <w:rsid w:val="006E3572"/>
    <w:rsid w:val="006E358C"/>
    <w:rsid w:val="006E3656"/>
    <w:rsid w:val="006E368D"/>
    <w:rsid w:val="006E36B7"/>
    <w:rsid w:val="006E3761"/>
    <w:rsid w:val="006E3827"/>
    <w:rsid w:val="006E3852"/>
    <w:rsid w:val="006E38AE"/>
    <w:rsid w:val="006E39B2"/>
    <w:rsid w:val="006E39D6"/>
    <w:rsid w:val="006E3A25"/>
    <w:rsid w:val="006E3A95"/>
    <w:rsid w:val="006E3ADF"/>
    <w:rsid w:val="006E3AFF"/>
    <w:rsid w:val="006E3BDF"/>
    <w:rsid w:val="006E3CEF"/>
    <w:rsid w:val="006E3D4E"/>
    <w:rsid w:val="006E3EBE"/>
    <w:rsid w:val="006E4092"/>
    <w:rsid w:val="006E409D"/>
    <w:rsid w:val="006E40FB"/>
    <w:rsid w:val="006E420F"/>
    <w:rsid w:val="006E4241"/>
    <w:rsid w:val="006E4287"/>
    <w:rsid w:val="006E42A3"/>
    <w:rsid w:val="006E4357"/>
    <w:rsid w:val="006E452A"/>
    <w:rsid w:val="006E45AD"/>
    <w:rsid w:val="006E4640"/>
    <w:rsid w:val="006E471D"/>
    <w:rsid w:val="006E4894"/>
    <w:rsid w:val="006E490C"/>
    <w:rsid w:val="006E4924"/>
    <w:rsid w:val="006E4A1A"/>
    <w:rsid w:val="006E4A97"/>
    <w:rsid w:val="006E4AEA"/>
    <w:rsid w:val="006E4B7E"/>
    <w:rsid w:val="006E4BFA"/>
    <w:rsid w:val="006E4C5E"/>
    <w:rsid w:val="006E4CEC"/>
    <w:rsid w:val="006E4D4C"/>
    <w:rsid w:val="006E4D5E"/>
    <w:rsid w:val="006E4D6B"/>
    <w:rsid w:val="006E4DCB"/>
    <w:rsid w:val="006E4E04"/>
    <w:rsid w:val="006E4FE0"/>
    <w:rsid w:val="006E4FF2"/>
    <w:rsid w:val="006E50A8"/>
    <w:rsid w:val="006E513B"/>
    <w:rsid w:val="006E517E"/>
    <w:rsid w:val="006E51EE"/>
    <w:rsid w:val="006E52D8"/>
    <w:rsid w:val="006E532F"/>
    <w:rsid w:val="006E53A1"/>
    <w:rsid w:val="006E546C"/>
    <w:rsid w:val="006E5543"/>
    <w:rsid w:val="006E5722"/>
    <w:rsid w:val="006E576E"/>
    <w:rsid w:val="006E57C5"/>
    <w:rsid w:val="006E57F8"/>
    <w:rsid w:val="006E582E"/>
    <w:rsid w:val="006E5933"/>
    <w:rsid w:val="006E5936"/>
    <w:rsid w:val="006E59BD"/>
    <w:rsid w:val="006E5ABE"/>
    <w:rsid w:val="006E5AC6"/>
    <w:rsid w:val="006E5B2E"/>
    <w:rsid w:val="006E5B82"/>
    <w:rsid w:val="006E5BA9"/>
    <w:rsid w:val="006E5BC9"/>
    <w:rsid w:val="006E5D8E"/>
    <w:rsid w:val="006E5E31"/>
    <w:rsid w:val="006E5E49"/>
    <w:rsid w:val="006E5EDF"/>
    <w:rsid w:val="006E5F75"/>
    <w:rsid w:val="006E5FF6"/>
    <w:rsid w:val="006E6044"/>
    <w:rsid w:val="006E605B"/>
    <w:rsid w:val="006E6084"/>
    <w:rsid w:val="006E622F"/>
    <w:rsid w:val="006E625C"/>
    <w:rsid w:val="006E6267"/>
    <w:rsid w:val="006E640C"/>
    <w:rsid w:val="006E648F"/>
    <w:rsid w:val="006E64E2"/>
    <w:rsid w:val="006E6584"/>
    <w:rsid w:val="006E658D"/>
    <w:rsid w:val="006E65B7"/>
    <w:rsid w:val="006E6643"/>
    <w:rsid w:val="006E66FD"/>
    <w:rsid w:val="006E6740"/>
    <w:rsid w:val="006E68AB"/>
    <w:rsid w:val="006E69A5"/>
    <w:rsid w:val="006E6A02"/>
    <w:rsid w:val="006E6A0A"/>
    <w:rsid w:val="006E6A4F"/>
    <w:rsid w:val="006E6A82"/>
    <w:rsid w:val="006E6B0B"/>
    <w:rsid w:val="006E6B54"/>
    <w:rsid w:val="006E6B5D"/>
    <w:rsid w:val="006E6B70"/>
    <w:rsid w:val="006E6BA9"/>
    <w:rsid w:val="006E6C80"/>
    <w:rsid w:val="006E6C97"/>
    <w:rsid w:val="006E6CBB"/>
    <w:rsid w:val="006E6CBE"/>
    <w:rsid w:val="006E6CD4"/>
    <w:rsid w:val="006E6CFE"/>
    <w:rsid w:val="006E6D1E"/>
    <w:rsid w:val="006E6E20"/>
    <w:rsid w:val="006E6E66"/>
    <w:rsid w:val="006E6F25"/>
    <w:rsid w:val="006E6F79"/>
    <w:rsid w:val="006E6FC5"/>
    <w:rsid w:val="006E70C3"/>
    <w:rsid w:val="006E70E2"/>
    <w:rsid w:val="006E70EF"/>
    <w:rsid w:val="006E72CA"/>
    <w:rsid w:val="006E749F"/>
    <w:rsid w:val="006E75B8"/>
    <w:rsid w:val="006E76CE"/>
    <w:rsid w:val="006E7738"/>
    <w:rsid w:val="006E77D3"/>
    <w:rsid w:val="006E78D6"/>
    <w:rsid w:val="006E78E7"/>
    <w:rsid w:val="006E7A2E"/>
    <w:rsid w:val="006E7AB7"/>
    <w:rsid w:val="006E7B24"/>
    <w:rsid w:val="006E7C23"/>
    <w:rsid w:val="006E7C96"/>
    <w:rsid w:val="006E7C9A"/>
    <w:rsid w:val="006E7CAF"/>
    <w:rsid w:val="006E7D21"/>
    <w:rsid w:val="006E7D77"/>
    <w:rsid w:val="006E7E70"/>
    <w:rsid w:val="006E7F1A"/>
    <w:rsid w:val="006E7FE8"/>
    <w:rsid w:val="006F0013"/>
    <w:rsid w:val="006F0023"/>
    <w:rsid w:val="006F007B"/>
    <w:rsid w:val="006F008B"/>
    <w:rsid w:val="006F009B"/>
    <w:rsid w:val="006F00CD"/>
    <w:rsid w:val="006F015A"/>
    <w:rsid w:val="006F0216"/>
    <w:rsid w:val="006F0268"/>
    <w:rsid w:val="006F0566"/>
    <w:rsid w:val="006F061A"/>
    <w:rsid w:val="006F0642"/>
    <w:rsid w:val="006F07EC"/>
    <w:rsid w:val="006F0883"/>
    <w:rsid w:val="006F0902"/>
    <w:rsid w:val="006F093F"/>
    <w:rsid w:val="006F09C0"/>
    <w:rsid w:val="006F0A55"/>
    <w:rsid w:val="006F0A75"/>
    <w:rsid w:val="006F0AEE"/>
    <w:rsid w:val="006F0AFA"/>
    <w:rsid w:val="006F0B1B"/>
    <w:rsid w:val="006F0B27"/>
    <w:rsid w:val="006F0B99"/>
    <w:rsid w:val="006F0C80"/>
    <w:rsid w:val="006F0D3F"/>
    <w:rsid w:val="006F0D6A"/>
    <w:rsid w:val="006F0EFA"/>
    <w:rsid w:val="006F0F43"/>
    <w:rsid w:val="006F0F80"/>
    <w:rsid w:val="006F0FDF"/>
    <w:rsid w:val="006F1083"/>
    <w:rsid w:val="006F11ED"/>
    <w:rsid w:val="006F121F"/>
    <w:rsid w:val="006F1322"/>
    <w:rsid w:val="006F1325"/>
    <w:rsid w:val="006F138D"/>
    <w:rsid w:val="006F13FA"/>
    <w:rsid w:val="006F1543"/>
    <w:rsid w:val="006F1767"/>
    <w:rsid w:val="006F17A9"/>
    <w:rsid w:val="006F1839"/>
    <w:rsid w:val="006F1848"/>
    <w:rsid w:val="006F18FB"/>
    <w:rsid w:val="006F1991"/>
    <w:rsid w:val="006F1B52"/>
    <w:rsid w:val="006F1C42"/>
    <w:rsid w:val="006F1C72"/>
    <w:rsid w:val="006F1E17"/>
    <w:rsid w:val="006F1E36"/>
    <w:rsid w:val="006F1E4C"/>
    <w:rsid w:val="006F1E9C"/>
    <w:rsid w:val="006F1FB2"/>
    <w:rsid w:val="006F1FBB"/>
    <w:rsid w:val="006F1FCE"/>
    <w:rsid w:val="006F2009"/>
    <w:rsid w:val="006F22D6"/>
    <w:rsid w:val="006F2368"/>
    <w:rsid w:val="006F23C2"/>
    <w:rsid w:val="006F2403"/>
    <w:rsid w:val="006F25E3"/>
    <w:rsid w:val="006F2704"/>
    <w:rsid w:val="006F27A6"/>
    <w:rsid w:val="006F2889"/>
    <w:rsid w:val="006F288F"/>
    <w:rsid w:val="006F2941"/>
    <w:rsid w:val="006F29CC"/>
    <w:rsid w:val="006F29EB"/>
    <w:rsid w:val="006F2A79"/>
    <w:rsid w:val="006F2B0A"/>
    <w:rsid w:val="006F2D11"/>
    <w:rsid w:val="006F2D55"/>
    <w:rsid w:val="006F2E73"/>
    <w:rsid w:val="006F2F8B"/>
    <w:rsid w:val="006F2FE7"/>
    <w:rsid w:val="006F3021"/>
    <w:rsid w:val="006F3049"/>
    <w:rsid w:val="006F30E3"/>
    <w:rsid w:val="006F31A3"/>
    <w:rsid w:val="006F33BE"/>
    <w:rsid w:val="006F3510"/>
    <w:rsid w:val="006F35E0"/>
    <w:rsid w:val="006F35E1"/>
    <w:rsid w:val="006F36FC"/>
    <w:rsid w:val="006F37C1"/>
    <w:rsid w:val="006F37F1"/>
    <w:rsid w:val="006F38A6"/>
    <w:rsid w:val="006F39A4"/>
    <w:rsid w:val="006F3A1E"/>
    <w:rsid w:val="006F3A35"/>
    <w:rsid w:val="006F3A40"/>
    <w:rsid w:val="006F3AE9"/>
    <w:rsid w:val="006F3B86"/>
    <w:rsid w:val="006F3E9E"/>
    <w:rsid w:val="006F3F93"/>
    <w:rsid w:val="006F40E5"/>
    <w:rsid w:val="006F41AA"/>
    <w:rsid w:val="006F41C2"/>
    <w:rsid w:val="006F42CA"/>
    <w:rsid w:val="006F42DE"/>
    <w:rsid w:val="006F42EB"/>
    <w:rsid w:val="006F42FD"/>
    <w:rsid w:val="006F433B"/>
    <w:rsid w:val="006F43AC"/>
    <w:rsid w:val="006F446C"/>
    <w:rsid w:val="006F4613"/>
    <w:rsid w:val="006F47B9"/>
    <w:rsid w:val="006F4813"/>
    <w:rsid w:val="006F487B"/>
    <w:rsid w:val="006F48C3"/>
    <w:rsid w:val="006F4A4D"/>
    <w:rsid w:val="006F4A93"/>
    <w:rsid w:val="006F4B40"/>
    <w:rsid w:val="006F4B7B"/>
    <w:rsid w:val="006F4C30"/>
    <w:rsid w:val="006F4C73"/>
    <w:rsid w:val="006F4CA7"/>
    <w:rsid w:val="006F4D4C"/>
    <w:rsid w:val="006F4D4F"/>
    <w:rsid w:val="006F4EE2"/>
    <w:rsid w:val="006F4EFC"/>
    <w:rsid w:val="006F4F27"/>
    <w:rsid w:val="006F4FC4"/>
    <w:rsid w:val="006F5046"/>
    <w:rsid w:val="006F52AE"/>
    <w:rsid w:val="006F52AF"/>
    <w:rsid w:val="006F53F0"/>
    <w:rsid w:val="006F54DB"/>
    <w:rsid w:val="006F555B"/>
    <w:rsid w:val="006F55B4"/>
    <w:rsid w:val="006F55C6"/>
    <w:rsid w:val="006F56CE"/>
    <w:rsid w:val="006F5746"/>
    <w:rsid w:val="006F5815"/>
    <w:rsid w:val="006F582B"/>
    <w:rsid w:val="006F586A"/>
    <w:rsid w:val="006F596D"/>
    <w:rsid w:val="006F5B42"/>
    <w:rsid w:val="006F5CE3"/>
    <w:rsid w:val="006F5D32"/>
    <w:rsid w:val="006F5F04"/>
    <w:rsid w:val="006F6036"/>
    <w:rsid w:val="006F60A6"/>
    <w:rsid w:val="006F60BB"/>
    <w:rsid w:val="006F6179"/>
    <w:rsid w:val="006F61A6"/>
    <w:rsid w:val="006F63E1"/>
    <w:rsid w:val="006F6464"/>
    <w:rsid w:val="006F6538"/>
    <w:rsid w:val="006F663B"/>
    <w:rsid w:val="006F678A"/>
    <w:rsid w:val="006F67CD"/>
    <w:rsid w:val="006F6868"/>
    <w:rsid w:val="006F6936"/>
    <w:rsid w:val="006F695A"/>
    <w:rsid w:val="006F695B"/>
    <w:rsid w:val="006F69B9"/>
    <w:rsid w:val="006F6A90"/>
    <w:rsid w:val="006F6DA2"/>
    <w:rsid w:val="006F6DE5"/>
    <w:rsid w:val="006F6E54"/>
    <w:rsid w:val="006F6E8E"/>
    <w:rsid w:val="006F6F04"/>
    <w:rsid w:val="006F7021"/>
    <w:rsid w:val="006F704C"/>
    <w:rsid w:val="006F70B6"/>
    <w:rsid w:val="006F70EC"/>
    <w:rsid w:val="006F717B"/>
    <w:rsid w:val="006F7245"/>
    <w:rsid w:val="006F7282"/>
    <w:rsid w:val="006F7398"/>
    <w:rsid w:val="006F744D"/>
    <w:rsid w:val="006F7563"/>
    <w:rsid w:val="006F76E3"/>
    <w:rsid w:val="006F771C"/>
    <w:rsid w:val="006F77A5"/>
    <w:rsid w:val="006F77E6"/>
    <w:rsid w:val="006F786B"/>
    <w:rsid w:val="006F7880"/>
    <w:rsid w:val="006F793F"/>
    <w:rsid w:val="006F79F7"/>
    <w:rsid w:val="006F7AAF"/>
    <w:rsid w:val="006F7C63"/>
    <w:rsid w:val="006F7DB7"/>
    <w:rsid w:val="006F7F44"/>
    <w:rsid w:val="006F7F5D"/>
    <w:rsid w:val="0070004F"/>
    <w:rsid w:val="0070014F"/>
    <w:rsid w:val="00700222"/>
    <w:rsid w:val="00700425"/>
    <w:rsid w:val="007004E8"/>
    <w:rsid w:val="007005C1"/>
    <w:rsid w:val="007005D4"/>
    <w:rsid w:val="00700675"/>
    <w:rsid w:val="007006D0"/>
    <w:rsid w:val="0070092A"/>
    <w:rsid w:val="00700A1F"/>
    <w:rsid w:val="00700ACF"/>
    <w:rsid w:val="00700B55"/>
    <w:rsid w:val="00700BC2"/>
    <w:rsid w:val="00700BEF"/>
    <w:rsid w:val="00700D0D"/>
    <w:rsid w:val="00700F81"/>
    <w:rsid w:val="00701076"/>
    <w:rsid w:val="007010D4"/>
    <w:rsid w:val="00701108"/>
    <w:rsid w:val="00701264"/>
    <w:rsid w:val="0070130D"/>
    <w:rsid w:val="0070145E"/>
    <w:rsid w:val="00701463"/>
    <w:rsid w:val="007014AF"/>
    <w:rsid w:val="007014E5"/>
    <w:rsid w:val="00701518"/>
    <w:rsid w:val="007015A7"/>
    <w:rsid w:val="007015C1"/>
    <w:rsid w:val="00701630"/>
    <w:rsid w:val="00701647"/>
    <w:rsid w:val="0070166F"/>
    <w:rsid w:val="007017EA"/>
    <w:rsid w:val="00701832"/>
    <w:rsid w:val="00701892"/>
    <w:rsid w:val="00701A3B"/>
    <w:rsid w:val="00701A5B"/>
    <w:rsid w:val="00701CDD"/>
    <w:rsid w:val="00701D0B"/>
    <w:rsid w:val="00701ED9"/>
    <w:rsid w:val="00701F59"/>
    <w:rsid w:val="00701F92"/>
    <w:rsid w:val="00701FCD"/>
    <w:rsid w:val="00702130"/>
    <w:rsid w:val="00702153"/>
    <w:rsid w:val="00702197"/>
    <w:rsid w:val="00702200"/>
    <w:rsid w:val="00702207"/>
    <w:rsid w:val="0070220E"/>
    <w:rsid w:val="0070225B"/>
    <w:rsid w:val="00702368"/>
    <w:rsid w:val="0070242D"/>
    <w:rsid w:val="00702507"/>
    <w:rsid w:val="0070256F"/>
    <w:rsid w:val="00702807"/>
    <w:rsid w:val="00702832"/>
    <w:rsid w:val="007028FE"/>
    <w:rsid w:val="0070297E"/>
    <w:rsid w:val="00702981"/>
    <w:rsid w:val="007029A4"/>
    <w:rsid w:val="00702A61"/>
    <w:rsid w:val="00702A9C"/>
    <w:rsid w:val="00702D02"/>
    <w:rsid w:val="00702D4F"/>
    <w:rsid w:val="00702E45"/>
    <w:rsid w:val="00702FB8"/>
    <w:rsid w:val="00702FFF"/>
    <w:rsid w:val="00703088"/>
    <w:rsid w:val="0070309E"/>
    <w:rsid w:val="0070324E"/>
    <w:rsid w:val="007032CC"/>
    <w:rsid w:val="007032E9"/>
    <w:rsid w:val="00703304"/>
    <w:rsid w:val="0070332F"/>
    <w:rsid w:val="00703383"/>
    <w:rsid w:val="00703557"/>
    <w:rsid w:val="00703619"/>
    <w:rsid w:val="007037A1"/>
    <w:rsid w:val="00703908"/>
    <w:rsid w:val="00703939"/>
    <w:rsid w:val="00703951"/>
    <w:rsid w:val="00703A53"/>
    <w:rsid w:val="00703AC4"/>
    <w:rsid w:val="00703BCD"/>
    <w:rsid w:val="00703CA7"/>
    <w:rsid w:val="00703CDF"/>
    <w:rsid w:val="00703D70"/>
    <w:rsid w:val="00703E26"/>
    <w:rsid w:val="00703ED5"/>
    <w:rsid w:val="00703F33"/>
    <w:rsid w:val="00703F90"/>
    <w:rsid w:val="0070409D"/>
    <w:rsid w:val="007040A1"/>
    <w:rsid w:val="007040AA"/>
    <w:rsid w:val="007042BD"/>
    <w:rsid w:val="007042BF"/>
    <w:rsid w:val="00704414"/>
    <w:rsid w:val="007044D8"/>
    <w:rsid w:val="00704518"/>
    <w:rsid w:val="0070466C"/>
    <w:rsid w:val="00704715"/>
    <w:rsid w:val="007047E8"/>
    <w:rsid w:val="00704A27"/>
    <w:rsid w:val="00704B17"/>
    <w:rsid w:val="00704CC1"/>
    <w:rsid w:val="00704D10"/>
    <w:rsid w:val="00704E63"/>
    <w:rsid w:val="00704E98"/>
    <w:rsid w:val="00704FBF"/>
    <w:rsid w:val="00705018"/>
    <w:rsid w:val="007050B6"/>
    <w:rsid w:val="00705159"/>
    <w:rsid w:val="00705184"/>
    <w:rsid w:val="00705208"/>
    <w:rsid w:val="007052A7"/>
    <w:rsid w:val="007052DD"/>
    <w:rsid w:val="0070531E"/>
    <w:rsid w:val="0070534C"/>
    <w:rsid w:val="0070566F"/>
    <w:rsid w:val="00705675"/>
    <w:rsid w:val="0070567C"/>
    <w:rsid w:val="00705692"/>
    <w:rsid w:val="007056BF"/>
    <w:rsid w:val="0070576A"/>
    <w:rsid w:val="00705799"/>
    <w:rsid w:val="0070585D"/>
    <w:rsid w:val="00705B33"/>
    <w:rsid w:val="00705BE9"/>
    <w:rsid w:val="00705C8A"/>
    <w:rsid w:val="00705D07"/>
    <w:rsid w:val="00705DD1"/>
    <w:rsid w:val="00705E12"/>
    <w:rsid w:val="00706068"/>
    <w:rsid w:val="0070607C"/>
    <w:rsid w:val="0070615B"/>
    <w:rsid w:val="0070615E"/>
    <w:rsid w:val="007061A4"/>
    <w:rsid w:val="007061D4"/>
    <w:rsid w:val="007062A5"/>
    <w:rsid w:val="007062E8"/>
    <w:rsid w:val="007063AC"/>
    <w:rsid w:val="0070645E"/>
    <w:rsid w:val="00706534"/>
    <w:rsid w:val="007065B7"/>
    <w:rsid w:val="00706724"/>
    <w:rsid w:val="0070676E"/>
    <w:rsid w:val="007067F6"/>
    <w:rsid w:val="00706A4D"/>
    <w:rsid w:val="00706A76"/>
    <w:rsid w:val="00706A78"/>
    <w:rsid w:val="00706AF4"/>
    <w:rsid w:val="00706B8C"/>
    <w:rsid w:val="00706C4B"/>
    <w:rsid w:val="00706D1E"/>
    <w:rsid w:val="00706E78"/>
    <w:rsid w:val="00706EBB"/>
    <w:rsid w:val="00706EE7"/>
    <w:rsid w:val="00706F11"/>
    <w:rsid w:val="0070705E"/>
    <w:rsid w:val="007070D2"/>
    <w:rsid w:val="00707153"/>
    <w:rsid w:val="00707277"/>
    <w:rsid w:val="007072A1"/>
    <w:rsid w:val="0070738B"/>
    <w:rsid w:val="00707422"/>
    <w:rsid w:val="007074D3"/>
    <w:rsid w:val="00707640"/>
    <w:rsid w:val="00707654"/>
    <w:rsid w:val="0070779B"/>
    <w:rsid w:val="00707873"/>
    <w:rsid w:val="0070788F"/>
    <w:rsid w:val="0070793C"/>
    <w:rsid w:val="00707A16"/>
    <w:rsid w:val="00707B0B"/>
    <w:rsid w:val="00707BE1"/>
    <w:rsid w:val="00707CF8"/>
    <w:rsid w:val="00707DA5"/>
    <w:rsid w:val="00707EB4"/>
    <w:rsid w:val="00710024"/>
    <w:rsid w:val="007100CE"/>
    <w:rsid w:val="00710151"/>
    <w:rsid w:val="007101B0"/>
    <w:rsid w:val="007101D0"/>
    <w:rsid w:val="007101E6"/>
    <w:rsid w:val="007101EE"/>
    <w:rsid w:val="0071032C"/>
    <w:rsid w:val="00710338"/>
    <w:rsid w:val="00710339"/>
    <w:rsid w:val="00710401"/>
    <w:rsid w:val="0071050D"/>
    <w:rsid w:val="00710681"/>
    <w:rsid w:val="0071079C"/>
    <w:rsid w:val="007107CE"/>
    <w:rsid w:val="007107F6"/>
    <w:rsid w:val="00710815"/>
    <w:rsid w:val="00710833"/>
    <w:rsid w:val="00710838"/>
    <w:rsid w:val="007109BF"/>
    <w:rsid w:val="00710A21"/>
    <w:rsid w:val="00710A58"/>
    <w:rsid w:val="00710B81"/>
    <w:rsid w:val="00710EB7"/>
    <w:rsid w:val="00710F66"/>
    <w:rsid w:val="00710F82"/>
    <w:rsid w:val="00710FE5"/>
    <w:rsid w:val="0071113F"/>
    <w:rsid w:val="007111E7"/>
    <w:rsid w:val="0071129C"/>
    <w:rsid w:val="007113A7"/>
    <w:rsid w:val="0071145D"/>
    <w:rsid w:val="007114EA"/>
    <w:rsid w:val="0071154D"/>
    <w:rsid w:val="0071156E"/>
    <w:rsid w:val="0071166F"/>
    <w:rsid w:val="007116AC"/>
    <w:rsid w:val="007116F6"/>
    <w:rsid w:val="007116FD"/>
    <w:rsid w:val="007117D9"/>
    <w:rsid w:val="007117EE"/>
    <w:rsid w:val="00711835"/>
    <w:rsid w:val="007118F5"/>
    <w:rsid w:val="00711909"/>
    <w:rsid w:val="00711933"/>
    <w:rsid w:val="007119E4"/>
    <w:rsid w:val="00711A35"/>
    <w:rsid w:val="00711C9A"/>
    <w:rsid w:val="00711CAD"/>
    <w:rsid w:val="00711CDA"/>
    <w:rsid w:val="00711D6D"/>
    <w:rsid w:val="00711D8D"/>
    <w:rsid w:val="00711DCA"/>
    <w:rsid w:val="00711E58"/>
    <w:rsid w:val="00711F8D"/>
    <w:rsid w:val="00711FBE"/>
    <w:rsid w:val="007121E0"/>
    <w:rsid w:val="00712203"/>
    <w:rsid w:val="0071221F"/>
    <w:rsid w:val="007122CB"/>
    <w:rsid w:val="007122DD"/>
    <w:rsid w:val="007122F1"/>
    <w:rsid w:val="00712328"/>
    <w:rsid w:val="007123B7"/>
    <w:rsid w:val="0071247C"/>
    <w:rsid w:val="007124A2"/>
    <w:rsid w:val="007124CC"/>
    <w:rsid w:val="00712597"/>
    <w:rsid w:val="007125EB"/>
    <w:rsid w:val="00712614"/>
    <w:rsid w:val="00712645"/>
    <w:rsid w:val="0071267D"/>
    <w:rsid w:val="00712696"/>
    <w:rsid w:val="007126D7"/>
    <w:rsid w:val="00712807"/>
    <w:rsid w:val="00712911"/>
    <w:rsid w:val="0071292D"/>
    <w:rsid w:val="00712951"/>
    <w:rsid w:val="00712968"/>
    <w:rsid w:val="00712991"/>
    <w:rsid w:val="00712ADF"/>
    <w:rsid w:val="00712AFA"/>
    <w:rsid w:val="00712B07"/>
    <w:rsid w:val="00712C33"/>
    <w:rsid w:val="00712C3C"/>
    <w:rsid w:val="00712CED"/>
    <w:rsid w:val="00712CFF"/>
    <w:rsid w:val="00712E99"/>
    <w:rsid w:val="007130C0"/>
    <w:rsid w:val="00713172"/>
    <w:rsid w:val="007132E4"/>
    <w:rsid w:val="00713304"/>
    <w:rsid w:val="007133ED"/>
    <w:rsid w:val="0071341F"/>
    <w:rsid w:val="0071347C"/>
    <w:rsid w:val="007134C1"/>
    <w:rsid w:val="007134E1"/>
    <w:rsid w:val="007134EB"/>
    <w:rsid w:val="0071352D"/>
    <w:rsid w:val="00713579"/>
    <w:rsid w:val="00713637"/>
    <w:rsid w:val="007137AF"/>
    <w:rsid w:val="00713836"/>
    <w:rsid w:val="00713856"/>
    <w:rsid w:val="00713876"/>
    <w:rsid w:val="00713951"/>
    <w:rsid w:val="00713A24"/>
    <w:rsid w:val="00713A74"/>
    <w:rsid w:val="00713B81"/>
    <w:rsid w:val="00713B96"/>
    <w:rsid w:val="00713BAE"/>
    <w:rsid w:val="00713C43"/>
    <w:rsid w:val="00713CE0"/>
    <w:rsid w:val="00713D29"/>
    <w:rsid w:val="00713D2E"/>
    <w:rsid w:val="00713E16"/>
    <w:rsid w:val="00713F7D"/>
    <w:rsid w:val="0071406B"/>
    <w:rsid w:val="00714229"/>
    <w:rsid w:val="00714334"/>
    <w:rsid w:val="00714341"/>
    <w:rsid w:val="00714401"/>
    <w:rsid w:val="007144C6"/>
    <w:rsid w:val="0071466D"/>
    <w:rsid w:val="0071467C"/>
    <w:rsid w:val="00714796"/>
    <w:rsid w:val="0071499B"/>
    <w:rsid w:val="00714A37"/>
    <w:rsid w:val="00714AC5"/>
    <w:rsid w:val="00714AE0"/>
    <w:rsid w:val="00714C9C"/>
    <w:rsid w:val="00714D26"/>
    <w:rsid w:val="00714E8B"/>
    <w:rsid w:val="00714EE3"/>
    <w:rsid w:val="00714F44"/>
    <w:rsid w:val="00714F6F"/>
    <w:rsid w:val="00714F7A"/>
    <w:rsid w:val="00714FCC"/>
    <w:rsid w:val="00715001"/>
    <w:rsid w:val="00715117"/>
    <w:rsid w:val="007151BF"/>
    <w:rsid w:val="007151D3"/>
    <w:rsid w:val="00715231"/>
    <w:rsid w:val="00715298"/>
    <w:rsid w:val="0071547C"/>
    <w:rsid w:val="00715503"/>
    <w:rsid w:val="00715509"/>
    <w:rsid w:val="007156FD"/>
    <w:rsid w:val="0071577F"/>
    <w:rsid w:val="00715827"/>
    <w:rsid w:val="007158BF"/>
    <w:rsid w:val="00715900"/>
    <w:rsid w:val="00715964"/>
    <w:rsid w:val="00715A8E"/>
    <w:rsid w:val="00715B5D"/>
    <w:rsid w:val="00715CCD"/>
    <w:rsid w:val="00715D88"/>
    <w:rsid w:val="00715DEE"/>
    <w:rsid w:val="00715E21"/>
    <w:rsid w:val="00715E7B"/>
    <w:rsid w:val="00716070"/>
    <w:rsid w:val="007160C9"/>
    <w:rsid w:val="0071610F"/>
    <w:rsid w:val="00716128"/>
    <w:rsid w:val="007161C7"/>
    <w:rsid w:val="007161CE"/>
    <w:rsid w:val="007161D2"/>
    <w:rsid w:val="007163CD"/>
    <w:rsid w:val="007164E2"/>
    <w:rsid w:val="00716504"/>
    <w:rsid w:val="00716640"/>
    <w:rsid w:val="00716730"/>
    <w:rsid w:val="0071677D"/>
    <w:rsid w:val="007167E1"/>
    <w:rsid w:val="00716A4B"/>
    <w:rsid w:val="00716B2D"/>
    <w:rsid w:val="00716B60"/>
    <w:rsid w:val="00716C57"/>
    <w:rsid w:val="00716C82"/>
    <w:rsid w:val="00716D4B"/>
    <w:rsid w:val="00716E39"/>
    <w:rsid w:val="00716F2E"/>
    <w:rsid w:val="00716FE7"/>
    <w:rsid w:val="0071731D"/>
    <w:rsid w:val="007174F4"/>
    <w:rsid w:val="007174FD"/>
    <w:rsid w:val="0071757C"/>
    <w:rsid w:val="0071771B"/>
    <w:rsid w:val="007177B0"/>
    <w:rsid w:val="007177D4"/>
    <w:rsid w:val="007179C2"/>
    <w:rsid w:val="007179F3"/>
    <w:rsid w:val="007179FB"/>
    <w:rsid w:val="00717ACA"/>
    <w:rsid w:val="00717ACE"/>
    <w:rsid w:val="00717B03"/>
    <w:rsid w:val="00717B14"/>
    <w:rsid w:val="00717B68"/>
    <w:rsid w:val="00717BAC"/>
    <w:rsid w:val="00717CB6"/>
    <w:rsid w:val="00717D17"/>
    <w:rsid w:val="00717D3C"/>
    <w:rsid w:val="00717D79"/>
    <w:rsid w:val="00717D7C"/>
    <w:rsid w:val="00717D88"/>
    <w:rsid w:val="00717DA0"/>
    <w:rsid w:val="00717E40"/>
    <w:rsid w:val="00717F60"/>
    <w:rsid w:val="00717FA8"/>
    <w:rsid w:val="00717FE0"/>
    <w:rsid w:val="00720038"/>
    <w:rsid w:val="00720184"/>
    <w:rsid w:val="007202E2"/>
    <w:rsid w:val="007202EF"/>
    <w:rsid w:val="0072033F"/>
    <w:rsid w:val="00720366"/>
    <w:rsid w:val="007203DC"/>
    <w:rsid w:val="007204D0"/>
    <w:rsid w:val="007204E5"/>
    <w:rsid w:val="0072058C"/>
    <w:rsid w:val="007205F1"/>
    <w:rsid w:val="0072081C"/>
    <w:rsid w:val="00720825"/>
    <w:rsid w:val="0072087A"/>
    <w:rsid w:val="007208BA"/>
    <w:rsid w:val="0072093B"/>
    <w:rsid w:val="00720953"/>
    <w:rsid w:val="007209AE"/>
    <w:rsid w:val="007209BD"/>
    <w:rsid w:val="007209CC"/>
    <w:rsid w:val="00720B2E"/>
    <w:rsid w:val="00720D5D"/>
    <w:rsid w:val="00720E05"/>
    <w:rsid w:val="00720E4A"/>
    <w:rsid w:val="00720E6F"/>
    <w:rsid w:val="00720F24"/>
    <w:rsid w:val="00720FDC"/>
    <w:rsid w:val="00721167"/>
    <w:rsid w:val="00721363"/>
    <w:rsid w:val="0072137A"/>
    <w:rsid w:val="00721399"/>
    <w:rsid w:val="0072148E"/>
    <w:rsid w:val="007214AA"/>
    <w:rsid w:val="007214E5"/>
    <w:rsid w:val="00721554"/>
    <w:rsid w:val="007216CD"/>
    <w:rsid w:val="007216F2"/>
    <w:rsid w:val="0072177D"/>
    <w:rsid w:val="00721784"/>
    <w:rsid w:val="007217E9"/>
    <w:rsid w:val="0072186B"/>
    <w:rsid w:val="007218B9"/>
    <w:rsid w:val="0072194A"/>
    <w:rsid w:val="00721CB3"/>
    <w:rsid w:val="00721CD6"/>
    <w:rsid w:val="00721CF3"/>
    <w:rsid w:val="00721D7B"/>
    <w:rsid w:val="00721E4C"/>
    <w:rsid w:val="00721E65"/>
    <w:rsid w:val="00721EC7"/>
    <w:rsid w:val="00722049"/>
    <w:rsid w:val="007220CD"/>
    <w:rsid w:val="007220EA"/>
    <w:rsid w:val="0072211E"/>
    <w:rsid w:val="00722220"/>
    <w:rsid w:val="0072231D"/>
    <w:rsid w:val="0072239D"/>
    <w:rsid w:val="00722489"/>
    <w:rsid w:val="0072258B"/>
    <w:rsid w:val="0072266C"/>
    <w:rsid w:val="007226CE"/>
    <w:rsid w:val="0072286A"/>
    <w:rsid w:val="007228FC"/>
    <w:rsid w:val="00722A04"/>
    <w:rsid w:val="00722A9F"/>
    <w:rsid w:val="00722BE8"/>
    <w:rsid w:val="00722C0E"/>
    <w:rsid w:val="00722CC6"/>
    <w:rsid w:val="00722DC0"/>
    <w:rsid w:val="00722E06"/>
    <w:rsid w:val="00722EAB"/>
    <w:rsid w:val="00723008"/>
    <w:rsid w:val="007230A7"/>
    <w:rsid w:val="007230C9"/>
    <w:rsid w:val="007230D6"/>
    <w:rsid w:val="007231F9"/>
    <w:rsid w:val="0072322B"/>
    <w:rsid w:val="0072329E"/>
    <w:rsid w:val="007232D5"/>
    <w:rsid w:val="00723355"/>
    <w:rsid w:val="007233DC"/>
    <w:rsid w:val="00723458"/>
    <w:rsid w:val="0072345E"/>
    <w:rsid w:val="0072346B"/>
    <w:rsid w:val="007234CC"/>
    <w:rsid w:val="007235FA"/>
    <w:rsid w:val="0072365D"/>
    <w:rsid w:val="007236AD"/>
    <w:rsid w:val="007236B1"/>
    <w:rsid w:val="0072373A"/>
    <w:rsid w:val="007238B7"/>
    <w:rsid w:val="0072396C"/>
    <w:rsid w:val="00723A27"/>
    <w:rsid w:val="00723A4B"/>
    <w:rsid w:val="00723A4F"/>
    <w:rsid w:val="00723AB9"/>
    <w:rsid w:val="00723CFE"/>
    <w:rsid w:val="00723D09"/>
    <w:rsid w:val="00723D0D"/>
    <w:rsid w:val="00723D1E"/>
    <w:rsid w:val="00723D2A"/>
    <w:rsid w:val="00723D65"/>
    <w:rsid w:val="00723E3D"/>
    <w:rsid w:val="00723E4B"/>
    <w:rsid w:val="00723E9D"/>
    <w:rsid w:val="00723FCD"/>
    <w:rsid w:val="007240CA"/>
    <w:rsid w:val="00724113"/>
    <w:rsid w:val="0072420C"/>
    <w:rsid w:val="00724266"/>
    <w:rsid w:val="00724461"/>
    <w:rsid w:val="00724522"/>
    <w:rsid w:val="00724553"/>
    <w:rsid w:val="00724557"/>
    <w:rsid w:val="0072472D"/>
    <w:rsid w:val="007247FE"/>
    <w:rsid w:val="00724818"/>
    <w:rsid w:val="007248C2"/>
    <w:rsid w:val="00724989"/>
    <w:rsid w:val="00724A0A"/>
    <w:rsid w:val="00724A47"/>
    <w:rsid w:val="00724A8C"/>
    <w:rsid w:val="00724AF7"/>
    <w:rsid w:val="00724BBE"/>
    <w:rsid w:val="00724EAC"/>
    <w:rsid w:val="00724F60"/>
    <w:rsid w:val="00724FA1"/>
    <w:rsid w:val="0072501C"/>
    <w:rsid w:val="0072508F"/>
    <w:rsid w:val="007250A3"/>
    <w:rsid w:val="007250FB"/>
    <w:rsid w:val="00725151"/>
    <w:rsid w:val="007251A4"/>
    <w:rsid w:val="007251E4"/>
    <w:rsid w:val="00725206"/>
    <w:rsid w:val="007252E3"/>
    <w:rsid w:val="007252EB"/>
    <w:rsid w:val="00725502"/>
    <w:rsid w:val="007255CE"/>
    <w:rsid w:val="007255D6"/>
    <w:rsid w:val="007255FF"/>
    <w:rsid w:val="00725627"/>
    <w:rsid w:val="0072563F"/>
    <w:rsid w:val="0072568F"/>
    <w:rsid w:val="0072577C"/>
    <w:rsid w:val="00725816"/>
    <w:rsid w:val="00725A9A"/>
    <w:rsid w:val="00725BAE"/>
    <w:rsid w:val="00725C32"/>
    <w:rsid w:val="00725D32"/>
    <w:rsid w:val="00725DEE"/>
    <w:rsid w:val="00725F0B"/>
    <w:rsid w:val="00725F50"/>
    <w:rsid w:val="00725F8D"/>
    <w:rsid w:val="00726111"/>
    <w:rsid w:val="0072629C"/>
    <w:rsid w:val="0072635E"/>
    <w:rsid w:val="00726481"/>
    <w:rsid w:val="00726507"/>
    <w:rsid w:val="0072651B"/>
    <w:rsid w:val="0072656F"/>
    <w:rsid w:val="007266C5"/>
    <w:rsid w:val="007266FF"/>
    <w:rsid w:val="00726722"/>
    <w:rsid w:val="007267D5"/>
    <w:rsid w:val="007267D9"/>
    <w:rsid w:val="007268C8"/>
    <w:rsid w:val="00726B22"/>
    <w:rsid w:val="00726C80"/>
    <w:rsid w:val="00726DF5"/>
    <w:rsid w:val="00726E43"/>
    <w:rsid w:val="00726EC2"/>
    <w:rsid w:val="00726ECC"/>
    <w:rsid w:val="00726F89"/>
    <w:rsid w:val="00726F96"/>
    <w:rsid w:val="00726FB6"/>
    <w:rsid w:val="00726FD6"/>
    <w:rsid w:val="0072704C"/>
    <w:rsid w:val="00727051"/>
    <w:rsid w:val="00727145"/>
    <w:rsid w:val="00727182"/>
    <w:rsid w:val="0072719B"/>
    <w:rsid w:val="00727225"/>
    <w:rsid w:val="0072745E"/>
    <w:rsid w:val="007274B8"/>
    <w:rsid w:val="00727728"/>
    <w:rsid w:val="00727729"/>
    <w:rsid w:val="00727802"/>
    <w:rsid w:val="007278A5"/>
    <w:rsid w:val="007278DB"/>
    <w:rsid w:val="00727965"/>
    <w:rsid w:val="00727BA6"/>
    <w:rsid w:val="00727BE2"/>
    <w:rsid w:val="00727BF3"/>
    <w:rsid w:val="00727CC1"/>
    <w:rsid w:val="00727CDF"/>
    <w:rsid w:val="00727EDE"/>
    <w:rsid w:val="00727F89"/>
    <w:rsid w:val="00727FCF"/>
    <w:rsid w:val="00730020"/>
    <w:rsid w:val="0073006E"/>
    <w:rsid w:val="007301B5"/>
    <w:rsid w:val="007303EC"/>
    <w:rsid w:val="00730411"/>
    <w:rsid w:val="007305AE"/>
    <w:rsid w:val="007305B3"/>
    <w:rsid w:val="00730796"/>
    <w:rsid w:val="007307A9"/>
    <w:rsid w:val="007307BA"/>
    <w:rsid w:val="007307E7"/>
    <w:rsid w:val="00730829"/>
    <w:rsid w:val="0073086C"/>
    <w:rsid w:val="007309A7"/>
    <w:rsid w:val="007309B9"/>
    <w:rsid w:val="007309CE"/>
    <w:rsid w:val="007309E3"/>
    <w:rsid w:val="00730B05"/>
    <w:rsid w:val="00730B18"/>
    <w:rsid w:val="00730BB0"/>
    <w:rsid w:val="00730DA6"/>
    <w:rsid w:val="00730DDC"/>
    <w:rsid w:val="00730DF3"/>
    <w:rsid w:val="00730F12"/>
    <w:rsid w:val="00730F3F"/>
    <w:rsid w:val="00731147"/>
    <w:rsid w:val="007311CF"/>
    <w:rsid w:val="007312E0"/>
    <w:rsid w:val="00731335"/>
    <w:rsid w:val="007314BA"/>
    <w:rsid w:val="007314F6"/>
    <w:rsid w:val="00731597"/>
    <w:rsid w:val="00731676"/>
    <w:rsid w:val="007316C5"/>
    <w:rsid w:val="007318C4"/>
    <w:rsid w:val="007318E7"/>
    <w:rsid w:val="0073190F"/>
    <w:rsid w:val="0073192D"/>
    <w:rsid w:val="00731953"/>
    <w:rsid w:val="0073195F"/>
    <w:rsid w:val="00731A0D"/>
    <w:rsid w:val="00731A71"/>
    <w:rsid w:val="00731B42"/>
    <w:rsid w:val="00731BCB"/>
    <w:rsid w:val="00731BDE"/>
    <w:rsid w:val="00731CED"/>
    <w:rsid w:val="00731D52"/>
    <w:rsid w:val="00731E72"/>
    <w:rsid w:val="00731EAB"/>
    <w:rsid w:val="00731F06"/>
    <w:rsid w:val="00731F5F"/>
    <w:rsid w:val="00731F78"/>
    <w:rsid w:val="00731F8F"/>
    <w:rsid w:val="0073211E"/>
    <w:rsid w:val="007323AB"/>
    <w:rsid w:val="007323B1"/>
    <w:rsid w:val="007323F7"/>
    <w:rsid w:val="00732402"/>
    <w:rsid w:val="00732437"/>
    <w:rsid w:val="0073244D"/>
    <w:rsid w:val="007324BF"/>
    <w:rsid w:val="007324E9"/>
    <w:rsid w:val="007325E1"/>
    <w:rsid w:val="0073273C"/>
    <w:rsid w:val="00732885"/>
    <w:rsid w:val="00732969"/>
    <w:rsid w:val="00732B57"/>
    <w:rsid w:val="00732BF0"/>
    <w:rsid w:val="00732C7E"/>
    <w:rsid w:val="00732CC2"/>
    <w:rsid w:val="00732CD5"/>
    <w:rsid w:val="00732CDB"/>
    <w:rsid w:val="00732CFA"/>
    <w:rsid w:val="00732D58"/>
    <w:rsid w:val="00732DB8"/>
    <w:rsid w:val="00732E2C"/>
    <w:rsid w:val="00732EC0"/>
    <w:rsid w:val="00732FA5"/>
    <w:rsid w:val="00733013"/>
    <w:rsid w:val="0073317B"/>
    <w:rsid w:val="007331CC"/>
    <w:rsid w:val="007332DF"/>
    <w:rsid w:val="00733398"/>
    <w:rsid w:val="007333AC"/>
    <w:rsid w:val="007333CC"/>
    <w:rsid w:val="0073342A"/>
    <w:rsid w:val="00733443"/>
    <w:rsid w:val="007335A1"/>
    <w:rsid w:val="007335F8"/>
    <w:rsid w:val="00733708"/>
    <w:rsid w:val="00733777"/>
    <w:rsid w:val="007337BD"/>
    <w:rsid w:val="007337D3"/>
    <w:rsid w:val="0073384D"/>
    <w:rsid w:val="00733855"/>
    <w:rsid w:val="007339D2"/>
    <w:rsid w:val="007339EC"/>
    <w:rsid w:val="00733A2E"/>
    <w:rsid w:val="00733B59"/>
    <w:rsid w:val="00733D5C"/>
    <w:rsid w:val="00733E0B"/>
    <w:rsid w:val="00733F19"/>
    <w:rsid w:val="00733F36"/>
    <w:rsid w:val="00734179"/>
    <w:rsid w:val="007341AF"/>
    <w:rsid w:val="007341DC"/>
    <w:rsid w:val="00734252"/>
    <w:rsid w:val="007342AC"/>
    <w:rsid w:val="007342CD"/>
    <w:rsid w:val="0073430C"/>
    <w:rsid w:val="00734326"/>
    <w:rsid w:val="007343B7"/>
    <w:rsid w:val="00734468"/>
    <w:rsid w:val="00734473"/>
    <w:rsid w:val="00734576"/>
    <w:rsid w:val="00734662"/>
    <w:rsid w:val="00734686"/>
    <w:rsid w:val="0073469A"/>
    <w:rsid w:val="00734772"/>
    <w:rsid w:val="00734882"/>
    <w:rsid w:val="00734928"/>
    <w:rsid w:val="00734946"/>
    <w:rsid w:val="00734971"/>
    <w:rsid w:val="00734A5C"/>
    <w:rsid w:val="00734AA5"/>
    <w:rsid w:val="00734ABC"/>
    <w:rsid w:val="00734B72"/>
    <w:rsid w:val="00734BBB"/>
    <w:rsid w:val="00734C84"/>
    <w:rsid w:val="00734CBC"/>
    <w:rsid w:val="00734CBE"/>
    <w:rsid w:val="00734CD6"/>
    <w:rsid w:val="00734D56"/>
    <w:rsid w:val="00734E00"/>
    <w:rsid w:val="00734E29"/>
    <w:rsid w:val="00734EC8"/>
    <w:rsid w:val="00734F66"/>
    <w:rsid w:val="00735085"/>
    <w:rsid w:val="00735181"/>
    <w:rsid w:val="007351FE"/>
    <w:rsid w:val="007352B2"/>
    <w:rsid w:val="0073542E"/>
    <w:rsid w:val="00735458"/>
    <w:rsid w:val="00735535"/>
    <w:rsid w:val="007355A5"/>
    <w:rsid w:val="00735693"/>
    <w:rsid w:val="00735747"/>
    <w:rsid w:val="00735788"/>
    <w:rsid w:val="007358BF"/>
    <w:rsid w:val="00735973"/>
    <w:rsid w:val="007359A1"/>
    <w:rsid w:val="007359C0"/>
    <w:rsid w:val="007359E6"/>
    <w:rsid w:val="007359F0"/>
    <w:rsid w:val="00735A7C"/>
    <w:rsid w:val="00735B34"/>
    <w:rsid w:val="00735C71"/>
    <w:rsid w:val="00735C9F"/>
    <w:rsid w:val="00735D35"/>
    <w:rsid w:val="00735D94"/>
    <w:rsid w:val="00735E27"/>
    <w:rsid w:val="00735E42"/>
    <w:rsid w:val="00735E63"/>
    <w:rsid w:val="00735ECF"/>
    <w:rsid w:val="00735FDE"/>
    <w:rsid w:val="00735FF3"/>
    <w:rsid w:val="0073609B"/>
    <w:rsid w:val="007360D8"/>
    <w:rsid w:val="007361B4"/>
    <w:rsid w:val="00736265"/>
    <w:rsid w:val="0073632C"/>
    <w:rsid w:val="0073635D"/>
    <w:rsid w:val="007363AF"/>
    <w:rsid w:val="00736488"/>
    <w:rsid w:val="00736497"/>
    <w:rsid w:val="007364FD"/>
    <w:rsid w:val="007365A3"/>
    <w:rsid w:val="007365B3"/>
    <w:rsid w:val="00736620"/>
    <w:rsid w:val="00736741"/>
    <w:rsid w:val="007368A2"/>
    <w:rsid w:val="007368DC"/>
    <w:rsid w:val="0073692E"/>
    <w:rsid w:val="00736AD8"/>
    <w:rsid w:val="00736D3A"/>
    <w:rsid w:val="00736DB6"/>
    <w:rsid w:val="00736DE9"/>
    <w:rsid w:val="00736EB7"/>
    <w:rsid w:val="00736EBE"/>
    <w:rsid w:val="00736F66"/>
    <w:rsid w:val="0073717C"/>
    <w:rsid w:val="00737199"/>
    <w:rsid w:val="007371D0"/>
    <w:rsid w:val="007371D5"/>
    <w:rsid w:val="007371DA"/>
    <w:rsid w:val="007371E1"/>
    <w:rsid w:val="00737201"/>
    <w:rsid w:val="00737294"/>
    <w:rsid w:val="007372D7"/>
    <w:rsid w:val="00737409"/>
    <w:rsid w:val="0073742E"/>
    <w:rsid w:val="0073758E"/>
    <w:rsid w:val="0073770E"/>
    <w:rsid w:val="007377FE"/>
    <w:rsid w:val="0073786D"/>
    <w:rsid w:val="00737995"/>
    <w:rsid w:val="00737997"/>
    <w:rsid w:val="007379A5"/>
    <w:rsid w:val="00737A45"/>
    <w:rsid w:val="00737ABE"/>
    <w:rsid w:val="00737AD1"/>
    <w:rsid w:val="00737B0A"/>
    <w:rsid w:val="00737B14"/>
    <w:rsid w:val="00737B6F"/>
    <w:rsid w:val="00737C1D"/>
    <w:rsid w:val="00737F6F"/>
    <w:rsid w:val="00737F96"/>
    <w:rsid w:val="00737FA9"/>
    <w:rsid w:val="00737FEB"/>
    <w:rsid w:val="00737FFA"/>
    <w:rsid w:val="0074000D"/>
    <w:rsid w:val="00740192"/>
    <w:rsid w:val="007401E4"/>
    <w:rsid w:val="00740535"/>
    <w:rsid w:val="00740579"/>
    <w:rsid w:val="00740651"/>
    <w:rsid w:val="007406FE"/>
    <w:rsid w:val="007408A2"/>
    <w:rsid w:val="0074090A"/>
    <w:rsid w:val="00740935"/>
    <w:rsid w:val="00740987"/>
    <w:rsid w:val="0074098F"/>
    <w:rsid w:val="00740AD9"/>
    <w:rsid w:val="00740AE2"/>
    <w:rsid w:val="00740AF5"/>
    <w:rsid w:val="00740BBE"/>
    <w:rsid w:val="00740C56"/>
    <w:rsid w:val="00740C89"/>
    <w:rsid w:val="00740D1D"/>
    <w:rsid w:val="00740D4A"/>
    <w:rsid w:val="00740EBC"/>
    <w:rsid w:val="00741031"/>
    <w:rsid w:val="0074119C"/>
    <w:rsid w:val="007412D8"/>
    <w:rsid w:val="0074152C"/>
    <w:rsid w:val="007415A8"/>
    <w:rsid w:val="00741635"/>
    <w:rsid w:val="0074163B"/>
    <w:rsid w:val="00741648"/>
    <w:rsid w:val="007416D7"/>
    <w:rsid w:val="0074174B"/>
    <w:rsid w:val="00741814"/>
    <w:rsid w:val="00741881"/>
    <w:rsid w:val="00741890"/>
    <w:rsid w:val="0074190B"/>
    <w:rsid w:val="00741A76"/>
    <w:rsid w:val="00741B14"/>
    <w:rsid w:val="00741B56"/>
    <w:rsid w:val="00741BA5"/>
    <w:rsid w:val="00741C0C"/>
    <w:rsid w:val="00741C5B"/>
    <w:rsid w:val="00741C6C"/>
    <w:rsid w:val="00741D7B"/>
    <w:rsid w:val="00741D9C"/>
    <w:rsid w:val="00741DA1"/>
    <w:rsid w:val="00741DBF"/>
    <w:rsid w:val="00741EAA"/>
    <w:rsid w:val="00741F07"/>
    <w:rsid w:val="00741F6B"/>
    <w:rsid w:val="00741FA1"/>
    <w:rsid w:val="0074209D"/>
    <w:rsid w:val="007421D8"/>
    <w:rsid w:val="00742268"/>
    <w:rsid w:val="00742299"/>
    <w:rsid w:val="0074238D"/>
    <w:rsid w:val="007423ED"/>
    <w:rsid w:val="007423F0"/>
    <w:rsid w:val="00742439"/>
    <w:rsid w:val="007424E1"/>
    <w:rsid w:val="007425BD"/>
    <w:rsid w:val="00742603"/>
    <w:rsid w:val="00742633"/>
    <w:rsid w:val="0074270F"/>
    <w:rsid w:val="007427BB"/>
    <w:rsid w:val="00742803"/>
    <w:rsid w:val="00742847"/>
    <w:rsid w:val="007428C3"/>
    <w:rsid w:val="007428C7"/>
    <w:rsid w:val="0074296A"/>
    <w:rsid w:val="00742A66"/>
    <w:rsid w:val="00742B61"/>
    <w:rsid w:val="00742CD6"/>
    <w:rsid w:val="00742CF1"/>
    <w:rsid w:val="00742D46"/>
    <w:rsid w:val="00742E28"/>
    <w:rsid w:val="00742F36"/>
    <w:rsid w:val="00742F55"/>
    <w:rsid w:val="00742FA3"/>
    <w:rsid w:val="007430EB"/>
    <w:rsid w:val="00743128"/>
    <w:rsid w:val="007431F6"/>
    <w:rsid w:val="00743225"/>
    <w:rsid w:val="007433C7"/>
    <w:rsid w:val="007433E9"/>
    <w:rsid w:val="007433F3"/>
    <w:rsid w:val="007437E9"/>
    <w:rsid w:val="0074385B"/>
    <w:rsid w:val="00743990"/>
    <w:rsid w:val="00743A10"/>
    <w:rsid w:val="00743B95"/>
    <w:rsid w:val="00743BC3"/>
    <w:rsid w:val="00743C3C"/>
    <w:rsid w:val="00743C64"/>
    <w:rsid w:val="00743CC4"/>
    <w:rsid w:val="00743CFA"/>
    <w:rsid w:val="00743E68"/>
    <w:rsid w:val="00743EC9"/>
    <w:rsid w:val="00744027"/>
    <w:rsid w:val="0074406E"/>
    <w:rsid w:val="007441C8"/>
    <w:rsid w:val="0074431F"/>
    <w:rsid w:val="0074435C"/>
    <w:rsid w:val="00744378"/>
    <w:rsid w:val="007443AE"/>
    <w:rsid w:val="00744458"/>
    <w:rsid w:val="007444A6"/>
    <w:rsid w:val="0074451E"/>
    <w:rsid w:val="00744579"/>
    <w:rsid w:val="007445A1"/>
    <w:rsid w:val="00744655"/>
    <w:rsid w:val="0074474B"/>
    <w:rsid w:val="007447CF"/>
    <w:rsid w:val="00744819"/>
    <w:rsid w:val="0074481C"/>
    <w:rsid w:val="00744869"/>
    <w:rsid w:val="007448ED"/>
    <w:rsid w:val="00744B32"/>
    <w:rsid w:val="00744B87"/>
    <w:rsid w:val="00744CAE"/>
    <w:rsid w:val="00744D70"/>
    <w:rsid w:val="00744DB8"/>
    <w:rsid w:val="00744E6D"/>
    <w:rsid w:val="00744F66"/>
    <w:rsid w:val="0074503A"/>
    <w:rsid w:val="007450A9"/>
    <w:rsid w:val="007450C6"/>
    <w:rsid w:val="007451E4"/>
    <w:rsid w:val="0074534A"/>
    <w:rsid w:val="007453C3"/>
    <w:rsid w:val="00745557"/>
    <w:rsid w:val="007456E4"/>
    <w:rsid w:val="00745779"/>
    <w:rsid w:val="007457CE"/>
    <w:rsid w:val="00745810"/>
    <w:rsid w:val="007458AE"/>
    <w:rsid w:val="00745901"/>
    <w:rsid w:val="00745941"/>
    <w:rsid w:val="00745A1A"/>
    <w:rsid w:val="00745C05"/>
    <w:rsid w:val="00745C67"/>
    <w:rsid w:val="00745F0E"/>
    <w:rsid w:val="00745F82"/>
    <w:rsid w:val="00745FC4"/>
    <w:rsid w:val="00745FC9"/>
    <w:rsid w:val="007460FA"/>
    <w:rsid w:val="0074621D"/>
    <w:rsid w:val="0074632A"/>
    <w:rsid w:val="0074632F"/>
    <w:rsid w:val="00746392"/>
    <w:rsid w:val="007464DC"/>
    <w:rsid w:val="00746512"/>
    <w:rsid w:val="007465A9"/>
    <w:rsid w:val="0074671C"/>
    <w:rsid w:val="00746724"/>
    <w:rsid w:val="00746734"/>
    <w:rsid w:val="00746764"/>
    <w:rsid w:val="00746855"/>
    <w:rsid w:val="00746858"/>
    <w:rsid w:val="007469B8"/>
    <w:rsid w:val="00746A37"/>
    <w:rsid w:val="00746A3C"/>
    <w:rsid w:val="00746A6C"/>
    <w:rsid w:val="00746B6F"/>
    <w:rsid w:val="00746C35"/>
    <w:rsid w:val="00746C77"/>
    <w:rsid w:val="00746D33"/>
    <w:rsid w:val="00746DFB"/>
    <w:rsid w:val="0074706E"/>
    <w:rsid w:val="00747254"/>
    <w:rsid w:val="0074726E"/>
    <w:rsid w:val="0074730E"/>
    <w:rsid w:val="00747341"/>
    <w:rsid w:val="0074739A"/>
    <w:rsid w:val="00747646"/>
    <w:rsid w:val="00747650"/>
    <w:rsid w:val="00747710"/>
    <w:rsid w:val="00747791"/>
    <w:rsid w:val="0074779D"/>
    <w:rsid w:val="007477ED"/>
    <w:rsid w:val="0074783E"/>
    <w:rsid w:val="007478E9"/>
    <w:rsid w:val="00747A8B"/>
    <w:rsid w:val="00747B94"/>
    <w:rsid w:val="00747C0C"/>
    <w:rsid w:val="00747D00"/>
    <w:rsid w:val="00747DAB"/>
    <w:rsid w:val="00747DD9"/>
    <w:rsid w:val="00747EEE"/>
    <w:rsid w:val="00747FFC"/>
    <w:rsid w:val="0075011D"/>
    <w:rsid w:val="0075024B"/>
    <w:rsid w:val="007503E1"/>
    <w:rsid w:val="00750549"/>
    <w:rsid w:val="0075060E"/>
    <w:rsid w:val="00750655"/>
    <w:rsid w:val="00750681"/>
    <w:rsid w:val="0075072D"/>
    <w:rsid w:val="00750932"/>
    <w:rsid w:val="00750987"/>
    <w:rsid w:val="00750AE1"/>
    <w:rsid w:val="00750B78"/>
    <w:rsid w:val="00750C96"/>
    <w:rsid w:val="00750CCA"/>
    <w:rsid w:val="00750E66"/>
    <w:rsid w:val="00750E7E"/>
    <w:rsid w:val="00750F2A"/>
    <w:rsid w:val="00750F4D"/>
    <w:rsid w:val="00750F7C"/>
    <w:rsid w:val="007511F0"/>
    <w:rsid w:val="00751262"/>
    <w:rsid w:val="00751312"/>
    <w:rsid w:val="0075136C"/>
    <w:rsid w:val="007513CC"/>
    <w:rsid w:val="0075140C"/>
    <w:rsid w:val="00751411"/>
    <w:rsid w:val="00751457"/>
    <w:rsid w:val="00751479"/>
    <w:rsid w:val="00751594"/>
    <w:rsid w:val="00751711"/>
    <w:rsid w:val="00751716"/>
    <w:rsid w:val="00751774"/>
    <w:rsid w:val="007517E3"/>
    <w:rsid w:val="00751884"/>
    <w:rsid w:val="007518F8"/>
    <w:rsid w:val="00751935"/>
    <w:rsid w:val="00751967"/>
    <w:rsid w:val="007519F5"/>
    <w:rsid w:val="007519FE"/>
    <w:rsid w:val="00751A82"/>
    <w:rsid w:val="00751FA1"/>
    <w:rsid w:val="00752020"/>
    <w:rsid w:val="007520B7"/>
    <w:rsid w:val="007520D9"/>
    <w:rsid w:val="007520F7"/>
    <w:rsid w:val="00752106"/>
    <w:rsid w:val="00752182"/>
    <w:rsid w:val="00752185"/>
    <w:rsid w:val="00752199"/>
    <w:rsid w:val="007521F8"/>
    <w:rsid w:val="00752238"/>
    <w:rsid w:val="00752254"/>
    <w:rsid w:val="007523AC"/>
    <w:rsid w:val="00752422"/>
    <w:rsid w:val="007524E8"/>
    <w:rsid w:val="0075253F"/>
    <w:rsid w:val="00752558"/>
    <w:rsid w:val="00752577"/>
    <w:rsid w:val="0075259A"/>
    <w:rsid w:val="007525DE"/>
    <w:rsid w:val="007525E8"/>
    <w:rsid w:val="0075262E"/>
    <w:rsid w:val="0075275A"/>
    <w:rsid w:val="007527AA"/>
    <w:rsid w:val="007527AF"/>
    <w:rsid w:val="00752904"/>
    <w:rsid w:val="00752906"/>
    <w:rsid w:val="00752AD9"/>
    <w:rsid w:val="00752B97"/>
    <w:rsid w:val="00752C0E"/>
    <w:rsid w:val="00752E22"/>
    <w:rsid w:val="00752E27"/>
    <w:rsid w:val="00752EE9"/>
    <w:rsid w:val="0075301F"/>
    <w:rsid w:val="00753021"/>
    <w:rsid w:val="00753074"/>
    <w:rsid w:val="00753164"/>
    <w:rsid w:val="00753213"/>
    <w:rsid w:val="00753286"/>
    <w:rsid w:val="0075332D"/>
    <w:rsid w:val="0075340C"/>
    <w:rsid w:val="0075347E"/>
    <w:rsid w:val="007535C3"/>
    <w:rsid w:val="007535C9"/>
    <w:rsid w:val="0075371C"/>
    <w:rsid w:val="007537D4"/>
    <w:rsid w:val="0075385B"/>
    <w:rsid w:val="00753890"/>
    <w:rsid w:val="0075392D"/>
    <w:rsid w:val="00753996"/>
    <w:rsid w:val="00753A0C"/>
    <w:rsid w:val="00753A84"/>
    <w:rsid w:val="00753B2B"/>
    <w:rsid w:val="00753BF3"/>
    <w:rsid w:val="00753EB5"/>
    <w:rsid w:val="00753EC0"/>
    <w:rsid w:val="00753EEB"/>
    <w:rsid w:val="00753F19"/>
    <w:rsid w:val="00753FA3"/>
    <w:rsid w:val="00754170"/>
    <w:rsid w:val="007541B3"/>
    <w:rsid w:val="007542F8"/>
    <w:rsid w:val="00754417"/>
    <w:rsid w:val="00754499"/>
    <w:rsid w:val="007545CD"/>
    <w:rsid w:val="007545D2"/>
    <w:rsid w:val="00754687"/>
    <w:rsid w:val="007546C3"/>
    <w:rsid w:val="00754703"/>
    <w:rsid w:val="00754825"/>
    <w:rsid w:val="00754953"/>
    <w:rsid w:val="007549E8"/>
    <w:rsid w:val="00754A0D"/>
    <w:rsid w:val="00754AC3"/>
    <w:rsid w:val="00754DB6"/>
    <w:rsid w:val="00754F34"/>
    <w:rsid w:val="00754FF6"/>
    <w:rsid w:val="007550BA"/>
    <w:rsid w:val="00755211"/>
    <w:rsid w:val="0075523D"/>
    <w:rsid w:val="00755272"/>
    <w:rsid w:val="007552C1"/>
    <w:rsid w:val="0075534D"/>
    <w:rsid w:val="007553A0"/>
    <w:rsid w:val="007553EA"/>
    <w:rsid w:val="00755447"/>
    <w:rsid w:val="007554D7"/>
    <w:rsid w:val="0075571D"/>
    <w:rsid w:val="00755756"/>
    <w:rsid w:val="007557BB"/>
    <w:rsid w:val="007558E1"/>
    <w:rsid w:val="00755967"/>
    <w:rsid w:val="00755AC0"/>
    <w:rsid w:val="00755C77"/>
    <w:rsid w:val="00755C85"/>
    <w:rsid w:val="00755CCC"/>
    <w:rsid w:val="00755CF0"/>
    <w:rsid w:val="00755EBD"/>
    <w:rsid w:val="00756029"/>
    <w:rsid w:val="00756161"/>
    <w:rsid w:val="0075618A"/>
    <w:rsid w:val="00756246"/>
    <w:rsid w:val="007562E2"/>
    <w:rsid w:val="00756337"/>
    <w:rsid w:val="007563E0"/>
    <w:rsid w:val="0075646D"/>
    <w:rsid w:val="00756509"/>
    <w:rsid w:val="00756523"/>
    <w:rsid w:val="007565EA"/>
    <w:rsid w:val="0075666E"/>
    <w:rsid w:val="007566A9"/>
    <w:rsid w:val="007566E5"/>
    <w:rsid w:val="0075677F"/>
    <w:rsid w:val="0075680D"/>
    <w:rsid w:val="0075686C"/>
    <w:rsid w:val="0075686D"/>
    <w:rsid w:val="0075690E"/>
    <w:rsid w:val="0075693E"/>
    <w:rsid w:val="00756948"/>
    <w:rsid w:val="00756A46"/>
    <w:rsid w:val="00756B82"/>
    <w:rsid w:val="00756C93"/>
    <w:rsid w:val="00756D83"/>
    <w:rsid w:val="00756DF9"/>
    <w:rsid w:val="00756E61"/>
    <w:rsid w:val="00756ED5"/>
    <w:rsid w:val="00756EDF"/>
    <w:rsid w:val="00756FBA"/>
    <w:rsid w:val="00756FCD"/>
    <w:rsid w:val="00756FCF"/>
    <w:rsid w:val="00756FE2"/>
    <w:rsid w:val="00757200"/>
    <w:rsid w:val="007574B8"/>
    <w:rsid w:val="00757588"/>
    <w:rsid w:val="007575CC"/>
    <w:rsid w:val="00757731"/>
    <w:rsid w:val="007577BC"/>
    <w:rsid w:val="007577C2"/>
    <w:rsid w:val="00757933"/>
    <w:rsid w:val="0075793A"/>
    <w:rsid w:val="00757995"/>
    <w:rsid w:val="00757B08"/>
    <w:rsid w:val="00757B26"/>
    <w:rsid w:val="00757B2C"/>
    <w:rsid w:val="00757B52"/>
    <w:rsid w:val="00757B58"/>
    <w:rsid w:val="00757B86"/>
    <w:rsid w:val="00757CC5"/>
    <w:rsid w:val="00757CCB"/>
    <w:rsid w:val="00757CEA"/>
    <w:rsid w:val="00757D06"/>
    <w:rsid w:val="00757E44"/>
    <w:rsid w:val="00757E53"/>
    <w:rsid w:val="00757F46"/>
    <w:rsid w:val="00757FFC"/>
    <w:rsid w:val="007601BC"/>
    <w:rsid w:val="007602F6"/>
    <w:rsid w:val="00760321"/>
    <w:rsid w:val="007603BD"/>
    <w:rsid w:val="00760491"/>
    <w:rsid w:val="00760533"/>
    <w:rsid w:val="00760549"/>
    <w:rsid w:val="00760629"/>
    <w:rsid w:val="00760707"/>
    <w:rsid w:val="0076079C"/>
    <w:rsid w:val="007607CA"/>
    <w:rsid w:val="00760841"/>
    <w:rsid w:val="0076089E"/>
    <w:rsid w:val="007608FE"/>
    <w:rsid w:val="00760988"/>
    <w:rsid w:val="007609F7"/>
    <w:rsid w:val="00760A71"/>
    <w:rsid w:val="00760B99"/>
    <w:rsid w:val="00760C60"/>
    <w:rsid w:val="00760CEE"/>
    <w:rsid w:val="00760D5C"/>
    <w:rsid w:val="00760D99"/>
    <w:rsid w:val="00760DA9"/>
    <w:rsid w:val="00760EB0"/>
    <w:rsid w:val="00760F4D"/>
    <w:rsid w:val="00761009"/>
    <w:rsid w:val="0076112E"/>
    <w:rsid w:val="00761201"/>
    <w:rsid w:val="00761219"/>
    <w:rsid w:val="00761305"/>
    <w:rsid w:val="00761486"/>
    <w:rsid w:val="007614D1"/>
    <w:rsid w:val="00761561"/>
    <w:rsid w:val="00761580"/>
    <w:rsid w:val="00761628"/>
    <w:rsid w:val="00761764"/>
    <w:rsid w:val="00761773"/>
    <w:rsid w:val="007617AE"/>
    <w:rsid w:val="00761860"/>
    <w:rsid w:val="007618D1"/>
    <w:rsid w:val="00761937"/>
    <w:rsid w:val="00761B8B"/>
    <w:rsid w:val="00761C0A"/>
    <w:rsid w:val="00761C20"/>
    <w:rsid w:val="00761C8F"/>
    <w:rsid w:val="00761D11"/>
    <w:rsid w:val="00761D50"/>
    <w:rsid w:val="00761D72"/>
    <w:rsid w:val="00761DB0"/>
    <w:rsid w:val="00761FD8"/>
    <w:rsid w:val="00761FFF"/>
    <w:rsid w:val="0076201C"/>
    <w:rsid w:val="0076203B"/>
    <w:rsid w:val="007620EB"/>
    <w:rsid w:val="00762159"/>
    <w:rsid w:val="0076215E"/>
    <w:rsid w:val="00762173"/>
    <w:rsid w:val="007621C9"/>
    <w:rsid w:val="007621F5"/>
    <w:rsid w:val="0076221C"/>
    <w:rsid w:val="0076221F"/>
    <w:rsid w:val="0076228F"/>
    <w:rsid w:val="007622DD"/>
    <w:rsid w:val="0076234C"/>
    <w:rsid w:val="00762500"/>
    <w:rsid w:val="007625AD"/>
    <w:rsid w:val="007625C4"/>
    <w:rsid w:val="007625D4"/>
    <w:rsid w:val="00762632"/>
    <w:rsid w:val="00762647"/>
    <w:rsid w:val="00762770"/>
    <w:rsid w:val="00762A0D"/>
    <w:rsid w:val="00762A1B"/>
    <w:rsid w:val="00762AAC"/>
    <w:rsid w:val="00762ADB"/>
    <w:rsid w:val="00762B10"/>
    <w:rsid w:val="00762C4A"/>
    <w:rsid w:val="00762D2B"/>
    <w:rsid w:val="00762DF3"/>
    <w:rsid w:val="00762E0E"/>
    <w:rsid w:val="00762F19"/>
    <w:rsid w:val="00762F2B"/>
    <w:rsid w:val="00762F6A"/>
    <w:rsid w:val="00763079"/>
    <w:rsid w:val="007630CA"/>
    <w:rsid w:val="00763139"/>
    <w:rsid w:val="0076328E"/>
    <w:rsid w:val="00763386"/>
    <w:rsid w:val="007633A9"/>
    <w:rsid w:val="00763468"/>
    <w:rsid w:val="00763506"/>
    <w:rsid w:val="0076350B"/>
    <w:rsid w:val="00763562"/>
    <w:rsid w:val="007636B2"/>
    <w:rsid w:val="007636E4"/>
    <w:rsid w:val="0076373C"/>
    <w:rsid w:val="00763751"/>
    <w:rsid w:val="00763831"/>
    <w:rsid w:val="00763855"/>
    <w:rsid w:val="00763874"/>
    <w:rsid w:val="00763884"/>
    <w:rsid w:val="00763A2F"/>
    <w:rsid w:val="00763A45"/>
    <w:rsid w:val="00763AE5"/>
    <w:rsid w:val="00763AEB"/>
    <w:rsid w:val="00763B89"/>
    <w:rsid w:val="00763CBC"/>
    <w:rsid w:val="00763F52"/>
    <w:rsid w:val="00763FA2"/>
    <w:rsid w:val="00763FA9"/>
    <w:rsid w:val="00763FBC"/>
    <w:rsid w:val="00763FFD"/>
    <w:rsid w:val="00764092"/>
    <w:rsid w:val="007641F4"/>
    <w:rsid w:val="0076422B"/>
    <w:rsid w:val="007643DB"/>
    <w:rsid w:val="007643E3"/>
    <w:rsid w:val="00764466"/>
    <w:rsid w:val="0076461E"/>
    <w:rsid w:val="007646B7"/>
    <w:rsid w:val="007646E3"/>
    <w:rsid w:val="007646F2"/>
    <w:rsid w:val="007646F9"/>
    <w:rsid w:val="00764770"/>
    <w:rsid w:val="007647B9"/>
    <w:rsid w:val="00764863"/>
    <w:rsid w:val="0076491A"/>
    <w:rsid w:val="00764A04"/>
    <w:rsid w:val="00764A88"/>
    <w:rsid w:val="00764BC1"/>
    <w:rsid w:val="00764C3C"/>
    <w:rsid w:val="00764C9C"/>
    <w:rsid w:val="00764CE8"/>
    <w:rsid w:val="00764E8A"/>
    <w:rsid w:val="00764EFD"/>
    <w:rsid w:val="00764F9E"/>
    <w:rsid w:val="0076500E"/>
    <w:rsid w:val="00765045"/>
    <w:rsid w:val="007650B4"/>
    <w:rsid w:val="007650D5"/>
    <w:rsid w:val="007651FB"/>
    <w:rsid w:val="007653BD"/>
    <w:rsid w:val="0076561E"/>
    <w:rsid w:val="0076562D"/>
    <w:rsid w:val="007657C8"/>
    <w:rsid w:val="007657D5"/>
    <w:rsid w:val="00765897"/>
    <w:rsid w:val="007659E8"/>
    <w:rsid w:val="00765B24"/>
    <w:rsid w:val="00765B7D"/>
    <w:rsid w:val="00765C2E"/>
    <w:rsid w:val="00765DBA"/>
    <w:rsid w:val="00765DFE"/>
    <w:rsid w:val="00765E03"/>
    <w:rsid w:val="00765E67"/>
    <w:rsid w:val="00765EF7"/>
    <w:rsid w:val="007660EA"/>
    <w:rsid w:val="007661B0"/>
    <w:rsid w:val="00766227"/>
    <w:rsid w:val="0076625E"/>
    <w:rsid w:val="00766321"/>
    <w:rsid w:val="007663B0"/>
    <w:rsid w:val="00766595"/>
    <w:rsid w:val="007666A3"/>
    <w:rsid w:val="007666E1"/>
    <w:rsid w:val="00766734"/>
    <w:rsid w:val="007667A5"/>
    <w:rsid w:val="00766879"/>
    <w:rsid w:val="00766A2C"/>
    <w:rsid w:val="00766BD6"/>
    <w:rsid w:val="00766C98"/>
    <w:rsid w:val="00766CEA"/>
    <w:rsid w:val="00766D88"/>
    <w:rsid w:val="00766E4D"/>
    <w:rsid w:val="00766EE0"/>
    <w:rsid w:val="00766EE1"/>
    <w:rsid w:val="00766EE6"/>
    <w:rsid w:val="00766F07"/>
    <w:rsid w:val="0076704A"/>
    <w:rsid w:val="00767075"/>
    <w:rsid w:val="007671C5"/>
    <w:rsid w:val="0076721E"/>
    <w:rsid w:val="00767266"/>
    <w:rsid w:val="007672AB"/>
    <w:rsid w:val="007672B2"/>
    <w:rsid w:val="007672B7"/>
    <w:rsid w:val="00767308"/>
    <w:rsid w:val="0076738E"/>
    <w:rsid w:val="00767518"/>
    <w:rsid w:val="00767545"/>
    <w:rsid w:val="007675B5"/>
    <w:rsid w:val="007675EE"/>
    <w:rsid w:val="00767614"/>
    <w:rsid w:val="00767716"/>
    <w:rsid w:val="00767750"/>
    <w:rsid w:val="0076775F"/>
    <w:rsid w:val="00767873"/>
    <w:rsid w:val="00767963"/>
    <w:rsid w:val="00767B85"/>
    <w:rsid w:val="00767C3C"/>
    <w:rsid w:val="00767DE6"/>
    <w:rsid w:val="00767E2A"/>
    <w:rsid w:val="00767E32"/>
    <w:rsid w:val="00767E74"/>
    <w:rsid w:val="00767EB4"/>
    <w:rsid w:val="00767F25"/>
    <w:rsid w:val="00767F56"/>
    <w:rsid w:val="00767F71"/>
    <w:rsid w:val="00770111"/>
    <w:rsid w:val="0077011A"/>
    <w:rsid w:val="00770151"/>
    <w:rsid w:val="0077016E"/>
    <w:rsid w:val="007701D2"/>
    <w:rsid w:val="007702C4"/>
    <w:rsid w:val="007703AC"/>
    <w:rsid w:val="007704D9"/>
    <w:rsid w:val="007705D8"/>
    <w:rsid w:val="00770670"/>
    <w:rsid w:val="007706C9"/>
    <w:rsid w:val="007706D5"/>
    <w:rsid w:val="00770718"/>
    <w:rsid w:val="00770865"/>
    <w:rsid w:val="00770881"/>
    <w:rsid w:val="007708E8"/>
    <w:rsid w:val="00770A20"/>
    <w:rsid w:val="00770B73"/>
    <w:rsid w:val="00770C1D"/>
    <w:rsid w:val="00770C3A"/>
    <w:rsid w:val="00770DB3"/>
    <w:rsid w:val="00770DC5"/>
    <w:rsid w:val="00770E10"/>
    <w:rsid w:val="00770E77"/>
    <w:rsid w:val="00770E8A"/>
    <w:rsid w:val="00770EE8"/>
    <w:rsid w:val="00770F0B"/>
    <w:rsid w:val="007710FD"/>
    <w:rsid w:val="007711DD"/>
    <w:rsid w:val="007712A7"/>
    <w:rsid w:val="0077134E"/>
    <w:rsid w:val="0077139E"/>
    <w:rsid w:val="00771439"/>
    <w:rsid w:val="00771472"/>
    <w:rsid w:val="007714C9"/>
    <w:rsid w:val="00771569"/>
    <w:rsid w:val="00771570"/>
    <w:rsid w:val="007716B0"/>
    <w:rsid w:val="007716CE"/>
    <w:rsid w:val="0077171D"/>
    <w:rsid w:val="00771733"/>
    <w:rsid w:val="00771766"/>
    <w:rsid w:val="007717F4"/>
    <w:rsid w:val="00771864"/>
    <w:rsid w:val="0077188A"/>
    <w:rsid w:val="007718AB"/>
    <w:rsid w:val="007719E4"/>
    <w:rsid w:val="007719F0"/>
    <w:rsid w:val="00771B1E"/>
    <w:rsid w:val="00771C78"/>
    <w:rsid w:val="00771C7B"/>
    <w:rsid w:val="00771D0C"/>
    <w:rsid w:val="00771D9A"/>
    <w:rsid w:val="00771DE8"/>
    <w:rsid w:val="00771E41"/>
    <w:rsid w:val="00771E9D"/>
    <w:rsid w:val="00771EA6"/>
    <w:rsid w:val="00771F93"/>
    <w:rsid w:val="007720B2"/>
    <w:rsid w:val="00772133"/>
    <w:rsid w:val="0077222E"/>
    <w:rsid w:val="0077229A"/>
    <w:rsid w:val="007723BD"/>
    <w:rsid w:val="007723C9"/>
    <w:rsid w:val="00772483"/>
    <w:rsid w:val="007724BA"/>
    <w:rsid w:val="00772618"/>
    <w:rsid w:val="007727B6"/>
    <w:rsid w:val="00772862"/>
    <w:rsid w:val="007728CE"/>
    <w:rsid w:val="0077294B"/>
    <w:rsid w:val="007729C0"/>
    <w:rsid w:val="00772AAE"/>
    <w:rsid w:val="00772B25"/>
    <w:rsid w:val="00772B91"/>
    <w:rsid w:val="00772C82"/>
    <w:rsid w:val="00772D5B"/>
    <w:rsid w:val="00772DFC"/>
    <w:rsid w:val="00772E9D"/>
    <w:rsid w:val="00772FA0"/>
    <w:rsid w:val="00772FB3"/>
    <w:rsid w:val="00772FE7"/>
    <w:rsid w:val="00773017"/>
    <w:rsid w:val="00773047"/>
    <w:rsid w:val="0077305D"/>
    <w:rsid w:val="00773288"/>
    <w:rsid w:val="00773353"/>
    <w:rsid w:val="00773368"/>
    <w:rsid w:val="007733F2"/>
    <w:rsid w:val="007733FF"/>
    <w:rsid w:val="0077340E"/>
    <w:rsid w:val="00773568"/>
    <w:rsid w:val="0077377E"/>
    <w:rsid w:val="00773842"/>
    <w:rsid w:val="00773881"/>
    <w:rsid w:val="00773932"/>
    <w:rsid w:val="00773953"/>
    <w:rsid w:val="00773A06"/>
    <w:rsid w:val="00773A16"/>
    <w:rsid w:val="00773A52"/>
    <w:rsid w:val="00773ADC"/>
    <w:rsid w:val="00773BF1"/>
    <w:rsid w:val="00773C3F"/>
    <w:rsid w:val="00773C7D"/>
    <w:rsid w:val="00773C98"/>
    <w:rsid w:val="00773CF6"/>
    <w:rsid w:val="00773D63"/>
    <w:rsid w:val="00773DC0"/>
    <w:rsid w:val="00773DF9"/>
    <w:rsid w:val="00773EA0"/>
    <w:rsid w:val="00773F71"/>
    <w:rsid w:val="00773FA8"/>
    <w:rsid w:val="007742B8"/>
    <w:rsid w:val="0077431C"/>
    <w:rsid w:val="00774406"/>
    <w:rsid w:val="007744C9"/>
    <w:rsid w:val="007746D3"/>
    <w:rsid w:val="007746D6"/>
    <w:rsid w:val="007746F8"/>
    <w:rsid w:val="00774722"/>
    <w:rsid w:val="0077479F"/>
    <w:rsid w:val="007747A3"/>
    <w:rsid w:val="007749D7"/>
    <w:rsid w:val="00774AE2"/>
    <w:rsid w:val="00774AF3"/>
    <w:rsid w:val="00774BFD"/>
    <w:rsid w:val="00774CB0"/>
    <w:rsid w:val="00774DD0"/>
    <w:rsid w:val="00774E9B"/>
    <w:rsid w:val="00774EE9"/>
    <w:rsid w:val="00774FD5"/>
    <w:rsid w:val="00774FE5"/>
    <w:rsid w:val="00775000"/>
    <w:rsid w:val="007750CE"/>
    <w:rsid w:val="007750D8"/>
    <w:rsid w:val="007751DD"/>
    <w:rsid w:val="00775238"/>
    <w:rsid w:val="00775244"/>
    <w:rsid w:val="007752F6"/>
    <w:rsid w:val="00775458"/>
    <w:rsid w:val="0077547E"/>
    <w:rsid w:val="0077551A"/>
    <w:rsid w:val="0077565D"/>
    <w:rsid w:val="007756CA"/>
    <w:rsid w:val="0077571F"/>
    <w:rsid w:val="0077576C"/>
    <w:rsid w:val="007757BB"/>
    <w:rsid w:val="00775961"/>
    <w:rsid w:val="007759E5"/>
    <w:rsid w:val="00775A5D"/>
    <w:rsid w:val="00775BD0"/>
    <w:rsid w:val="00775BF2"/>
    <w:rsid w:val="00775C94"/>
    <w:rsid w:val="00775CEA"/>
    <w:rsid w:val="00775CF3"/>
    <w:rsid w:val="00775D1F"/>
    <w:rsid w:val="00775DCE"/>
    <w:rsid w:val="00775F0A"/>
    <w:rsid w:val="00775F2C"/>
    <w:rsid w:val="00775F96"/>
    <w:rsid w:val="00775F9D"/>
    <w:rsid w:val="00775FE2"/>
    <w:rsid w:val="00775FE6"/>
    <w:rsid w:val="00775FED"/>
    <w:rsid w:val="00776016"/>
    <w:rsid w:val="0077602E"/>
    <w:rsid w:val="0077614E"/>
    <w:rsid w:val="0077616D"/>
    <w:rsid w:val="00776172"/>
    <w:rsid w:val="007761C9"/>
    <w:rsid w:val="007761F2"/>
    <w:rsid w:val="00776218"/>
    <w:rsid w:val="00776297"/>
    <w:rsid w:val="007762CE"/>
    <w:rsid w:val="00776367"/>
    <w:rsid w:val="007764F3"/>
    <w:rsid w:val="0077651A"/>
    <w:rsid w:val="0077651D"/>
    <w:rsid w:val="00776574"/>
    <w:rsid w:val="007765D2"/>
    <w:rsid w:val="00776704"/>
    <w:rsid w:val="00776706"/>
    <w:rsid w:val="00776770"/>
    <w:rsid w:val="00776783"/>
    <w:rsid w:val="007767BD"/>
    <w:rsid w:val="007768B8"/>
    <w:rsid w:val="007768DB"/>
    <w:rsid w:val="007769BD"/>
    <w:rsid w:val="00776A80"/>
    <w:rsid w:val="00776B30"/>
    <w:rsid w:val="00776D16"/>
    <w:rsid w:val="00776D9F"/>
    <w:rsid w:val="00776DE7"/>
    <w:rsid w:val="00776E77"/>
    <w:rsid w:val="00776F4B"/>
    <w:rsid w:val="007770B5"/>
    <w:rsid w:val="00777185"/>
    <w:rsid w:val="00777323"/>
    <w:rsid w:val="0077738A"/>
    <w:rsid w:val="00777544"/>
    <w:rsid w:val="0077758F"/>
    <w:rsid w:val="007775AB"/>
    <w:rsid w:val="00777697"/>
    <w:rsid w:val="007777DE"/>
    <w:rsid w:val="0077780D"/>
    <w:rsid w:val="0077785E"/>
    <w:rsid w:val="00777E46"/>
    <w:rsid w:val="00777E7E"/>
    <w:rsid w:val="00777EBC"/>
    <w:rsid w:val="00777F8E"/>
    <w:rsid w:val="00777FBD"/>
    <w:rsid w:val="00780073"/>
    <w:rsid w:val="007800FC"/>
    <w:rsid w:val="007801B3"/>
    <w:rsid w:val="00780308"/>
    <w:rsid w:val="007803B9"/>
    <w:rsid w:val="00780542"/>
    <w:rsid w:val="00780552"/>
    <w:rsid w:val="0078059A"/>
    <w:rsid w:val="00780618"/>
    <w:rsid w:val="00780636"/>
    <w:rsid w:val="00780720"/>
    <w:rsid w:val="007807FE"/>
    <w:rsid w:val="007808A1"/>
    <w:rsid w:val="0078096E"/>
    <w:rsid w:val="00780A45"/>
    <w:rsid w:val="00780B2A"/>
    <w:rsid w:val="00780C1E"/>
    <w:rsid w:val="00780CAD"/>
    <w:rsid w:val="00780DF9"/>
    <w:rsid w:val="00780EC7"/>
    <w:rsid w:val="00780F3D"/>
    <w:rsid w:val="00780F58"/>
    <w:rsid w:val="00780F70"/>
    <w:rsid w:val="00780FA7"/>
    <w:rsid w:val="00781196"/>
    <w:rsid w:val="007812EF"/>
    <w:rsid w:val="00781386"/>
    <w:rsid w:val="00781419"/>
    <w:rsid w:val="00781476"/>
    <w:rsid w:val="007815C3"/>
    <w:rsid w:val="007815D8"/>
    <w:rsid w:val="00781659"/>
    <w:rsid w:val="00781753"/>
    <w:rsid w:val="00781849"/>
    <w:rsid w:val="00781940"/>
    <w:rsid w:val="00781986"/>
    <w:rsid w:val="0078198A"/>
    <w:rsid w:val="00781A4D"/>
    <w:rsid w:val="00781AD4"/>
    <w:rsid w:val="00781BA0"/>
    <w:rsid w:val="00781CD8"/>
    <w:rsid w:val="00781EDB"/>
    <w:rsid w:val="00781EEE"/>
    <w:rsid w:val="00781F29"/>
    <w:rsid w:val="00781F50"/>
    <w:rsid w:val="00781F77"/>
    <w:rsid w:val="00782017"/>
    <w:rsid w:val="007820CF"/>
    <w:rsid w:val="0078221B"/>
    <w:rsid w:val="00782238"/>
    <w:rsid w:val="007822A3"/>
    <w:rsid w:val="007822F6"/>
    <w:rsid w:val="00782380"/>
    <w:rsid w:val="0078246E"/>
    <w:rsid w:val="007824FD"/>
    <w:rsid w:val="00782546"/>
    <w:rsid w:val="00782635"/>
    <w:rsid w:val="007826B7"/>
    <w:rsid w:val="00782787"/>
    <w:rsid w:val="007827AD"/>
    <w:rsid w:val="0078283C"/>
    <w:rsid w:val="00782929"/>
    <w:rsid w:val="00782987"/>
    <w:rsid w:val="007829B5"/>
    <w:rsid w:val="00782A29"/>
    <w:rsid w:val="00782B5C"/>
    <w:rsid w:val="00782C29"/>
    <w:rsid w:val="00782CC2"/>
    <w:rsid w:val="00782CED"/>
    <w:rsid w:val="00783002"/>
    <w:rsid w:val="0078300A"/>
    <w:rsid w:val="0078304D"/>
    <w:rsid w:val="0078306A"/>
    <w:rsid w:val="007830E1"/>
    <w:rsid w:val="00783146"/>
    <w:rsid w:val="00783197"/>
    <w:rsid w:val="007831BA"/>
    <w:rsid w:val="007831CF"/>
    <w:rsid w:val="007832B5"/>
    <w:rsid w:val="007833C4"/>
    <w:rsid w:val="007834BA"/>
    <w:rsid w:val="00783842"/>
    <w:rsid w:val="00783964"/>
    <w:rsid w:val="00783A45"/>
    <w:rsid w:val="00783BD3"/>
    <w:rsid w:val="00783C00"/>
    <w:rsid w:val="00783C2B"/>
    <w:rsid w:val="00783CE5"/>
    <w:rsid w:val="00783D2E"/>
    <w:rsid w:val="00783E07"/>
    <w:rsid w:val="00783ED8"/>
    <w:rsid w:val="00783F05"/>
    <w:rsid w:val="00783F2E"/>
    <w:rsid w:val="00783F5C"/>
    <w:rsid w:val="00783F83"/>
    <w:rsid w:val="00783FD5"/>
    <w:rsid w:val="00783FF5"/>
    <w:rsid w:val="0078403B"/>
    <w:rsid w:val="007840A1"/>
    <w:rsid w:val="007840DE"/>
    <w:rsid w:val="00784298"/>
    <w:rsid w:val="00784373"/>
    <w:rsid w:val="00784397"/>
    <w:rsid w:val="007843F3"/>
    <w:rsid w:val="0078441D"/>
    <w:rsid w:val="007845B3"/>
    <w:rsid w:val="007846E9"/>
    <w:rsid w:val="007847BB"/>
    <w:rsid w:val="0078481F"/>
    <w:rsid w:val="0078487C"/>
    <w:rsid w:val="00784980"/>
    <w:rsid w:val="00784A52"/>
    <w:rsid w:val="00784A58"/>
    <w:rsid w:val="00784D8A"/>
    <w:rsid w:val="00784DF6"/>
    <w:rsid w:val="00784F11"/>
    <w:rsid w:val="00784F38"/>
    <w:rsid w:val="00785021"/>
    <w:rsid w:val="007850A6"/>
    <w:rsid w:val="007850B1"/>
    <w:rsid w:val="0078512D"/>
    <w:rsid w:val="0078534A"/>
    <w:rsid w:val="007854FA"/>
    <w:rsid w:val="00785562"/>
    <w:rsid w:val="0078567A"/>
    <w:rsid w:val="0078569F"/>
    <w:rsid w:val="00785766"/>
    <w:rsid w:val="00785805"/>
    <w:rsid w:val="0078596D"/>
    <w:rsid w:val="00785AB5"/>
    <w:rsid w:val="00785AB7"/>
    <w:rsid w:val="00785BB2"/>
    <w:rsid w:val="00785C1C"/>
    <w:rsid w:val="00785CD3"/>
    <w:rsid w:val="00785D9E"/>
    <w:rsid w:val="00785E0A"/>
    <w:rsid w:val="00785E49"/>
    <w:rsid w:val="00785EA6"/>
    <w:rsid w:val="00785F11"/>
    <w:rsid w:val="00785F9D"/>
    <w:rsid w:val="0078600F"/>
    <w:rsid w:val="0078603C"/>
    <w:rsid w:val="007860C2"/>
    <w:rsid w:val="007860F0"/>
    <w:rsid w:val="00786103"/>
    <w:rsid w:val="00786171"/>
    <w:rsid w:val="007861E3"/>
    <w:rsid w:val="007861F9"/>
    <w:rsid w:val="007862B1"/>
    <w:rsid w:val="0078638B"/>
    <w:rsid w:val="007863D8"/>
    <w:rsid w:val="00786404"/>
    <w:rsid w:val="00786425"/>
    <w:rsid w:val="00786428"/>
    <w:rsid w:val="0078651F"/>
    <w:rsid w:val="0078653B"/>
    <w:rsid w:val="00786567"/>
    <w:rsid w:val="0078658C"/>
    <w:rsid w:val="00786890"/>
    <w:rsid w:val="007868B0"/>
    <w:rsid w:val="00786936"/>
    <w:rsid w:val="007869E1"/>
    <w:rsid w:val="00786ADC"/>
    <w:rsid w:val="00786AEB"/>
    <w:rsid w:val="00786AFC"/>
    <w:rsid w:val="00786B2D"/>
    <w:rsid w:val="00786C6D"/>
    <w:rsid w:val="00786CE1"/>
    <w:rsid w:val="00786D5D"/>
    <w:rsid w:val="00786D83"/>
    <w:rsid w:val="00786DAB"/>
    <w:rsid w:val="00786DC4"/>
    <w:rsid w:val="00786DD9"/>
    <w:rsid w:val="00786E48"/>
    <w:rsid w:val="00786FBD"/>
    <w:rsid w:val="0078700F"/>
    <w:rsid w:val="00787069"/>
    <w:rsid w:val="00787125"/>
    <w:rsid w:val="0078723B"/>
    <w:rsid w:val="007872BF"/>
    <w:rsid w:val="007873A9"/>
    <w:rsid w:val="0078747C"/>
    <w:rsid w:val="00787591"/>
    <w:rsid w:val="0078761A"/>
    <w:rsid w:val="007876A0"/>
    <w:rsid w:val="007876E3"/>
    <w:rsid w:val="00787765"/>
    <w:rsid w:val="00787813"/>
    <w:rsid w:val="0078798E"/>
    <w:rsid w:val="00787A11"/>
    <w:rsid w:val="00787AD6"/>
    <w:rsid w:val="00787ADD"/>
    <w:rsid w:val="00787AF0"/>
    <w:rsid w:val="00787BAB"/>
    <w:rsid w:val="00787BC9"/>
    <w:rsid w:val="00787D32"/>
    <w:rsid w:val="00787EC4"/>
    <w:rsid w:val="00787F43"/>
    <w:rsid w:val="007900B3"/>
    <w:rsid w:val="007900BE"/>
    <w:rsid w:val="007900C3"/>
    <w:rsid w:val="00790249"/>
    <w:rsid w:val="0079028D"/>
    <w:rsid w:val="007902AD"/>
    <w:rsid w:val="007902BD"/>
    <w:rsid w:val="00790334"/>
    <w:rsid w:val="00790366"/>
    <w:rsid w:val="0079060C"/>
    <w:rsid w:val="007906CE"/>
    <w:rsid w:val="00790759"/>
    <w:rsid w:val="007907D3"/>
    <w:rsid w:val="00790922"/>
    <w:rsid w:val="00790946"/>
    <w:rsid w:val="007909F4"/>
    <w:rsid w:val="00790A4D"/>
    <w:rsid w:val="00790AE7"/>
    <w:rsid w:val="00790AE9"/>
    <w:rsid w:val="00790B03"/>
    <w:rsid w:val="00790BEF"/>
    <w:rsid w:val="00790C45"/>
    <w:rsid w:val="00790D39"/>
    <w:rsid w:val="00790DCF"/>
    <w:rsid w:val="00790E46"/>
    <w:rsid w:val="00790EF4"/>
    <w:rsid w:val="00790FD3"/>
    <w:rsid w:val="00791006"/>
    <w:rsid w:val="007910C6"/>
    <w:rsid w:val="00791163"/>
    <w:rsid w:val="007911ED"/>
    <w:rsid w:val="00791271"/>
    <w:rsid w:val="00791306"/>
    <w:rsid w:val="0079133D"/>
    <w:rsid w:val="007913A4"/>
    <w:rsid w:val="0079152E"/>
    <w:rsid w:val="00791597"/>
    <w:rsid w:val="0079168D"/>
    <w:rsid w:val="00791733"/>
    <w:rsid w:val="00791A8E"/>
    <w:rsid w:val="00791B92"/>
    <w:rsid w:val="00791C1B"/>
    <w:rsid w:val="00791C4D"/>
    <w:rsid w:val="00791CB8"/>
    <w:rsid w:val="00791DA7"/>
    <w:rsid w:val="00791E6F"/>
    <w:rsid w:val="00791ED9"/>
    <w:rsid w:val="00791F95"/>
    <w:rsid w:val="00792037"/>
    <w:rsid w:val="00792046"/>
    <w:rsid w:val="007920B2"/>
    <w:rsid w:val="00792184"/>
    <w:rsid w:val="007921B1"/>
    <w:rsid w:val="00792227"/>
    <w:rsid w:val="007922C2"/>
    <w:rsid w:val="007922E9"/>
    <w:rsid w:val="00792315"/>
    <w:rsid w:val="0079231C"/>
    <w:rsid w:val="007923EE"/>
    <w:rsid w:val="007924E5"/>
    <w:rsid w:val="0079250F"/>
    <w:rsid w:val="00792744"/>
    <w:rsid w:val="00792881"/>
    <w:rsid w:val="007928A2"/>
    <w:rsid w:val="007928AD"/>
    <w:rsid w:val="007928C7"/>
    <w:rsid w:val="007929C3"/>
    <w:rsid w:val="00792A28"/>
    <w:rsid w:val="00792AE3"/>
    <w:rsid w:val="00792B1C"/>
    <w:rsid w:val="00792B4E"/>
    <w:rsid w:val="00792CA8"/>
    <w:rsid w:val="00792FD0"/>
    <w:rsid w:val="0079319D"/>
    <w:rsid w:val="007931B2"/>
    <w:rsid w:val="007931DC"/>
    <w:rsid w:val="00793202"/>
    <w:rsid w:val="0079328D"/>
    <w:rsid w:val="007933D1"/>
    <w:rsid w:val="0079347F"/>
    <w:rsid w:val="007934B4"/>
    <w:rsid w:val="0079364A"/>
    <w:rsid w:val="00793659"/>
    <w:rsid w:val="00793667"/>
    <w:rsid w:val="00793892"/>
    <w:rsid w:val="00793921"/>
    <w:rsid w:val="00793942"/>
    <w:rsid w:val="00793A8F"/>
    <w:rsid w:val="00793A97"/>
    <w:rsid w:val="00793C51"/>
    <w:rsid w:val="00793C94"/>
    <w:rsid w:val="00793D6B"/>
    <w:rsid w:val="00793DEF"/>
    <w:rsid w:val="00793E06"/>
    <w:rsid w:val="00794146"/>
    <w:rsid w:val="00794304"/>
    <w:rsid w:val="007943A4"/>
    <w:rsid w:val="007943BF"/>
    <w:rsid w:val="00794472"/>
    <w:rsid w:val="007944B6"/>
    <w:rsid w:val="0079454F"/>
    <w:rsid w:val="0079466E"/>
    <w:rsid w:val="00794724"/>
    <w:rsid w:val="0079478E"/>
    <w:rsid w:val="00794834"/>
    <w:rsid w:val="0079483A"/>
    <w:rsid w:val="0079486F"/>
    <w:rsid w:val="0079487D"/>
    <w:rsid w:val="00794891"/>
    <w:rsid w:val="00794A4E"/>
    <w:rsid w:val="00794A70"/>
    <w:rsid w:val="00794BA4"/>
    <w:rsid w:val="00794D66"/>
    <w:rsid w:val="00794DA6"/>
    <w:rsid w:val="00794E80"/>
    <w:rsid w:val="0079505A"/>
    <w:rsid w:val="0079507D"/>
    <w:rsid w:val="00795178"/>
    <w:rsid w:val="00795231"/>
    <w:rsid w:val="00795232"/>
    <w:rsid w:val="007952A1"/>
    <w:rsid w:val="007952B2"/>
    <w:rsid w:val="007952C0"/>
    <w:rsid w:val="007952EF"/>
    <w:rsid w:val="00795328"/>
    <w:rsid w:val="007953C2"/>
    <w:rsid w:val="007953CA"/>
    <w:rsid w:val="007955AF"/>
    <w:rsid w:val="00795659"/>
    <w:rsid w:val="0079566C"/>
    <w:rsid w:val="00795736"/>
    <w:rsid w:val="00795747"/>
    <w:rsid w:val="00795797"/>
    <w:rsid w:val="007957E7"/>
    <w:rsid w:val="00795A25"/>
    <w:rsid w:val="00795A55"/>
    <w:rsid w:val="00795A60"/>
    <w:rsid w:val="00795ACD"/>
    <w:rsid w:val="00795AEE"/>
    <w:rsid w:val="00795B30"/>
    <w:rsid w:val="00795C4A"/>
    <w:rsid w:val="00795CAD"/>
    <w:rsid w:val="00795D74"/>
    <w:rsid w:val="00795FC7"/>
    <w:rsid w:val="00795FE4"/>
    <w:rsid w:val="00796186"/>
    <w:rsid w:val="007961A0"/>
    <w:rsid w:val="007961D6"/>
    <w:rsid w:val="007962BA"/>
    <w:rsid w:val="007962CA"/>
    <w:rsid w:val="0079639D"/>
    <w:rsid w:val="0079646C"/>
    <w:rsid w:val="00796472"/>
    <w:rsid w:val="00796504"/>
    <w:rsid w:val="00796636"/>
    <w:rsid w:val="0079663B"/>
    <w:rsid w:val="0079664E"/>
    <w:rsid w:val="0079673A"/>
    <w:rsid w:val="007967E6"/>
    <w:rsid w:val="007967E9"/>
    <w:rsid w:val="007967F5"/>
    <w:rsid w:val="0079689F"/>
    <w:rsid w:val="00796975"/>
    <w:rsid w:val="00796A58"/>
    <w:rsid w:val="00796B0D"/>
    <w:rsid w:val="00796B14"/>
    <w:rsid w:val="00796B4A"/>
    <w:rsid w:val="00796B83"/>
    <w:rsid w:val="00796CF6"/>
    <w:rsid w:val="00796D3D"/>
    <w:rsid w:val="00797026"/>
    <w:rsid w:val="0079702A"/>
    <w:rsid w:val="007970E7"/>
    <w:rsid w:val="007971AA"/>
    <w:rsid w:val="007971E6"/>
    <w:rsid w:val="00797225"/>
    <w:rsid w:val="00797276"/>
    <w:rsid w:val="007973A0"/>
    <w:rsid w:val="007973BF"/>
    <w:rsid w:val="0079754D"/>
    <w:rsid w:val="007975DC"/>
    <w:rsid w:val="007976F3"/>
    <w:rsid w:val="007977FD"/>
    <w:rsid w:val="00797882"/>
    <w:rsid w:val="00797B37"/>
    <w:rsid w:val="00797B42"/>
    <w:rsid w:val="00797B83"/>
    <w:rsid w:val="00797C08"/>
    <w:rsid w:val="00797E8D"/>
    <w:rsid w:val="00797EF2"/>
    <w:rsid w:val="007A0080"/>
    <w:rsid w:val="007A0174"/>
    <w:rsid w:val="007A0287"/>
    <w:rsid w:val="007A035D"/>
    <w:rsid w:val="007A0377"/>
    <w:rsid w:val="007A04E4"/>
    <w:rsid w:val="007A056B"/>
    <w:rsid w:val="007A064F"/>
    <w:rsid w:val="007A0684"/>
    <w:rsid w:val="007A0A43"/>
    <w:rsid w:val="007A0ABA"/>
    <w:rsid w:val="007A0AC8"/>
    <w:rsid w:val="007A0B53"/>
    <w:rsid w:val="007A0B97"/>
    <w:rsid w:val="007A0BB2"/>
    <w:rsid w:val="007A0CB5"/>
    <w:rsid w:val="007A0CC2"/>
    <w:rsid w:val="007A0CC7"/>
    <w:rsid w:val="007A0DA7"/>
    <w:rsid w:val="007A0DAF"/>
    <w:rsid w:val="007A0EA2"/>
    <w:rsid w:val="007A0EE2"/>
    <w:rsid w:val="007A10A4"/>
    <w:rsid w:val="007A1114"/>
    <w:rsid w:val="007A117C"/>
    <w:rsid w:val="007A13E3"/>
    <w:rsid w:val="007A14A8"/>
    <w:rsid w:val="007A1641"/>
    <w:rsid w:val="007A164A"/>
    <w:rsid w:val="007A16DA"/>
    <w:rsid w:val="007A1805"/>
    <w:rsid w:val="007A1954"/>
    <w:rsid w:val="007A1A20"/>
    <w:rsid w:val="007A1A44"/>
    <w:rsid w:val="007A1A45"/>
    <w:rsid w:val="007A1C2A"/>
    <w:rsid w:val="007A1CF7"/>
    <w:rsid w:val="007A1E4D"/>
    <w:rsid w:val="007A1E64"/>
    <w:rsid w:val="007A1EAA"/>
    <w:rsid w:val="007A1EE8"/>
    <w:rsid w:val="007A1F3E"/>
    <w:rsid w:val="007A1FB2"/>
    <w:rsid w:val="007A1FCA"/>
    <w:rsid w:val="007A20DA"/>
    <w:rsid w:val="007A2116"/>
    <w:rsid w:val="007A2168"/>
    <w:rsid w:val="007A22D7"/>
    <w:rsid w:val="007A23CC"/>
    <w:rsid w:val="007A2415"/>
    <w:rsid w:val="007A24D1"/>
    <w:rsid w:val="007A24D6"/>
    <w:rsid w:val="007A2526"/>
    <w:rsid w:val="007A2577"/>
    <w:rsid w:val="007A25E8"/>
    <w:rsid w:val="007A260D"/>
    <w:rsid w:val="007A2637"/>
    <w:rsid w:val="007A2652"/>
    <w:rsid w:val="007A26B4"/>
    <w:rsid w:val="007A26B8"/>
    <w:rsid w:val="007A26BA"/>
    <w:rsid w:val="007A2737"/>
    <w:rsid w:val="007A2878"/>
    <w:rsid w:val="007A287A"/>
    <w:rsid w:val="007A289C"/>
    <w:rsid w:val="007A28AA"/>
    <w:rsid w:val="007A2931"/>
    <w:rsid w:val="007A2964"/>
    <w:rsid w:val="007A29C9"/>
    <w:rsid w:val="007A2A34"/>
    <w:rsid w:val="007A2AB8"/>
    <w:rsid w:val="007A2B4F"/>
    <w:rsid w:val="007A2B9B"/>
    <w:rsid w:val="007A2BB2"/>
    <w:rsid w:val="007A2CE5"/>
    <w:rsid w:val="007A2D64"/>
    <w:rsid w:val="007A2EAD"/>
    <w:rsid w:val="007A2EE2"/>
    <w:rsid w:val="007A2F22"/>
    <w:rsid w:val="007A3051"/>
    <w:rsid w:val="007A3252"/>
    <w:rsid w:val="007A338E"/>
    <w:rsid w:val="007A33D0"/>
    <w:rsid w:val="007A33F9"/>
    <w:rsid w:val="007A3550"/>
    <w:rsid w:val="007A3560"/>
    <w:rsid w:val="007A35BE"/>
    <w:rsid w:val="007A36A7"/>
    <w:rsid w:val="007A3729"/>
    <w:rsid w:val="007A377B"/>
    <w:rsid w:val="007A377D"/>
    <w:rsid w:val="007A38A1"/>
    <w:rsid w:val="007A38F4"/>
    <w:rsid w:val="007A391F"/>
    <w:rsid w:val="007A3A71"/>
    <w:rsid w:val="007A3C4F"/>
    <w:rsid w:val="007A3D75"/>
    <w:rsid w:val="007A3DD2"/>
    <w:rsid w:val="007A3E37"/>
    <w:rsid w:val="007A3E57"/>
    <w:rsid w:val="007A3F88"/>
    <w:rsid w:val="007A403F"/>
    <w:rsid w:val="007A406C"/>
    <w:rsid w:val="007A40B6"/>
    <w:rsid w:val="007A40E9"/>
    <w:rsid w:val="007A4135"/>
    <w:rsid w:val="007A4209"/>
    <w:rsid w:val="007A432A"/>
    <w:rsid w:val="007A433E"/>
    <w:rsid w:val="007A43AC"/>
    <w:rsid w:val="007A4486"/>
    <w:rsid w:val="007A44CC"/>
    <w:rsid w:val="007A4581"/>
    <w:rsid w:val="007A45D8"/>
    <w:rsid w:val="007A470E"/>
    <w:rsid w:val="007A4860"/>
    <w:rsid w:val="007A4874"/>
    <w:rsid w:val="007A48DA"/>
    <w:rsid w:val="007A49A6"/>
    <w:rsid w:val="007A4A44"/>
    <w:rsid w:val="007A4A8D"/>
    <w:rsid w:val="007A4AA7"/>
    <w:rsid w:val="007A4AF2"/>
    <w:rsid w:val="007A4BCA"/>
    <w:rsid w:val="007A4CBB"/>
    <w:rsid w:val="007A4D19"/>
    <w:rsid w:val="007A4DC7"/>
    <w:rsid w:val="007A4DF8"/>
    <w:rsid w:val="007A4E13"/>
    <w:rsid w:val="007A4E51"/>
    <w:rsid w:val="007A4F1D"/>
    <w:rsid w:val="007A4F2C"/>
    <w:rsid w:val="007A5100"/>
    <w:rsid w:val="007A5120"/>
    <w:rsid w:val="007A5131"/>
    <w:rsid w:val="007A522E"/>
    <w:rsid w:val="007A52AE"/>
    <w:rsid w:val="007A5308"/>
    <w:rsid w:val="007A533E"/>
    <w:rsid w:val="007A53B0"/>
    <w:rsid w:val="007A5500"/>
    <w:rsid w:val="007A5542"/>
    <w:rsid w:val="007A55B6"/>
    <w:rsid w:val="007A5600"/>
    <w:rsid w:val="007A5608"/>
    <w:rsid w:val="007A5639"/>
    <w:rsid w:val="007A5793"/>
    <w:rsid w:val="007A57D9"/>
    <w:rsid w:val="007A57F6"/>
    <w:rsid w:val="007A580E"/>
    <w:rsid w:val="007A5839"/>
    <w:rsid w:val="007A5918"/>
    <w:rsid w:val="007A595A"/>
    <w:rsid w:val="007A5B96"/>
    <w:rsid w:val="007A5B9B"/>
    <w:rsid w:val="007A5BA7"/>
    <w:rsid w:val="007A5CB7"/>
    <w:rsid w:val="007A5D89"/>
    <w:rsid w:val="007A5D8D"/>
    <w:rsid w:val="007A5DD7"/>
    <w:rsid w:val="007A5E35"/>
    <w:rsid w:val="007A5F72"/>
    <w:rsid w:val="007A606C"/>
    <w:rsid w:val="007A609F"/>
    <w:rsid w:val="007A60E1"/>
    <w:rsid w:val="007A617E"/>
    <w:rsid w:val="007A62B8"/>
    <w:rsid w:val="007A6443"/>
    <w:rsid w:val="007A645E"/>
    <w:rsid w:val="007A648E"/>
    <w:rsid w:val="007A64AE"/>
    <w:rsid w:val="007A64B3"/>
    <w:rsid w:val="007A6507"/>
    <w:rsid w:val="007A655A"/>
    <w:rsid w:val="007A6586"/>
    <w:rsid w:val="007A65A0"/>
    <w:rsid w:val="007A6739"/>
    <w:rsid w:val="007A6928"/>
    <w:rsid w:val="007A692D"/>
    <w:rsid w:val="007A6970"/>
    <w:rsid w:val="007A6A02"/>
    <w:rsid w:val="007A6A0D"/>
    <w:rsid w:val="007A6A54"/>
    <w:rsid w:val="007A6B02"/>
    <w:rsid w:val="007A6B54"/>
    <w:rsid w:val="007A6B92"/>
    <w:rsid w:val="007A6C4C"/>
    <w:rsid w:val="007A6DC5"/>
    <w:rsid w:val="007A6E5B"/>
    <w:rsid w:val="007A7031"/>
    <w:rsid w:val="007A70B1"/>
    <w:rsid w:val="007A7179"/>
    <w:rsid w:val="007A71B7"/>
    <w:rsid w:val="007A71BC"/>
    <w:rsid w:val="007A71CC"/>
    <w:rsid w:val="007A71F6"/>
    <w:rsid w:val="007A7304"/>
    <w:rsid w:val="007A7347"/>
    <w:rsid w:val="007A7399"/>
    <w:rsid w:val="007A7529"/>
    <w:rsid w:val="007A7585"/>
    <w:rsid w:val="007A75B3"/>
    <w:rsid w:val="007A7635"/>
    <w:rsid w:val="007A7738"/>
    <w:rsid w:val="007A7838"/>
    <w:rsid w:val="007A784A"/>
    <w:rsid w:val="007A78B9"/>
    <w:rsid w:val="007A7A8B"/>
    <w:rsid w:val="007A7B25"/>
    <w:rsid w:val="007A7C5B"/>
    <w:rsid w:val="007A7D0A"/>
    <w:rsid w:val="007A7D67"/>
    <w:rsid w:val="007A7E18"/>
    <w:rsid w:val="007A7E85"/>
    <w:rsid w:val="007A7F5F"/>
    <w:rsid w:val="007B0029"/>
    <w:rsid w:val="007B00C4"/>
    <w:rsid w:val="007B01F9"/>
    <w:rsid w:val="007B0217"/>
    <w:rsid w:val="007B0327"/>
    <w:rsid w:val="007B03BB"/>
    <w:rsid w:val="007B044F"/>
    <w:rsid w:val="007B0487"/>
    <w:rsid w:val="007B04A9"/>
    <w:rsid w:val="007B04BC"/>
    <w:rsid w:val="007B04F3"/>
    <w:rsid w:val="007B0728"/>
    <w:rsid w:val="007B0856"/>
    <w:rsid w:val="007B09DB"/>
    <w:rsid w:val="007B0AE6"/>
    <w:rsid w:val="007B0CB4"/>
    <w:rsid w:val="007B0D4D"/>
    <w:rsid w:val="007B0DA6"/>
    <w:rsid w:val="007B0E5B"/>
    <w:rsid w:val="007B0E6F"/>
    <w:rsid w:val="007B0EBD"/>
    <w:rsid w:val="007B0F64"/>
    <w:rsid w:val="007B1002"/>
    <w:rsid w:val="007B1062"/>
    <w:rsid w:val="007B10B9"/>
    <w:rsid w:val="007B114B"/>
    <w:rsid w:val="007B114C"/>
    <w:rsid w:val="007B11CD"/>
    <w:rsid w:val="007B13C9"/>
    <w:rsid w:val="007B14AD"/>
    <w:rsid w:val="007B14F1"/>
    <w:rsid w:val="007B150E"/>
    <w:rsid w:val="007B1717"/>
    <w:rsid w:val="007B19A0"/>
    <w:rsid w:val="007B19EA"/>
    <w:rsid w:val="007B1C9D"/>
    <w:rsid w:val="007B1D92"/>
    <w:rsid w:val="007B1DF0"/>
    <w:rsid w:val="007B1E13"/>
    <w:rsid w:val="007B1E81"/>
    <w:rsid w:val="007B1EE1"/>
    <w:rsid w:val="007B1EF4"/>
    <w:rsid w:val="007B2046"/>
    <w:rsid w:val="007B20C5"/>
    <w:rsid w:val="007B2159"/>
    <w:rsid w:val="007B2183"/>
    <w:rsid w:val="007B21D8"/>
    <w:rsid w:val="007B230A"/>
    <w:rsid w:val="007B230B"/>
    <w:rsid w:val="007B232D"/>
    <w:rsid w:val="007B26E6"/>
    <w:rsid w:val="007B295D"/>
    <w:rsid w:val="007B2997"/>
    <w:rsid w:val="007B2A41"/>
    <w:rsid w:val="007B2ADC"/>
    <w:rsid w:val="007B2B8E"/>
    <w:rsid w:val="007B2C67"/>
    <w:rsid w:val="007B2C8B"/>
    <w:rsid w:val="007B2CA4"/>
    <w:rsid w:val="007B2D5E"/>
    <w:rsid w:val="007B2EF8"/>
    <w:rsid w:val="007B2FEA"/>
    <w:rsid w:val="007B3080"/>
    <w:rsid w:val="007B30DA"/>
    <w:rsid w:val="007B314B"/>
    <w:rsid w:val="007B3153"/>
    <w:rsid w:val="007B31DA"/>
    <w:rsid w:val="007B334D"/>
    <w:rsid w:val="007B33AD"/>
    <w:rsid w:val="007B3574"/>
    <w:rsid w:val="007B35C6"/>
    <w:rsid w:val="007B35CE"/>
    <w:rsid w:val="007B3605"/>
    <w:rsid w:val="007B375D"/>
    <w:rsid w:val="007B3771"/>
    <w:rsid w:val="007B381E"/>
    <w:rsid w:val="007B38A6"/>
    <w:rsid w:val="007B39FE"/>
    <w:rsid w:val="007B3A86"/>
    <w:rsid w:val="007B3AA6"/>
    <w:rsid w:val="007B3BAB"/>
    <w:rsid w:val="007B3CD3"/>
    <w:rsid w:val="007B3D8E"/>
    <w:rsid w:val="007B3E48"/>
    <w:rsid w:val="007B3F53"/>
    <w:rsid w:val="007B3F73"/>
    <w:rsid w:val="007B4019"/>
    <w:rsid w:val="007B416D"/>
    <w:rsid w:val="007B43F7"/>
    <w:rsid w:val="007B4421"/>
    <w:rsid w:val="007B446E"/>
    <w:rsid w:val="007B44BC"/>
    <w:rsid w:val="007B459C"/>
    <w:rsid w:val="007B45AA"/>
    <w:rsid w:val="007B465D"/>
    <w:rsid w:val="007B46F4"/>
    <w:rsid w:val="007B47D2"/>
    <w:rsid w:val="007B47E4"/>
    <w:rsid w:val="007B48BD"/>
    <w:rsid w:val="007B49B6"/>
    <w:rsid w:val="007B49CC"/>
    <w:rsid w:val="007B49D2"/>
    <w:rsid w:val="007B4A4E"/>
    <w:rsid w:val="007B4B36"/>
    <w:rsid w:val="007B4CEA"/>
    <w:rsid w:val="007B4D25"/>
    <w:rsid w:val="007B4D88"/>
    <w:rsid w:val="007B4EC4"/>
    <w:rsid w:val="007B4F10"/>
    <w:rsid w:val="007B4F1E"/>
    <w:rsid w:val="007B5027"/>
    <w:rsid w:val="007B507F"/>
    <w:rsid w:val="007B515F"/>
    <w:rsid w:val="007B519D"/>
    <w:rsid w:val="007B529A"/>
    <w:rsid w:val="007B536E"/>
    <w:rsid w:val="007B537F"/>
    <w:rsid w:val="007B538D"/>
    <w:rsid w:val="007B53DA"/>
    <w:rsid w:val="007B5488"/>
    <w:rsid w:val="007B54C7"/>
    <w:rsid w:val="007B55F9"/>
    <w:rsid w:val="007B563A"/>
    <w:rsid w:val="007B5698"/>
    <w:rsid w:val="007B56BD"/>
    <w:rsid w:val="007B5737"/>
    <w:rsid w:val="007B5781"/>
    <w:rsid w:val="007B587A"/>
    <w:rsid w:val="007B5882"/>
    <w:rsid w:val="007B58EA"/>
    <w:rsid w:val="007B58F7"/>
    <w:rsid w:val="007B59EB"/>
    <w:rsid w:val="007B5A62"/>
    <w:rsid w:val="007B5ADB"/>
    <w:rsid w:val="007B5B9B"/>
    <w:rsid w:val="007B5BA6"/>
    <w:rsid w:val="007B5C10"/>
    <w:rsid w:val="007B5C91"/>
    <w:rsid w:val="007B5DAD"/>
    <w:rsid w:val="007B5DC7"/>
    <w:rsid w:val="007B5DE6"/>
    <w:rsid w:val="007B60FB"/>
    <w:rsid w:val="007B61BC"/>
    <w:rsid w:val="007B6259"/>
    <w:rsid w:val="007B62C6"/>
    <w:rsid w:val="007B6370"/>
    <w:rsid w:val="007B6380"/>
    <w:rsid w:val="007B6422"/>
    <w:rsid w:val="007B64AC"/>
    <w:rsid w:val="007B651D"/>
    <w:rsid w:val="007B651E"/>
    <w:rsid w:val="007B6552"/>
    <w:rsid w:val="007B65EA"/>
    <w:rsid w:val="007B661F"/>
    <w:rsid w:val="007B66A0"/>
    <w:rsid w:val="007B6878"/>
    <w:rsid w:val="007B68C0"/>
    <w:rsid w:val="007B6949"/>
    <w:rsid w:val="007B69A6"/>
    <w:rsid w:val="007B69BE"/>
    <w:rsid w:val="007B69DF"/>
    <w:rsid w:val="007B6A11"/>
    <w:rsid w:val="007B6AE0"/>
    <w:rsid w:val="007B6B5E"/>
    <w:rsid w:val="007B6BAA"/>
    <w:rsid w:val="007B6BC6"/>
    <w:rsid w:val="007B6BDB"/>
    <w:rsid w:val="007B6C76"/>
    <w:rsid w:val="007B6CBE"/>
    <w:rsid w:val="007B6D5A"/>
    <w:rsid w:val="007B6DFB"/>
    <w:rsid w:val="007B6E4E"/>
    <w:rsid w:val="007B702A"/>
    <w:rsid w:val="007B70AA"/>
    <w:rsid w:val="007B71D6"/>
    <w:rsid w:val="007B71E9"/>
    <w:rsid w:val="007B7206"/>
    <w:rsid w:val="007B7238"/>
    <w:rsid w:val="007B73A4"/>
    <w:rsid w:val="007B75A2"/>
    <w:rsid w:val="007B75DD"/>
    <w:rsid w:val="007B761D"/>
    <w:rsid w:val="007B765C"/>
    <w:rsid w:val="007B7682"/>
    <w:rsid w:val="007B7725"/>
    <w:rsid w:val="007B77C8"/>
    <w:rsid w:val="007B7864"/>
    <w:rsid w:val="007B7884"/>
    <w:rsid w:val="007B7943"/>
    <w:rsid w:val="007B7970"/>
    <w:rsid w:val="007B7A17"/>
    <w:rsid w:val="007B7B62"/>
    <w:rsid w:val="007B7B64"/>
    <w:rsid w:val="007B7C07"/>
    <w:rsid w:val="007B7C6F"/>
    <w:rsid w:val="007B7D0E"/>
    <w:rsid w:val="007B7E15"/>
    <w:rsid w:val="007B7FA3"/>
    <w:rsid w:val="007B7FAF"/>
    <w:rsid w:val="007B7FC9"/>
    <w:rsid w:val="007B7FDE"/>
    <w:rsid w:val="007C00D3"/>
    <w:rsid w:val="007C0286"/>
    <w:rsid w:val="007C02A7"/>
    <w:rsid w:val="007C0308"/>
    <w:rsid w:val="007C03F3"/>
    <w:rsid w:val="007C0468"/>
    <w:rsid w:val="007C047F"/>
    <w:rsid w:val="007C04A8"/>
    <w:rsid w:val="007C04B3"/>
    <w:rsid w:val="007C0735"/>
    <w:rsid w:val="007C07BA"/>
    <w:rsid w:val="007C07BB"/>
    <w:rsid w:val="007C0912"/>
    <w:rsid w:val="007C0A29"/>
    <w:rsid w:val="007C0AE0"/>
    <w:rsid w:val="007C0C12"/>
    <w:rsid w:val="007C0C75"/>
    <w:rsid w:val="007C0CD9"/>
    <w:rsid w:val="007C0DDE"/>
    <w:rsid w:val="007C0E01"/>
    <w:rsid w:val="007C0EDD"/>
    <w:rsid w:val="007C0F3C"/>
    <w:rsid w:val="007C1026"/>
    <w:rsid w:val="007C10B2"/>
    <w:rsid w:val="007C1119"/>
    <w:rsid w:val="007C115D"/>
    <w:rsid w:val="007C1196"/>
    <w:rsid w:val="007C1199"/>
    <w:rsid w:val="007C1237"/>
    <w:rsid w:val="007C12F4"/>
    <w:rsid w:val="007C130E"/>
    <w:rsid w:val="007C14BF"/>
    <w:rsid w:val="007C1527"/>
    <w:rsid w:val="007C1624"/>
    <w:rsid w:val="007C16E1"/>
    <w:rsid w:val="007C1700"/>
    <w:rsid w:val="007C1702"/>
    <w:rsid w:val="007C1939"/>
    <w:rsid w:val="007C1A6B"/>
    <w:rsid w:val="007C1AEC"/>
    <w:rsid w:val="007C1B44"/>
    <w:rsid w:val="007C1B77"/>
    <w:rsid w:val="007C1BCA"/>
    <w:rsid w:val="007C1ECC"/>
    <w:rsid w:val="007C1EEC"/>
    <w:rsid w:val="007C1F91"/>
    <w:rsid w:val="007C205C"/>
    <w:rsid w:val="007C2115"/>
    <w:rsid w:val="007C2146"/>
    <w:rsid w:val="007C224F"/>
    <w:rsid w:val="007C243E"/>
    <w:rsid w:val="007C2502"/>
    <w:rsid w:val="007C2506"/>
    <w:rsid w:val="007C2520"/>
    <w:rsid w:val="007C2603"/>
    <w:rsid w:val="007C266C"/>
    <w:rsid w:val="007C269A"/>
    <w:rsid w:val="007C280A"/>
    <w:rsid w:val="007C288B"/>
    <w:rsid w:val="007C29A3"/>
    <w:rsid w:val="007C29F8"/>
    <w:rsid w:val="007C2AA2"/>
    <w:rsid w:val="007C2AEB"/>
    <w:rsid w:val="007C2B11"/>
    <w:rsid w:val="007C2CE2"/>
    <w:rsid w:val="007C2D68"/>
    <w:rsid w:val="007C2D7B"/>
    <w:rsid w:val="007C2E06"/>
    <w:rsid w:val="007C2E25"/>
    <w:rsid w:val="007C2ED1"/>
    <w:rsid w:val="007C2F35"/>
    <w:rsid w:val="007C2F56"/>
    <w:rsid w:val="007C3087"/>
    <w:rsid w:val="007C30AE"/>
    <w:rsid w:val="007C3119"/>
    <w:rsid w:val="007C3140"/>
    <w:rsid w:val="007C314E"/>
    <w:rsid w:val="007C31A4"/>
    <w:rsid w:val="007C3338"/>
    <w:rsid w:val="007C344F"/>
    <w:rsid w:val="007C35C9"/>
    <w:rsid w:val="007C35F3"/>
    <w:rsid w:val="007C3639"/>
    <w:rsid w:val="007C3677"/>
    <w:rsid w:val="007C36C6"/>
    <w:rsid w:val="007C3728"/>
    <w:rsid w:val="007C3781"/>
    <w:rsid w:val="007C37C2"/>
    <w:rsid w:val="007C380A"/>
    <w:rsid w:val="007C38E6"/>
    <w:rsid w:val="007C3979"/>
    <w:rsid w:val="007C39FF"/>
    <w:rsid w:val="007C3A60"/>
    <w:rsid w:val="007C3A7C"/>
    <w:rsid w:val="007C3C61"/>
    <w:rsid w:val="007C3D9A"/>
    <w:rsid w:val="007C3DB2"/>
    <w:rsid w:val="007C3DD4"/>
    <w:rsid w:val="007C3E0B"/>
    <w:rsid w:val="007C3E5F"/>
    <w:rsid w:val="007C3F2C"/>
    <w:rsid w:val="007C3F50"/>
    <w:rsid w:val="007C3FE2"/>
    <w:rsid w:val="007C4017"/>
    <w:rsid w:val="007C40AD"/>
    <w:rsid w:val="007C4131"/>
    <w:rsid w:val="007C415D"/>
    <w:rsid w:val="007C41D1"/>
    <w:rsid w:val="007C4247"/>
    <w:rsid w:val="007C426B"/>
    <w:rsid w:val="007C4341"/>
    <w:rsid w:val="007C43C7"/>
    <w:rsid w:val="007C4522"/>
    <w:rsid w:val="007C47FC"/>
    <w:rsid w:val="007C48C7"/>
    <w:rsid w:val="007C48D2"/>
    <w:rsid w:val="007C49C5"/>
    <w:rsid w:val="007C49E1"/>
    <w:rsid w:val="007C4A24"/>
    <w:rsid w:val="007C4D30"/>
    <w:rsid w:val="007C4D8D"/>
    <w:rsid w:val="007C4DC9"/>
    <w:rsid w:val="007C4DED"/>
    <w:rsid w:val="007C4E57"/>
    <w:rsid w:val="007C4F85"/>
    <w:rsid w:val="007C5022"/>
    <w:rsid w:val="007C534D"/>
    <w:rsid w:val="007C53D1"/>
    <w:rsid w:val="007C53DE"/>
    <w:rsid w:val="007C54A8"/>
    <w:rsid w:val="007C5514"/>
    <w:rsid w:val="007C5585"/>
    <w:rsid w:val="007C5593"/>
    <w:rsid w:val="007C55A3"/>
    <w:rsid w:val="007C55AB"/>
    <w:rsid w:val="007C55AC"/>
    <w:rsid w:val="007C5649"/>
    <w:rsid w:val="007C5675"/>
    <w:rsid w:val="007C5741"/>
    <w:rsid w:val="007C57EB"/>
    <w:rsid w:val="007C57F2"/>
    <w:rsid w:val="007C5859"/>
    <w:rsid w:val="007C596B"/>
    <w:rsid w:val="007C5998"/>
    <w:rsid w:val="007C59FC"/>
    <w:rsid w:val="007C5A04"/>
    <w:rsid w:val="007C5A89"/>
    <w:rsid w:val="007C5A9A"/>
    <w:rsid w:val="007C5AC6"/>
    <w:rsid w:val="007C5AF1"/>
    <w:rsid w:val="007C5B24"/>
    <w:rsid w:val="007C5B55"/>
    <w:rsid w:val="007C5CCB"/>
    <w:rsid w:val="007C5DBD"/>
    <w:rsid w:val="007C5DBE"/>
    <w:rsid w:val="007C5DE7"/>
    <w:rsid w:val="007C5EF9"/>
    <w:rsid w:val="007C5F7F"/>
    <w:rsid w:val="007C5FA5"/>
    <w:rsid w:val="007C60B2"/>
    <w:rsid w:val="007C625E"/>
    <w:rsid w:val="007C6275"/>
    <w:rsid w:val="007C6288"/>
    <w:rsid w:val="007C634A"/>
    <w:rsid w:val="007C6392"/>
    <w:rsid w:val="007C6394"/>
    <w:rsid w:val="007C63B3"/>
    <w:rsid w:val="007C6419"/>
    <w:rsid w:val="007C649B"/>
    <w:rsid w:val="007C65CC"/>
    <w:rsid w:val="007C6655"/>
    <w:rsid w:val="007C66F1"/>
    <w:rsid w:val="007C6769"/>
    <w:rsid w:val="007C67B8"/>
    <w:rsid w:val="007C684A"/>
    <w:rsid w:val="007C68D6"/>
    <w:rsid w:val="007C6913"/>
    <w:rsid w:val="007C6979"/>
    <w:rsid w:val="007C69D6"/>
    <w:rsid w:val="007C6A0E"/>
    <w:rsid w:val="007C6D0F"/>
    <w:rsid w:val="007C6D58"/>
    <w:rsid w:val="007C6D5C"/>
    <w:rsid w:val="007C6D6C"/>
    <w:rsid w:val="007C6D8E"/>
    <w:rsid w:val="007C6D96"/>
    <w:rsid w:val="007C6E17"/>
    <w:rsid w:val="007C6EE2"/>
    <w:rsid w:val="007C7049"/>
    <w:rsid w:val="007C7073"/>
    <w:rsid w:val="007C70B0"/>
    <w:rsid w:val="007C71BB"/>
    <w:rsid w:val="007C71BC"/>
    <w:rsid w:val="007C71E2"/>
    <w:rsid w:val="007C71E3"/>
    <w:rsid w:val="007C71F4"/>
    <w:rsid w:val="007C7286"/>
    <w:rsid w:val="007C730F"/>
    <w:rsid w:val="007C7388"/>
    <w:rsid w:val="007C738C"/>
    <w:rsid w:val="007C739D"/>
    <w:rsid w:val="007C73A5"/>
    <w:rsid w:val="007C740C"/>
    <w:rsid w:val="007C7424"/>
    <w:rsid w:val="007C74A3"/>
    <w:rsid w:val="007C7509"/>
    <w:rsid w:val="007C753E"/>
    <w:rsid w:val="007C7556"/>
    <w:rsid w:val="007C7633"/>
    <w:rsid w:val="007C769C"/>
    <w:rsid w:val="007C76A9"/>
    <w:rsid w:val="007C7718"/>
    <w:rsid w:val="007C7776"/>
    <w:rsid w:val="007C77E2"/>
    <w:rsid w:val="007C7829"/>
    <w:rsid w:val="007C7881"/>
    <w:rsid w:val="007C789F"/>
    <w:rsid w:val="007C78AC"/>
    <w:rsid w:val="007C78AF"/>
    <w:rsid w:val="007C7905"/>
    <w:rsid w:val="007C7A5F"/>
    <w:rsid w:val="007C7AF3"/>
    <w:rsid w:val="007C7AFB"/>
    <w:rsid w:val="007C7B47"/>
    <w:rsid w:val="007C7D6E"/>
    <w:rsid w:val="007C7D85"/>
    <w:rsid w:val="007C7DC2"/>
    <w:rsid w:val="007C7DE0"/>
    <w:rsid w:val="007C7F3C"/>
    <w:rsid w:val="007D0017"/>
    <w:rsid w:val="007D009C"/>
    <w:rsid w:val="007D0124"/>
    <w:rsid w:val="007D0188"/>
    <w:rsid w:val="007D01FA"/>
    <w:rsid w:val="007D04C9"/>
    <w:rsid w:val="007D0572"/>
    <w:rsid w:val="007D058A"/>
    <w:rsid w:val="007D06EB"/>
    <w:rsid w:val="007D0750"/>
    <w:rsid w:val="007D0766"/>
    <w:rsid w:val="007D07BD"/>
    <w:rsid w:val="007D07F8"/>
    <w:rsid w:val="007D08E9"/>
    <w:rsid w:val="007D0930"/>
    <w:rsid w:val="007D09CC"/>
    <w:rsid w:val="007D0ADB"/>
    <w:rsid w:val="007D0B6E"/>
    <w:rsid w:val="007D0BA1"/>
    <w:rsid w:val="007D0C21"/>
    <w:rsid w:val="007D0C3F"/>
    <w:rsid w:val="007D0CD7"/>
    <w:rsid w:val="007D0D32"/>
    <w:rsid w:val="007D0E61"/>
    <w:rsid w:val="007D0EC6"/>
    <w:rsid w:val="007D105A"/>
    <w:rsid w:val="007D1154"/>
    <w:rsid w:val="007D1266"/>
    <w:rsid w:val="007D1280"/>
    <w:rsid w:val="007D130E"/>
    <w:rsid w:val="007D149A"/>
    <w:rsid w:val="007D1556"/>
    <w:rsid w:val="007D18C1"/>
    <w:rsid w:val="007D1921"/>
    <w:rsid w:val="007D199B"/>
    <w:rsid w:val="007D1AE2"/>
    <w:rsid w:val="007D1B7C"/>
    <w:rsid w:val="007D1B8F"/>
    <w:rsid w:val="007D1CE5"/>
    <w:rsid w:val="007D1CF7"/>
    <w:rsid w:val="007D1CFA"/>
    <w:rsid w:val="007D1EA6"/>
    <w:rsid w:val="007D1F9B"/>
    <w:rsid w:val="007D1FBD"/>
    <w:rsid w:val="007D216F"/>
    <w:rsid w:val="007D21E0"/>
    <w:rsid w:val="007D2298"/>
    <w:rsid w:val="007D2336"/>
    <w:rsid w:val="007D233B"/>
    <w:rsid w:val="007D2430"/>
    <w:rsid w:val="007D247C"/>
    <w:rsid w:val="007D24BB"/>
    <w:rsid w:val="007D2535"/>
    <w:rsid w:val="007D2563"/>
    <w:rsid w:val="007D25DC"/>
    <w:rsid w:val="007D25F9"/>
    <w:rsid w:val="007D2678"/>
    <w:rsid w:val="007D2752"/>
    <w:rsid w:val="007D27B2"/>
    <w:rsid w:val="007D27DD"/>
    <w:rsid w:val="007D28AE"/>
    <w:rsid w:val="007D293E"/>
    <w:rsid w:val="007D297B"/>
    <w:rsid w:val="007D2A04"/>
    <w:rsid w:val="007D2A2B"/>
    <w:rsid w:val="007D2B1D"/>
    <w:rsid w:val="007D2CAD"/>
    <w:rsid w:val="007D2CEB"/>
    <w:rsid w:val="007D2D4E"/>
    <w:rsid w:val="007D2E42"/>
    <w:rsid w:val="007D2E8A"/>
    <w:rsid w:val="007D2FF6"/>
    <w:rsid w:val="007D30D4"/>
    <w:rsid w:val="007D318F"/>
    <w:rsid w:val="007D31B3"/>
    <w:rsid w:val="007D3284"/>
    <w:rsid w:val="007D32A4"/>
    <w:rsid w:val="007D32EC"/>
    <w:rsid w:val="007D3318"/>
    <w:rsid w:val="007D3373"/>
    <w:rsid w:val="007D339E"/>
    <w:rsid w:val="007D3591"/>
    <w:rsid w:val="007D3688"/>
    <w:rsid w:val="007D3690"/>
    <w:rsid w:val="007D36C0"/>
    <w:rsid w:val="007D3849"/>
    <w:rsid w:val="007D3948"/>
    <w:rsid w:val="007D3983"/>
    <w:rsid w:val="007D39A5"/>
    <w:rsid w:val="007D39AC"/>
    <w:rsid w:val="007D3A78"/>
    <w:rsid w:val="007D3ABE"/>
    <w:rsid w:val="007D3AF0"/>
    <w:rsid w:val="007D3B7D"/>
    <w:rsid w:val="007D3B8C"/>
    <w:rsid w:val="007D3BA4"/>
    <w:rsid w:val="007D3BD1"/>
    <w:rsid w:val="007D3E28"/>
    <w:rsid w:val="007D3E68"/>
    <w:rsid w:val="007D3F51"/>
    <w:rsid w:val="007D3F55"/>
    <w:rsid w:val="007D3FC3"/>
    <w:rsid w:val="007D40BC"/>
    <w:rsid w:val="007D40E8"/>
    <w:rsid w:val="007D4196"/>
    <w:rsid w:val="007D433D"/>
    <w:rsid w:val="007D4377"/>
    <w:rsid w:val="007D4440"/>
    <w:rsid w:val="007D44E5"/>
    <w:rsid w:val="007D44EC"/>
    <w:rsid w:val="007D458C"/>
    <w:rsid w:val="007D45D1"/>
    <w:rsid w:val="007D4672"/>
    <w:rsid w:val="007D4688"/>
    <w:rsid w:val="007D47FC"/>
    <w:rsid w:val="007D4B1F"/>
    <w:rsid w:val="007D4B41"/>
    <w:rsid w:val="007D4B51"/>
    <w:rsid w:val="007D4BC1"/>
    <w:rsid w:val="007D4BEA"/>
    <w:rsid w:val="007D4F46"/>
    <w:rsid w:val="007D4F5D"/>
    <w:rsid w:val="007D4FBE"/>
    <w:rsid w:val="007D4FC0"/>
    <w:rsid w:val="007D4FC4"/>
    <w:rsid w:val="007D50C8"/>
    <w:rsid w:val="007D511B"/>
    <w:rsid w:val="007D51C5"/>
    <w:rsid w:val="007D52F6"/>
    <w:rsid w:val="007D5311"/>
    <w:rsid w:val="007D53B3"/>
    <w:rsid w:val="007D5503"/>
    <w:rsid w:val="007D5633"/>
    <w:rsid w:val="007D563C"/>
    <w:rsid w:val="007D563D"/>
    <w:rsid w:val="007D5900"/>
    <w:rsid w:val="007D598C"/>
    <w:rsid w:val="007D59DE"/>
    <w:rsid w:val="007D5A96"/>
    <w:rsid w:val="007D5D44"/>
    <w:rsid w:val="007D5D78"/>
    <w:rsid w:val="007D5DDB"/>
    <w:rsid w:val="007D5EB3"/>
    <w:rsid w:val="007D5EDE"/>
    <w:rsid w:val="007D5F0F"/>
    <w:rsid w:val="007D5F42"/>
    <w:rsid w:val="007D5F7B"/>
    <w:rsid w:val="007D5FDE"/>
    <w:rsid w:val="007D62DA"/>
    <w:rsid w:val="007D63E5"/>
    <w:rsid w:val="007D661E"/>
    <w:rsid w:val="007D666B"/>
    <w:rsid w:val="007D6683"/>
    <w:rsid w:val="007D6780"/>
    <w:rsid w:val="007D67D9"/>
    <w:rsid w:val="007D6817"/>
    <w:rsid w:val="007D6892"/>
    <w:rsid w:val="007D68CD"/>
    <w:rsid w:val="007D6A7E"/>
    <w:rsid w:val="007D6A99"/>
    <w:rsid w:val="007D6B49"/>
    <w:rsid w:val="007D6B54"/>
    <w:rsid w:val="007D6C6D"/>
    <w:rsid w:val="007D6DE3"/>
    <w:rsid w:val="007D6E22"/>
    <w:rsid w:val="007D6F94"/>
    <w:rsid w:val="007D706F"/>
    <w:rsid w:val="007D711E"/>
    <w:rsid w:val="007D7138"/>
    <w:rsid w:val="007D713E"/>
    <w:rsid w:val="007D71D3"/>
    <w:rsid w:val="007D72FC"/>
    <w:rsid w:val="007D738C"/>
    <w:rsid w:val="007D748D"/>
    <w:rsid w:val="007D74E2"/>
    <w:rsid w:val="007D74F0"/>
    <w:rsid w:val="007D7501"/>
    <w:rsid w:val="007D7792"/>
    <w:rsid w:val="007D79FF"/>
    <w:rsid w:val="007D7B7B"/>
    <w:rsid w:val="007D7C64"/>
    <w:rsid w:val="007D7D23"/>
    <w:rsid w:val="007D7D5C"/>
    <w:rsid w:val="007D7DB8"/>
    <w:rsid w:val="007D7DDE"/>
    <w:rsid w:val="007D7EE6"/>
    <w:rsid w:val="007E001D"/>
    <w:rsid w:val="007E01C8"/>
    <w:rsid w:val="007E029E"/>
    <w:rsid w:val="007E02A2"/>
    <w:rsid w:val="007E02E8"/>
    <w:rsid w:val="007E030A"/>
    <w:rsid w:val="007E031B"/>
    <w:rsid w:val="007E033E"/>
    <w:rsid w:val="007E0518"/>
    <w:rsid w:val="007E056B"/>
    <w:rsid w:val="007E0582"/>
    <w:rsid w:val="007E07F2"/>
    <w:rsid w:val="007E08DF"/>
    <w:rsid w:val="007E08E3"/>
    <w:rsid w:val="007E0924"/>
    <w:rsid w:val="007E0A8B"/>
    <w:rsid w:val="007E0AA3"/>
    <w:rsid w:val="007E0ABC"/>
    <w:rsid w:val="007E0DA7"/>
    <w:rsid w:val="007E0E0C"/>
    <w:rsid w:val="007E0E45"/>
    <w:rsid w:val="007E0E53"/>
    <w:rsid w:val="007E0E8B"/>
    <w:rsid w:val="007E1033"/>
    <w:rsid w:val="007E1080"/>
    <w:rsid w:val="007E1095"/>
    <w:rsid w:val="007E12C4"/>
    <w:rsid w:val="007E130E"/>
    <w:rsid w:val="007E133A"/>
    <w:rsid w:val="007E1429"/>
    <w:rsid w:val="007E1443"/>
    <w:rsid w:val="007E1496"/>
    <w:rsid w:val="007E14B6"/>
    <w:rsid w:val="007E14ED"/>
    <w:rsid w:val="007E1506"/>
    <w:rsid w:val="007E16C8"/>
    <w:rsid w:val="007E16E6"/>
    <w:rsid w:val="007E1A2B"/>
    <w:rsid w:val="007E1B04"/>
    <w:rsid w:val="007E1B50"/>
    <w:rsid w:val="007E1B58"/>
    <w:rsid w:val="007E1B96"/>
    <w:rsid w:val="007E1C5A"/>
    <w:rsid w:val="007E1DB4"/>
    <w:rsid w:val="007E1E37"/>
    <w:rsid w:val="007E1E79"/>
    <w:rsid w:val="007E1F28"/>
    <w:rsid w:val="007E1FCB"/>
    <w:rsid w:val="007E1FE6"/>
    <w:rsid w:val="007E2089"/>
    <w:rsid w:val="007E2102"/>
    <w:rsid w:val="007E2166"/>
    <w:rsid w:val="007E2242"/>
    <w:rsid w:val="007E228A"/>
    <w:rsid w:val="007E22A8"/>
    <w:rsid w:val="007E22DB"/>
    <w:rsid w:val="007E233D"/>
    <w:rsid w:val="007E23C9"/>
    <w:rsid w:val="007E23D8"/>
    <w:rsid w:val="007E24C2"/>
    <w:rsid w:val="007E2574"/>
    <w:rsid w:val="007E25B2"/>
    <w:rsid w:val="007E2725"/>
    <w:rsid w:val="007E274A"/>
    <w:rsid w:val="007E27FD"/>
    <w:rsid w:val="007E284A"/>
    <w:rsid w:val="007E28A2"/>
    <w:rsid w:val="007E2AC0"/>
    <w:rsid w:val="007E2AF3"/>
    <w:rsid w:val="007E2B3A"/>
    <w:rsid w:val="007E2B45"/>
    <w:rsid w:val="007E2B74"/>
    <w:rsid w:val="007E2BA2"/>
    <w:rsid w:val="007E2C1F"/>
    <w:rsid w:val="007E2C56"/>
    <w:rsid w:val="007E2C8C"/>
    <w:rsid w:val="007E2CAF"/>
    <w:rsid w:val="007E2D0F"/>
    <w:rsid w:val="007E2D4B"/>
    <w:rsid w:val="007E2D77"/>
    <w:rsid w:val="007E2DC4"/>
    <w:rsid w:val="007E2ED3"/>
    <w:rsid w:val="007E2FB2"/>
    <w:rsid w:val="007E2FD2"/>
    <w:rsid w:val="007E2FF6"/>
    <w:rsid w:val="007E3023"/>
    <w:rsid w:val="007E30D7"/>
    <w:rsid w:val="007E3114"/>
    <w:rsid w:val="007E32AE"/>
    <w:rsid w:val="007E3309"/>
    <w:rsid w:val="007E3547"/>
    <w:rsid w:val="007E3691"/>
    <w:rsid w:val="007E36EC"/>
    <w:rsid w:val="007E3930"/>
    <w:rsid w:val="007E3986"/>
    <w:rsid w:val="007E39E8"/>
    <w:rsid w:val="007E3AC2"/>
    <w:rsid w:val="007E3B17"/>
    <w:rsid w:val="007E3D4B"/>
    <w:rsid w:val="007E3D5F"/>
    <w:rsid w:val="007E3D84"/>
    <w:rsid w:val="007E3DE3"/>
    <w:rsid w:val="007E3FA2"/>
    <w:rsid w:val="007E3FCB"/>
    <w:rsid w:val="007E4024"/>
    <w:rsid w:val="007E41EB"/>
    <w:rsid w:val="007E426D"/>
    <w:rsid w:val="007E4274"/>
    <w:rsid w:val="007E43EB"/>
    <w:rsid w:val="007E44AC"/>
    <w:rsid w:val="007E45E1"/>
    <w:rsid w:val="007E461E"/>
    <w:rsid w:val="007E4736"/>
    <w:rsid w:val="007E4757"/>
    <w:rsid w:val="007E47F8"/>
    <w:rsid w:val="007E486D"/>
    <w:rsid w:val="007E489B"/>
    <w:rsid w:val="007E48B4"/>
    <w:rsid w:val="007E48D0"/>
    <w:rsid w:val="007E4B30"/>
    <w:rsid w:val="007E4C1B"/>
    <w:rsid w:val="007E4CED"/>
    <w:rsid w:val="007E4F48"/>
    <w:rsid w:val="007E4FEB"/>
    <w:rsid w:val="007E5054"/>
    <w:rsid w:val="007E5056"/>
    <w:rsid w:val="007E5120"/>
    <w:rsid w:val="007E51CE"/>
    <w:rsid w:val="007E51CF"/>
    <w:rsid w:val="007E525C"/>
    <w:rsid w:val="007E5330"/>
    <w:rsid w:val="007E53A4"/>
    <w:rsid w:val="007E5412"/>
    <w:rsid w:val="007E54B8"/>
    <w:rsid w:val="007E5522"/>
    <w:rsid w:val="007E55AA"/>
    <w:rsid w:val="007E55DD"/>
    <w:rsid w:val="007E5611"/>
    <w:rsid w:val="007E574C"/>
    <w:rsid w:val="007E5752"/>
    <w:rsid w:val="007E576A"/>
    <w:rsid w:val="007E5799"/>
    <w:rsid w:val="007E57BA"/>
    <w:rsid w:val="007E580E"/>
    <w:rsid w:val="007E5858"/>
    <w:rsid w:val="007E58A6"/>
    <w:rsid w:val="007E590F"/>
    <w:rsid w:val="007E59A5"/>
    <w:rsid w:val="007E5A1B"/>
    <w:rsid w:val="007E5A58"/>
    <w:rsid w:val="007E5AB1"/>
    <w:rsid w:val="007E5CB8"/>
    <w:rsid w:val="007E5D1F"/>
    <w:rsid w:val="007E5DC1"/>
    <w:rsid w:val="007E5EB0"/>
    <w:rsid w:val="007E5F1D"/>
    <w:rsid w:val="007E5F80"/>
    <w:rsid w:val="007E5FBE"/>
    <w:rsid w:val="007E6167"/>
    <w:rsid w:val="007E618C"/>
    <w:rsid w:val="007E61C7"/>
    <w:rsid w:val="007E61D6"/>
    <w:rsid w:val="007E6262"/>
    <w:rsid w:val="007E641E"/>
    <w:rsid w:val="007E6431"/>
    <w:rsid w:val="007E64FB"/>
    <w:rsid w:val="007E6556"/>
    <w:rsid w:val="007E65A9"/>
    <w:rsid w:val="007E65B5"/>
    <w:rsid w:val="007E660D"/>
    <w:rsid w:val="007E6627"/>
    <w:rsid w:val="007E667E"/>
    <w:rsid w:val="007E6717"/>
    <w:rsid w:val="007E679B"/>
    <w:rsid w:val="007E6A37"/>
    <w:rsid w:val="007E6A7D"/>
    <w:rsid w:val="007E6AB2"/>
    <w:rsid w:val="007E6AB4"/>
    <w:rsid w:val="007E6BD2"/>
    <w:rsid w:val="007E6C08"/>
    <w:rsid w:val="007E6C2C"/>
    <w:rsid w:val="007E6D9C"/>
    <w:rsid w:val="007E6DC1"/>
    <w:rsid w:val="007E6EC2"/>
    <w:rsid w:val="007E6F0A"/>
    <w:rsid w:val="007E7189"/>
    <w:rsid w:val="007E7199"/>
    <w:rsid w:val="007E719D"/>
    <w:rsid w:val="007E71C6"/>
    <w:rsid w:val="007E72CD"/>
    <w:rsid w:val="007E735F"/>
    <w:rsid w:val="007E73F4"/>
    <w:rsid w:val="007E747C"/>
    <w:rsid w:val="007E74C5"/>
    <w:rsid w:val="007E74DF"/>
    <w:rsid w:val="007E7520"/>
    <w:rsid w:val="007E7531"/>
    <w:rsid w:val="007E758B"/>
    <w:rsid w:val="007E773F"/>
    <w:rsid w:val="007E782A"/>
    <w:rsid w:val="007E782E"/>
    <w:rsid w:val="007E78A1"/>
    <w:rsid w:val="007E7A24"/>
    <w:rsid w:val="007E7AD2"/>
    <w:rsid w:val="007E7B0F"/>
    <w:rsid w:val="007E7B32"/>
    <w:rsid w:val="007E7BE4"/>
    <w:rsid w:val="007E7CF5"/>
    <w:rsid w:val="007E7D57"/>
    <w:rsid w:val="007E7F0B"/>
    <w:rsid w:val="007F0027"/>
    <w:rsid w:val="007F0183"/>
    <w:rsid w:val="007F01A4"/>
    <w:rsid w:val="007F01DD"/>
    <w:rsid w:val="007F0251"/>
    <w:rsid w:val="007F02CA"/>
    <w:rsid w:val="007F03B8"/>
    <w:rsid w:val="007F067A"/>
    <w:rsid w:val="007F06BD"/>
    <w:rsid w:val="007F0730"/>
    <w:rsid w:val="007F076C"/>
    <w:rsid w:val="007F0807"/>
    <w:rsid w:val="007F0902"/>
    <w:rsid w:val="007F0922"/>
    <w:rsid w:val="007F09E8"/>
    <w:rsid w:val="007F0A7E"/>
    <w:rsid w:val="007F0AB5"/>
    <w:rsid w:val="007F0B74"/>
    <w:rsid w:val="007F0D80"/>
    <w:rsid w:val="007F0DCA"/>
    <w:rsid w:val="007F0E34"/>
    <w:rsid w:val="007F0EAF"/>
    <w:rsid w:val="007F0EBA"/>
    <w:rsid w:val="007F0EF4"/>
    <w:rsid w:val="007F0F1C"/>
    <w:rsid w:val="007F0F43"/>
    <w:rsid w:val="007F1031"/>
    <w:rsid w:val="007F10D3"/>
    <w:rsid w:val="007F10D9"/>
    <w:rsid w:val="007F1167"/>
    <w:rsid w:val="007F124D"/>
    <w:rsid w:val="007F124F"/>
    <w:rsid w:val="007F1273"/>
    <w:rsid w:val="007F127B"/>
    <w:rsid w:val="007F1532"/>
    <w:rsid w:val="007F1575"/>
    <w:rsid w:val="007F15D7"/>
    <w:rsid w:val="007F15E4"/>
    <w:rsid w:val="007F163A"/>
    <w:rsid w:val="007F180E"/>
    <w:rsid w:val="007F1975"/>
    <w:rsid w:val="007F1A42"/>
    <w:rsid w:val="007F1ACF"/>
    <w:rsid w:val="007F1C47"/>
    <w:rsid w:val="007F1C61"/>
    <w:rsid w:val="007F1C63"/>
    <w:rsid w:val="007F1D50"/>
    <w:rsid w:val="007F1F2C"/>
    <w:rsid w:val="007F1FDE"/>
    <w:rsid w:val="007F2096"/>
    <w:rsid w:val="007F21AA"/>
    <w:rsid w:val="007F2320"/>
    <w:rsid w:val="007F23BC"/>
    <w:rsid w:val="007F24A0"/>
    <w:rsid w:val="007F24EA"/>
    <w:rsid w:val="007F2578"/>
    <w:rsid w:val="007F2606"/>
    <w:rsid w:val="007F266B"/>
    <w:rsid w:val="007F26A0"/>
    <w:rsid w:val="007F2710"/>
    <w:rsid w:val="007F2783"/>
    <w:rsid w:val="007F27E4"/>
    <w:rsid w:val="007F291D"/>
    <w:rsid w:val="007F2936"/>
    <w:rsid w:val="007F2998"/>
    <w:rsid w:val="007F2AAF"/>
    <w:rsid w:val="007F2AE2"/>
    <w:rsid w:val="007F2D37"/>
    <w:rsid w:val="007F2DDE"/>
    <w:rsid w:val="007F3074"/>
    <w:rsid w:val="007F318E"/>
    <w:rsid w:val="007F3201"/>
    <w:rsid w:val="007F328D"/>
    <w:rsid w:val="007F32C6"/>
    <w:rsid w:val="007F3395"/>
    <w:rsid w:val="007F33B8"/>
    <w:rsid w:val="007F33D9"/>
    <w:rsid w:val="007F3589"/>
    <w:rsid w:val="007F35D7"/>
    <w:rsid w:val="007F3613"/>
    <w:rsid w:val="007F37A3"/>
    <w:rsid w:val="007F38E7"/>
    <w:rsid w:val="007F3A32"/>
    <w:rsid w:val="007F3AF3"/>
    <w:rsid w:val="007F3C37"/>
    <w:rsid w:val="007F3C65"/>
    <w:rsid w:val="007F3C87"/>
    <w:rsid w:val="007F3DE1"/>
    <w:rsid w:val="007F3E83"/>
    <w:rsid w:val="007F3EF8"/>
    <w:rsid w:val="007F3F3E"/>
    <w:rsid w:val="007F3FC5"/>
    <w:rsid w:val="007F4051"/>
    <w:rsid w:val="007F40C3"/>
    <w:rsid w:val="007F41B3"/>
    <w:rsid w:val="007F4229"/>
    <w:rsid w:val="007F427B"/>
    <w:rsid w:val="007F42C6"/>
    <w:rsid w:val="007F43A3"/>
    <w:rsid w:val="007F4496"/>
    <w:rsid w:val="007F44C9"/>
    <w:rsid w:val="007F45BE"/>
    <w:rsid w:val="007F46DD"/>
    <w:rsid w:val="007F4704"/>
    <w:rsid w:val="007F4744"/>
    <w:rsid w:val="007F477B"/>
    <w:rsid w:val="007F4822"/>
    <w:rsid w:val="007F485F"/>
    <w:rsid w:val="007F4965"/>
    <w:rsid w:val="007F4A39"/>
    <w:rsid w:val="007F4B07"/>
    <w:rsid w:val="007F4B3D"/>
    <w:rsid w:val="007F4C42"/>
    <w:rsid w:val="007F4C47"/>
    <w:rsid w:val="007F4C5B"/>
    <w:rsid w:val="007F4D5B"/>
    <w:rsid w:val="007F4EA7"/>
    <w:rsid w:val="007F4F95"/>
    <w:rsid w:val="007F4FA2"/>
    <w:rsid w:val="007F503C"/>
    <w:rsid w:val="007F50AC"/>
    <w:rsid w:val="007F5167"/>
    <w:rsid w:val="007F523B"/>
    <w:rsid w:val="007F52F1"/>
    <w:rsid w:val="007F530A"/>
    <w:rsid w:val="007F543F"/>
    <w:rsid w:val="007F568F"/>
    <w:rsid w:val="007F56FA"/>
    <w:rsid w:val="007F574F"/>
    <w:rsid w:val="007F5772"/>
    <w:rsid w:val="007F57F8"/>
    <w:rsid w:val="007F5872"/>
    <w:rsid w:val="007F5A16"/>
    <w:rsid w:val="007F5A17"/>
    <w:rsid w:val="007F5A21"/>
    <w:rsid w:val="007F5A60"/>
    <w:rsid w:val="007F5AC8"/>
    <w:rsid w:val="007F5B94"/>
    <w:rsid w:val="007F5C07"/>
    <w:rsid w:val="007F5D16"/>
    <w:rsid w:val="007F5D37"/>
    <w:rsid w:val="007F5DFB"/>
    <w:rsid w:val="007F5E3B"/>
    <w:rsid w:val="007F606B"/>
    <w:rsid w:val="007F6074"/>
    <w:rsid w:val="007F625D"/>
    <w:rsid w:val="007F6368"/>
    <w:rsid w:val="007F6449"/>
    <w:rsid w:val="007F6546"/>
    <w:rsid w:val="007F6570"/>
    <w:rsid w:val="007F65D2"/>
    <w:rsid w:val="007F685A"/>
    <w:rsid w:val="007F68D2"/>
    <w:rsid w:val="007F68F6"/>
    <w:rsid w:val="007F6978"/>
    <w:rsid w:val="007F698C"/>
    <w:rsid w:val="007F69D3"/>
    <w:rsid w:val="007F6A1F"/>
    <w:rsid w:val="007F6AB6"/>
    <w:rsid w:val="007F6ABB"/>
    <w:rsid w:val="007F6B54"/>
    <w:rsid w:val="007F6C30"/>
    <w:rsid w:val="007F6C45"/>
    <w:rsid w:val="007F6CC9"/>
    <w:rsid w:val="007F6D1E"/>
    <w:rsid w:val="007F6D71"/>
    <w:rsid w:val="007F6EA8"/>
    <w:rsid w:val="007F6F30"/>
    <w:rsid w:val="007F6F42"/>
    <w:rsid w:val="007F6F66"/>
    <w:rsid w:val="007F6FB5"/>
    <w:rsid w:val="007F70BA"/>
    <w:rsid w:val="007F71A9"/>
    <w:rsid w:val="007F724D"/>
    <w:rsid w:val="007F725C"/>
    <w:rsid w:val="007F726D"/>
    <w:rsid w:val="007F731B"/>
    <w:rsid w:val="007F7323"/>
    <w:rsid w:val="007F7336"/>
    <w:rsid w:val="007F733E"/>
    <w:rsid w:val="007F735A"/>
    <w:rsid w:val="007F74B5"/>
    <w:rsid w:val="007F74E1"/>
    <w:rsid w:val="007F7675"/>
    <w:rsid w:val="007F771B"/>
    <w:rsid w:val="007F7888"/>
    <w:rsid w:val="007F78C4"/>
    <w:rsid w:val="007F791E"/>
    <w:rsid w:val="007F79FD"/>
    <w:rsid w:val="007F7AE9"/>
    <w:rsid w:val="007F7B1F"/>
    <w:rsid w:val="007F7B3D"/>
    <w:rsid w:val="007F7B7F"/>
    <w:rsid w:val="007F7C29"/>
    <w:rsid w:val="007F7D70"/>
    <w:rsid w:val="007F7DBA"/>
    <w:rsid w:val="007F7E3E"/>
    <w:rsid w:val="007F7E4E"/>
    <w:rsid w:val="007F7E78"/>
    <w:rsid w:val="007F7EE6"/>
    <w:rsid w:val="007F7EF8"/>
    <w:rsid w:val="00800050"/>
    <w:rsid w:val="00800095"/>
    <w:rsid w:val="008000C9"/>
    <w:rsid w:val="00800120"/>
    <w:rsid w:val="0080012A"/>
    <w:rsid w:val="00800196"/>
    <w:rsid w:val="0080022B"/>
    <w:rsid w:val="0080027C"/>
    <w:rsid w:val="008002B0"/>
    <w:rsid w:val="00800336"/>
    <w:rsid w:val="00800414"/>
    <w:rsid w:val="0080042D"/>
    <w:rsid w:val="00800525"/>
    <w:rsid w:val="00800556"/>
    <w:rsid w:val="008006AD"/>
    <w:rsid w:val="0080070B"/>
    <w:rsid w:val="00800724"/>
    <w:rsid w:val="00800780"/>
    <w:rsid w:val="00800784"/>
    <w:rsid w:val="008007AD"/>
    <w:rsid w:val="0080082B"/>
    <w:rsid w:val="00800854"/>
    <w:rsid w:val="008008AB"/>
    <w:rsid w:val="008009AE"/>
    <w:rsid w:val="00800A28"/>
    <w:rsid w:val="00800B87"/>
    <w:rsid w:val="00800BAB"/>
    <w:rsid w:val="00800C1B"/>
    <w:rsid w:val="00800CB3"/>
    <w:rsid w:val="00800D8A"/>
    <w:rsid w:val="00800DF5"/>
    <w:rsid w:val="00800F78"/>
    <w:rsid w:val="00801196"/>
    <w:rsid w:val="008011C0"/>
    <w:rsid w:val="008011C9"/>
    <w:rsid w:val="00801277"/>
    <w:rsid w:val="00801698"/>
    <w:rsid w:val="008016BA"/>
    <w:rsid w:val="00801766"/>
    <w:rsid w:val="008017CE"/>
    <w:rsid w:val="008017E8"/>
    <w:rsid w:val="00801873"/>
    <w:rsid w:val="008018F7"/>
    <w:rsid w:val="00801990"/>
    <w:rsid w:val="00801BA1"/>
    <w:rsid w:val="00801C07"/>
    <w:rsid w:val="00801CBA"/>
    <w:rsid w:val="00801CC1"/>
    <w:rsid w:val="00801CE9"/>
    <w:rsid w:val="00801CF9"/>
    <w:rsid w:val="00801D92"/>
    <w:rsid w:val="00801E28"/>
    <w:rsid w:val="00801E3D"/>
    <w:rsid w:val="00801E8A"/>
    <w:rsid w:val="00801EB0"/>
    <w:rsid w:val="00801FD0"/>
    <w:rsid w:val="00801FD6"/>
    <w:rsid w:val="0080200F"/>
    <w:rsid w:val="008020CE"/>
    <w:rsid w:val="0080212B"/>
    <w:rsid w:val="00802303"/>
    <w:rsid w:val="00802373"/>
    <w:rsid w:val="00802424"/>
    <w:rsid w:val="00802494"/>
    <w:rsid w:val="0080256A"/>
    <w:rsid w:val="00802578"/>
    <w:rsid w:val="008027CB"/>
    <w:rsid w:val="00802800"/>
    <w:rsid w:val="008028C2"/>
    <w:rsid w:val="008028D6"/>
    <w:rsid w:val="00802907"/>
    <w:rsid w:val="0080291B"/>
    <w:rsid w:val="00802A0E"/>
    <w:rsid w:val="00802A45"/>
    <w:rsid w:val="00802AB3"/>
    <w:rsid w:val="00802AD9"/>
    <w:rsid w:val="00802B72"/>
    <w:rsid w:val="00802B91"/>
    <w:rsid w:val="00802C05"/>
    <w:rsid w:val="00802C1E"/>
    <w:rsid w:val="00802C8A"/>
    <w:rsid w:val="00802C9A"/>
    <w:rsid w:val="00802CF0"/>
    <w:rsid w:val="00802D9F"/>
    <w:rsid w:val="00802DC0"/>
    <w:rsid w:val="00802E96"/>
    <w:rsid w:val="00802EB9"/>
    <w:rsid w:val="00802F08"/>
    <w:rsid w:val="00802FF4"/>
    <w:rsid w:val="0080300D"/>
    <w:rsid w:val="00803076"/>
    <w:rsid w:val="008030C1"/>
    <w:rsid w:val="008030F6"/>
    <w:rsid w:val="00803163"/>
    <w:rsid w:val="00803164"/>
    <w:rsid w:val="008031E3"/>
    <w:rsid w:val="0080325A"/>
    <w:rsid w:val="008032A2"/>
    <w:rsid w:val="00803362"/>
    <w:rsid w:val="00803513"/>
    <w:rsid w:val="0080359F"/>
    <w:rsid w:val="008035C1"/>
    <w:rsid w:val="008036A7"/>
    <w:rsid w:val="0080372E"/>
    <w:rsid w:val="0080374B"/>
    <w:rsid w:val="008037E6"/>
    <w:rsid w:val="00803956"/>
    <w:rsid w:val="00803CA6"/>
    <w:rsid w:val="00803CD8"/>
    <w:rsid w:val="00803D9F"/>
    <w:rsid w:val="00803DB9"/>
    <w:rsid w:val="00803DC8"/>
    <w:rsid w:val="00803DDE"/>
    <w:rsid w:val="00803F90"/>
    <w:rsid w:val="00804002"/>
    <w:rsid w:val="0080403B"/>
    <w:rsid w:val="00804168"/>
    <w:rsid w:val="008041DE"/>
    <w:rsid w:val="00804260"/>
    <w:rsid w:val="008043DE"/>
    <w:rsid w:val="00804413"/>
    <w:rsid w:val="008044A9"/>
    <w:rsid w:val="0080454B"/>
    <w:rsid w:val="008045F1"/>
    <w:rsid w:val="00804608"/>
    <w:rsid w:val="0080478F"/>
    <w:rsid w:val="008047A0"/>
    <w:rsid w:val="008047A6"/>
    <w:rsid w:val="008047DB"/>
    <w:rsid w:val="008047ED"/>
    <w:rsid w:val="00804805"/>
    <w:rsid w:val="00804880"/>
    <w:rsid w:val="0080488A"/>
    <w:rsid w:val="00804926"/>
    <w:rsid w:val="00804950"/>
    <w:rsid w:val="00804968"/>
    <w:rsid w:val="0080498D"/>
    <w:rsid w:val="008049B6"/>
    <w:rsid w:val="008049DE"/>
    <w:rsid w:val="00804A5D"/>
    <w:rsid w:val="00804BBB"/>
    <w:rsid w:val="00804D09"/>
    <w:rsid w:val="00804D89"/>
    <w:rsid w:val="00804DBD"/>
    <w:rsid w:val="00804E35"/>
    <w:rsid w:val="00804E41"/>
    <w:rsid w:val="00804E4D"/>
    <w:rsid w:val="00804FC1"/>
    <w:rsid w:val="00805162"/>
    <w:rsid w:val="008051BB"/>
    <w:rsid w:val="008052AA"/>
    <w:rsid w:val="008052EF"/>
    <w:rsid w:val="00805338"/>
    <w:rsid w:val="00805350"/>
    <w:rsid w:val="00805370"/>
    <w:rsid w:val="008053AE"/>
    <w:rsid w:val="00805563"/>
    <w:rsid w:val="00805579"/>
    <w:rsid w:val="00805600"/>
    <w:rsid w:val="00805644"/>
    <w:rsid w:val="008056C3"/>
    <w:rsid w:val="00805703"/>
    <w:rsid w:val="00805AF2"/>
    <w:rsid w:val="00805B3B"/>
    <w:rsid w:val="00805B42"/>
    <w:rsid w:val="00805CA8"/>
    <w:rsid w:val="00805DEA"/>
    <w:rsid w:val="00805E1E"/>
    <w:rsid w:val="0080606A"/>
    <w:rsid w:val="00806075"/>
    <w:rsid w:val="00806121"/>
    <w:rsid w:val="008061C8"/>
    <w:rsid w:val="0080626D"/>
    <w:rsid w:val="00806298"/>
    <w:rsid w:val="008062D4"/>
    <w:rsid w:val="0080636F"/>
    <w:rsid w:val="0080645D"/>
    <w:rsid w:val="00806522"/>
    <w:rsid w:val="008065CF"/>
    <w:rsid w:val="008065F0"/>
    <w:rsid w:val="008065F5"/>
    <w:rsid w:val="0080661A"/>
    <w:rsid w:val="008066CC"/>
    <w:rsid w:val="00806713"/>
    <w:rsid w:val="008067FC"/>
    <w:rsid w:val="00806870"/>
    <w:rsid w:val="008068A1"/>
    <w:rsid w:val="00806907"/>
    <w:rsid w:val="0080693D"/>
    <w:rsid w:val="00806983"/>
    <w:rsid w:val="00806A4F"/>
    <w:rsid w:val="00806B91"/>
    <w:rsid w:val="00806BA1"/>
    <w:rsid w:val="00806BAA"/>
    <w:rsid w:val="00806C72"/>
    <w:rsid w:val="00806D84"/>
    <w:rsid w:val="00806E05"/>
    <w:rsid w:val="00806E4C"/>
    <w:rsid w:val="00806E83"/>
    <w:rsid w:val="00806F81"/>
    <w:rsid w:val="00807001"/>
    <w:rsid w:val="00807068"/>
    <w:rsid w:val="00807180"/>
    <w:rsid w:val="00807189"/>
    <w:rsid w:val="008071C5"/>
    <w:rsid w:val="008072CD"/>
    <w:rsid w:val="008073C7"/>
    <w:rsid w:val="0080751D"/>
    <w:rsid w:val="00807551"/>
    <w:rsid w:val="008075C0"/>
    <w:rsid w:val="008075E2"/>
    <w:rsid w:val="0080767E"/>
    <w:rsid w:val="008076EC"/>
    <w:rsid w:val="008077A2"/>
    <w:rsid w:val="008077CA"/>
    <w:rsid w:val="0080781B"/>
    <w:rsid w:val="0080798F"/>
    <w:rsid w:val="008079EE"/>
    <w:rsid w:val="00807A39"/>
    <w:rsid w:val="00807A42"/>
    <w:rsid w:val="00807C2F"/>
    <w:rsid w:val="00807D81"/>
    <w:rsid w:val="00807DD6"/>
    <w:rsid w:val="00807DE5"/>
    <w:rsid w:val="00807DF1"/>
    <w:rsid w:val="00807E92"/>
    <w:rsid w:val="00807EF9"/>
    <w:rsid w:val="00810012"/>
    <w:rsid w:val="008100FB"/>
    <w:rsid w:val="00810123"/>
    <w:rsid w:val="00810196"/>
    <w:rsid w:val="00810237"/>
    <w:rsid w:val="0081028A"/>
    <w:rsid w:val="00810359"/>
    <w:rsid w:val="008103D9"/>
    <w:rsid w:val="008103DF"/>
    <w:rsid w:val="0081041B"/>
    <w:rsid w:val="00810462"/>
    <w:rsid w:val="00810526"/>
    <w:rsid w:val="008105BB"/>
    <w:rsid w:val="00810605"/>
    <w:rsid w:val="0081071D"/>
    <w:rsid w:val="00810726"/>
    <w:rsid w:val="00810793"/>
    <w:rsid w:val="008107B7"/>
    <w:rsid w:val="00810854"/>
    <w:rsid w:val="008108CC"/>
    <w:rsid w:val="00810926"/>
    <w:rsid w:val="00810985"/>
    <w:rsid w:val="0081098D"/>
    <w:rsid w:val="008109EE"/>
    <w:rsid w:val="00810A8B"/>
    <w:rsid w:val="00810B48"/>
    <w:rsid w:val="00810B67"/>
    <w:rsid w:val="00810BF5"/>
    <w:rsid w:val="00810CA2"/>
    <w:rsid w:val="00810E73"/>
    <w:rsid w:val="00810F7E"/>
    <w:rsid w:val="00810F93"/>
    <w:rsid w:val="008110DF"/>
    <w:rsid w:val="008112A6"/>
    <w:rsid w:val="00811342"/>
    <w:rsid w:val="008113AE"/>
    <w:rsid w:val="00811444"/>
    <w:rsid w:val="008114AC"/>
    <w:rsid w:val="0081152E"/>
    <w:rsid w:val="00811530"/>
    <w:rsid w:val="008115CD"/>
    <w:rsid w:val="008116BC"/>
    <w:rsid w:val="008116D3"/>
    <w:rsid w:val="00811A7F"/>
    <w:rsid w:val="00811B02"/>
    <w:rsid w:val="00811C0C"/>
    <w:rsid w:val="00811C52"/>
    <w:rsid w:val="00811CD4"/>
    <w:rsid w:val="00811CFB"/>
    <w:rsid w:val="00811DC4"/>
    <w:rsid w:val="00811DF3"/>
    <w:rsid w:val="00811DF6"/>
    <w:rsid w:val="00811E37"/>
    <w:rsid w:val="00811E87"/>
    <w:rsid w:val="00811E8C"/>
    <w:rsid w:val="00811EB1"/>
    <w:rsid w:val="00811F52"/>
    <w:rsid w:val="00811F91"/>
    <w:rsid w:val="00811FBC"/>
    <w:rsid w:val="008120AC"/>
    <w:rsid w:val="008122BF"/>
    <w:rsid w:val="00812316"/>
    <w:rsid w:val="0081239B"/>
    <w:rsid w:val="008123DD"/>
    <w:rsid w:val="008124A7"/>
    <w:rsid w:val="008125D2"/>
    <w:rsid w:val="008125FB"/>
    <w:rsid w:val="0081265F"/>
    <w:rsid w:val="008126D9"/>
    <w:rsid w:val="00812793"/>
    <w:rsid w:val="0081294A"/>
    <w:rsid w:val="0081296C"/>
    <w:rsid w:val="008129C6"/>
    <w:rsid w:val="00812A07"/>
    <w:rsid w:val="00812A6E"/>
    <w:rsid w:val="00812A8E"/>
    <w:rsid w:val="00812ADD"/>
    <w:rsid w:val="00812B63"/>
    <w:rsid w:val="00812B71"/>
    <w:rsid w:val="00812BA9"/>
    <w:rsid w:val="00812C0C"/>
    <w:rsid w:val="00812C1A"/>
    <w:rsid w:val="00812C35"/>
    <w:rsid w:val="00812CDB"/>
    <w:rsid w:val="00812D25"/>
    <w:rsid w:val="00812D4D"/>
    <w:rsid w:val="00812D70"/>
    <w:rsid w:val="00812DD3"/>
    <w:rsid w:val="00812DFB"/>
    <w:rsid w:val="00812DFE"/>
    <w:rsid w:val="00812E0A"/>
    <w:rsid w:val="00812E16"/>
    <w:rsid w:val="00812E4A"/>
    <w:rsid w:val="00812E92"/>
    <w:rsid w:val="00812E96"/>
    <w:rsid w:val="00812EBF"/>
    <w:rsid w:val="00812F4B"/>
    <w:rsid w:val="00812FBF"/>
    <w:rsid w:val="00812FDF"/>
    <w:rsid w:val="0081302A"/>
    <w:rsid w:val="0081309E"/>
    <w:rsid w:val="00813145"/>
    <w:rsid w:val="008131A7"/>
    <w:rsid w:val="008131C4"/>
    <w:rsid w:val="008134B5"/>
    <w:rsid w:val="0081352B"/>
    <w:rsid w:val="008135A6"/>
    <w:rsid w:val="008135D3"/>
    <w:rsid w:val="008135E1"/>
    <w:rsid w:val="008135E3"/>
    <w:rsid w:val="008136CB"/>
    <w:rsid w:val="008136F7"/>
    <w:rsid w:val="00813829"/>
    <w:rsid w:val="0081387C"/>
    <w:rsid w:val="00813934"/>
    <w:rsid w:val="008139DC"/>
    <w:rsid w:val="00813B82"/>
    <w:rsid w:val="00813D0F"/>
    <w:rsid w:val="00813D27"/>
    <w:rsid w:val="00813EB6"/>
    <w:rsid w:val="00813EE2"/>
    <w:rsid w:val="00813FB1"/>
    <w:rsid w:val="00814040"/>
    <w:rsid w:val="008140C1"/>
    <w:rsid w:val="00814136"/>
    <w:rsid w:val="008141DA"/>
    <w:rsid w:val="00814282"/>
    <w:rsid w:val="008142E5"/>
    <w:rsid w:val="008143A5"/>
    <w:rsid w:val="008143B4"/>
    <w:rsid w:val="00814482"/>
    <w:rsid w:val="008144ED"/>
    <w:rsid w:val="00814514"/>
    <w:rsid w:val="00814538"/>
    <w:rsid w:val="00814651"/>
    <w:rsid w:val="008146DB"/>
    <w:rsid w:val="00814827"/>
    <w:rsid w:val="00814850"/>
    <w:rsid w:val="00814A00"/>
    <w:rsid w:val="00814A7D"/>
    <w:rsid w:val="00814B11"/>
    <w:rsid w:val="00814C6A"/>
    <w:rsid w:val="00814D60"/>
    <w:rsid w:val="00814E84"/>
    <w:rsid w:val="00814E90"/>
    <w:rsid w:val="00814E98"/>
    <w:rsid w:val="00814EA4"/>
    <w:rsid w:val="00814FEF"/>
    <w:rsid w:val="00814FF0"/>
    <w:rsid w:val="0081514D"/>
    <w:rsid w:val="008151D0"/>
    <w:rsid w:val="008153AD"/>
    <w:rsid w:val="00815491"/>
    <w:rsid w:val="008156FF"/>
    <w:rsid w:val="00815877"/>
    <w:rsid w:val="0081589E"/>
    <w:rsid w:val="0081591B"/>
    <w:rsid w:val="00815978"/>
    <w:rsid w:val="00815AC6"/>
    <w:rsid w:val="00815B46"/>
    <w:rsid w:val="00815B70"/>
    <w:rsid w:val="00815B88"/>
    <w:rsid w:val="00815CF2"/>
    <w:rsid w:val="00815E3A"/>
    <w:rsid w:val="00815E77"/>
    <w:rsid w:val="00815EDB"/>
    <w:rsid w:val="00815EE3"/>
    <w:rsid w:val="00815EF9"/>
    <w:rsid w:val="00815F92"/>
    <w:rsid w:val="00815FB8"/>
    <w:rsid w:val="008160AD"/>
    <w:rsid w:val="008160D3"/>
    <w:rsid w:val="008161CF"/>
    <w:rsid w:val="008162F1"/>
    <w:rsid w:val="00816301"/>
    <w:rsid w:val="00816307"/>
    <w:rsid w:val="00816363"/>
    <w:rsid w:val="0081642F"/>
    <w:rsid w:val="008164BF"/>
    <w:rsid w:val="0081650D"/>
    <w:rsid w:val="00816615"/>
    <w:rsid w:val="0081666A"/>
    <w:rsid w:val="00816694"/>
    <w:rsid w:val="00816747"/>
    <w:rsid w:val="008168AD"/>
    <w:rsid w:val="008168B2"/>
    <w:rsid w:val="00816A75"/>
    <w:rsid w:val="00816B1F"/>
    <w:rsid w:val="00816B99"/>
    <w:rsid w:val="00816EB4"/>
    <w:rsid w:val="00816F3A"/>
    <w:rsid w:val="00816FC2"/>
    <w:rsid w:val="00816FD0"/>
    <w:rsid w:val="00816FF8"/>
    <w:rsid w:val="0081707C"/>
    <w:rsid w:val="008170B7"/>
    <w:rsid w:val="008170EF"/>
    <w:rsid w:val="00817164"/>
    <w:rsid w:val="00817311"/>
    <w:rsid w:val="0081731A"/>
    <w:rsid w:val="00817358"/>
    <w:rsid w:val="008175F6"/>
    <w:rsid w:val="008176F8"/>
    <w:rsid w:val="00817808"/>
    <w:rsid w:val="00817959"/>
    <w:rsid w:val="008179EB"/>
    <w:rsid w:val="00817AB0"/>
    <w:rsid w:val="00817AE7"/>
    <w:rsid w:val="00817AF6"/>
    <w:rsid w:val="00817B40"/>
    <w:rsid w:val="00817B92"/>
    <w:rsid w:val="00817C5B"/>
    <w:rsid w:val="00817D62"/>
    <w:rsid w:val="00817DBE"/>
    <w:rsid w:val="00817E9F"/>
    <w:rsid w:val="00817FEB"/>
    <w:rsid w:val="0082018E"/>
    <w:rsid w:val="0082042E"/>
    <w:rsid w:val="00820488"/>
    <w:rsid w:val="00820534"/>
    <w:rsid w:val="00820581"/>
    <w:rsid w:val="0082061A"/>
    <w:rsid w:val="0082074F"/>
    <w:rsid w:val="00820840"/>
    <w:rsid w:val="008208E1"/>
    <w:rsid w:val="008208F2"/>
    <w:rsid w:val="00820935"/>
    <w:rsid w:val="00820947"/>
    <w:rsid w:val="00820967"/>
    <w:rsid w:val="00820A26"/>
    <w:rsid w:val="00820B77"/>
    <w:rsid w:val="00820BBA"/>
    <w:rsid w:val="00820C6E"/>
    <w:rsid w:val="00820CB2"/>
    <w:rsid w:val="00820CD0"/>
    <w:rsid w:val="00820E3B"/>
    <w:rsid w:val="00820E61"/>
    <w:rsid w:val="00821067"/>
    <w:rsid w:val="0082106D"/>
    <w:rsid w:val="008210D2"/>
    <w:rsid w:val="0082110C"/>
    <w:rsid w:val="0082124B"/>
    <w:rsid w:val="008212F7"/>
    <w:rsid w:val="00821327"/>
    <w:rsid w:val="008213AC"/>
    <w:rsid w:val="008213C2"/>
    <w:rsid w:val="00821400"/>
    <w:rsid w:val="008215ED"/>
    <w:rsid w:val="00821709"/>
    <w:rsid w:val="0082171A"/>
    <w:rsid w:val="00821772"/>
    <w:rsid w:val="00821802"/>
    <w:rsid w:val="008218BE"/>
    <w:rsid w:val="008218C7"/>
    <w:rsid w:val="00821924"/>
    <w:rsid w:val="00821979"/>
    <w:rsid w:val="008219A3"/>
    <w:rsid w:val="00821A33"/>
    <w:rsid w:val="00821A90"/>
    <w:rsid w:val="00821AAE"/>
    <w:rsid w:val="00821C27"/>
    <w:rsid w:val="00821EFA"/>
    <w:rsid w:val="0082201B"/>
    <w:rsid w:val="00822028"/>
    <w:rsid w:val="00822041"/>
    <w:rsid w:val="00822287"/>
    <w:rsid w:val="008222AD"/>
    <w:rsid w:val="008222B7"/>
    <w:rsid w:val="008222D6"/>
    <w:rsid w:val="00822371"/>
    <w:rsid w:val="0082238C"/>
    <w:rsid w:val="00822435"/>
    <w:rsid w:val="0082248D"/>
    <w:rsid w:val="008224C9"/>
    <w:rsid w:val="008224E1"/>
    <w:rsid w:val="0082255B"/>
    <w:rsid w:val="0082257F"/>
    <w:rsid w:val="00822590"/>
    <w:rsid w:val="00822783"/>
    <w:rsid w:val="0082278E"/>
    <w:rsid w:val="008227C0"/>
    <w:rsid w:val="0082281C"/>
    <w:rsid w:val="00822957"/>
    <w:rsid w:val="00822998"/>
    <w:rsid w:val="00822A90"/>
    <w:rsid w:val="00822B35"/>
    <w:rsid w:val="00822B6B"/>
    <w:rsid w:val="00822B91"/>
    <w:rsid w:val="00822D01"/>
    <w:rsid w:val="00822DD1"/>
    <w:rsid w:val="00822DEF"/>
    <w:rsid w:val="00822E16"/>
    <w:rsid w:val="00822E2B"/>
    <w:rsid w:val="00822E59"/>
    <w:rsid w:val="00822EE9"/>
    <w:rsid w:val="00822FF5"/>
    <w:rsid w:val="00823038"/>
    <w:rsid w:val="008230B3"/>
    <w:rsid w:val="00823168"/>
    <w:rsid w:val="008231D3"/>
    <w:rsid w:val="008231FF"/>
    <w:rsid w:val="00823320"/>
    <w:rsid w:val="00823351"/>
    <w:rsid w:val="008233F4"/>
    <w:rsid w:val="00823457"/>
    <w:rsid w:val="008237E2"/>
    <w:rsid w:val="008237EA"/>
    <w:rsid w:val="008237F0"/>
    <w:rsid w:val="00823849"/>
    <w:rsid w:val="00823858"/>
    <w:rsid w:val="008238A1"/>
    <w:rsid w:val="008238AA"/>
    <w:rsid w:val="008238FE"/>
    <w:rsid w:val="00823928"/>
    <w:rsid w:val="008239C7"/>
    <w:rsid w:val="008239DD"/>
    <w:rsid w:val="00823A30"/>
    <w:rsid w:val="00823A70"/>
    <w:rsid w:val="00823B01"/>
    <w:rsid w:val="00823B06"/>
    <w:rsid w:val="00823B81"/>
    <w:rsid w:val="00823BBF"/>
    <w:rsid w:val="00823C11"/>
    <w:rsid w:val="00823C3C"/>
    <w:rsid w:val="00823E6F"/>
    <w:rsid w:val="00823F8C"/>
    <w:rsid w:val="008241A1"/>
    <w:rsid w:val="008241CA"/>
    <w:rsid w:val="008241E3"/>
    <w:rsid w:val="0082422A"/>
    <w:rsid w:val="00824265"/>
    <w:rsid w:val="008242DC"/>
    <w:rsid w:val="0082433D"/>
    <w:rsid w:val="008243D3"/>
    <w:rsid w:val="00824452"/>
    <w:rsid w:val="00824487"/>
    <w:rsid w:val="008244B6"/>
    <w:rsid w:val="00824579"/>
    <w:rsid w:val="0082458C"/>
    <w:rsid w:val="0082462A"/>
    <w:rsid w:val="0082475B"/>
    <w:rsid w:val="00824855"/>
    <w:rsid w:val="00824891"/>
    <w:rsid w:val="008248AB"/>
    <w:rsid w:val="008248E5"/>
    <w:rsid w:val="008249DD"/>
    <w:rsid w:val="00824A9C"/>
    <w:rsid w:val="00824AF9"/>
    <w:rsid w:val="00824BBA"/>
    <w:rsid w:val="00824D6D"/>
    <w:rsid w:val="00824EA6"/>
    <w:rsid w:val="00824EBD"/>
    <w:rsid w:val="0082510D"/>
    <w:rsid w:val="00825142"/>
    <w:rsid w:val="00825174"/>
    <w:rsid w:val="00825281"/>
    <w:rsid w:val="00825401"/>
    <w:rsid w:val="0082547E"/>
    <w:rsid w:val="0082553E"/>
    <w:rsid w:val="0082559A"/>
    <w:rsid w:val="008255E4"/>
    <w:rsid w:val="00825673"/>
    <w:rsid w:val="008256A4"/>
    <w:rsid w:val="0082575C"/>
    <w:rsid w:val="00825785"/>
    <w:rsid w:val="0082586B"/>
    <w:rsid w:val="00825891"/>
    <w:rsid w:val="008258BA"/>
    <w:rsid w:val="008258BB"/>
    <w:rsid w:val="008258DD"/>
    <w:rsid w:val="00825986"/>
    <w:rsid w:val="00825C15"/>
    <w:rsid w:val="00825C1C"/>
    <w:rsid w:val="00825C6E"/>
    <w:rsid w:val="00825E53"/>
    <w:rsid w:val="00825E57"/>
    <w:rsid w:val="00825F21"/>
    <w:rsid w:val="00826121"/>
    <w:rsid w:val="00826150"/>
    <w:rsid w:val="00826351"/>
    <w:rsid w:val="0082637A"/>
    <w:rsid w:val="008263C3"/>
    <w:rsid w:val="0082654D"/>
    <w:rsid w:val="0082673A"/>
    <w:rsid w:val="0082680D"/>
    <w:rsid w:val="008268CD"/>
    <w:rsid w:val="00826952"/>
    <w:rsid w:val="008269A0"/>
    <w:rsid w:val="00826A06"/>
    <w:rsid w:val="00826B1A"/>
    <w:rsid w:val="00826B66"/>
    <w:rsid w:val="00826B69"/>
    <w:rsid w:val="00826BAF"/>
    <w:rsid w:val="00826C41"/>
    <w:rsid w:val="00826C88"/>
    <w:rsid w:val="00826D66"/>
    <w:rsid w:val="00826DFF"/>
    <w:rsid w:val="00826FA7"/>
    <w:rsid w:val="00827201"/>
    <w:rsid w:val="00827234"/>
    <w:rsid w:val="008273B0"/>
    <w:rsid w:val="008273DD"/>
    <w:rsid w:val="0082747F"/>
    <w:rsid w:val="0082750D"/>
    <w:rsid w:val="008275A9"/>
    <w:rsid w:val="008275F7"/>
    <w:rsid w:val="00827623"/>
    <w:rsid w:val="008276B9"/>
    <w:rsid w:val="008276C0"/>
    <w:rsid w:val="008276F0"/>
    <w:rsid w:val="0082772D"/>
    <w:rsid w:val="00827812"/>
    <w:rsid w:val="00827813"/>
    <w:rsid w:val="0082782E"/>
    <w:rsid w:val="0082784E"/>
    <w:rsid w:val="00827872"/>
    <w:rsid w:val="008278A5"/>
    <w:rsid w:val="008278F0"/>
    <w:rsid w:val="0082790A"/>
    <w:rsid w:val="00827922"/>
    <w:rsid w:val="00827A3C"/>
    <w:rsid w:val="00827A57"/>
    <w:rsid w:val="00827AA7"/>
    <w:rsid w:val="00827BAD"/>
    <w:rsid w:val="00827BB8"/>
    <w:rsid w:val="00827D19"/>
    <w:rsid w:val="00827DD3"/>
    <w:rsid w:val="00827EBE"/>
    <w:rsid w:val="00827EEA"/>
    <w:rsid w:val="00827F07"/>
    <w:rsid w:val="00827F2D"/>
    <w:rsid w:val="008301C4"/>
    <w:rsid w:val="0083021A"/>
    <w:rsid w:val="008302F6"/>
    <w:rsid w:val="00830377"/>
    <w:rsid w:val="00830587"/>
    <w:rsid w:val="00830639"/>
    <w:rsid w:val="00830703"/>
    <w:rsid w:val="0083071F"/>
    <w:rsid w:val="0083075C"/>
    <w:rsid w:val="0083081E"/>
    <w:rsid w:val="0083082A"/>
    <w:rsid w:val="00830833"/>
    <w:rsid w:val="0083084D"/>
    <w:rsid w:val="00830862"/>
    <w:rsid w:val="008308FC"/>
    <w:rsid w:val="00830923"/>
    <w:rsid w:val="008309C9"/>
    <w:rsid w:val="00830A41"/>
    <w:rsid w:val="00830A74"/>
    <w:rsid w:val="00830B2E"/>
    <w:rsid w:val="00830BC7"/>
    <w:rsid w:val="00830C85"/>
    <w:rsid w:val="00830C95"/>
    <w:rsid w:val="00830CB5"/>
    <w:rsid w:val="00830DC1"/>
    <w:rsid w:val="00830DD2"/>
    <w:rsid w:val="00830DED"/>
    <w:rsid w:val="00830E85"/>
    <w:rsid w:val="00830ED4"/>
    <w:rsid w:val="00830EF7"/>
    <w:rsid w:val="00830F13"/>
    <w:rsid w:val="00830F9C"/>
    <w:rsid w:val="0083108F"/>
    <w:rsid w:val="008310FC"/>
    <w:rsid w:val="00831138"/>
    <w:rsid w:val="00831252"/>
    <w:rsid w:val="008312F3"/>
    <w:rsid w:val="0083138E"/>
    <w:rsid w:val="008315D9"/>
    <w:rsid w:val="0083161F"/>
    <w:rsid w:val="00831635"/>
    <w:rsid w:val="008316D7"/>
    <w:rsid w:val="008317A8"/>
    <w:rsid w:val="008317F4"/>
    <w:rsid w:val="0083188B"/>
    <w:rsid w:val="008318C4"/>
    <w:rsid w:val="00831960"/>
    <w:rsid w:val="008319FE"/>
    <w:rsid w:val="00831BB2"/>
    <w:rsid w:val="00831CC5"/>
    <w:rsid w:val="00831E66"/>
    <w:rsid w:val="00831E8D"/>
    <w:rsid w:val="00831EAE"/>
    <w:rsid w:val="00831F39"/>
    <w:rsid w:val="00831FF7"/>
    <w:rsid w:val="0083200A"/>
    <w:rsid w:val="0083208D"/>
    <w:rsid w:val="00832142"/>
    <w:rsid w:val="0083219D"/>
    <w:rsid w:val="00832381"/>
    <w:rsid w:val="008323A0"/>
    <w:rsid w:val="008325B4"/>
    <w:rsid w:val="0083262C"/>
    <w:rsid w:val="00832634"/>
    <w:rsid w:val="00832710"/>
    <w:rsid w:val="0083278F"/>
    <w:rsid w:val="008327BB"/>
    <w:rsid w:val="008327F7"/>
    <w:rsid w:val="008327FE"/>
    <w:rsid w:val="00832925"/>
    <w:rsid w:val="008329D8"/>
    <w:rsid w:val="00832A53"/>
    <w:rsid w:val="00832A98"/>
    <w:rsid w:val="00832B5A"/>
    <w:rsid w:val="00832C4E"/>
    <w:rsid w:val="00832CF5"/>
    <w:rsid w:val="00832DC3"/>
    <w:rsid w:val="00832DC9"/>
    <w:rsid w:val="00832E2A"/>
    <w:rsid w:val="00832E77"/>
    <w:rsid w:val="00832EC2"/>
    <w:rsid w:val="00832ED1"/>
    <w:rsid w:val="00833030"/>
    <w:rsid w:val="00833053"/>
    <w:rsid w:val="00833089"/>
    <w:rsid w:val="0083309B"/>
    <w:rsid w:val="008330AD"/>
    <w:rsid w:val="00833332"/>
    <w:rsid w:val="0083337D"/>
    <w:rsid w:val="00833415"/>
    <w:rsid w:val="008334C7"/>
    <w:rsid w:val="0083353A"/>
    <w:rsid w:val="008335A4"/>
    <w:rsid w:val="008335C3"/>
    <w:rsid w:val="008335D9"/>
    <w:rsid w:val="008335E2"/>
    <w:rsid w:val="008335E3"/>
    <w:rsid w:val="0083360B"/>
    <w:rsid w:val="00833620"/>
    <w:rsid w:val="008336EE"/>
    <w:rsid w:val="008338A7"/>
    <w:rsid w:val="0083396F"/>
    <w:rsid w:val="00833983"/>
    <w:rsid w:val="008339B4"/>
    <w:rsid w:val="008339F3"/>
    <w:rsid w:val="00833A1B"/>
    <w:rsid w:val="00833A54"/>
    <w:rsid w:val="00833B0E"/>
    <w:rsid w:val="00833BAF"/>
    <w:rsid w:val="00833C34"/>
    <w:rsid w:val="00833C6B"/>
    <w:rsid w:val="00833CC6"/>
    <w:rsid w:val="00833D5E"/>
    <w:rsid w:val="00833D78"/>
    <w:rsid w:val="00833DE2"/>
    <w:rsid w:val="00833F95"/>
    <w:rsid w:val="00834065"/>
    <w:rsid w:val="0083409D"/>
    <w:rsid w:val="008340DB"/>
    <w:rsid w:val="0083415F"/>
    <w:rsid w:val="008341A9"/>
    <w:rsid w:val="008341AE"/>
    <w:rsid w:val="00834358"/>
    <w:rsid w:val="00834414"/>
    <w:rsid w:val="008344A9"/>
    <w:rsid w:val="00834543"/>
    <w:rsid w:val="0083458A"/>
    <w:rsid w:val="00834657"/>
    <w:rsid w:val="008347EB"/>
    <w:rsid w:val="00834853"/>
    <w:rsid w:val="008349B5"/>
    <w:rsid w:val="008349C8"/>
    <w:rsid w:val="00834A42"/>
    <w:rsid w:val="00834B6A"/>
    <w:rsid w:val="00834BEA"/>
    <w:rsid w:val="00834CF7"/>
    <w:rsid w:val="00834D01"/>
    <w:rsid w:val="00834DCB"/>
    <w:rsid w:val="00834DF3"/>
    <w:rsid w:val="00834E05"/>
    <w:rsid w:val="00834E17"/>
    <w:rsid w:val="0083504B"/>
    <w:rsid w:val="008350B4"/>
    <w:rsid w:val="008351BD"/>
    <w:rsid w:val="008351FC"/>
    <w:rsid w:val="00835237"/>
    <w:rsid w:val="00835292"/>
    <w:rsid w:val="008352DF"/>
    <w:rsid w:val="0083549B"/>
    <w:rsid w:val="008354EB"/>
    <w:rsid w:val="00835524"/>
    <w:rsid w:val="00835538"/>
    <w:rsid w:val="0083562D"/>
    <w:rsid w:val="0083565E"/>
    <w:rsid w:val="00835665"/>
    <w:rsid w:val="008356F3"/>
    <w:rsid w:val="00835838"/>
    <w:rsid w:val="008359FC"/>
    <w:rsid w:val="00835A30"/>
    <w:rsid w:val="00835A8D"/>
    <w:rsid w:val="00835BBA"/>
    <w:rsid w:val="00835CD5"/>
    <w:rsid w:val="00835D51"/>
    <w:rsid w:val="00835DD1"/>
    <w:rsid w:val="00835E32"/>
    <w:rsid w:val="008360BC"/>
    <w:rsid w:val="008360C9"/>
    <w:rsid w:val="00836114"/>
    <w:rsid w:val="008362A6"/>
    <w:rsid w:val="008363B9"/>
    <w:rsid w:val="00836486"/>
    <w:rsid w:val="008364B1"/>
    <w:rsid w:val="00836512"/>
    <w:rsid w:val="00836565"/>
    <w:rsid w:val="008365D8"/>
    <w:rsid w:val="008365F3"/>
    <w:rsid w:val="00836608"/>
    <w:rsid w:val="00836673"/>
    <w:rsid w:val="0083672F"/>
    <w:rsid w:val="00836800"/>
    <w:rsid w:val="00836858"/>
    <w:rsid w:val="008368D7"/>
    <w:rsid w:val="0083696D"/>
    <w:rsid w:val="00836A61"/>
    <w:rsid w:val="00836B77"/>
    <w:rsid w:val="00836BD8"/>
    <w:rsid w:val="00836D7B"/>
    <w:rsid w:val="00836E39"/>
    <w:rsid w:val="00836EB0"/>
    <w:rsid w:val="00837145"/>
    <w:rsid w:val="0083715D"/>
    <w:rsid w:val="00837214"/>
    <w:rsid w:val="0083728B"/>
    <w:rsid w:val="0083732F"/>
    <w:rsid w:val="008373E5"/>
    <w:rsid w:val="00837474"/>
    <w:rsid w:val="00837504"/>
    <w:rsid w:val="00837556"/>
    <w:rsid w:val="00837721"/>
    <w:rsid w:val="008378FF"/>
    <w:rsid w:val="00837949"/>
    <w:rsid w:val="00837965"/>
    <w:rsid w:val="00837983"/>
    <w:rsid w:val="00837987"/>
    <w:rsid w:val="00837A9E"/>
    <w:rsid w:val="00837BDA"/>
    <w:rsid w:val="00837C1C"/>
    <w:rsid w:val="00837C72"/>
    <w:rsid w:val="00837CAE"/>
    <w:rsid w:val="00837D24"/>
    <w:rsid w:val="00837DA7"/>
    <w:rsid w:val="00837E11"/>
    <w:rsid w:val="00837E5C"/>
    <w:rsid w:val="00837F40"/>
    <w:rsid w:val="00837F6A"/>
    <w:rsid w:val="008400CA"/>
    <w:rsid w:val="008400F6"/>
    <w:rsid w:val="00840128"/>
    <w:rsid w:val="008401E2"/>
    <w:rsid w:val="00840248"/>
    <w:rsid w:val="008402F6"/>
    <w:rsid w:val="0084033E"/>
    <w:rsid w:val="008404BC"/>
    <w:rsid w:val="00840578"/>
    <w:rsid w:val="00840595"/>
    <w:rsid w:val="008405F0"/>
    <w:rsid w:val="00840610"/>
    <w:rsid w:val="00840701"/>
    <w:rsid w:val="00840A46"/>
    <w:rsid w:val="00840AAE"/>
    <w:rsid w:val="00840AB1"/>
    <w:rsid w:val="00840AB7"/>
    <w:rsid w:val="00840ACA"/>
    <w:rsid w:val="00840C01"/>
    <w:rsid w:val="00840C42"/>
    <w:rsid w:val="00840CB1"/>
    <w:rsid w:val="00840D03"/>
    <w:rsid w:val="00840D47"/>
    <w:rsid w:val="00840DEB"/>
    <w:rsid w:val="00840FBD"/>
    <w:rsid w:val="0084100C"/>
    <w:rsid w:val="00841110"/>
    <w:rsid w:val="008411B0"/>
    <w:rsid w:val="008412D2"/>
    <w:rsid w:val="008413AA"/>
    <w:rsid w:val="0084140E"/>
    <w:rsid w:val="00841419"/>
    <w:rsid w:val="00841491"/>
    <w:rsid w:val="00841642"/>
    <w:rsid w:val="0084167C"/>
    <w:rsid w:val="00841752"/>
    <w:rsid w:val="008417F6"/>
    <w:rsid w:val="00841947"/>
    <w:rsid w:val="0084199A"/>
    <w:rsid w:val="008419D6"/>
    <w:rsid w:val="008419F4"/>
    <w:rsid w:val="00841A5D"/>
    <w:rsid w:val="00841B83"/>
    <w:rsid w:val="00841B93"/>
    <w:rsid w:val="00841C39"/>
    <w:rsid w:val="00841CE9"/>
    <w:rsid w:val="00841D07"/>
    <w:rsid w:val="00841D74"/>
    <w:rsid w:val="00841E1A"/>
    <w:rsid w:val="00841E4A"/>
    <w:rsid w:val="00841E6E"/>
    <w:rsid w:val="00841EA2"/>
    <w:rsid w:val="00841EB4"/>
    <w:rsid w:val="00841F08"/>
    <w:rsid w:val="00841F0F"/>
    <w:rsid w:val="00841F53"/>
    <w:rsid w:val="0084202B"/>
    <w:rsid w:val="008420B3"/>
    <w:rsid w:val="008420BF"/>
    <w:rsid w:val="00842154"/>
    <w:rsid w:val="008421D8"/>
    <w:rsid w:val="00842299"/>
    <w:rsid w:val="00842443"/>
    <w:rsid w:val="00842472"/>
    <w:rsid w:val="0084249C"/>
    <w:rsid w:val="0084253F"/>
    <w:rsid w:val="00842541"/>
    <w:rsid w:val="0084254D"/>
    <w:rsid w:val="008425C0"/>
    <w:rsid w:val="0084261D"/>
    <w:rsid w:val="00842690"/>
    <w:rsid w:val="008427F9"/>
    <w:rsid w:val="00842822"/>
    <w:rsid w:val="00842888"/>
    <w:rsid w:val="00842919"/>
    <w:rsid w:val="00842937"/>
    <w:rsid w:val="00842A63"/>
    <w:rsid w:val="00842B2E"/>
    <w:rsid w:val="00842B99"/>
    <w:rsid w:val="00842C10"/>
    <w:rsid w:val="00842C49"/>
    <w:rsid w:val="00842D27"/>
    <w:rsid w:val="00842D5C"/>
    <w:rsid w:val="00842DEE"/>
    <w:rsid w:val="00842E3F"/>
    <w:rsid w:val="00842EAF"/>
    <w:rsid w:val="00842F3C"/>
    <w:rsid w:val="008431E9"/>
    <w:rsid w:val="00843201"/>
    <w:rsid w:val="008432B0"/>
    <w:rsid w:val="00843305"/>
    <w:rsid w:val="008433C4"/>
    <w:rsid w:val="0084353A"/>
    <w:rsid w:val="008435E0"/>
    <w:rsid w:val="008436F2"/>
    <w:rsid w:val="0084371F"/>
    <w:rsid w:val="00843749"/>
    <w:rsid w:val="008437C6"/>
    <w:rsid w:val="0084388A"/>
    <w:rsid w:val="00843A20"/>
    <w:rsid w:val="00843AA4"/>
    <w:rsid w:val="00843B22"/>
    <w:rsid w:val="00843C6D"/>
    <w:rsid w:val="00843E80"/>
    <w:rsid w:val="00843EF7"/>
    <w:rsid w:val="00843F75"/>
    <w:rsid w:val="00843FDE"/>
    <w:rsid w:val="00844192"/>
    <w:rsid w:val="008442C5"/>
    <w:rsid w:val="008442E0"/>
    <w:rsid w:val="00844498"/>
    <w:rsid w:val="008444C2"/>
    <w:rsid w:val="008445A5"/>
    <w:rsid w:val="0084461B"/>
    <w:rsid w:val="00844739"/>
    <w:rsid w:val="0084475C"/>
    <w:rsid w:val="008448B3"/>
    <w:rsid w:val="008449A9"/>
    <w:rsid w:val="00844A7B"/>
    <w:rsid w:val="00844AAC"/>
    <w:rsid w:val="00844C56"/>
    <w:rsid w:val="00844D77"/>
    <w:rsid w:val="00844D7C"/>
    <w:rsid w:val="00844E02"/>
    <w:rsid w:val="00844E1D"/>
    <w:rsid w:val="00844EAC"/>
    <w:rsid w:val="00844EC1"/>
    <w:rsid w:val="00844EC8"/>
    <w:rsid w:val="00844F10"/>
    <w:rsid w:val="00844F6D"/>
    <w:rsid w:val="00844F7C"/>
    <w:rsid w:val="0084504E"/>
    <w:rsid w:val="008450B2"/>
    <w:rsid w:val="008450E4"/>
    <w:rsid w:val="00845186"/>
    <w:rsid w:val="0084519A"/>
    <w:rsid w:val="008451C4"/>
    <w:rsid w:val="0084531C"/>
    <w:rsid w:val="00845382"/>
    <w:rsid w:val="0084543A"/>
    <w:rsid w:val="0084546E"/>
    <w:rsid w:val="008454C5"/>
    <w:rsid w:val="008454C6"/>
    <w:rsid w:val="008454CF"/>
    <w:rsid w:val="0084551C"/>
    <w:rsid w:val="0084555C"/>
    <w:rsid w:val="008455F5"/>
    <w:rsid w:val="008456B0"/>
    <w:rsid w:val="008456D2"/>
    <w:rsid w:val="008457A2"/>
    <w:rsid w:val="0084583A"/>
    <w:rsid w:val="008458DB"/>
    <w:rsid w:val="00845A8F"/>
    <w:rsid w:val="00845BBC"/>
    <w:rsid w:val="00845C0A"/>
    <w:rsid w:val="00845C37"/>
    <w:rsid w:val="00845C49"/>
    <w:rsid w:val="00845CA8"/>
    <w:rsid w:val="00845D8A"/>
    <w:rsid w:val="00845EB6"/>
    <w:rsid w:val="00845EB9"/>
    <w:rsid w:val="00846023"/>
    <w:rsid w:val="008460EA"/>
    <w:rsid w:val="00846114"/>
    <w:rsid w:val="00846194"/>
    <w:rsid w:val="008461F1"/>
    <w:rsid w:val="0084624A"/>
    <w:rsid w:val="00846293"/>
    <w:rsid w:val="008462CB"/>
    <w:rsid w:val="00846611"/>
    <w:rsid w:val="00846624"/>
    <w:rsid w:val="00846647"/>
    <w:rsid w:val="0084668C"/>
    <w:rsid w:val="008466CD"/>
    <w:rsid w:val="00846956"/>
    <w:rsid w:val="00846984"/>
    <w:rsid w:val="00846A1B"/>
    <w:rsid w:val="00846A4F"/>
    <w:rsid w:val="00846ADE"/>
    <w:rsid w:val="00846BA4"/>
    <w:rsid w:val="00846C36"/>
    <w:rsid w:val="00846CF8"/>
    <w:rsid w:val="00846E15"/>
    <w:rsid w:val="00846E50"/>
    <w:rsid w:val="00846E61"/>
    <w:rsid w:val="00846EA5"/>
    <w:rsid w:val="00846F3D"/>
    <w:rsid w:val="00847051"/>
    <w:rsid w:val="0084714F"/>
    <w:rsid w:val="00847252"/>
    <w:rsid w:val="008472DD"/>
    <w:rsid w:val="00847434"/>
    <w:rsid w:val="0084747E"/>
    <w:rsid w:val="00847496"/>
    <w:rsid w:val="008474B4"/>
    <w:rsid w:val="0084757C"/>
    <w:rsid w:val="00847720"/>
    <w:rsid w:val="00847732"/>
    <w:rsid w:val="008477DC"/>
    <w:rsid w:val="00847835"/>
    <w:rsid w:val="008478AD"/>
    <w:rsid w:val="008478ED"/>
    <w:rsid w:val="008478F3"/>
    <w:rsid w:val="0084795B"/>
    <w:rsid w:val="008479FF"/>
    <w:rsid w:val="00847A40"/>
    <w:rsid w:val="00847B0D"/>
    <w:rsid w:val="00847B84"/>
    <w:rsid w:val="00847BDF"/>
    <w:rsid w:val="00847C06"/>
    <w:rsid w:val="00847C4C"/>
    <w:rsid w:val="00847C51"/>
    <w:rsid w:val="00847C88"/>
    <w:rsid w:val="00847E6D"/>
    <w:rsid w:val="00847EB8"/>
    <w:rsid w:val="00847F2B"/>
    <w:rsid w:val="00850048"/>
    <w:rsid w:val="008500CE"/>
    <w:rsid w:val="008500EE"/>
    <w:rsid w:val="00850149"/>
    <w:rsid w:val="00850200"/>
    <w:rsid w:val="00850212"/>
    <w:rsid w:val="00850449"/>
    <w:rsid w:val="0085060B"/>
    <w:rsid w:val="008507EA"/>
    <w:rsid w:val="00850841"/>
    <w:rsid w:val="00850994"/>
    <w:rsid w:val="00850A81"/>
    <w:rsid w:val="00850AC5"/>
    <w:rsid w:val="00850C04"/>
    <w:rsid w:val="00850C33"/>
    <w:rsid w:val="00850DE7"/>
    <w:rsid w:val="00850E51"/>
    <w:rsid w:val="00850FA9"/>
    <w:rsid w:val="008511A4"/>
    <w:rsid w:val="008512A9"/>
    <w:rsid w:val="008512C5"/>
    <w:rsid w:val="00851334"/>
    <w:rsid w:val="00851399"/>
    <w:rsid w:val="008513B4"/>
    <w:rsid w:val="008513D8"/>
    <w:rsid w:val="008513F9"/>
    <w:rsid w:val="00851427"/>
    <w:rsid w:val="008514FA"/>
    <w:rsid w:val="008515D2"/>
    <w:rsid w:val="008515D9"/>
    <w:rsid w:val="00851657"/>
    <w:rsid w:val="008516AA"/>
    <w:rsid w:val="008516B8"/>
    <w:rsid w:val="008516F8"/>
    <w:rsid w:val="00851710"/>
    <w:rsid w:val="00851792"/>
    <w:rsid w:val="008517AA"/>
    <w:rsid w:val="008518AB"/>
    <w:rsid w:val="008518DB"/>
    <w:rsid w:val="00851ABA"/>
    <w:rsid w:val="00851AFC"/>
    <w:rsid w:val="00851B34"/>
    <w:rsid w:val="00851B53"/>
    <w:rsid w:val="00851E66"/>
    <w:rsid w:val="00851E67"/>
    <w:rsid w:val="00851F60"/>
    <w:rsid w:val="00851FAF"/>
    <w:rsid w:val="0085212C"/>
    <w:rsid w:val="0085215C"/>
    <w:rsid w:val="00852185"/>
    <w:rsid w:val="00852196"/>
    <w:rsid w:val="008521F5"/>
    <w:rsid w:val="008521FA"/>
    <w:rsid w:val="00852326"/>
    <w:rsid w:val="0085249C"/>
    <w:rsid w:val="0085250F"/>
    <w:rsid w:val="00852511"/>
    <w:rsid w:val="00852524"/>
    <w:rsid w:val="0085254B"/>
    <w:rsid w:val="0085256B"/>
    <w:rsid w:val="008526BD"/>
    <w:rsid w:val="00852747"/>
    <w:rsid w:val="00852868"/>
    <w:rsid w:val="008528B4"/>
    <w:rsid w:val="00852A0E"/>
    <w:rsid w:val="00852AAE"/>
    <w:rsid w:val="00852AD7"/>
    <w:rsid w:val="00852AEF"/>
    <w:rsid w:val="00852B4A"/>
    <w:rsid w:val="00852BE5"/>
    <w:rsid w:val="00852C25"/>
    <w:rsid w:val="00852C80"/>
    <w:rsid w:val="00852CB7"/>
    <w:rsid w:val="00852CB8"/>
    <w:rsid w:val="00852CDC"/>
    <w:rsid w:val="00852D2E"/>
    <w:rsid w:val="00852E2F"/>
    <w:rsid w:val="00852E76"/>
    <w:rsid w:val="00852ED6"/>
    <w:rsid w:val="00853017"/>
    <w:rsid w:val="0085323B"/>
    <w:rsid w:val="008532A8"/>
    <w:rsid w:val="008533CA"/>
    <w:rsid w:val="00853413"/>
    <w:rsid w:val="00853443"/>
    <w:rsid w:val="008534C4"/>
    <w:rsid w:val="008534E9"/>
    <w:rsid w:val="008534ED"/>
    <w:rsid w:val="008535E0"/>
    <w:rsid w:val="008537E0"/>
    <w:rsid w:val="008539A2"/>
    <w:rsid w:val="008539A4"/>
    <w:rsid w:val="008539BB"/>
    <w:rsid w:val="00853AB8"/>
    <w:rsid w:val="00853AE2"/>
    <w:rsid w:val="00853B0E"/>
    <w:rsid w:val="00853BA1"/>
    <w:rsid w:val="00853BFB"/>
    <w:rsid w:val="00853BFC"/>
    <w:rsid w:val="00853E33"/>
    <w:rsid w:val="00853EA7"/>
    <w:rsid w:val="00853EAA"/>
    <w:rsid w:val="00853F81"/>
    <w:rsid w:val="00853FF2"/>
    <w:rsid w:val="00854028"/>
    <w:rsid w:val="0085403D"/>
    <w:rsid w:val="008540A6"/>
    <w:rsid w:val="008540AC"/>
    <w:rsid w:val="008540C0"/>
    <w:rsid w:val="00854211"/>
    <w:rsid w:val="008542DB"/>
    <w:rsid w:val="00854301"/>
    <w:rsid w:val="0085438B"/>
    <w:rsid w:val="0085444F"/>
    <w:rsid w:val="008545A0"/>
    <w:rsid w:val="008547E6"/>
    <w:rsid w:val="0085487E"/>
    <w:rsid w:val="008548C1"/>
    <w:rsid w:val="008549C4"/>
    <w:rsid w:val="00854B1B"/>
    <w:rsid w:val="00854BC7"/>
    <w:rsid w:val="00854BD6"/>
    <w:rsid w:val="00854D41"/>
    <w:rsid w:val="00854D81"/>
    <w:rsid w:val="00854DEB"/>
    <w:rsid w:val="00854E36"/>
    <w:rsid w:val="00854E74"/>
    <w:rsid w:val="00854EBC"/>
    <w:rsid w:val="00854EE9"/>
    <w:rsid w:val="00855082"/>
    <w:rsid w:val="0085512C"/>
    <w:rsid w:val="00855136"/>
    <w:rsid w:val="008551B4"/>
    <w:rsid w:val="00855334"/>
    <w:rsid w:val="008554A1"/>
    <w:rsid w:val="008554A6"/>
    <w:rsid w:val="0085550D"/>
    <w:rsid w:val="0085556D"/>
    <w:rsid w:val="0085557D"/>
    <w:rsid w:val="008556A5"/>
    <w:rsid w:val="008558A8"/>
    <w:rsid w:val="00855AF7"/>
    <w:rsid w:val="00855B75"/>
    <w:rsid w:val="00855BA2"/>
    <w:rsid w:val="00855BC4"/>
    <w:rsid w:val="00855BCE"/>
    <w:rsid w:val="00855D17"/>
    <w:rsid w:val="00855D43"/>
    <w:rsid w:val="00855E53"/>
    <w:rsid w:val="00855E96"/>
    <w:rsid w:val="00855EF9"/>
    <w:rsid w:val="008561D7"/>
    <w:rsid w:val="0085638E"/>
    <w:rsid w:val="00856478"/>
    <w:rsid w:val="008564BD"/>
    <w:rsid w:val="008564F5"/>
    <w:rsid w:val="00856533"/>
    <w:rsid w:val="008565A8"/>
    <w:rsid w:val="008565CD"/>
    <w:rsid w:val="008565E4"/>
    <w:rsid w:val="008565ED"/>
    <w:rsid w:val="00856610"/>
    <w:rsid w:val="00856689"/>
    <w:rsid w:val="00856712"/>
    <w:rsid w:val="008568AD"/>
    <w:rsid w:val="00856942"/>
    <w:rsid w:val="008569D4"/>
    <w:rsid w:val="00856A62"/>
    <w:rsid w:val="00856A8E"/>
    <w:rsid w:val="00856AD7"/>
    <w:rsid w:val="00856AD8"/>
    <w:rsid w:val="00856B4A"/>
    <w:rsid w:val="00856BE1"/>
    <w:rsid w:val="00856BEA"/>
    <w:rsid w:val="00856C8A"/>
    <w:rsid w:val="00856D95"/>
    <w:rsid w:val="00856E33"/>
    <w:rsid w:val="00856EE4"/>
    <w:rsid w:val="00856EFC"/>
    <w:rsid w:val="00856F05"/>
    <w:rsid w:val="008570E0"/>
    <w:rsid w:val="00857125"/>
    <w:rsid w:val="008571E1"/>
    <w:rsid w:val="00857233"/>
    <w:rsid w:val="008572C3"/>
    <w:rsid w:val="008572C8"/>
    <w:rsid w:val="00857344"/>
    <w:rsid w:val="008573A4"/>
    <w:rsid w:val="008574B1"/>
    <w:rsid w:val="0085755C"/>
    <w:rsid w:val="008576B1"/>
    <w:rsid w:val="0085778D"/>
    <w:rsid w:val="0085785A"/>
    <w:rsid w:val="008579B6"/>
    <w:rsid w:val="008579F1"/>
    <w:rsid w:val="00857CF2"/>
    <w:rsid w:val="00857CFB"/>
    <w:rsid w:val="00857D37"/>
    <w:rsid w:val="00857D46"/>
    <w:rsid w:val="00857D6F"/>
    <w:rsid w:val="00857D83"/>
    <w:rsid w:val="00857E1A"/>
    <w:rsid w:val="00857EFB"/>
    <w:rsid w:val="00857F34"/>
    <w:rsid w:val="00857F75"/>
    <w:rsid w:val="00857FD0"/>
    <w:rsid w:val="00860180"/>
    <w:rsid w:val="0086018B"/>
    <w:rsid w:val="0086028E"/>
    <w:rsid w:val="008602E8"/>
    <w:rsid w:val="00860325"/>
    <w:rsid w:val="00860388"/>
    <w:rsid w:val="008603BD"/>
    <w:rsid w:val="0086044E"/>
    <w:rsid w:val="00860455"/>
    <w:rsid w:val="008604D7"/>
    <w:rsid w:val="00860534"/>
    <w:rsid w:val="008606CD"/>
    <w:rsid w:val="0086076E"/>
    <w:rsid w:val="0086078E"/>
    <w:rsid w:val="008607A8"/>
    <w:rsid w:val="008607B4"/>
    <w:rsid w:val="00860821"/>
    <w:rsid w:val="0086085E"/>
    <w:rsid w:val="00860976"/>
    <w:rsid w:val="008609E5"/>
    <w:rsid w:val="00860AB8"/>
    <w:rsid w:val="00860ABE"/>
    <w:rsid w:val="00860ADA"/>
    <w:rsid w:val="00860B22"/>
    <w:rsid w:val="00860B33"/>
    <w:rsid w:val="00860D9D"/>
    <w:rsid w:val="00860F6F"/>
    <w:rsid w:val="00860F80"/>
    <w:rsid w:val="00860FC1"/>
    <w:rsid w:val="00860FC7"/>
    <w:rsid w:val="00861074"/>
    <w:rsid w:val="008610A4"/>
    <w:rsid w:val="008610DD"/>
    <w:rsid w:val="00861299"/>
    <w:rsid w:val="00861417"/>
    <w:rsid w:val="008615CE"/>
    <w:rsid w:val="008615F9"/>
    <w:rsid w:val="0086174E"/>
    <w:rsid w:val="008617A6"/>
    <w:rsid w:val="008617DF"/>
    <w:rsid w:val="008617E8"/>
    <w:rsid w:val="00861821"/>
    <w:rsid w:val="00861901"/>
    <w:rsid w:val="00861959"/>
    <w:rsid w:val="008619A2"/>
    <w:rsid w:val="008619BF"/>
    <w:rsid w:val="00861A92"/>
    <w:rsid w:val="00861B2B"/>
    <w:rsid w:val="00861BAC"/>
    <w:rsid w:val="00861C59"/>
    <w:rsid w:val="00861E98"/>
    <w:rsid w:val="00861EBF"/>
    <w:rsid w:val="00861F9A"/>
    <w:rsid w:val="00861FB7"/>
    <w:rsid w:val="00861FD7"/>
    <w:rsid w:val="00861FEE"/>
    <w:rsid w:val="008620AF"/>
    <w:rsid w:val="0086211E"/>
    <w:rsid w:val="008622AE"/>
    <w:rsid w:val="0086237A"/>
    <w:rsid w:val="00862407"/>
    <w:rsid w:val="0086246D"/>
    <w:rsid w:val="00862488"/>
    <w:rsid w:val="008624B9"/>
    <w:rsid w:val="008624F4"/>
    <w:rsid w:val="008625C9"/>
    <w:rsid w:val="008625F8"/>
    <w:rsid w:val="008627B4"/>
    <w:rsid w:val="00862805"/>
    <w:rsid w:val="00862916"/>
    <w:rsid w:val="00862A45"/>
    <w:rsid w:val="00862A56"/>
    <w:rsid w:val="00862ACA"/>
    <w:rsid w:val="00862AE2"/>
    <w:rsid w:val="00862B35"/>
    <w:rsid w:val="00862B87"/>
    <w:rsid w:val="00862C9A"/>
    <w:rsid w:val="00862CB8"/>
    <w:rsid w:val="00862CCE"/>
    <w:rsid w:val="00862D04"/>
    <w:rsid w:val="00862D10"/>
    <w:rsid w:val="00862D1B"/>
    <w:rsid w:val="00862D88"/>
    <w:rsid w:val="00862E25"/>
    <w:rsid w:val="00862E81"/>
    <w:rsid w:val="00862EF6"/>
    <w:rsid w:val="00862FA5"/>
    <w:rsid w:val="00862FC5"/>
    <w:rsid w:val="00862FD9"/>
    <w:rsid w:val="00863081"/>
    <w:rsid w:val="008631AD"/>
    <w:rsid w:val="0086324C"/>
    <w:rsid w:val="008632C2"/>
    <w:rsid w:val="0086333A"/>
    <w:rsid w:val="00863385"/>
    <w:rsid w:val="00863690"/>
    <w:rsid w:val="008636B9"/>
    <w:rsid w:val="008636FC"/>
    <w:rsid w:val="00863776"/>
    <w:rsid w:val="008637EA"/>
    <w:rsid w:val="00863836"/>
    <w:rsid w:val="0086389F"/>
    <w:rsid w:val="00863944"/>
    <w:rsid w:val="00863B39"/>
    <w:rsid w:val="00863BF9"/>
    <w:rsid w:val="00863CE3"/>
    <w:rsid w:val="00863DB6"/>
    <w:rsid w:val="00863E11"/>
    <w:rsid w:val="00863E32"/>
    <w:rsid w:val="00863EA2"/>
    <w:rsid w:val="00863ED3"/>
    <w:rsid w:val="00863ED6"/>
    <w:rsid w:val="00864093"/>
    <w:rsid w:val="00864160"/>
    <w:rsid w:val="00864212"/>
    <w:rsid w:val="0086426D"/>
    <w:rsid w:val="00864280"/>
    <w:rsid w:val="008642CD"/>
    <w:rsid w:val="008643FE"/>
    <w:rsid w:val="0086442D"/>
    <w:rsid w:val="00864492"/>
    <w:rsid w:val="0086449D"/>
    <w:rsid w:val="00864548"/>
    <w:rsid w:val="00864708"/>
    <w:rsid w:val="00864952"/>
    <w:rsid w:val="008649BF"/>
    <w:rsid w:val="00864B98"/>
    <w:rsid w:val="00864C03"/>
    <w:rsid w:val="00864C20"/>
    <w:rsid w:val="00864CD7"/>
    <w:rsid w:val="00865012"/>
    <w:rsid w:val="00865137"/>
    <w:rsid w:val="00865167"/>
    <w:rsid w:val="0086518A"/>
    <w:rsid w:val="00865191"/>
    <w:rsid w:val="008651ED"/>
    <w:rsid w:val="0086520A"/>
    <w:rsid w:val="00865277"/>
    <w:rsid w:val="008652BA"/>
    <w:rsid w:val="008652EB"/>
    <w:rsid w:val="00865329"/>
    <w:rsid w:val="0086536A"/>
    <w:rsid w:val="00865441"/>
    <w:rsid w:val="00865488"/>
    <w:rsid w:val="008654BA"/>
    <w:rsid w:val="008654FD"/>
    <w:rsid w:val="00865535"/>
    <w:rsid w:val="0086557A"/>
    <w:rsid w:val="008655C9"/>
    <w:rsid w:val="0086566A"/>
    <w:rsid w:val="0086591F"/>
    <w:rsid w:val="00865AC8"/>
    <w:rsid w:val="00865B09"/>
    <w:rsid w:val="00865B70"/>
    <w:rsid w:val="00865B86"/>
    <w:rsid w:val="00865BF5"/>
    <w:rsid w:val="00865C21"/>
    <w:rsid w:val="00865C3B"/>
    <w:rsid w:val="00865E23"/>
    <w:rsid w:val="00866008"/>
    <w:rsid w:val="0086607D"/>
    <w:rsid w:val="008662A6"/>
    <w:rsid w:val="008663A9"/>
    <w:rsid w:val="008663C9"/>
    <w:rsid w:val="008664AD"/>
    <w:rsid w:val="0086652B"/>
    <w:rsid w:val="008665D8"/>
    <w:rsid w:val="0086663E"/>
    <w:rsid w:val="0086686F"/>
    <w:rsid w:val="0086688B"/>
    <w:rsid w:val="00866A8D"/>
    <w:rsid w:val="00866BEE"/>
    <w:rsid w:val="00866D29"/>
    <w:rsid w:val="00866D2D"/>
    <w:rsid w:val="00866D6A"/>
    <w:rsid w:val="00866DE4"/>
    <w:rsid w:val="00866E3C"/>
    <w:rsid w:val="00866FAC"/>
    <w:rsid w:val="00866FFF"/>
    <w:rsid w:val="0086702E"/>
    <w:rsid w:val="008670E2"/>
    <w:rsid w:val="00867188"/>
    <w:rsid w:val="008671E3"/>
    <w:rsid w:val="00867317"/>
    <w:rsid w:val="00867373"/>
    <w:rsid w:val="008673BA"/>
    <w:rsid w:val="00867475"/>
    <w:rsid w:val="0086758E"/>
    <w:rsid w:val="008675A1"/>
    <w:rsid w:val="008676B8"/>
    <w:rsid w:val="00867754"/>
    <w:rsid w:val="008678C9"/>
    <w:rsid w:val="008679C8"/>
    <w:rsid w:val="008679E5"/>
    <w:rsid w:val="00867A75"/>
    <w:rsid w:val="00867AD5"/>
    <w:rsid w:val="00867ADF"/>
    <w:rsid w:val="00867B18"/>
    <w:rsid w:val="00867CBA"/>
    <w:rsid w:val="00867CC2"/>
    <w:rsid w:val="00867E04"/>
    <w:rsid w:val="00867E4A"/>
    <w:rsid w:val="00867EF4"/>
    <w:rsid w:val="00867F28"/>
    <w:rsid w:val="00867F77"/>
    <w:rsid w:val="0087007C"/>
    <w:rsid w:val="008701F3"/>
    <w:rsid w:val="008701F5"/>
    <w:rsid w:val="008701F8"/>
    <w:rsid w:val="008702A7"/>
    <w:rsid w:val="00870368"/>
    <w:rsid w:val="008704CD"/>
    <w:rsid w:val="008704F8"/>
    <w:rsid w:val="0087058D"/>
    <w:rsid w:val="008705B0"/>
    <w:rsid w:val="00870737"/>
    <w:rsid w:val="00870778"/>
    <w:rsid w:val="008707EB"/>
    <w:rsid w:val="008708C8"/>
    <w:rsid w:val="008709FA"/>
    <w:rsid w:val="00870A80"/>
    <w:rsid w:val="00870AC9"/>
    <w:rsid w:val="00870C35"/>
    <w:rsid w:val="00870CAF"/>
    <w:rsid w:val="00870D99"/>
    <w:rsid w:val="00870E40"/>
    <w:rsid w:val="00870E46"/>
    <w:rsid w:val="00870E99"/>
    <w:rsid w:val="00870ED4"/>
    <w:rsid w:val="00870FFB"/>
    <w:rsid w:val="0087101F"/>
    <w:rsid w:val="008710E1"/>
    <w:rsid w:val="00871164"/>
    <w:rsid w:val="008711DB"/>
    <w:rsid w:val="00871268"/>
    <w:rsid w:val="00871276"/>
    <w:rsid w:val="008712F1"/>
    <w:rsid w:val="0087145B"/>
    <w:rsid w:val="008714E0"/>
    <w:rsid w:val="0087164E"/>
    <w:rsid w:val="008716D5"/>
    <w:rsid w:val="00871885"/>
    <w:rsid w:val="00871B56"/>
    <w:rsid w:val="00871C7C"/>
    <w:rsid w:val="00871CB6"/>
    <w:rsid w:val="00871DF2"/>
    <w:rsid w:val="00871E7B"/>
    <w:rsid w:val="00871F00"/>
    <w:rsid w:val="00871F4C"/>
    <w:rsid w:val="0087209F"/>
    <w:rsid w:val="00872155"/>
    <w:rsid w:val="00872159"/>
    <w:rsid w:val="00872393"/>
    <w:rsid w:val="008723F7"/>
    <w:rsid w:val="00872465"/>
    <w:rsid w:val="008724E1"/>
    <w:rsid w:val="008724E8"/>
    <w:rsid w:val="00872502"/>
    <w:rsid w:val="0087255F"/>
    <w:rsid w:val="00872584"/>
    <w:rsid w:val="008725D3"/>
    <w:rsid w:val="008725EE"/>
    <w:rsid w:val="00872736"/>
    <w:rsid w:val="00872859"/>
    <w:rsid w:val="0087285C"/>
    <w:rsid w:val="0087286B"/>
    <w:rsid w:val="008728AA"/>
    <w:rsid w:val="00872936"/>
    <w:rsid w:val="0087293B"/>
    <w:rsid w:val="00872A65"/>
    <w:rsid w:val="00872B14"/>
    <w:rsid w:val="00872BA1"/>
    <w:rsid w:val="00872BEE"/>
    <w:rsid w:val="00872E10"/>
    <w:rsid w:val="00872E34"/>
    <w:rsid w:val="00872F21"/>
    <w:rsid w:val="00872F5B"/>
    <w:rsid w:val="00872F86"/>
    <w:rsid w:val="0087315D"/>
    <w:rsid w:val="00873264"/>
    <w:rsid w:val="0087327D"/>
    <w:rsid w:val="00873288"/>
    <w:rsid w:val="008732F8"/>
    <w:rsid w:val="0087335B"/>
    <w:rsid w:val="0087342D"/>
    <w:rsid w:val="00873430"/>
    <w:rsid w:val="00873594"/>
    <w:rsid w:val="0087385B"/>
    <w:rsid w:val="00873861"/>
    <w:rsid w:val="00873B56"/>
    <w:rsid w:val="00873BC6"/>
    <w:rsid w:val="00873C1F"/>
    <w:rsid w:val="00873CA7"/>
    <w:rsid w:val="00873CE5"/>
    <w:rsid w:val="00873EAC"/>
    <w:rsid w:val="00873FF0"/>
    <w:rsid w:val="00874121"/>
    <w:rsid w:val="00874139"/>
    <w:rsid w:val="008741BF"/>
    <w:rsid w:val="0087431D"/>
    <w:rsid w:val="0087435A"/>
    <w:rsid w:val="00874392"/>
    <w:rsid w:val="008743C2"/>
    <w:rsid w:val="00874564"/>
    <w:rsid w:val="00874679"/>
    <w:rsid w:val="0087471C"/>
    <w:rsid w:val="008747DA"/>
    <w:rsid w:val="00874927"/>
    <w:rsid w:val="00874947"/>
    <w:rsid w:val="008749BE"/>
    <w:rsid w:val="00874A08"/>
    <w:rsid w:val="00874A13"/>
    <w:rsid w:val="00874A54"/>
    <w:rsid w:val="00874B59"/>
    <w:rsid w:val="00874BA2"/>
    <w:rsid w:val="00874C9B"/>
    <w:rsid w:val="00874C9C"/>
    <w:rsid w:val="00874CA9"/>
    <w:rsid w:val="00874D30"/>
    <w:rsid w:val="00874E97"/>
    <w:rsid w:val="00874EEC"/>
    <w:rsid w:val="00874F75"/>
    <w:rsid w:val="00874F79"/>
    <w:rsid w:val="00874FB1"/>
    <w:rsid w:val="00875125"/>
    <w:rsid w:val="00875353"/>
    <w:rsid w:val="00875782"/>
    <w:rsid w:val="00875921"/>
    <w:rsid w:val="00875962"/>
    <w:rsid w:val="00875982"/>
    <w:rsid w:val="00875B5A"/>
    <w:rsid w:val="00875B80"/>
    <w:rsid w:val="00875B91"/>
    <w:rsid w:val="00875C45"/>
    <w:rsid w:val="00875C96"/>
    <w:rsid w:val="00875CEC"/>
    <w:rsid w:val="00875E30"/>
    <w:rsid w:val="00875EC0"/>
    <w:rsid w:val="00876060"/>
    <w:rsid w:val="008760B5"/>
    <w:rsid w:val="00876101"/>
    <w:rsid w:val="008761C6"/>
    <w:rsid w:val="008761FC"/>
    <w:rsid w:val="008762CC"/>
    <w:rsid w:val="00876322"/>
    <w:rsid w:val="0087659B"/>
    <w:rsid w:val="0087660C"/>
    <w:rsid w:val="0087673C"/>
    <w:rsid w:val="008767FA"/>
    <w:rsid w:val="008768B3"/>
    <w:rsid w:val="008769C8"/>
    <w:rsid w:val="00876A08"/>
    <w:rsid w:val="00876A31"/>
    <w:rsid w:val="00876AFF"/>
    <w:rsid w:val="00876C80"/>
    <w:rsid w:val="00876D0E"/>
    <w:rsid w:val="00876EC3"/>
    <w:rsid w:val="00876F21"/>
    <w:rsid w:val="00876F2F"/>
    <w:rsid w:val="00876F3E"/>
    <w:rsid w:val="00876F5D"/>
    <w:rsid w:val="00876F93"/>
    <w:rsid w:val="00876FAA"/>
    <w:rsid w:val="0087707C"/>
    <w:rsid w:val="00877142"/>
    <w:rsid w:val="008771F4"/>
    <w:rsid w:val="0087721B"/>
    <w:rsid w:val="00877330"/>
    <w:rsid w:val="0087739A"/>
    <w:rsid w:val="00877428"/>
    <w:rsid w:val="00877478"/>
    <w:rsid w:val="008774DE"/>
    <w:rsid w:val="008774DF"/>
    <w:rsid w:val="00877698"/>
    <w:rsid w:val="008777BC"/>
    <w:rsid w:val="00877849"/>
    <w:rsid w:val="00877955"/>
    <w:rsid w:val="008779A5"/>
    <w:rsid w:val="008779BF"/>
    <w:rsid w:val="00877A71"/>
    <w:rsid w:val="00877AD8"/>
    <w:rsid w:val="00877BAE"/>
    <w:rsid w:val="00877BE3"/>
    <w:rsid w:val="00877C36"/>
    <w:rsid w:val="00877D56"/>
    <w:rsid w:val="00877E51"/>
    <w:rsid w:val="00877E95"/>
    <w:rsid w:val="00877FEA"/>
    <w:rsid w:val="008801EF"/>
    <w:rsid w:val="00880249"/>
    <w:rsid w:val="0088029C"/>
    <w:rsid w:val="00880366"/>
    <w:rsid w:val="00880401"/>
    <w:rsid w:val="0088041D"/>
    <w:rsid w:val="0088044D"/>
    <w:rsid w:val="008804FB"/>
    <w:rsid w:val="008805AB"/>
    <w:rsid w:val="00880636"/>
    <w:rsid w:val="0088065C"/>
    <w:rsid w:val="008806A2"/>
    <w:rsid w:val="0088071B"/>
    <w:rsid w:val="00880763"/>
    <w:rsid w:val="0088084C"/>
    <w:rsid w:val="00880866"/>
    <w:rsid w:val="00880900"/>
    <w:rsid w:val="00880902"/>
    <w:rsid w:val="008809B6"/>
    <w:rsid w:val="00880A4E"/>
    <w:rsid w:val="00880A65"/>
    <w:rsid w:val="00880ADD"/>
    <w:rsid w:val="00880C8C"/>
    <w:rsid w:val="00880DE6"/>
    <w:rsid w:val="00880E4C"/>
    <w:rsid w:val="008810C9"/>
    <w:rsid w:val="0088116D"/>
    <w:rsid w:val="00881248"/>
    <w:rsid w:val="00881256"/>
    <w:rsid w:val="0088126B"/>
    <w:rsid w:val="0088127D"/>
    <w:rsid w:val="008812F8"/>
    <w:rsid w:val="0088136D"/>
    <w:rsid w:val="00881373"/>
    <w:rsid w:val="00881402"/>
    <w:rsid w:val="00881413"/>
    <w:rsid w:val="008814C6"/>
    <w:rsid w:val="0088154D"/>
    <w:rsid w:val="00881674"/>
    <w:rsid w:val="008816B0"/>
    <w:rsid w:val="008818F4"/>
    <w:rsid w:val="00881910"/>
    <w:rsid w:val="008819EC"/>
    <w:rsid w:val="00881A02"/>
    <w:rsid w:val="00881CC2"/>
    <w:rsid w:val="00881E16"/>
    <w:rsid w:val="00881E3C"/>
    <w:rsid w:val="00881F01"/>
    <w:rsid w:val="00881F66"/>
    <w:rsid w:val="00881F84"/>
    <w:rsid w:val="00881FD5"/>
    <w:rsid w:val="00882031"/>
    <w:rsid w:val="00882041"/>
    <w:rsid w:val="00882153"/>
    <w:rsid w:val="008821B1"/>
    <w:rsid w:val="00882249"/>
    <w:rsid w:val="008822C4"/>
    <w:rsid w:val="008822D0"/>
    <w:rsid w:val="008822D9"/>
    <w:rsid w:val="008823AE"/>
    <w:rsid w:val="008826BE"/>
    <w:rsid w:val="00882825"/>
    <w:rsid w:val="008829B3"/>
    <w:rsid w:val="008829D3"/>
    <w:rsid w:val="008829FD"/>
    <w:rsid w:val="00882A02"/>
    <w:rsid w:val="00882A41"/>
    <w:rsid w:val="00882A44"/>
    <w:rsid w:val="00882B6D"/>
    <w:rsid w:val="00882C9E"/>
    <w:rsid w:val="00882CED"/>
    <w:rsid w:val="00882D2B"/>
    <w:rsid w:val="00882DAE"/>
    <w:rsid w:val="00882DC2"/>
    <w:rsid w:val="00882DD9"/>
    <w:rsid w:val="00882DDB"/>
    <w:rsid w:val="00882DF3"/>
    <w:rsid w:val="00882F39"/>
    <w:rsid w:val="00883159"/>
    <w:rsid w:val="0088322E"/>
    <w:rsid w:val="008832D1"/>
    <w:rsid w:val="00883316"/>
    <w:rsid w:val="00883354"/>
    <w:rsid w:val="0088338F"/>
    <w:rsid w:val="00883424"/>
    <w:rsid w:val="00883451"/>
    <w:rsid w:val="008835F4"/>
    <w:rsid w:val="00883697"/>
    <w:rsid w:val="008836EB"/>
    <w:rsid w:val="0088378C"/>
    <w:rsid w:val="0088379E"/>
    <w:rsid w:val="008837E0"/>
    <w:rsid w:val="00883814"/>
    <w:rsid w:val="00883851"/>
    <w:rsid w:val="00883893"/>
    <w:rsid w:val="0088394F"/>
    <w:rsid w:val="00883A2F"/>
    <w:rsid w:val="00883A4F"/>
    <w:rsid w:val="00883B6D"/>
    <w:rsid w:val="00883C2F"/>
    <w:rsid w:val="00883CA9"/>
    <w:rsid w:val="00883E4F"/>
    <w:rsid w:val="00883E7F"/>
    <w:rsid w:val="0088402F"/>
    <w:rsid w:val="008840E8"/>
    <w:rsid w:val="00884119"/>
    <w:rsid w:val="008841FD"/>
    <w:rsid w:val="008842B0"/>
    <w:rsid w:val="0088435B"/>
    <w:rsid w:val="008843B4"/>
    <w:rsid w:val="008843D0"/>
    <w:rsid w:val="008843D5"/>
    <w:rsid w:val="00884405"/>
    <w:rsid w:val="00884406"/>
    <w:rsid w:val="00884442"/>
    <w:rsid w:val="0088446C"/>
    <w:rsid w:val="008844F0"/>
    <w:rsid w:val="00884502"/>
    <w:rsid w:val="00884715"/>
    <w:rsid w:val="0088481B"/>
    <w:rsid w:val="00884878"/>
    <w:rsid w:val="0088488C"/>
    <w:rsid w:val="008848D0"/>
    <w:rsid w:val="00884963"/>
    <w:rsid w:val="00884990"/>
    <w:rsid w:val="00884C86"/>
    <w:rsid w:val="00884CB8"/>
    <w:rsid w:val="00884D31"/>
    <w:rsid w:val="00884E48"/>
    <w:rsid w:val="00884EF7"/>
    <w:rsid w:val="00884F58"/>
    <w:rsid w:val="00885050"/>
    <w:rsid w:val="0088505D"/>
    <w:rsid w:val="008851CD"/>
    <w:rsid w:val="00885204"/>
    <w:rsid w:val="0088522A"/>
    <w:rsid w:val="00885345"/>
    <w:rsid w:val="00885365"/>
    <w:rsid w:val="008853BE"/>
    <w:rsid w:val="00885405"/>
    <w:rsid w:val="0088541F"/>
    <w:rsid w:val="00885446"/>
    <w:rsid w:val="008854E9"/>
    <w:rsid w:val="008857CA"/>
    <w:rsid w:val="00885940"/>
    <w:rsid w:val="00885AE8"/>
    <w:rsid w:val="00885BAE"/>
    <w:rsid w:val="00885BBF"/>
    <w:rsid w:val="00885C43"/>
    <w:rsid w:val="00885CB5"/>
    <w:rsid w:val="00885CB7"/>
    <w:rsid w:val="00885DFD"/>
    <w:rsid w:val="00885F31"/>
    <w:rsid w:val="00885FD9"/>
    <w:rsid w:val="00885FED"/>
    <w:rsid w:val="00886011"/>
    <w:rsid w:val="0088617A"/>
    <w:rsid w:val="00886188"/>
    <w:rsid w:val="00886352"/>
    <w:rsid w:val="008863F1"/>
    <w:rsid w:val="008864C0"/>
    <w:rsid w:val="00886513"/>
    <w:rsid w:val="0088654F"/>
    <w:rsid w:val="0088662B"/>
    <w:rsid w:val="00886663"/>
    <w:rsid w:val="0088667B"/>
    <w:rsid w:val="00886681"/>
    <w:rsid w:val="0088671F"/>
    <w:rsid w:val="0088674C"/>
    <w:rsid w:val="0088685E"/>
    <w:rsid w:val="008868F1"/>
    <w:rsid w:val="0088697D"/>
    <w:rsid w:val="00886A52"/>
    <w:rsid w:val="00886B50"/>
    <w:rsid w:val="00886B98"/>
    <w:rsid w:val="00886C65"/>
    <w:rsid w:val="00886CDD"/>
    <w:rsid w:val="00886CEA"/>
    <w:rsid w:val="00886D57"/>
    <w:rsid w:val="00886D88"/>
    <w:rsid w:val="00886DAF"/>
    <w:rsid w:val="00886DBB"/>
    <w:rsid w:val="00886E1B"/>
    <w:rsid w:val="00886F0A"/>
    <w:rsid w:val="00886FA0"/>
    <w:rsid w:val="00887003"/>
    <w:rsid w:val="0088726F"/>
    <w:rsid w:val="008872B8"/>
    <w:rsid w:val="008872D0"/>
    <w:rsid w:val="00887330"/>
    <w:rsid w:val="0088739C"/>
    <w:rsid w:val="008873E9"/>
    <w:rsid w:val="0088740E"/>
    <w:rsid w:val="0088742A"/>
    <w:rsid w:val="00887529"/>
    <w:rsid w:val="00887734"/>
    <w:rsid w:val="00887829"/>
    <w:rsid w:val="00887A79"/>
    <w:rsid w:val="00887AC2"/>
    <w:rsid w:val="00887B37"/>
    <w:rsid w:val="00887BB2"/>
    <w:rsid w:val="00887DE2"/>
    <w:rsid w:val="00887E5C"/>
    <w:rsid w:val="00887FA2"/>
    <w:rsid w:val="008900D7"/>
    <w:rsid w:val="008901F7"/>
    <w:rsid w:val="008901FC"/>
    <w:rsid w:val="00890309"/>
    <w:rsid w:val="00890372"/>
    <w:rsid w:val="0089037E"/>
    <w:rsid w:val="00890447"/>
    <w:rsid w:val="008904D6"/>
    <w:rsid w:val="008905F6"/>
    <w:rsid w:val="0089062A"/>
    <w:rsid w:val="00890637"/>
    <w:rsid w:val="008906A0"/>
    <w:rsid w:val="008906D9"/>
    <w:rsid w:val="008907A4"/>
    <w:rsid w:val="0089081A"/>
    <w:rsid w:val="00890836"/>
    <w:rsid w:val="00890897"/>
    <w:rsid w:val="008908C7"/>
    <w:rsid w:val="00890A97"/>
    <w:rsid w:val="00890B81"/>
    <w:rsid w:val="00890C61"/>
    <w:rsid w:val="00890D02"/>
    <w:rsid w:val="00890D25"/>
    <w:rsid w:val="00890E45"/>
    <w:rsid w:val="00890F4B"/>
    <w:rsid w:val="00890F7A"/>
    <w:rsid w:val="00891105"/>
    <w:rsid w:val="00891145"/>
    <w:rsid w:val="0089117A"/>
    <w:rsid w:val="0089134D"/>
    <w:rsid w:val="00891371"/>
    <w:rsid w:val="00891426"/>
    <w:rsid w:val="008914D8"/>
    <w:rsid w:val="0089150A"/>
    <w:rsid w:val="008916D4"/>
    <w:rsid w:val="00891937"/>
    <w:rsid w:val="00891943"/>
    <w:rsid w:val="0089196E"/>
    <w:rsid w:val="008919B8"/>
    <w:rsid w:val="008919FF"/>
    <w:rsid w:val="00891A9E"/>
    <w:rsid w:val="00891AD4"/>
    <w:rsid w:val="00891C2B"/>
    <w:rsid w:val="00891C42"/>
    <w:rsid w:val="00891E7D"/>
    <w:rsid w:val="00891F0B"/>
    <w:rsid w:val="00891F48"/>
    <w:rsid w:val="00891FA8"/>
    <w:rsid w:val="00891FF9"/>
    <w:rsid w:val="0089200B"/>
    <w:rsid w:val="00892078"/>
    <w:rsid w:val="008920E5"/>
    <w:rsid w:val="00892222"/>
    <w:rsid w:val="00892224"/>
    <w:rsid w:val="0089224C"/>
    <w:rsid w:val="0089229A"/>
    <w:rsid w:val="0089233E"/>
    <w:rsid w:val="00892342"/>
    <w:rsid w:val="00892393"/>
    <w:rsid w:val="0089249F"/>
    <w:rsid w:val="0089257C"/>
    <w:rsid w:val="0089258A"/>
    <w:rsid w:val="008927C1"/>
    <w:rsid w:val="008928D4"/>
    <w:rsid w:val="0089295F"/>
    <w:rsid w:val="00892A31"/>
    <w:rsid w:val="00892A4E"/>
    <w:rsid w:val="00892BD9"/>
    <w:rsid w:val="00892C4C"/>
    <w:rsid w:val="00892D0A"/>
    <w:rsid w:val="00892D81"/>
    <w:rsid w:val="00892DF7"/>
    <w:rsid w:val="00892F5E"/>
    <w:rsid w:val="00892F98"/>
    <w:rsid w:val="0089306D"/>
    <w:rsid w:val="00893211"/>
    <w:rsid w:val="00893219"/>
    <w:rsid w:val="00893348"/>
    <w:rsid w:val="0089339F"/>
    <w:rsid w:val="00893485"/>
    <w:rsid w:val="0089349F"/>
    <w:rsid w:val="0089354C"/>
    <w:rsid w:val="00893693"/>
    <w:rsid w:val="00893764"/>
    <w:rsid w:val="008938F1"/>
    <w:rsid w:val="008939DB"/>
    <w:rsid w:val="00893A94"/>
    <w:rsid w:val="00893AC1"/>
    <w:rsid w:val="00893BC2"/>
    <w:rsid w:val="00893BD5"/>
    <w:rsid w:val="00893CFB"/>
    <w:rsid w:val="00893DB6"/>
    <w:rsid w:val="00893DEA"/>
    <w:rsid w:val="00893FCE"/>
    <w:rsid w:val="00894104"/>
    <w:rsid w:val="00894243"/>
    <w:rsid w:val="008942AA"/>
    <w:rsid w:val="0089446E"/>
    <w:rsid w:val="0089461E"/>
    <w:rsid w:val="008946D3"/>
    <w:rsid w:val="00894722"/>
    <w:rsid w:val="00894904"/>
    <w:rsid w:val="00894921"/>
    <w:rsid w:val="00894928"/>
    <w:rsid w:val="00894992"/>
    <w:rsid w:val="008949A9"/>
    <w:rsid w:val="00894A27"/>
    <w:rsid w:val="00894A80"/>
    <w:rsid w:val="00894A8E"/>
    <w:rsid w:val="00894B76"/>
    <w:rsid w:val="00894C5F"/>
    <w:rsid w:val="00894D55"/>
    <w:rsid w:val="00894D58"/>
    <w:rsid w:val="00894D6D"/>
    <w:rsid w:val="00894F62"/>
    <w:rsid w:val="00894F69"/>
    <w:rsid w:val="00894FE6"/>
    <w:rsid w:val="00895037"/>
    <w:rsid w:val="0089528A"/>
    <w:rsid w:val="008952DE"/>
    <w:rsid w:val="008952F9"/>
    <w:rsid w:val="0089533C"/>
    <w:rsid w:val="008953B8"/>
    <w:rsid w:val="008953F8"/>
    <w:rsid w:val="00895423"/>
    <w:rsid w:val="00895431"/>
    <w:rsid w:val="0089553B"/>
    <w:rsid w:val="00895596"/>
    <w:rsid w:val="008958CC"/>
    <w:rsid w:val="00895988"/>
    <w:rsid w:val="008959E5"/>
    <w:rsid w:val="00895B30"/>
    <w:rsid w:val="00895B87"/>
    <w:rsid w:val="00895BD1"/>
    <w:rsid w:val="00895C07"/>
    <w:rsid w:val="00895CAC"/>
    <w:rsid w:val="00895CB0"/>
    <w:rsid w:val="00895DF9"/>
    <w:rsid w:val="00895E00"/>
    <w:rsid w:val="00895E33"/>
    <w:rsid w:val="0089608B"/>
    <w:rsid w:val="008963D1"/>
    <w:rsid w:val="008963EE"/>
    <w:rsid w:val="008963F7"/>
    <w:rsid w:val="008964DB"/>
    <w:rsid w:val="008965D2"/>
    <w:rsid w:val="00896676"/>
    <w:rsid w:val="008966E7"/>
    <w:rsid w:val="00896782"/>
    <w:rsid w:val="008968F1"/>
    <w:rsid w:val="008968F2"/>
    <w:rsid w:val="00896985"/>
    <w:rsid w:val="00896A2E"/>
    <w:rsid w:val="00896A4C"/>
    <w:rsid w:val="00896A78"/>
    <w:rsid w:val="00896C2F"/>
    <w:rsid w:val="00896CD8"/>
    <w:rsid w:val="00896E51"/>
    <w:rsid w:val="00896EBA"/>
    <w:rsid w:val="00896FA7"/>
    <w:rsid w:val="00896FEA"/>
    <w:rsid w:val="0089703F"/>
    <w:rsid w:val="00897147"/>
    <w:rsid w:val="00897220"/>
    <w:rsid w:val="0089724D"/>
    <w:rsid w:val="00897302"/>
    <w:rsid w:val="00897314"/>
    <w:rsid w:val="0089733C"/>
    <w:rsid w:val="0089748D"/>
    <w:rsid w:val="008974D0"/>
    <w:rsid w:val="00897519"/>
    <w:rsid w:val="008975A8"/>
    <w:rsid w:val="008975E2"/>
    <w:rsid w:val="00897635"/>
    <w:rsid w:val="008976F1"/>
    <w:rsid w:val="008976FA"/>
    <w:rsid w:val="00897837"/>
    <w:rsid w:val="0089789E"/>
    <w:rsid w:val="0089797F"/>
    <w:rsid w:val="00897A14"/>
    <w:rsid w:val="00897B8D"/>
    <w:rsid w:val="00897CE9"/>
    <w:rsid w:val="00897D55"/>
    <w:rsid w:val="00897D84"/>
    <w:rsid w:val="00897DAE"/>
    <w:rsid w:val="00897E98"/>
    <w:rsid w:val="00897EA9"/>
    <w:rsid w:val="00897F4A"/>
    <w:rsid w:val="00897F52"/>
    <w:rsid w:val="00897F85"/>
    <w:rsid w:val="00897FDE"/>
    <w:rsid w:val="008A004F"/>
    <w:rsid w:val="008A0051"/>
    <w:rsid w:val="008A0213"/>
    <w:rsid w:val="008A022C"/>
    <w:rsid w:val="008A0263"/>
    <w:rsid w:val="008A02DD"/>
    <w:rsid w:val="008A0322"/>
    <w:rsid w:val="008A0388"/>
    <w:rsid w:val="008A048D"/>
    <w:rsid w:val="008A04DC"/>
    <w:rsid w:val="008A05E8"/>
    <w:rsid w:val="008A07A4"/>
    <w:rsid w:val="008A07FA"/>
    <w:rsid w:val="008A07FB"/>
    <w:rsid w:val="008A084E"/>
    <w:rsid w:val="008A08F0"/>
    <w:rsid w:val="008A0940"/>
    <w:rsid w:val="008A09A7"/>
    <w:rsid w:val="008A0AAA"/>
    <w:rsid w:val="008A0B14"/>
    <w:rsid w:val="008A0DB3"/>
    <w:rsid w:val="008A0E7F"/>
    <w:rsid w:val="008A0ECF"/>
    <w:rsid w:val="008A0F79"/>
    <w:rsid w:val="008A0F91"/>
    <w:rsid w:val="008A0FE5"/>
    <w:rsid w:val="008A103C"/>
    <w:rsid w:val="008A1053"/>
    <w:rsid w:val="008A1088"/>
    <w:rsid w:val="008A1093"/>
    <w:rsid w:val="008A12FC"/>
    <w:rsid w:val="008A131A"/>
    <w:rsid w:val="008A139D"/>
    <w:rsid w:val="008A1615"/>
    <w:rsid w:val="008A1707"/>
    <w:rsid w:val="008A186C"/>
    <w:rsid w:val="008A1984"/>
    <w:rsid w:val="008A1DBD"/>
    <w:rsid w:val="008A1E01"/>
    <w:rsid w:val="008A1E58"/>
    <w:rsid w:val="008A1EE8"/>
    <w:rsid w:val="008A1F69"/>
    <w:rsid w:val="008A1FD3"/>
    <w:rsid w:val="008A1FF5"/>
    <w:rsid w:val="008A2029"/>
    <w:rsid w:val="008A20A6"/>
    <w:rsid w:val="008A2107"/>
    <w:rsid w:val="008A2147"/>
    <w:rsid w:val="008A216A"/>
    <w:rsid w:val="008A21C6"/>
    <w:rsid w:val="008A2280"/>
    <w:rsid w:val="008A23C9"/>
    <w:rsid w:val="008A23E2"/>
    <w:rsid w:val="008A2455"/>
    <w:rsid w:val="008A247A"/>
    <w:rsid w:val="008A2481"/>
    <w:rsid w:val="008A2485"/>
    <w:rsid w:val="008A24D4"/>
    <w:rsid w:val="008A2510"/>
    <w:rsid w:val="008A254D"/>
    <w:rsid w:val="008A268B"/>
    <w:rsid w:val="008A27CF"/>
    <w:rsid w:val="008A28EA"/>
    <w:rsid w:val="008A291A"/>
    <w:rsid w:val="008A2964"/>
    <w:rsid w:val="008A2A81"/>
    <w:rsid w:val="008A2A9A"/>
    <w:rsid w:val="008A2AFA"/>
    <w:rsid w:val="008A2BC4"/>
    <w:rsid w:val="008A2BF3"/>
    <w:rsid w:val="008A2C58"/>
    <w:rsid w:val="008A2CE0"/>
    <w:rsid w:val="008A2D93"/>
    <w:rsid w:val="008A2E6F"/>
    <w:rsid w:val="008A2EAE"/>
    <w:rsid w:val="008A2F7D"/>
    <w:rsid w:val="008A2FB4"/>
    <w:rsid w:val="008A3103"/>
    <w:rsid w:val="008A3119"/>
    <w:rsid w:val="008A319A"/>
    <w:rsid w:val="008A31DC"/>
    <w:rsid w:val="008A33A6"/>
    <w:rsid w:val="008A33B0"/>
    <w:rsid w:val="008A33EE"/>
    <w:rsid w:val="008A3480"/>
    <w:rsid w:val="008A34B5"/>
    <w:rsid w:val="008A34F4"/>
    <w:rsid w:val="008A355C"/>
    <w:rsid w:val="008A35AC"/>
    <w:rsid w:val="008A3638"/>
    <w:rsid w:val="008A3649"/>
    <w:rsid w:val="008A3666"/>
    <w:rsid w:val="008A366D"/>
    <w:rsid w:val="008A369A"/>
    <w:rsid w:val="008A3831"/>
    <w:rsid w:val="008A39F8"/>
    <w:rsid w:val="008A3A3F"/>
    <w:rsid w:val="008A3AA6"/>
    <w:rsid w:val="008A3B20"/>
    <w:rsid w:val="008A3B81"/>
    <w:rsid w:val="008A3C0E"/>
    <w:rsid w:val="008A3D82"/>
    <w:rsid w:val="008A3DE1"/>
    <w:rsid w:val="008A3F0A"/>
    <w:rsid w:val="008A3F89"/>
    <w:rsid w:val="008A4117"/>
    <w:rsid w:val="008A4162"/>
    <w:rsid w:val="008A419F"/>
    <w:rsid w:val="008A41D4"/>
    <w:rsid w:val="008A43BD"/>
    <w:rsid w:val="008A4580"/>
    <w:rsid w:val="008A464B"/>
    <w:rsid w:val="008A466C"/>
    <w:rsid w:val="008A4774"/>
    <w:rsid w:val="008A47C5"/>
    <w:rsid w:val="008A4846"/>
    <w:rsid w:val="008A4907"/>
    <w:rsid w:val="008A491A"/>
    <w:rsid w:val="008A4986"/>
    <w:rsid w:val="008A4994"/>
    <w:rsid w:val="008A49B4"/>
    <w:rsid w:val="008A49E4"/>
    <w:rsid w:val="008A4B9F"/>
    <w:rsid w:val="008A4BD9"/>
    <w:rsid w:val="008A4D90"/>
    <w:rsid w:val="008A4E9D"/>
    <w:rsid w:val="008A4EFA"/>
    <w:rsid w:val="008A5142"/>
    <w:rsid w:val="008A526B"/>
    <w:rsid w:val="008A52E7"/>
    <w:rsid w:val="008A5335"/>
    <w:rsid w:val="008A53DC"/>
    <w:rsid w:val="008A541B"/>
    <w:rsid w:val="008A54AE"/>
    <w:rsid w:val="008A54F9"/>
    <w:rsid w:val="008A5515"/>
    <w:rsid w:val="008A555B"/>
    <w:rsid w:val="008A55B3"/>
    <w:rsid w:val="008A5619"/>
    <w:rsid w:val="008A5724"/>
    <w:rsid w:val="008A57E9"/>
    <w:rsid w:val="008A5920"/>
    <w:rsid w:val="008A59A5"/>
    <w:rsid w:val="008A5A11"/>
    <w:rsid w:val="008A5A92"/>
    <w:rsid w:val="008A5B25"/>
    <w:rsid w:val="008A5BF3"/>
    <w:rsid w:val="008A5D0B"/>
    <w:rsid w:val="008A5D8A"/>
    <w:rsid w:val="008A5DA3"/>
    <w:rsid w:val="008A5E09"/>
    <w:rsid w:val="008A5E14"/>
    <w:rsid w:val="008A5EA7"/>
    <w:rsid w:val="008A5EAA"/>
    <w:rsid w:val="008A5F36"/>
    <w:rsid w:val="008A5F49"/>
    <w:rsid w:val="008A5F56"/>
    <w:rsid w:val="008A5FD5"/>
    <w:rsid w:val="008A60B2"/>
    <w:rsid w:val="008A61E5"/>
    <w:rsid w:val="008A627F"/>
    <w:rsid w:val="008A62CA"/>
    <w:rsid w:val="008A62D8"/>
    <w:rsid w:val="008A63FE"/>
    <w:rsid w:val="008A64D9"/>
    <w:rsid w:val="008A64E1"/>
    <w:rsid w:val="008A6569"/>
    <w:rsid w:val="008A6587"/>
    <w:rsid w:val="008A67A4"/>
    <w:rsid w:val="008A67DE"/>
    <w:rsid w:val="008A68A9"/>
    <w:rsid w:val="008A696A"/>
    <w:rsid w:val="008A6A2F"/>
    <w:rsid w:val="008A6AEF"/>
    <w:rsid w:val="008A6C15"/>
    <w:rsid w:val="008A6D22"/>
    <w:rsid w:val="008A6E6C"/>
    <w:rsid w:val="008A6EA3"/>
    <w:rsid w:val="008A6F28"/>
    <w:rsid w:val="008A6F8C"/>
    <w:rsid w:val="008A6F8E"/>
    <w:rsid w:val="008A70BE"/>
    <w:rsid w:val="008A7357"/>
    <w:rsid w:val="008A7358"/>
    <w:rsid w:val="008A7378"/>
    <w:rsid w:val="008A737B"/>
    <w:rsid w:val="008A73C1"/>
    <w:rsid w:val="008A73E1"/>
    <w:rsid w:val="008A7465"/>
    <w:rsid w:val="008A74A2"/>
    <w:rsid w:val="008A74BF"/>
    <w:rsid w:val="008A74C6"/>
    <w:rsid w:val="008A75EA"/>
    <w:rsid w:val="008A7666"/>
    <w:rsid w:val="008A766B"/>
    <w:rsid w:val="008A76E8"/>
    <w:rsid w:val="008A787E"/>
    <w:rsid w:val="008A7883"/>
    <w:rsid w:val="008A7A04"/>
    <w:rsid w:val="008A7AC8"/>
    <w:rsid w:val="008A7BCA"/>
    <w:rsid w:val="008A7BF2"/>
    <w:rsid w:val="008A7C62"/>
    <w:rsid w:val="008A7E4A"/>
    <w:rsid w:val="008A7F0C"/>
    <w:rsid w:val="008A7FC4"/>
    <w:rsid w:val="008B0093"/>
    <w:rsid w:val="008B0194"/>
    <w:rsid w:val="008B01A9"/>
    <w:rsid w:val="008B0336"/>
    <w:rsid w:val="008B0644"/>
    <w:rsid w:val="008B069F"/>
    <w:rsid w:val="008B06E0"/>
    <w:rsid w:val="008B093E"/>
    <w:rsid w:val="008B099E"/>
    <w:rsid w:val="008B0A85"/>
    <w:rsid w:val="008B0AB3"/>
    <w:rsid w:val="008B0AC4"/>
    <w:rsid w:val="008B0B3A"/>
    <w:rsid w:val="008B0B90"/>
    <w:rsid w:val="008B0BB9"/>
    <w:rsid w:val="008B0CE0"/>
    <w:rsid w:val="008B1093"/>
    <w:rsid w:val="008B1136"/>
    <w:rsid w:val="008B11DA"/>
    <w:rsid w:val="008B11E9"/>
    <w:rsid w:val="008B1385"/>
    <w:rsid w:val="008B1399"/>
    <w:rsid w:val="008B152C"/>
    <w:rsid w:val="008B1567"/>
    <w:rsid w:val="008B15A6"/>
    <w:rsid w:val="008B165D"/>
    <w:rsid w:val="008B1839"/>
    <w:rsid w:val="008B1B9C"/>
    <w:rsid w:val="008B1BC2"/>
    <w:rsid w:val="008B1CA8"/>
    <w:rsid w:val="008B1DAE"/>
    <w:rsid w:val="008B1E28"/>
    <w:rsid w:val="008B2033"/>
    <w:rsid w:val="008B20C1"/>
    <w:rsid w:val="008B211F"/>
    <w:rsid w:val="008B21B2"/>
    <w:rsid w:val="008B230B"/>
    <w:rsid w:val="008B2461"/>
    <w:rsid w:val="008B24F9"/>
    <w:rsid w:val="008B2695"/>
    <w:rsid w:val="008B26E4"/>
    <w:rsid w:val="008B287C"/>
    <w:rsid w:val="008B2933"/>
    <w:rsid w:val="008B29BD"/>
    <w:rsid w:val="008B2A2E"/>
    <w:rsid w:val="008B2BE1"/>
    <w:rsid w:val="008B2C84"/>
    <w:rsid w:val="008B2C86"/>
    <w:rsid w:val="008B2C97"/>
    <w:rsid w:val="008B2CA5"/>
    <w:rsid w:val="008B2CC6"/>
    <w:rsid w:val="008B2DFB"/>
    <w:rsid w:val="008B2EE7"/>
    <w:rsid w:val="008B2F6C"/>
    <w:rsid w:val="008B2FC8"/>
    <w:rsid w:val="008B3127"/>
    <w:rsid w:val="008B3201"/>
    <w:rsid w:val="008B3230"/>
    <w:rsid w:val="008B32A9"/>
    <w:rsid w:val="008B32AC"/>
    <w:rsid w:val="008B3325"/>
    <w:rsid w:val="008B33A6"/>
    <w:rsid w:val="008B348C"/>
    <w:rsid w:val="008B348F"/>
    <w:rsid w:val="008B34DB"/>
    <w:rsid w:val="008B34EE"/>
    <w:rsid w:val="008B356F"/>
    <w:rsid w:val="008B3610"/>
    <w:rsid w:val="008B387C"/>
    <w:rsid w:val="008B38AC"/>
    <w:rsid w:val="008B38AD"/>
    <w:rsid w:val="008B3925"/>
    <w:rsid w:val="008B3928"/>
    <w:rsid w:val="008B3957"/>
    <w:rsid w:val="008B397A"/>
    <w:rsid w:val="008B3B85"/>
    <w:rsid w:val="008B3C69"/>
    <w:rsid w:val="008B3CCB"/>
    <w:rsid w:val="008B3CE1"/>
    <w:rsid w:val="008B3D4A"/>
    <w:rsid w:val="008B3DF7"/>
    <w:rsid w:val="008B3F17"/>
    <w:rsid w:val="008B3F3B"/>
    <w:rsid w:val="008B3F56"/>
    <w:rsid w:val="008B3FDE"/>
    <w:rsid w:val="008B4024"/>
    <w:rsid w:val="008B4110"/>
    <w:rsid w:val="008B4126"/>
    <w:rsid w:val="008B438B"/>
    <w:rsid w:val="008B43BE"/>
    <w:rsid w:val="008B447D"/>
    <w:rsid w:val="008B44B7"/>
    <w:rsid w:val="008B4591"/>
    <w:rsid w:val="008B4651"/>
    <w:rsid w:val="008B46C2"/>
    <w:rsid w:val="008B46C6"/>
    <w:rsid w:val="008B47FB"/>
    <w:rsid w:val="008B487A"/>
    <w:rsid w:val="008B48D4"/>
    <w:rsid w:val="008B495C"/>
    <w:rsid w:val="008B4A7E"/>
    <w:rsid w:val="008B4AD2"/>
    <w:rsid w:val="008B4C32"/>
    <w:rsid w:val="008B4C52"/>
    <w:rsid w:val="008B4CFB"/>
    <w:rsid w:val="008B4D14"/>
    <w:rsid w:val="008B4D1F"/>
    <w:rsid w:val="008B4D59"/>
    <w:rsid w:val="008B4DCC"/>
    <w:rsid w:val="008B4EF3"/>
    <w:rsid w:val="008B4FF0"/>
    <w:rsid w:val="008B4FF1"/>
    <w:rsid w:val="008B5046"/>
    <w:rsid w:val="008B50BB"/>
    <w:rsid w:val="008B50C5"/>
    <w:rsid w:val="008B51CC"/>
    <w:rsid w:val="008B51D6"/>
    <w:rsid w:val="008B51FA"/>
    <w:rsid w:val="008B53E4"/>
    <w:rsid w:val="008B5452"/>
    <w:rsid w:val="008B5471"/>
    <w:rsid w:val="008B5565"/>
    <w:rsid w:val="008B55A8"/>
    <w:rsid w:val="008B5724"/>
    <w:rsid w:val="008B579B"/>
    <w:rsid w:val="008B58E0"/>
    <w:rsid w:val="008B5950"/>
    <w:rsid w:val="008B5A70"/>
    <w:rsid w:val="008B5A90"/>
    <w:rsid w:val="008B5ABE"/>
    <w:rsid w:val="008B5B72"/>
    <w:rsid w:val="008B5CBE"/>
    <w:rsid w:val="008B5ED8"/>
    <w:rsid w:val="008B60D9"/>
    <w:rsid w:val="008B60EC"/>
    <w:rsid w:val="008B60EF"/>
    <w:rsid w:val="008B61A9"/>
    <w:rsid w:val="008B6260"/>
    <w:rsid w:val="008B639D"/>
    <w:rsid w:val="008B63DB"/>
    <w:rsid w:val="008B64C9"/>
    <w:rsid w:val="008B64EA"/>
    <w:rsid w:val="008B6603"/>
    <w:rsid w:val="008B6646"/>
    <w:rsid w:val="008B669E"/>
    <w:rsid w:val="008B6760"/>
    <w:rsid w:val="008B677C"/>
    <w:rsid w:val="008B68F2"/>
    <w:rsid w:val="008B6960"/>
    <w:rsid w:val="008B6AEE"/>
    <w:rsid w:val="008B6BA0"/>
    <w:rsid w:val="008B6BC4"/>
    <w:rsid w:val="008B6C0C"/>
    <w:rsid w:val="008B6C57"/>
    <w:rsid w:val="008B6CD8"/>
    <w:rsid w:val="008B6D3D"/>
    <w:rsid w:val="008B6E3D"/>
    <w:rsid w:val="008B6E71"/>
    <w:rsid w:val="008B6ED4"/>
    <w:rsid w:val="008B7013"/>
    <w:rsid w:val="008B710D"/>
    <w:rsid w:val="008B7257"/>
    <w:rsid w:val="008B73FB"/>
    <w:rsid w:val="008B74B1"/>
    <w:rsid w:val="008B74C4"/>
    <w:rsid w:val="008B7549"/>
    <w:rsid w:val="008B78C1"/>
    <w:rsid w:val="008B79DB"/>
    <w:rsid w:val="008B7CE8"/>
    <w:rsid w:val="008B7D49"/>
    <w:rsid w:val="008B7DD3"/>
    <w:rsid w:val="008B7E00"/>
    <w:rsid w:val="008B7E58"/>
    <w:rsid w:val="008B7E6A"/>
    <w:rsid w:val="008B7EA2"/>
    <w:rsid w:val="008C003C"/>
    <w:rsid w:val="008C0083"/>
    <w:rsid w:val="008C00C4"/>
    <w:rsid w:val="008C018F"/>
    <w:rsid w:val="008C034B"/>
    <w:rsid w:val="008C039E"/>
    <w:rsid w:val="008C03C9"/>
    <w:rsid w:val="008C0515"/>
    <w:rsid w:val="008C05E0"/>
    <w:rsid w:val="008C06B7"/>
    <w:rsid w:val="008C07D3"/>
    <w:rsid w:val="008C07DA"/>
    <w:rsid w:val="008C07F1"/>
    <w:rsid w:val="008C0840"/>
    <w:rsid w:val="008C0931"/>
    <w:rsid w:val="008C0998"/>
    <w:rsid w:val="008C0A3D"/>
    <w:rsid w:val="008C0A9B"/>
    <w:rsid w:val="008C0B25"/>
    <w:rsid w:val="008C0C32"/>
    <w:rsid w:val="008C0C79"/>
    <w:rsid w:val="008C0D82"/>
    <w:rsid w:val="008C0DA2"/>
    <w:rsid w:val="008C0DE8"/>
    <w:rsid w:val="008C0EA4"/>
    <w:rsid w:val="008C0FDA"/>
    <w:rsid w:val="008C102F"/>
    <w:rsid w:val="008C106B"/>
    <w:rsid w:val="008C118D"/>
    <w:rsid w:val="008C1195"/>
    <w:rsid w:val="008C128C"/>
    <w:rsid w:val="008C13D6"/>
    <w:rsid w:val="008C158A"/>
    <w:rsid w:val="008C16EB"/>
    <w:rsid w:val="008C18B6"/>
    <w:rsid w:val="008C1B04"/>
    <w:rsid w:val="008C1BAC"/>
    <w:rsid w:val="008C1C03"/>
    <w:rsid w:val="008C1C0C"/>
    <w:rsid w:val="008C1C7B"/>
    <w:rsid w:val="008C1D5D"/>
    <w:rsid w:val="008C1D90"/>
    <w:rsid w:val="008C1DF2"/>
    <w:rsid w:val="008C1E86"/>
    <w:rsid w:val="008C1E97"/>
    <w:rsid w:val="008C1EC1"/>
    <w:rsid w:val="008C1F82"/>
    <w:rsid w:val="008C20DA"/>
    <w:rsid w:val="008C21B7"/>
    <w:rsid w:val="008C21D0"/>
    <w:rsid w:val="008C22AE"/>
    <w:rsid w:val="008C23F7"/>
    <w:rsid w:val="008C248C"/>
    <w:rsid w:val="008C24C1"/>
    <w:rsid w:val="008C259D"/>
    <w:rsid w:val="008C2734"/>
    <w:rsid w:val="008C2758"/>
    <w:rsid w:val="008C27F8"/>
    <w:rsid w:val="008C2943"/>
    <w:rsid w:val="008C2954"/>
    <w:rsid w:val="008C297A"/>
    <w:rsid w:val="008C29BE"/>
    <w:rsid w:val="008C2A40"/>
    <w:rsid w:val="008C2AA4"/>
    <w:rsid w:val="008C2B7B"/>
    <w:rsid w:val="008C2C92"/>
    <w:rsid w:val="008C2D39"/>
    <w:rsid w:val="008C2EBD"/>
    <w:rsid w:val="008C2ECE"/>
    <w:rsid w:val="008C2EDB"/>
    <w:rsid w:val="008C2EF0"/>
    <w:rsid w:val="008C2F7F"/>
    <w:rsid w:val="008C2FB1"/>
    <w:rsid w:val="008C2FF9"/>
    <w:rsid w:val="008C308F"/>
    <w:rsid w:val="008C31D4"/>
    <w:rsid w:val="008C320B"/>
    <w:rsid w:val="008C3214"/>
    <w:rsid w:val="008C3242"/>
    <w:rsid w:val="008C326E"/>
    <w:rsid w:val="008C332B"/>
    <w:rsid w:val="008C349E"/>
    <w:rsid w:val="008C34FB"/>
    <w:rsid w:val="008C3541"/>
    <w:rsid w:val="008C35B9"/>
    <w:rsid w:val="008C368F"/>
    <w:rsid w:val="008C3832"/>
    <w:rsid w:val="008C383C"/>
    <w:rsid w:val="008C386A"/>
    <w:rsid w:val="008C386B"/>
    <w:rsid w:val="008C3A02"/>
    <w:rsid w:val="008C3A1B"/>
    <w:rsid w:val="008C3AFE"/>
    <w:rsid w:val="008C3C90"/>
    <w:rsid w:val="008C3CF6"/>
    <w:rsid w:val="008C3D4F"/>
    <w:rsid w:val="008C3D61"/>
    <w:rsid w:val="008C3DAD"/>
    <w:rsid w:val="008C3DFF"/>
    <w:rsid w:val="008C3EE8"/>
    <w:rsid w:val="008C3F8E"/>
    <w:rsid w:val="008C3FE5"/>
    <w:rsid w:val="008C3FF1"/>
    <w:rsid w:val="008C4002"/>
    <w:rsid w:val="008C4008"/>
    <w:rsid w:val="008C4049"/>
    <w:rsid w:val="008C4095"/>
    <w:rsid w:val="008C41F8"/>
    <w:rsid w:val="008C4267"/>
    <w:rsid w:val="008C42FF"/>
    <w:rsid w:val="008C43A4"/>
    <w:rsid w:val="008C443B"/>
    <w:rsid w:val="008C45BD"/>
    <w:rsid w:val="008C45D1"/>
    <w:rsid w:val="008C46BC"/>
    <w:rsid w:val="008C4909"/>
    <w:rsid w:val="008C4957"/>
    <w:rsid w:val="008C49BC"/>
    <w:rsid w:val="008C4B2E"/>
    <w:rsid w:val="008C4B32"/>
    <w:rsid w:val="008C4B67"/>
    <w:rsid w:val="008C4B69"/>
    <w:rsid w:val="008C4CF3"/>
    <w:rsid w:val="008C4E00"/>
    <w:rsid w:val="008C4E5B"/>
    <w:rsid w:val="008C4E78"/>
    <w:rsid w:val="008C4F5F"/>
    <w:rsid w:val="008C4FF0"/>
    <w:rsid w:val="008C51C9"/>
    <w:rsid w:val="008C51F4"/>
    <w:rsid w:val="008C52FA"/>
    <w:rsid w:val="008C5385"/>
    <w:rsid w:val="008C538D"/>
    <w:rsid w:val="008C53EA"/>
    <w:rsid w:val="008C5631"/>
    <w:rsid w:val="008C5665"/>
    <w:rsid w:val="008C56B8"/>
    <w:rsid w:val="008C5748"/>
    <w:rsid w:val="008C5788"/>
    <w:rsid w:val="008C58C7"/>
    <w:rsid w:val="008C58FE"/>
    <w:rsid w:val="008C5AA9"/>
    <w:rsid w:val="008C5AEE"/>
    <w:rsid w:val="008C5B37"/>
    <w:rsid w:val="008C5C0F"/>
    <w:rsid w:val="008C5C6B"/>
    <w:rsid w:val="008C5C75"/>
    <w:rsid w:val="008C5CAB"/>
    <w:rsid w:val="008C5D17"/>
    <w:rsid w:val="008C5D54"/>
    <w:rsid w:val="008C5D90"/>
    <w:rsid w:val="008C5E6A"/>
    <w:rsid w:val="008C5ED0"/>
    <w:rsid w:val="008C612B"/>
    <w:rsid w:val="008C6136"/>
    <w:rsid w:val="008C6186"/>
    <w:rsid w:val="008C6203"/>
    <w:rsid w:val="008C621F"/>
    <w:rsid w:val="008C6758"/>
    <w:rsid w:val="008C677B"/>
    <w:rsid w:val="008C6796"/>
    <w:rsid w:val="008C6844"/>
    <w:rsid w:val="008C692E"/>
    <w:rsid w:val="008C6989"/>
    <w:rsid w:val="008C69A8"/>
    <w:rsid w:val="008C69FF"/>
    <w:rsid w:val="008C6B67"/>
    <w:rsid w:val="008C6B90"/>
    <w:rsid w:val="008C6BD5"/>
    <w:rsid w:val="008C6C13"/>
    <w:rsid w:val="008C6C58"/>
    <w:rsid w:val="008C6C9A"/>
    <w:rsid w:val="008C6CC1"/>
    <w:rsid w:val="008C6DDD"/>
    <w:rsid w:val="008C6E19"/>
    <w:rsid w:val="008C6E1E"/>
    <w:rsid w:val="008C6EAA"/>
    <w:rsid w:val="008C6F5F"/>
    <w:rsid w:val="008C6FC8"/>
    <w:rsid w:val="008C701E"/>
    <w:rsid w:val="008C706D"/>
    <w:rsid w:val="008C7096"/>
    <w:rsid w:val="008C70ED"/>
    <w:rsid w:val="008C70FE"/>
    <w:rsid w:val="008C719D"/>
    <w:rsid w:val="008C7223"/>
    <w:rsid w:val="008C72E7"/>
    <w:rsid w:val="008C7377"/>
    <w:rsid w:val="008C73D0"/>
    <w:rsid w:val="008C74B7"/>
    <w:rsid w:val="008C76E7"/>
    <w:rsid w:val="008C77E4"/>
    <w:rsid w:val="008C7835"/>
    <w:rsid w:val="008C78F3"/>
    <w:rsid w:val="008C78FA"/>
    <w:rsid w:val="008C792D"/>
    <w:rsid w:val="008C7A7F"/>
    <w:rsid w:val="008C7AE0"/>
    <w:rsid w:val="008C7C3C"/>
    <w:rsid w:val="008C7D13"/>
    <w:rsid w:val="008C7D36"/>
    <w:rsid w:val="008C7D7E"/>
    <w:rsid w:val="008C7DBA"/>
    <w:rsid w:val="008C7E29"/>
    <w:rsid w:val="008C7F68"/>
    <w:rsid w:val="008C7F90"/>
    <w:rsid w:val="008C7FBB"/>
    <w:rsid w:val="008D014A"/>
    <w:rsid w:val="008D0187"/>
    <w:rsid w:val="008D0266"/>
    <w:rsid w:val="008D03F2"/>
    <w:rsid w:val="008D0481"/>
    <w:rsid w:val="008D05C6"/>
    <w:rsid w:val="008D0632"/>
    <w:rsid w:val="008D065D"/>
    <w:rsid w:val="008D06A1"/>
    <w:rsid w:val="008D0799"/>
    <w:rsid w:val="008D07FB"/>
    <w:rsid w:val="008D0973"/>
    <w:rsid w:val="008D0C77"/>
    <w:rsid w:val="008D0CA9"/>
    <w:rsid w:val="008D0CAD"/>
    <w:rsid w:val="008D0DD0"/>
    <w:rsid w:val="008D0DDD"/>
    <w:rsid w:val="008D0F28"/>
    <w:rsid w:val="008D0FED"/>
    <w:rsid w:val="008D11F4"/>
    <w:rsid w:val="008D12D1"/>
    <w:rsid w:val="008D13EB"/>
    <w:rsid w:val="008D1486"/>
    <w:rsid w:val="008D157E"/>
    <w:rsid w:val="008D15E3"/>
    <w:rsid w:val="008D16CD"/>
    <w:rsid w:val="008D1747"/>
    <w:rsid w:val="008D1766"/>
    <w:rsid w:val="008D1767"/>
    <w:rsid w:val="008D183F"/>
    <w:rsid w:val="008D1878"/>
    <w:rsid w:val="008D18EB"/>
    <w:rsid w:val="008D1937"/>
    <w:rsid w:val="008D1956"/>
    <w:rsid w:val="008D19A4"/>
    <w:rsid w:val="008D19EC"/>
    <w:rsid w:val="008D1B19"/>
    <w:rsid w:val="008D1B2B"/>
    <w:rsid w:val="008D1B64"/>
    <w:rsid w:val="008D1BCA"/>
    <w:rsid w:val="008D1BCD"/>
    <w:rsid w:val="008D1CA6"/>
    <w:rsid w:val="008D1D4B"/>
    <w:rsid w:val="008D1D4C"/>
    <w:rsid w:val="008D1D93"/>
    <w:rsid w:val="008D1DB2"/>
    <w:rsid w:val="008D1E0E"/>
    <w:rsid w:val="008D1E19"/>
    <w:rsid w:val="008D1EC3"/>
    <w:rsid w:val="008D1EE8"/>
    <w:rsid w:val="008D1F1C"/>
    <w:rsid w:val="008D1F38"/>
    <w:rsid w:val="008D1F7A"/>
    <w:rsid w:val="008D2080"/>
    <w:rsid w:val="008D2196"/>
    <w:rsid w:val="008D21BD"/>
    <w:rsid w:val="008D21E5"/>
    <w:rsid w:val="008D2224"/>
    <w:rsid w:val="008D2275"/>
    <w:rsid w:val="008D22E4"/>
    <w:rsid w:val="008D2459"/>
    <w:rsid w:val="008D24B8"/>
    <w:rsid w:val="008D262A"/>
    <w:rsid w:val="008D2633"/>
    <w:rsid w:val="008D264A"/>
    <w:rsid w:val="008D2659"/>
    <w:rsid w:val="008D26F3"/>
    <w:rsid w:val="008D2734"/>
    <w:rsid w:val="008D2831"/>
    <w:rsid w:val="008D2851"/>
    <w:rsid w:val="008D2992"/>
    <w:rsid w:val="008D2CB0"/>
    <w:rsid w:val="008D2CE9"/>
    <w:rsid w:val="008D2D4B"/>
    <w:rsid w:val="008D2D65"/>
    <w:rsid w:val="008D2FD3"/>
    <w:rsid w:val="008D2FF0"/>
    <w:rsid w:val="008D314E"/>
    <w:rsid w:val="008D3152"/>
    <w:rsid w:val="008D330F"/>
    <w:rsid w:val="008D3388"/>
    <w:rsid w:val="008D33DD"/>
    <w:rsid w:val="008D3408"/>
    <w:rsid w:val="008D359E"/>
    <w:rsid w:val="008D35A8"/>
    <w:rsid w:val="008D36D5"/>
    <w:rsid w:val="008D3701"/>
    <w:rsid w:val="008D3768"/>
    <w:rsid w:val="008D37FC"/>
    <w:rsid w:val="008D38D5"/>
    <w:rsid w:val="008D397D"/>
    <w:rsid w:val="008D39A3"/>
    <w:rsid w:val="008D39F9"/>
    <w:rsid w:val="008D39FA"/>
    <w:rsid w:val="008D3AA6"/>
    <w:rsid w:val="008D3AAA"/>
    <w:rsid w:val="008D3BE4"/>
    <w:rsid w:val="008D3C51"/>
    <w:rsid w:val="008D3DB1"/>
    <w:rsid w:val="008D3E58"/>
    <w:rsid w:val="008D3EB6"/>
    <w:rsid w:val="008D3F5B"/>
    <w:rsid w:val="008D3FBD"/>
    <w:rsid w:val="008D3FF9"/>
    <w:rsid w:val="008D40F3"/>
    <w:rsid w:val="008D413F"/>
    <w:rsid w:val="008D4150"/>
    <w:rsid w:val="008D4162"/>
    <w:rsid w:val="008D416E"/>
    <w:rsid w:val="008D4189"/>
    <w:rsid w:val="008D41EC"/>
    <w:rsid w:val="008D41F1"/>
    <w:rsid w:val="008D4240"/>
    <w:rsid w:val="008D4430"/>
    <w:rsid w:val="008D44CB"/>
    <w:rsid w:val="008D44F4"/>
    <w:rsid w:val="008D451B"/>
    <w:rsid w:val="008D45B0"/>
    <w:rsid w:val="008D46AD"/>
    <w:rsid w:val="008D4AA1"/>
    <w:rsid w:val="008D4B0A"/>
    <w:rsid w:val="008D4B20"/>
    <w:rsid w:val="008D4B80"/>
    <w:rsid w:val="008D4BB3"/>
    <w:rsid w:val="008D4BF3"/>
    <w:rsid w:val="008D4D02"/>
    <w:rsid w:val="008D4DC1"/>
    <w:rsid w:val="008D4DE5"/>
    <w:rsid w:val="008D4E16"/>
    <w:rsid w:val="008D4E44"/>
    <w:rsid w:val="008D4E54"/>
    <w:rsid w:val="008D4E85"/>
    <w:rsid w:val="008D4FDC"/>
    <w:rsid w:val="008D50C1"/>
    <w:rsid w:val="008D50CE"/>
    <w:rsid w:val="008D51DA"/>
    <w:rsid w:val="008D52B8"/>
    <w:rsid w:val="008D5342"/>
    <w:rsid w:val="008D53B1"/>
    <w:rsid w:val="008D548B"/>
    <w:rsid w:val="008D54E1"/>
    <w:rsid w:val="008D5567"/>
    <w:rsid w:val="008D5595"/>
    <w:rsid w:val="008D55F8"/>
    <w:rsid w:val="008D5665"/>
    <w:rsid w:val="008D57D3"/>
    <w:rsid w:val="008D5837"/>
    <w:rsid w:val="008D5897"/>
    <w:rsid w:val="008D58F6"/>
    <w:rsid w:val="008D5990"/>
    <w:rsid w:val="008D5A6D"/>
    <w:rsid w:val="008D5A97"/>
    <w:rsid w:val="008D5AFB"/>
    <w:rsid w:val="008D5D0D"/>
    <w:rsid w:val="008D5DE4"/>
    <w:rsid w:val="008D5E1C"/>
    <w:rsid w:val="008D5EA4"/>
    <w:rsid w:val="008D5EF0"/>
    <w:rsid w:val="008D604E"/>
    <w:rsid w:val="008D609F"/>
    <w:rsid w:val="008D60D7"/>
    <w:rsid w:val="008D620C"/>
    <w:rsid w:val="008D62F5"/>
    <w:rsid w:val="008D63E1"/>
    <w:rsid w:val="008D6467"/>
    <w:rsid w:val="008D64CE"/>
    <w:rsid w:val="008D6558"/>
    <w:rsid w:val="008D65A6"/>
    <w:rsid w:val="008D65F1"/>
    <w:rsid w:val="008D6692"/>
    <w:rsid w:val="008D6753"/>
    <w:rsid w:val="008D679D"/>
    <w:rsid w:val="008D67AF"/>
    <w:rsid w:val="008D688E"/>
    <w:rsid w:val="008D68D0"/>
    <w:rsid w:val="008D68F4"/>
    <w:rsid w:val="008D6A21"/>
    <w:rsid w:val="008D6A26"/>
    <w:rsid w:val="008D6AD0"/>
    <w:rsid w:val="008D6ADE"/>
    <w:rsid w:val="008D6BC4"/>
    <w:rsid w:val="008D6C88"/>
    <w:rsid w:val="008D6CA6"/>
    <w:rsid w:val="008D6CC1"/>
    <w:rsid w:val="008D6E02"/>
    <w:rsid w:val="008D6E36"/>
    <w:rsid w:val="008D6E60"/>
    <w:rsid w:val="008D70B0"/>
    <w:rsid w:val="008D714E"/>
    <w:rsid w:val="008D728D"/>
    <w:rsid w:val="008D7392"/>
    <w:rsid w:val="008D73CE"/>
    <w:rsid w:val="008D745F"/>
    <w:rsid w:val="008D7523"/>
    <w:rsid w:val="008D763A"/>
    <w:rsid w:val="008D7672"/>
    <w:rsid w:val="008D7766"/>
    <w:rsid w:val="008D77BC"/>
    <w:rsid w:val="008D7846"/>
    <w:rsid w:val="008D7A29"/>
    <w:rsid w:val="008D7A60"/>
    <w:rsid w:val="008D7ACD"/>
    <w:rsid w:val="008D7B32"/>
    <w:rsid w:val="008D7B3A"/>
    <w:rsid w:val="008D7B66"/>
    <w:rsid w:val="008D7D79"/>
    <w:rsid w:val="008D7DA0"/>
    <w:rsid w:val="008D7DAB"/>
    <w:rsid w:val="008D7E25"/>
    <w:rsid w:val="008D7E27"/>
    <w:rsid w:val="008D7EB7"/>
    <w:rsid w:val="008D7EB8"/>
    <w:rsid w:val="008D7F49"/>
    <w:rsid w:val="008D7F86"/>
    <w:rsid w:val="008E0029"/>
    <w:rsid w:val="008E0069"/>
    <w:rsid w:val="008E00C7"/>
    <w:rsid w:val="008E0147"/>
    <w:rsid w:val="008E0153"/>
    <w:rsid w:val="008E01FE"/>
    <w:rsid w:val="008E023F"/>
    <w:rsid w:val="008E0266"/>
    <w:rsid w:val="008E02FE"/>
    <w:rsid w:val="008E038A"/>
    <w:rsid w:val="008E040E"/>
    <w:rsid w:val="008E047E"/>
    <w:rsid w:val="008E0574"/>
    <w:rsid w:val="008E0656"/>
    <w:rsid w:val="008E0739"/>
    <w:rsid w:val="008E082D"/>
    <w:rsid w:val="008E087A"/>
    <w:rsid w:val="008E090A"/>
    <w:rsid w:val="008E0952"/>
    <w:rsid w:val="008E09A6"/>
    <w:rsid w:val="008E0ADB"/>
    <w:rsid w:val="008E0AFA"/>
    <w:rsid w:val="008E0B9D"/>
    <w:rsid w:val="008E0BBE"/>
    <w:rsid w:val="008E0C2C"/>
    <w:rsid w:val="008E0CDF"/>
    <w:rsid w:val="008E0CEF"/>
    <w:rsid w:val="008E0D8E"/>
    <w:rsid w:val="008E0DB2"/>
    <w:rsid w:val="008E0DE5"/>
    <w:rsid w:val="008E0E3B"/>
    <w:rsid w:val="008E0EBF"/>
    <w:rsid w:val="008E0F4B"/>
    <w:rsid w:val="008E0F57"/>
    <w:rsid w:val="008E0F84"/>
    <w:rsid w:val="008E0FA3"/>
    <w:rsid w:val="008E1223"/>
    <w:rsid w:val="008E1250"/>
    <w:rsid w:val="008E1350"/>
    <w:rsid w:val="008E1378"/>
    <w:rsid w:val="008E139A"/>
    <w:rsid w:val="008E14B5"/>
    <w:rsid w:val="008E14C6"/>
    <w:rsid w:val="008E171C"/>
    <w:rsid w:val="008E178E"/>
    <w:rsid w:val="008E1840"/>
    <w:rsid w:val="008E1885"/>
    <w:rsid w:val="008E18C3"/>
    <w:rsid w:val="008E194B"/>
    <w:rsid w:val="008E19A8"/>
    <w:rsid w:val="008E1AB6"/>
    <w:rsid w:val="008E1C31"/>
    <w:rsid w:val="008E1CC1"/>
    <w:rsid w:val="008E1CD2"/>
    <w:rsid w:val="008E1CFA"/>
    <w:rsid w:val="008E1D77"/>
    <w:rsid w:val="008E1DF8"/>
    <w:rsid w:val="008E1E6B"/>
    <w:rsid w:val="008E1F42"/>
    <w:rsid w:val="008E1FCA"/>
    <w:rsid w:val="008E20F5"/>
    <w:rsid w:val="008E22F1"/>
    <w:rsid w:val="008E23F9"/>
    <w:rsid w:val="008E247A"/>
    <w:rsid w:val="008E247C"/>
    <w:rsid w:val="008E24A3"/>
    <w:rsid w:val="008E25B5"/>
    <w:rsid w:val="008E25D1"/>
    <w:rsid w:val="008E26B1"/>
    <w:rsid w:val="008E26DC"/>
    <w:rsid w:val="008E27D2"/>
    <w:rsid w:val="008E2936"/>
    <w:rsid w:val="008E293D"/>
    <w:rsid w:val="008E29E2"/>
    <w:rsid w:val="008E29FD"/>
    <w:rsid w:val="008E2C4D"/>
    <w:rsid w:val="008E2CC5"/>
    <w:rsid w:val="008E2D64"/>
    <w:rsid w:val="008E2DA8"/>
    <w:rsid w:val="008E2DDE"/>
    <w:rsid w:val="008E2E8F"/>
    <w:rsid w:val="008E3056"/>
    <w:rsid w:val="008E311D"/>
    <w:rsid w:val="008E31FA"/>
    <w:rsid w:val="008E3280"/>
    <w:rsid w:val="008E3332"/>
    <w:rsid w:val="008E33B4"/>
    <w:rsid w:val="008E342E"/>
    <w:rsid w:val="008E353C"/>
    <w:rsid w:val="008E3545"/>
    <w:rsid w:val="008E3646"/>
    <w:rsid w:val="008E387F"/>
    <w:rsid w:val="008E38A6"/>
    <w:rsid w:val="008E38FD"/>
    <w:rsid w:val="008E3A65"/>
    <w:rsid w:val="008E3B66"/>
    <w:rsid w:val="008E3B72"/>
    <w:rsid w:val="008E3BAC"/>
    <w:rsid w:val="008E3CF2"/>
    <w:rsid w:val="008E3D9A"/>
    <w:rsid w:val="008E3DE5"/>
    <w:rsid w:val="008E3E74"/>
    <w:rsid w:val="008E3EAC"/>
    <w:rsid w:val="008E3ED4"/>
    <w:rsid w:val="008E3EFE"/>
    <w:rsid w:val="008E3F17"/>
    <w:rsid w:val="008E3F6F"/>
    <w:rsid w:val="008E416E"/>
    <w:rsid w:val="008E429E"/>
    <w:rsid w:val="008E432B"/>
    <w:rsid w:val="008E4625"/>
    <w:rsid w:val="008E46B5"/>
    <w:rsid w:val="008E47D8"/>
    <w:rsid w:val="008E4824"/>
    <w:rsid w:val="008E4838"/>
    <w:rsid w:val="008E49E3"/>
    <w:rsid w:val="008E49F9"/>
    <w:rsid w:val="008E4AA0"/>
    <w:rsid w:val="008E4ACB"/>
    <w:rsid w:val="008E4B7A"/>
    <w:rsid w:val="008E4C6E"/>
    <w:rsid w:val="008E4C86"/>
    <w:rsid w:val="008E4C89"/>
    <w:rsid w:val="008E4E15"/>
    <w:rsid w:val="008E4ECA"/>
    <w:rsid w:val="008E4FDF"/>
    <w:rsid w:val="008E505D"/>
    <w:rsid w:val="008E5063"/>
    <w:rsid w:val="008E51AF"/>
    <w:rsid w:val="008E51F3"/>
    <w:rsid w:val="008E5309"/>
    <w:rsid w:val="008E5322"/>
    <w:rsid w:val="008E548A"/>
    <w:rsid w:val="008E5574"/>
    <w:rsid w:val="008E56A7"/>
    <w:rsid w:val="008E56AD"/>
    <w:rsid w:val="008E56D8"/>
    <w:rsid w:val="008E5756"/>
    <w:rsid w:val="008E5792"/>
    <w:rsid w:val="008E587B"/>
    <w:rsid w:val="008E58BD"/>
    <w:rsid w:val="008E598F"/>
    <w:rsid w:val="008E59D1"/>
    <w:rsid w:val="008E5A0C"/>
    <w:rsid w:val="008E5A1B"/>
    <w:rsid w:val="008E5B5B"/>
    <w:rsid w:val="008E5BA9"/>
    <w:rsid w:val="008E5BC5"/>
    <w:rsid w:val="008E5BE5"/>
    <w:rsid w:val="008E5C9B"/>
    <w:rsid w:val="008E5CF1"/>
    <w:rsid w:val="008E5F15"/>
    <w:rsid w:val="008E5F7E"/>
    <w:rsid w:val="008E6003"/>
    <w:rsid w:val="008E6019"/>
    <w:rsid w:val="008E609F"/>
    <w:rsid w:val="008E60FC"/>
    <w:rsid w:val="008E61CA"/>
    <w:rsid w:val="008E6233"/>
    <w:rsid w:val="008E624C"/>
    <w:rsid w:val="008E6253"/>
    <w:rsid w:val="008E6288"/>
    <w:rsid w:val="008E62BB"/>
    <w:rsid w:val="008E62F1"/>
    <w:rsid w:val="008E6325"/>
    <w:rsid w:val="008E64B5"/>
    <w:rsid w:val="008E64FE"/>
    <w:rsid w:val="008E651E"/>
    <w:rsid w:val="008E653C"/>
    <w:rsid w:val="008E65BF"/>
    <w:rsid w:val="008E65C0"/>
    <w:rsid w:val="008E663B"/>
    <w:rsid w:val="008E6680"/>
    <w:rsid w:val="008E6732"/>
    <w:rsid w:val="008E67D2"/>
    <w:rsid w:val="008E67D8"/>
    <w:rsid w:val="008E6877"/>
    <w:rsid w:val="008E68AC"/>
    <w:rsid w:val="008E6962"/>
    <w:rsid w:val="008E6980"/>
    <w:rsid w:val="008E6A69"/>
    <w:rsid w:val="008E6AD7"/>
    <w:rsid w:val="008E6B5A"/>
    <w:rsid w:val="008E6CC8"/>
    <w:rsid w:val="008E6DE2"/>
    <w:rsid w:val="008E6EA4"/>
    <w:rsid w:val="008E6FFA"/>
    <w:rsid w:val="008E7188"/>
    <w:rsid w:val="008E7214"/>
    <w:rsid w:val="008E72B4"/>
    <w:rsid w:val="008E72B7"/>
    <w:rsid w:val="008E72BA"/>
    <w:rsid w:val="008E738D"/>
    <w:rsid w:val="008E73A1"/>
    <w:rsid w:val="008E73F5"/>
    <w:rsid w:val="008E74A2"/>
    <w:rsid w:val="008E7518"/>
    <w:rsid w:val="008E7606"/>
    <w:rsid w:val="008E76AE"/>
    <w:rsid w:val="008E7862"/>
    <w:rsid w:val="008E795A"/>
    <w:rsid w:val="008E7987"/>
    <w:rsid w:val="008E7A31"/>
    <w:rsid w:val="008E7BE8"/>
    <w:rsid w:val="008E7D39"/>
    <w:rsid w:val="008E7D85"/>
    <w:rsid w:val="008E7D8B"/>
    <w:rsid w:val="008E7D9B"/>
    <w:rsid w:val="008E7E09"/>
    <w:rsid w:val="008E7EBB"/>
    <w:rsid w:val="008E7F2D"/>
    <w:rsid w:val="008E7F91"/>
    <w:rsid w:val="008E7FAF"/>
    <w:rsid w:val="008F006F"/>
    <w:rsid w:val="008F012B"/>
    <w:rsid w:val="008F0182"/>
    <w:rsid w:val="008F01B9"/>
    <w:rsid w:val="008F0337"/>
    <w:rsid w:val="008F03D4"/>
    <w:rsid w:val="008F03DC"/>
    <w:rsid w:val="008F040E"/>
    <w:rsid w:val="008F04B4"/>
    <w:rsid w:val="008F04FE"/>
    <w:rsid w:val="008F052C"/>
    <w:rsid w:val="008F0580"/>
    <w:rsid w:val="008F05D7"/>
    <w:rsid w:val="008F0605"/>
    <w:rsid w:val="008F0681"/>
    <w:rsid w:val="008F06E3"/>
    <w:rsid w:val="008F0720"/>
    <w:rsid w:val="008F07D2"/>
    <w:rsid w:val="008F083F"/>
    <w:rsid w:val="008F0868"/>
    <w:rsid w:val="008F088C"/>
    <w:rsid w:val="008F08C2"/>
    <w:rsid w:val="008F08CC"/>
    <w:rsid w:val="008F0B55"/>
    <w:rsid w:val="008F0B6B"/>
    <w:rsid w:val="008F0BCF"/>
    <w:rsid w:val="008F0BE0"/>
    <w:rsid w:val="008F0C5D"/>
    <w:rsid w:val="008F0D4D"/>
    <w:rsid w:val="008F0EAF"/>
    <w:rsid w:val="008F0F33"/>
    <w:rsid w:val="008F10E0"/>
    <w:rsid w:val="008F10F8"/>
    <w:rsid w:val="008F112B"/>
    <w:rsid w:val="008F1163"/>
    <w:rsid w:val="008F118D"/>
    <w:rsid w:val="008F11D4"/>
    <w:rsid w:val="008F124E"/>
    <w:rsid w:val="008F12FC"/>
    <w:rsid w:val="008F14B9"/>
    <w:rsid w:val="008F14BC"/>
    <w:rsid w:val="008F1545"/>
    <w:rsid w:val="008F167D"/>
    <w:rsid w:val="008F1686"/>
    <w:rsid w:val="008F16B4"/>
    <w:rsid w:val="008F16C4"/>
    <w:rsid w:val="008F170A"/>
    <w:rsid w:val="008F1840"/>
    <w:rsid w:val="008F1860"/>
    <w:rsid w:val="008F1867"/>
    <w:rsid w:val="008F1A03"/>
    <w:rsid w:val="008F1B08"/>
    <w:rsid w:val="008F1C08"/>
    <w:rsid w:val="008F1C55"/>
    <w:rsid w:val="008F1C5D"/>
    <w:rsid w:val="008F1C6D"/>
    <w:rsid w:val="008F1C92"/>
    <w:rsid w:val="008F1CA2"/>
    <w:rsid w:val="008F1DBB"/>
    <w:rsid w:val="008F1E1A"/>
    <w:rsid w:val="008F1F72"/>
    <w:rsid w:val="008F1FA8"/>
    <w:rsid w:val="008F2018"/>
    <w:rsid w:val="008F204F"/>
    <w:rsid w:val="008F21C1"/>
    <w:rsid w:val="008F229B"/>
    <w:rsid w:val="008F237E"/>
    <w:rsid w:val="008F244F"/>
    <w:rsid w:val="008F24A6"/>
    <w:rsid w:val="008F251F"/>
    <w:rsid w:val="008F27C5"/>
    <w:rsid w:val="008F2811"/>
    <w:rsid w:val="008F284E"/>
    <w:rsid w:val="008F28BA"/>
    <w:rsid w:val="008F28D2"/>
    <w:rsid w:val="008F28DD"/>
    <w:rsid w:val="008F298D"/>
    <w:rsid w:val="008F2A9C"/>
    <w:rsid w:val="008F2AAE"/>
    <w:rsid w:val="008F2B45"/>
    <w:rsid w:val="008F2B96"/>
    <w:rsid w:val="008F2BAD"/>
    <w:rsid w:val="008F2D7C"/>
    <w:rsid w:val="008F2DC3"/>
    <w:rsid w:val="008F2DDA"/>
    <w:rsid w:val="008F2E4D"/>
    <w:rsid w:val="008F2E70"/>
    <w:rsid w:val="008F2F24"/>
    <w:rsid w:val="008F2F79"/>
    <w:rsid w:val="008F3018"/>
    <w:rsid w:val="008F3031"/>
    <w:rsid w:val="008F333E"/>
    <w:rsid w:val="008F3424"/>
    <w:rsid w:val="008F3506"/>
    <w:rsid w:val="008F35EC"/>
    <w:rsid w:val="008F35FA"/>
    <w:rsid w:val="008F3616"/>
    <w:rsid w:val="008F36F9"/>
    <w:rsid w:val="008F380A"/>
    <w:rsid w:val="008F3861"/>
    <w:rsid w:val="008F38B7"/>
    <w:rsid w:val="008F38CE"/>
    <w:rsid w:val="008F39BE"/>
    <w:rsid w:val="008F3AE6"/>
    <w:rsid w:val="008F3BA3"/>
    <w:rsid w:val="008F3BF0"/>
    <w:rsid w:val="008F3C26"/>
    <w:rsid w:val="008F3C7D"/>
    <w:rsid w:val="008F3CA6"/>
    <w:rsid w:val="008F3EB8"/>
    <w:rsid w:val="008F3F2B"/>
    <w:rsid w:val="008F4066"/>
    <w:rsid w:val="008F4092"/>
    <w:rsid w:val="008F40D0"/>
    <w:rsid w:val="008F4151"/>
    <w:rsid w:val="008F41B7"/>
    <w:rsid w:val="008F421F"/>
    <w:rsid w:val="008F4249"/>
    <w:rsid w:val="008F4267"/>
    <w:rsid w:val="008F4288"/>
    <w:rsid w:val="008F43AB"/>
    <w:rsid w:val="008F43B1"/>
    <w:rsid w:val="008F43C2"/>
    <w:rsid w:val="008F4444"/>
    <w:rsid w:val="008F4541"/>
    <w:rsid w:val="008F4586"/>
    <w:rsid w:val="008F4591"/>
    <w:rsid w:val="008F45B1"/>
    <w:rsid w:val="008F4670"/>
    <w:rsid w:val="008F4768"/>
    <w:rsid w:val="008F4772"/>
    <w:rsid w:val="008F4788"/>
    <w:rsid w:val="008F4876"/>
    <w:rsid w:val="008F4ACE"/>
    <w:rsid w:val="008F4B26"/>
    <w:rsid w:val="008F4B82"/>
    <w:rsid w:val="008F4B87"/>
    <w:rsid w:val="008F4CB5"/>
    <w:rsid w:val="008F4DB6"/>
    <w:rsid w:val="008F4E09"/>
    <w:rsid w:val="008F4E67"/>
    <w:rsid w:val="008F4FC0"/>
    <w:rsid w:val="008F510D"/>
    <w:rsid w:val="008F5183"/>
    <w:rsid w:val="008F52DA"/>
    <w:rsid w:val="008F52F5"/>
    <w:rsid w:val="008F5436"/>
    <w:rsid w:val="008F543E"/>
    <w:rsid w:val="008F5456"/>
    <w:rsid w:val="008F54D8"/>
    <w:rsid w:val="008F55D6"/>
    <w:rsid w:val="008F5614"/>
    <w:rsid w:val="008F58DC"/>
    <w:rsid w:val="008F5985"/>
    <w:rsid w:val="008F59C3"/>
    <w:rsid w:val="008F59E8"/>
    <w:rsid w:val="008F5A1D"/>
    <w:rsid w:val="008F5A6B"/>
    <w:rsid w:val="008F5AA5"/>
    <w:rsid w:val="008F5C8E"/>
    <w:rsid w:val="008F5CFE"/>
    <w:rsid w:val="008F5D79"/>
    <w:rsid w:val="008F5DCF"/>
    <w:rsid w:val="008F5F00"/>
    <w:rsid w:val="008F5FA9"/>
    <w:rsid w:val="008F5FC5"/>
    <w:rsid w:val="008F5FDC"/>
    <w:rsid w:val="008F610A"/>
    <w:rsid w:val="008F6122"/>
    <w:rsid w:val="008F614F"/>
    <w:rsid w:val="008F659C"/>
    <w:rsid w:val="008F6655"/>
    <w:rsid w:val="008F66BB"/>
    <w:rsid w:val="008F66BE"/>
    <w:rsid w:val="008F6734"/>
    <w:rsid w:val="008F6759"/>
    <w:rsid w:val="008F677E"/>
    <w:rsid w:val="008F67C7"/>
    <w:rsid w:val="008F6834"/>
    <w:rsid w:val="008F684B"/>
    <w:rsid w:val="008F687E"/>
    <w:rsid w:val="008F69B5"/>
    <w:rsid w:val="008F69F5"/>
    <w:rsid w:val="008F6A6F"/>
    <w:rsid w:val="008F6B67"/>
    <w:rsid w:val="008F6B99"/>
    <w:rsid w:val="008F6C09"/>
    <w:rsid w:val="008F6D98"/>
    <w:rsid w:val="008F6DE2"/>
    <w:rsid w:val="008F6E32"/>
    <w:rsid w:val="008F6F49"/>
    <w:rsid w:val="008F6FF7"/>
    <w:rsid w:val="008F704A"/>
    <w:rsid w:val="008F70CF"/>
    <w:rsid w:val="008F71B0"/>
    <w:rsid w:val="008F7235"/>
    <w:rsid w:val="008F729F"/>
    <w:rsid w:val="008F734C"/>
    <w:rsid w:val="008F73D0"/>
    <w:rsid w:val="008F7436"/>
    <w:rsid w:val="008F7478"/>
    <w:rsid w:val="008F749E"/>
    <w:rsid w:val="008F7590"/>
    <w:rsid w:val="008F75E9"/>
    <w:rsid w:val="008F776A"/>
    <w:rsid w:val="008F787D"/>
    <w:rsid w:val="008F79CB"/>
    <w:rsid w:val="008F79ED"/>
    <w:rsid w:val="008F7B51"/>
    <w:rsid w:val="008F7DCA"/>
    <w:rsid w:val="008F7E10"/>
    <w:rsid w:val="008F7E1E"/>
    <w:rsid w:val="008F7E36"/>
    <w:rsid w:val="008F7E67"/>
    <w:rsid w:val="009000A2"/>
    <w:rsid w:val="009000DD"/>
    <w:rsid w:val="009001B5"/>
    <w:rsid w:val="009001D2"/>
    <w:rsid w:val="009004F6"/>
    <w:rsid w:val="00900530"/>
    <w:rsid w:val="0090061D"/>
    <w:rsid w:val="0090069D"/>
    <w:rsid w:val="009006A6"/>
    <w:rsid w:val="009008FA"/>
    <w:rsid w:val="00900970"/>
    <w:rsid w:val="009009AB"/>
    <w:rsid w:val="00900A4A"/>
    <w:rsid w:val="00900ADD"/>
    <w:rsid w:val="00900C29"/>
    <w:rsid w:val="00900C31"/>
    <w:rsid w:val="00900E70"/>
    <w:rsid w:val="00900E76"/>
    <w:rsid w:val="00900E7C"/>
    <w:rsid w:val="00900F66"/>
    <w:rsid w:val="00901072"/>
    <w:rsid w:val="009010A9"/>
    <w:rsid w:val="00901114"/>
    <w:rsid w:val="009012CC"/>
    <w:rsid w:val="00901326"/>
    <w:rsid w:val="00901371"/>
    <w:rsid w:val="009014C4"/>
    <w:rsid w:val="0090150C"/>
    <w:rsid w:val="00901524"/>
    <w:rsid w:val="009016D7"/>
    <w:rsid w:val="00901906"/>
    <w:rsid w:val="009019B5"/>
    <w:rsid w:val="00901A7C"/>
    <w:rsid w:val="00901BBA"/>
    <w:rsid w:val="00901C19"/>
    <w:rsid w:val="00901C1C"/>
    <w:rsid w:val="00901D30"/>
    <w:rsid w:val="00901DF0"/>
    <w:rsid w:val="00901EDD"/>
    <w:rsid w:val="00901FAC"/>
    <w:rsid w:val="00901FC5"/>
    <w:rsid w:val="00902066"/>
    <w:rsid w:val="00902068"/>
    <w:rsid w:val="00902095"/>
    <w:rsid w:val="009020B3"/>
    <w:rsid w:val="00902100"/>
    <w:rsid w:val="00902110"/>
    <w:rsid w:val="00902129"/>
    <w:rsid w:val="0090218B"/>
    <w:rsid w:val="00902506"/>
    <w:rsid w:val="0090255F"/>
    <w:rsid w:val="009025BC"/>
    <w:rsid w:val="00902619"/>
    <w:rsid w:val="00902866"/>
    <w:rsid w:val="00902893"/>
    <w:rsid w:val="009029C4"/>
    <w:rsid w:val="00902B28"/>
    <w:rsid w:val="00902B8C"/>
    <w:rsid w:val="00902C16"/>
    <w:rsid w:val="00902D27"/>
    <w:rsid w:val="00902D29"/>
    <w:rsid w:val="00902DBF"/>
    <w:rsid w:val="00902EA1"/>
    <w:rsid w:val="00902EC9"/>
    <w:rsid w:val="00902F8C"/>
    <w:rsid w:val="00903016"/>
    <w:rsid w:val="00903030"/>
    <w:rsid w:val="00903165"/>
    <w:rsid w:val="009031ED"/>
    <w:rsid w:val="009031F5"/>
    <w:rsid w:val="009032A5"/>
    <w:rsid w:val="00903476"/>
    <w:rsid w:val="009034E0"/>
    <w:rsid w:val="009034FA"/>
    <w:rsid w:val="00903537"/>
    <w:rsid w:val="0090380E"/>
    <w:rsid w:val="00903A00"/>
    <w:rsid w:val="00903A11"/>
    <w:rsid w:val="00903A24"/>
    <w:rsid w:val="00903AC3"/>
    <w:rsid w:val="00903B33"/>
    <w:rsid w:val="00903B49"/>
    <w:rsid w:val="00903BDD"/>
    <w:rsid w:val="00903DCF"/>
    <w:rsid w:val="00903FB2"/>
    <w:rsid w:val="00904089"/>
    <w:rsid w:val="009040CD"/>
    <w:rsid w:val="0090412E"/>
    <w:rsid w:val="0090417A"/>
    <w:rsid w:val="0090418C"/>
    <w:rsid w:val="00904536"/>
    <w:rsid w:val="0090459C"/>
    <w:rsid w:val="00904639"/>
    <w:rsid w:val="0090478A"/>
    <w:rsid w:val="00904798"/>
    <w:rsid w:val="00904804"/>
    <w:rsid w:val="0090482E"/>
    <w:rsid w:val="00904967"/>
    <w:rsid w:val="00904A0C"/>
    <w:rsid w:val="00904A32"/>
    <w:rsid w:val="00904AA1"/>
    <w:rsid w:val="00904B0F"/>
    <w:rsid w:val="00904B38"/>
    <w:rsid w:val="00904B6F"/>
    <w:rsid w:val="00904BE1"/>
    <w:rsid w:val="00904BED"/>
    <w:rsid w:val="00904C6B"/>
    <w:rsid w:val="00904E67"/>
    <w:rsid w:val="009050BA"/>
    <w:rsid w:val="009050BE"/>
    <w:rsid w:val="00905220"/>
    <w:rsid w:val="00905293"/>
    <w:rsid w:val="009052F4"/>
    <w:rsid w:val="0090535A"/>
    <w:rsid w:val="00905827"/>
    <w:rsid w:val="009058B0"/>
    <w:rsid w:val="00905A24"/>
    <w:rsid w:val="00905B7A"/>
    <w:rsid w:val="00905D1C"/>
    <w:rsid w:val="00905E81"/>
    <w:rsid w:val="00905E87"/>
    <w:rsid w:val="00905F19"/>
    <w:rsid w:val="00905F34"/>
    <w:rsid w:val="00905FE5"/>
    <w:rsid w:val="00906015"/>
    <w:rsid w:val="00906051"/>
    <w:rsid w:val="009060A3"/>
    <w:rsid w:val="0090616D"/>
    <w:rsid w:val="00906174"/>
    <w:rsid w:val="00906262"/>
    <w:rsid w:val="00906386"/>
    <w:rsid w:val="00906485"/>
    <w:rsid w:val="00906581"/>
    <w:rsid w:val="00906598"/>
    <w:rsid w:val="0090661D"/>
    <w:rsid w:val="009066C8"/>
    <w:rsid w:val="0090679A"/>
    <w:rsid w:val="00906912"/>
    <w:rsid w:val="0090691D"/>
    <w:rsid w:val="009069D5"/>
    <w:rsid w:val="00906B9F"/>
    <w:rsid w:val="00906D10"/>
    <w:rsid w:val="00906D54"/>
    <w:rsid w:val="00906D78"/>
    <w:rsid w:val="00906DBF"/>
    <w:rsid w:val="00906E14"/>
    <w:rsid w:val="00906EDF"/>
    <w:rsid w:val="00906FD9"/>
    <w:rsid w:val="009071FE"/>
    <w:rsid w:val="009072C6"/>
    <w:rsid w:val="0090737B"/>
    <w:rsid w:val="009075F1"/>
    <w:rsid w:val="00907611"/>
    <w:rsid w:val="00907662"/>
    <w:rsid w:val="0090770B"/>
    <w:rsid w:val="00907722"/>
    <w:rsid w:val="009077FE"/>
    <w:rsid w:val="00907842"/>
    <w:rsid w:val="0090788C"/>
    <w:rsid w:val="00907931"/>
    <w:rsid w:val="009079D8"/>
    <w:rsid w:val="009079DD"/>
    <w:rsid w:val="00907A71"/>
    <w:rsid w:val="00907AD7"/>
    <w:rsid w:val="00907B66"/>
    <w:rsid w:val="00907B89"/>
    <w:rsid w:val="00907C3E"/>
    <w:rsid w:val="00907C42"/>
    <w:rsid w:val="00907C4C"/>
    <w:rsid w:val="00907C75"/>
    <w:rsid w:val="00907C80"/>
    <w:rsid w:val="00907C9E"/>
    <w:rsid w:val="00907CA5"/>
    <w:rsid w:val="00907CC5"/>
    <w:rsid w:val="00907DA5"/>
    <w:rsid w:val="00907DD0"/>
    <w:rsid w:val="00907E1D"/>
    <w:rsid w:val="009100DE"/>
    <w:rsid w:val="009100FC"/>
    <w:rsid w:val="0091013E"/>
    <w:rsid w:val="00910227"/>
    <w:rsid w:val="0091029B"/>
    <w:rsid w:val="009102A7"/>
    <w:rsid w:val="009102CB"/>
    <w:rsid w:val="009102D1"/>
    <w:rsid w:val="00910564"/>
    <w:rsid w:val="00910565"/>
    <w:rsid w:val="00910630"/>
    <w:rsid w:val="00910646"/>
    <w:rsid w:val="00910655"/>
    <w:rsid w:val="009106FF"/>
    <w:rsid w:val="00910735"/>
    <w:rsid w:val="0091097C"/>
    <w:rsid w:val="00910982"/>
    <w:rsid w:val="00910A20"/>
    <w:rsid w:val="00910B68"/>
    <w:rsid w:val="00910B7A"/>
    <w:rsid w:val="00910CE3"/>
    <w:rsid w:val="00910F2A"/>
    <w:rsid w:val="00910F83"/>
    <w:rsid w:val="00910FD7"/>
    <w:rsid w:val="00911019"/>
    <w:rsid w:val="009110CB"/>
    <w:rsid w:val="00911182"/>
    <w:rsid w:val="009111BF"/>
    <w:rsid w:val="00911337"/>
    <w:rsid w:val="009113A9"/>
    <w:rsid w:val="009113B9"/>
    <w:rsid w:val="009115A1"/>
    <w:rsid w:val="009115C9"/>
    <w:rsid w:val="009116FF"/>
    <w:rsid w:val="00911710"/>
    <w:rsid w:val="009118AA"/>
    <w:rsid w:val="009119C7"/>
    <w:rsid w:val="00911B3A"/>
    <w:rsid w:val="00911B3C"/>
    <w:rsid w:val="00911B85"/>
    <w:rsid w:val="00911BB6"/>
    <w:rsid w:val="00911C18"/>
    <w:rsid w:val="00911D09"/>
    <w:rsid w:val="00911D2E"/>
    <w:rsid w:val="00911D86"/>
    <w:rsid w:val="00911F0E"/>
    <w:rsid w:val="00911F95"/>
    <w:rsid w:val="00912038"/>
    <w:rsid w:val="0091206A"/>
    <w:rsid w:val="00912112"/>
    <w:rsid w:val="009123B5"/>
    <w:rsid w:val="00912427"/>
    <w:rsid w:val="0091242B"/>
    <w:rsid w:val="009124CC"/>
    <w:rsid w:val="009124FC"/>
    <w:rsid w:val="00912511"/>
    <w:rsid w:val="009125F7"/>
    <w:rsid w:val="009126F3"/>
    <w:rsid w:val="009127BA"/>
    <w:rsid w:val="009127E1"/>
    <w:rsid w:val="009127F4"/>
    <w:rsid w:val="0091287F"/>
    <w:rsid w:val="009128DF"/>
    <w:rsid w:val="0091297F"/>
    <w:rsid w:val="009129A4"/>
    <w:rsid w:val="009129B8"/>
    <w:rsid w:val="00912A1C"/>
    <w:rsid w:val="00912AC6"/>
    <w:rsid w:val="00912AEE"/>
    <w:rsid w:val="00912B22"/>
    <w:rsid w:val="00912CE8"/>
    <w:rsid w:val="00912DAA"/>
    <w:rsid w:val="00912E23"/>
    <w:rsid w:val="00912E79"/>
    <w:rsid w:val="00912E8C"/>
    <w:rsid w:val="0091306F"/>
    <w:rsid w:val="00913176"/>
    <w:rsid w:val="0091354B"/>
    <w:rsid w:val="0091359F"/>
    <w:rsid w:val="009136BF"/>
    <w:rsid w:val="009136FD"/>
    <w:rsid w:val="0091373B"/>
    <w:rsid w:val="00913757"/>
    <w:rsid w:val="00913790"/>
    <w:rsid w:val="00913822"/>
    <w:rsid w:val="009138FC"/>
    <w:rsid w:val="00913A3A"/>
    <w:rsid w:val="00913A4C"/>
    <w:rsid w:val="00913B9F"/>
    <w:rsid w:val="00913C2A"/>
    <w:rsid w:val="00913DED"/>
    <w:rsid w:val="00914021"/>
    <w:rsid w:val="009140BC"/>
    <w:rsid w:val="00914112"/>
    <w:rsid w:val="009141A0"/>
    <w:rsid w:val="009141AE"/>
    <w:rsid w:val="0091420B"/>
    <w:rsid w:val="009143EC"/>
    <w:rsid w:val="009144B5"/>
    <w:rsid w:val="009144E1"/>
    <w:rsid w:val="00914548"/>
    <w:rsid w:val="0091456D"/>
    <w:rsid w:val="009145BF"/>
    <w:rsid w:val="009146F6"/>
    <w:rsid w:val="009147F0"/>
    <w:rsid w:val="00914803"/>
    <w:rsid w:val="00914855"/>
    <w:rsid w:val="00914895"/>
    <w:rsid w:val="009149F9"/>
    <w:rsid w:val="00914A57"/>
    <w:rsid w:val="00914AB7"/>
    <w:rsid w:val="00914AC0"/>
    <w:rsid w:val="00914B20"/>
    <w:rsid w:val="00914B4B"/>
    <w:rsid w:val="00914BF2"/>
    <w:rsid w:val="00914CBF"/>
    <w:rsid w:val="00914D19"/>
    <w:rsid w:val="00914D8E"/>
    <w:rsid w:val="00914DCE"/>
    <w:rsid w:val="00914DF7"/>
    <w:rsid w:val="00914E30"/>
    <w:rsid w:val="00914E83"/>
    <w:rsid w:val="00914EDC"/>
    <w:rsid w:val="00914F1E"/>
    <w:rsid w:val="00914F30"/>
    <w:rsid w:val="00914F4F"/>
    <w:rsid w:val="00914FAB"/>
    <w:rsid w:val="00914FF7"/>
    <w:rsid w:val="0091506C"/>
    <w:rsid w:val="0091511A"/>
    <w:rsid w:val="0091523A"/>
    <w:rsid w:val="0091523B"/>
    <w:rsid w:val="00915265"/>
    <w:rsid w:val="00915269"/>
    <w:rsid w:val="009154C9"/>
    <w:rsid w:val="009154D4"/>
    <w:rsid w:val="0091554E"/>
    <w:rsid w:val="00915641"/>
    <w:rsid w:val="009156B6"/>
    <w:rsid w:val="00915714"/>
    <w:rsid w:val="00915742"/>
    <w:rsid w:val="009157D7"/>
    <w:rsid w:val="00915821"/>
    <w:rsid w:val="00915863"/>
    <w:rsid w:val="009158ED"/>
    <w:rsid w:val="00915968"/>
    <w:rsid w:val="009159BC"/>
    <w:rsid w:val="009159DF"/>
    <w:rsid w:val="00915A6F"/>
    <w:rsid w:val="00915B71"/>
    <w:rsid w:val="00915B94"/>
    <w:rsid w:val="00915B9C"/>
    <w:rsid w:val="00915CAB"/>
    <w:rsid w:val="00915D38"/>
    <w:rsid w:val="00915FDB"/>
    <w:rsid w:val="00916023"/>
    <w:rsid w:val="00916156"/>
    <w:rsid w:val="00916223"/>
    <w:rsid w:val="0091624C"/>
    <w:rsid w:val="0091629F"/>
    <w:rsid w:val="00916325"/>
    <w:rsid w:val="0091646B"/>
    <w:rsid w:val="0091648F"/>
    <w:rsid w:val="009164AB"/>
    <w:rsid w:val="009164D8"/>
    <w:rsid w:val="00916525"/>
    <w:rsid w:val="0091667D"/>
    <w:rsid w:val="009166F0"/>
    <w:rsid w:val="009167B3"/>
    <w:rsid w:val="0091695C"/>
    <w:rsid w:val="00916969"/>
    <w:rsid w:val="00916993"/>
    <w:rsid w:val="009169C8"/>
    <w:rsid w:val="00916A0E"/>
    <w:rsid w:val="00916A14"/>
    <w:rsid w:val="00916A93"/>
    <w:rsid w:val="00916AE0"/>
    <w:rsid w:val="00916C0C"/>
    <w:rsid w:val="00916C12"/>
    <w:rsid w:val="00916C49"/>
    <w:rsid w:val="00916CB3"/>
    <w:rsid w:val="00916D1E"/>
    <w:rsid w:val="00916DD3"/>
    <w:rsid w:val="00916E41"/>
    <w:rsid w:val="00916ED7"/>
    <w:rsid w:val="00916FC6"/>
    <w:rsid w:val="00917029"/>
    <w:rsid w:val="009170A4"/>
    <w:rsid w:val="009170FF"/>
    <w:rsid w:val="00917136"/>
    <w:rsid w:val="00917150"/>
    <w:rsid w:val="00917188"/>
    <w:rsid w:val="00917249"/>
    <w:rsid w:val="0091726B"/>
    <w:rsid w:val="00917284"/>
    <w:rsid w:val="0091736C"/>
    <w:rsid w:val="009173A8"/>
    <w:rsid w:val="00917413"/>
    <w:rsid w:val="009174BF"/>
    <w:rsid w:val="009174D7"/>
    <w:rsid w:val="00917585"/>
    <w:rsid w:val="00917610"/>
    <w:rsid w:val="009176EF"/>
    <w:rsid w:val="00917731"/>
    <w:rsid w:val="00917897"/>
    <w:rsid w:val="009179C9"/>
    <w:rsid w:val="00917B90"/>
    <w:rsid w:val="00917CA9"/>
    <w:rsid w:val="00917E4B"/>
    <w:rsid w:val="00917E7C"/>
    <w:rsid w:val="00920050"/>
    <w:rsid w:val="00920051"/>
    <w:rsid w:val="00920416"/>
    <w:rsid w:val="009204F3"/>
    <w:rsid w:val="009205B5"/>
    <w:rsid w:val="009206B4"/>
    <w:rsid w:val="00920737"/>
    <w:rsid w:val="0092078E"/>
    <w:rsid w:val="009207C3"/>
    <w:rsid w:val="00920993"/>
    <w:rsid w:val="009209BC"/>
    <w:rsid w:val="00920A2E"/>
    <w:rsid w:val="00920AD8"/>
    <w:rsid w:val="00920B1F"/>
    <w:rsid w:val="00920B3E"/>
    <w:rsid w:val="00920BF1"/>
    <w:rsid w:val="00920C5D"/>
    <w:rsid w:val="00920CCD"/>
    <w:rsid w:val="00920CEA"/>
    <w:rsid w:val="00920CF7"/>
    <w:rsid w:val="00920D46"/>
    <w:rsid w:val="00920E09"/>
    <w:rsid w:val="00920FAD"/>
    <w:rsid w:val="00920FD7"/>
    <w:rsid w:val="00921048"/>
    <w:rsid w:val="00921135"/>
    <w:rsid w:val="00921187"/>
    <w:rsid w:val="009211FE"/>
    <w:rsid w:val="00921438"/>
    <w:rsid w:val="00921487"/>
    <w:rsid w:val="0092172B"/>
    <w:rsid w:val="00921783"/>
    <w:rsid w:val="009217C5"/>
    <w:rsid w:val="0092189E"/>
    <w:rsid w:val="009218E4"/>
    <w:rsid w:val="009218F4"/>
    <w:rsid w:val="009218FF"/>
    <w:rsid w:val="00921A41"/>
    <w:rsid w:val="00921A8D"/>
    <w:rsid w:val="00921AD3"/>
    <w:rsid w:val="00921B6B"/>
    <w:rsid w:val="00921C83"/>
    <w:rsid w:val="00921DC0"/>
    <w:rsid w:val="00921DC8"/>
    <w:rsid w:val="00921DDA"/>
    <w:rsid w:val="00921F7D"/>
    <w:rsid w:val="00921F88"/>
    <w:rsid w:val="00921F93"/>
    <w:rsid w:val="00922040"/>
    <w:rsid w:val="00922096"/>
    <w:rsid w:val="009220CC"/>
    <w:rsid w:val="009221E2"/>
    <w:rsid w:val="009222CA"/>
    <w:rsid w:val="009222F9"/>
    <w:rsid w:val="00922438"/>
    <w:rsid w:val="00922491"/>
    <w:rsid w:val="009224A1"/>
    <w:rsid w:val="009227DD"/>
    <w:rsid w:val="0092282E"/>
    <w:rsid w:val="00922831"/>
    <w:rsid w:val="00922889"/>
    <w:rsid w:val="009228A6"/>
    <w:rsid w:val="009228D5"/>
    <w:rsid w:val="009228E0"/>
    <w:rsid w:val="00922A0F"/>
    <w:rsid w:val="00922B09"/>
    <w:rsid w:val="00922B62"/>
    <w:rsid w:val="00922B73"/>
    <w:rsid w:val="00922BAF"/>
    <w:rsid w:val="00922C11"/>
    <w:rsid w:val="00922C75"/>
    <w:rsid w:val="00922CF1"/>
    <w:rsid w:val="00922D06"/>
    <w:rsid w:val="00922E70"/>
    <w:rsid w:val="00922EBF"/>
    <w:rsid w:val="00922F17"/>
    <w:rsid w:val="00922F4C"/>
    <w:rsid w:val="00922F8F"/>
    <w:rsid w:val="0092307B"/>
    <w:rsid w:val="009230B2"/>
    <w:rsid w:val="009230CD"/>
    <w:rsid w:val="0092320E"/>
    <w:rsid w:val="00923276"/>
    <w:rsid w:val="009233C6"/>
    <w:rsid w:val="00923489"/>
    <w:rsid w:val="00923525"/>
    <w:rsid w:val="00923548"/>
    <w:rsid w:val="0092375C"/>
    <w:rsid w:val="00923875"/>
    <w:rsid w:val="009238F0"/>
    <w:rsid w:val="00923A7B"/>
    <w:rsid w:val="00923B14"/>
    <w:rsid w:val="00923E99"/>
    <w:rsid w:val="00923F51"/>
    <w:rsid w:val="00923FB9"/>
    <w:rsid w:val="00924158"/>
    <w:rsid w:val="009241AE"/>
    <w:rsid w:val="009241F9"/>
    <w:rsid w:val="0092423C"/>
    <w:rsid w:val="0092436E"/>
    <w:rsid w:val="009243EF"/>
    <w:rsid w:val="0092444D"/>
    <w:rsid w:val="00924521"/>
    <w:rsid w:val="00924554"/>
    <w:rsid w:val="009248A1"/>
    <w:rsid w:val="009248DC"/>
    <w:rsid w:val="009248EE"/>
    <w:rsid w:val="00924937"/>
    <w:rsid w:val="00924948"/>
    <w:rsid w:val="0092497E"/>
    <w:rsid w:val="009249FB"/>
    <w:rsid w:val="00924CE1"/>
    <w:rsid w:val="00924D8C"/>
    <w:rsid w:val="00924E1C"/>
    <w:rsid w:val="00924E40"/>
    <w:rsid w:val="00924F02"/>
    <w:rsid w:val="0092500D"/>
    <w:rsid w:val="009250AD"/>
    <w:rsid w:val="009250B8"/>
    <w:rsid w:val="009250BC"/>
    <w:rsid w:val="009250E5"/>
    <w:rsid w:val="009252FC"/>
    <w:rsid w:val="009254CB"/>
    <w:rsid w:val="009255EA"/>
    <w:rsid w:val="00925776"/>
    <w:rsid w:val="009257A1"/>
    <w:rsid w:val="009257A5"/>
    <w:rsid w:val="009257C3"/>
    <w:rsid w:val="0092597A"/>
    <w:rsid w:val="009259FF"/>
    <w:rsid w:val="00925A4A"/>
    <w:rsid w:val="00925ACD"/>
    <w:rsid w:val="00925C61"/>
    <w:rsid w:val="00925E8E"/>
    <w:rsid w:val="00925F82"/>
    <w:rsid w:val="00925FCD"/>
    <w:rsid w:val="00926030"/>
    <w:rsid w:val="00926193"/>
    <w:rsid w:val="009262CF"/>
    <w:rsid w:val="009262D4"/>
    <w:rsid w:val="0092630F"/>
    <w:rsid w:val="0092649F"/>
    <w:rsid w:val="009264FB"/>
    <w:rsid w:val="0092654B"/>
    <w:rsid w:val="0092656E"/>
    <w:rsid w:val="009265FE"/>
    <w:rsid w:val="00926691"/>
    <w:rsid w:val="00926834"/>
    <w:rsid w:val="00926838"/>
    <w:rsid w:val="00926884"/>
    <w:rsid w:val="00926917"/>
    <w:rsid w:val="0092699E"/>
    <w:rsid w:val="00926B54"/>
    <w:rsid w:val="00926BE5"/>
    <w:rsid w:val="00926BFF"/>
    <w:rsid w:val="00926C36"/>
    <w:rsid w:val="00926CB2"/>
    <w:rsid w:val="00926D4D"/>
    <w:rsid w:val="00926D9C"/>
    <w:rsid w:val="00926E53"/>
    <w:rsid w:val="00926E69"/>
    <w:rsid w:val="00926EC6"/>
    <w:rsid w:val="00926F47"/>
    <w:rsid w:val="00926FC2"/>
    <w:rsid w:val="009270E3"/>
    <w:rsid w:val="00927252"/>
    <w:rsid w:val="009272AD"/>
    <w:rsid w:val="009272CC"/>
    <w:rsid w:val="00927383"/>
    <w:rsid w:val="0092754B"/>
    <w:rsid w:val="009275E2"/>
    <w:rsid w:val="00927605"/>
    <w:rsid w:val="0092762F"/>
    <w:rsid w:val="00927656"/>
    <w:rsid w:val="00927716"/>
    <w:rsid w:val="0092789D"/>
    <w:rsid w:val="009278C2"/>
    <w:rsid w:val="009279E7"/>
    <w:rsid w:val="00927A02"/>
    <w:rsid w:val="00927AB1"/>
    <w:rsid w:val="00927AD7"/>
    <w:rsid w:val="00927AE3"/>
    <w:rsid w:val="00927B58"/>
    <w:rsid w:val="00927C66"/>
    <w:rsid w:val="00927C6F"/>
    <w:rsid w:val="00927DF7"/>
    <w:rsid w:val="00927E0B"/>
    <w:rsid w:val="00927E8D"/>
    <w:rsid w:val="00927F1F"/>
    <w:rsid w:val="00927F8C"/>
    <w:rsid w:val="00930077"/>
    <w:rsid w:val="0093007E"/>
    <w:rsid w:val="00930083"/>
    <w:rsid w:val="009300F5"/>
    <w:rsid w:val="0093016D"/>
    <w:rsid w:val="00930258"/>
    <w:rsid w:val="00930273"/>
    <w:rsid w:val="0093029A"/>
    <w:rsid w:val="009302AD"/>
    <w:rsid w:val="00930325"/>
    <w:rsid w:val="0093037F"/>
    <w:rsid w:val="009303C5"/>
    <w:rsid w:val="009304D5"/>
    <w:rsid w:val="00930547"/>
    <w:rsid w:val="009305FC"/>
    <w:rsid w:val="009306A0"/>
    <w:rsid w:val="009306F4"/>
    <w:rsid w:val="00930736"/>
    <w:rsid w:val="009307C5"/>
    <w:rsid w:val="00930BAD"/>
    <w:rsid w:val="00930C7E"/>
    <w:rsid w:val="00930D29"/>
    <w:rsid w:val="00930EF7"/>
    <w:rsid w:val="00930FB2"/>
    <w:rsid w:val="00931029"/>
    <w:rsid w:val="00931088"/>
    <w:rsid w:val="0093109D"/>
    <w:rsid w:val="0093117D"/>
    <w:rsid w:val="0093125C"/>
    <w:rsid w:val="009312C1"/>
    <w:rsid w:val="00931320"/>
    <w:rsid w:val="00931338"/>
    <w:rsid w:val="00931347"/>
    <w:rsid w:val="0093134C"/>
    <w:rsid w:val="009313B7"/>
    <w:rsid w:val="0093142C"/>
    <w:rsid w:val="009314C1"/>
    <w:rsid w:val="009315F2"/>
    <w:rsid w:val="00931648"/>
    <w:rsid w:val="0093167D"/>
    <w:rsid w:val="00931716"/>
    <w:rsid w:val="00931764"/>
    <w:rsid w:val="009317A7"/>
    <w:rsid w:val="009317B8"/>
    <w:rsid w:val="009317C4"/>
    <w:rsid w:val="0093182E"/>
    <w:rsid w:val="009318C9"/>
    <w:rsid w:val="00931923"/>
    <w:rsid w:val="00931B23"/>
    <w:rsid w:val="00931C73"/>
    <w:rsid w:val="00931CA3"/>
    <w:rsid w:val="00931D6E"/>
    <w:rsid w:val="00931DDA"/>
    <w:rsid w:val="00931EFB"/>
    <w:rsid w:val="00931F2E"/>
    <w:rsid w:val="00932015"/>
    <w:rsid w:val="00932067"/>
    <w:rsid w:val="009320A7"/>
    <w:rsid w:val="009320F3"/>
    <w:rsid w:val="009321F6"/>
    <w:rsid w:val="009322D0"/>
    <w:rsid w:val="009322DC"/>
    <w:rsid w:val="00932339"/>
    <w:rsid w:val="00932386"/>
    <w:rsid w:val="009323AF"/>
    <w:rsid w:val="009324C9"/>
    <w:rsid w:val="0093251F"/>
    <w:rsid w:val="0093270F"/>
    <w:rsid w:val="0093274C"/>
    <w:rsid w:val="009327B6"/>
    <w:rsid w:val="0093284B"/>
    <w:rsid w:val="009328E2"/>
    <w:rsid w:val="00932944"/>
    <w:rsid w:val="00932A8A"/>
    <w:rsid w:val="00932B10"/>
    <w:rsid w:val="00932B3E"/>
    <w:rsid w:val="00932B8B"/>
    <w:rsid w:val="00932BA9"/>
    <w:rsid w:val="00932BC9"/>
    <w:rsid w:val="00932C32"/>
    <w:rsid w:val="00932CA3"/>
    <w:rsid w:val="00932CD1"/>
    <w:rsid w:val="00932DBF"/>
    <w:rsid w:val="00932F65"/>
    <w:rsid w:val="00932F66"/>
    <w:rsid w:val="00932F6C"/>
    <w:rsid w:val="00932F6D"/>
    <w:rsid w:val="0093305E"/>
    <w:rsid w:val="00933069"/>
    <w:rsid w:val="0093316C"/>
    <w:rsid w:val="0093318B"/>
    <w:rsid w:val="00933224"/>
    <w:rsid w:val="009332EA"/>
    <w:rsid w:val="0093349D"/>
    <w:rsid w:val="0093353E"/>
    <w:rsid w:val="0093372E"/>
    <w:rsid w:val="009337A6"/>
    <w:rsid w:val="00933829"/>
    <w:rsid w:val="00933897"/>
    <w:rsid w:val="009338A0"/>
    <w:rsid w:val="009338C2"/>
    <w:rsid w:val="009338EA"/>
    <w:rsid w:val="00933952"/>
    <w:rsid w:val="00933AF1"/>
    <w:rsid w:val="00933C0B"/>
    <w:rsid w:val="00933C32"/>
    <w:rsid w:val="00933CBD"/>
    <w:rsid w:val="00933CE3"/>
    <w:rsid w:val="00933CFD"/>
    <w:rsid w:val="00933F85"/>
    <w:rsid w:val="00934055"/>
    <w:rsid w:val="00934155"/>
    <w:rsid w:val="009342FC"/>
    <w:rsid w:val="0093436B"/>
    <w:rsid w:val="009343AE"/>
    <w:rsid w:val="009343B4"/>
    <w:rsid w:val="00934492"/>
    <w:rsid w:val="009344FF"/>
    <w:rsid w:val="00934519"/>
    <w:rsid w:val="00934589"/>
    <w:rsid w:val="009345E2"/>
    <w:rsid w:val="0093460F"/>
    <w:rsid w:val="0093472A"/>
    <w:rsid w:val="0093476A"/>
    <w:rsid w:val="0093480F"/>
    <w:rsid w:val="009348EF"/>
    <w:rsid w:val="0093494F"/>
    <w:rsid w:val="00934A9E"/>
    <w:rsid w:val="00934ACC"/>
    <w:rsid w:val="00934B47"/>
    <w:rsid w:val="00934B8D"/>
    <w:rsid w:val="00934C42"/>
    <w:rsid w:val="00934CEE"/>
    <w:rsid w:val="00934DD0"/>
    <w:rsid w:val="00934EA7"/>
    <w:rsid w:val="00934FA6"/>
    <w:rsid w:val="00934FB7"/>
    <w:rsid w:val="00935128"/>
    <w:rsid w:val="00935150"/>
    <w:rsid w:val="009351C2"/>
    <w:rsid w:val="009351E8"/>
    <w:rsid w:val="00935299"/>
    <w:rsid w:val="009353C4"/>
    <w:rsid w:val="009353E5"/>
    <w:rsid w:val="00935483"/>
    <w:rsid w:val="009355B2"/>
    <w:rsid w:val="009356D5"/>
    <w:rsid w:val="009357FA"/>
    <w:rsid w:val="00935941"/>
    <w:rsid w:val="009359B8"/>
    <w:rsid w:val="009359F1"/>
    <w:rsid w:val="00935AF2"/>
    <w:rsid w:val="00935B10"/>
    <w:rsid w:val="00935DC6"/>
    <w:rsid w:val="00935F36"/>
    <w:rsid w:val="009360A6"/>
    <w:rsid w:val="009360D6"/>
    <w:rsid w:val="0093611D"/>
    <w:rsid w:val="0093626B"/>
    <w:rsid w:val="00936270"/>
    <w:rsid w:val="00936282"/>
    <w:rsid w:val="009362DE"/>
    <w:rsid w:val="0093644E"/>
    <w:rsid w:val="00936498"/>
    <w:rsid w:val="0093650A"/>
    <w:rsid w:val="00936510"/>
    <w:rsid w:val="00936523"/>
    <w:rsid w:val="00936570"/>
    <w:rsid w:val="009365C8"/>
    <w:rsid w:val="009366B5"/>
    <w:rsid w:val="0093671A"/>
    <w:rsid w:val="00936774"/>
    <w:rsid w:val="009369A5"/>
    <w:rsid w:val="00936C87"/>
    <w:rsid w:val="00936D06"/>
    <w:rsid w:val="00936FEC"/>
    <w:rsid w:val="00937001"/>
    <w:rsid w:val="00937009"/>
    <w:rsid w:val="00937099"/>
    <w:rsid w:val="00937161"/>
    <w:rsid w:val="009371D1"/>
    <w:rsid w:val="00937226"/>
    <w:rsid w:val="00937354"/>
    <w:rsid w:val="0093750B"/>
    <w:rsid w:val="00937587"/>
    <w:rsid w:val="009375F8"/>
    <w:rsid w:val="009376EE"/>
    <w:rsid w:val="00937823"/>
    <w:rsid w:val="00937824"/>
    <w:rsid w:val="009378F3"/>
    <w:rsid w:val="00937970"/>
    <w:rsid w:val="00937A17"/>
    <w:rsid w:val="00937B35"/>
    <w:rsid w:val="00937B57"/>
    <w:rsid w:val="00937D01"/>
    <w:rsid w:val="00937D61"/>
    <w:rsid w:val="00937DF0"/>
    <w:rsid w:val="00937EF3"/>
    <w:rsid w:val="00937F34"/>
    <w:rsid w:val="00937FA6"/>
    <w:rsid w:val="00940076"/>
    <w:rsid w:val="00940187"/>
    <w:rsid w:val="009401B3"/>
    <w:rsid w:val="00940349"/>
    <w:rsid w:val="0094040F"/>
    <w:rsid w:val="009404C0"/>
    <w:rsid w:val="00940589"/>
    <w:rsid w:val="0094060E"/>
    <w:rsid w:val="0094063C"/>
    <w:rsid w:val="0094070A"/>
    <w:rsid w:val="0094076B"/>
    <w:rsid w:val="00940770"/>
    <w:rsid w:val="00940774"/>
    <w:rsid w:val="009407F2"/>
    <w:rsid w:val="00940802"/>
    <w:rsid w:val="009408A1"/>
    <w:rsid w:val="0094099B"/>
    <w:rsid w:val="00940A89"/>
    <w:rsid w:val="00940C5C"/>
    <w:rsid w:val="00940D5F"/>
    <w:rsid w:val="00940D7A"/>
    <w:rsid w:val="00940D93"/>
    <w:rsid w:val="00940E0C"/>
    <w:rsid w:val="00940F23"/>
    <w:rsid w:val="00940F26"/>
    <w:rsid w:val="00940F54"/>
    <w:rsid w:val="00940F79"/>
    <w:rsid w:val="00940FDD"/>
    <w:rsid w:val="0094108C"/>
    <w:rsid w:val="0094124D"/>
    <w:rsid w:val="00941336"/>
    <w:rsid w:val="0094136A"/>
    <w:rsid w:val="009413F8"/>
    <w:rsid w:val="009414B7"/>
    <w:rsid w:val="009414D7"/>
    <w:rsid w:val="0094169A"/>
    <w:rsid w:val="00941801"/>
    <w:rsid w:val="0094188E"/>
    <w:rsid w:val="009418EF"/>
    <w:rsid w:val="00941A08"/>
    <w:rsid w:val="00941B24"/>
    <w:rsid w:val="00941B36"/>
    <w:rsid w:val="00941C2C"/>
    <w:rsid w:val="00941C2D"/>
    <w:rsid w:val="00941C3E"/>
    <w:rsid w:val="00941D12"/>
    <w:rsid w:val="00941F17"/>
    <w:rsid w:val="00941FEF"/>
    <w:rsid w:val="009420DF"/>
    <w:rsid w:val="0094210B"/>
    <w:rsid w:val="0094213D"/>
    <w:rsid w:val="0094214E"/>
    <w:rsid w:val="009421A1"/>
    <w:rsid w:val="009421C8"/>
    <w:rsid w:val="009422BF"/>
    <w:rsid w:val="009423B9"/>
    <w:rsid w:val="00942444"/>
    <w:rsid w:val="009426BC"/>
    <w:rsid w:val="009426D8"/>
    <w:rsid w:val="00942735"/>
    <w:rsid w:val="009428FC"/>
    <w:rsid w:val="009429F8"/>
    <w:rsid w:val="00942AFC"/>
    <w:rsid w:val="00942B42"/>
    <w:rsid w:val="00942B98"/>
    <w:rsid w:val="00942BCB"/>
    <w:rsid w:val="00942C34"/>
    <w:rsid w:val="00942D4B"/>
    <w:rsid w:val="00942D90"/>
    <w:rsid w:val="00942DDB"/>
    <w:rsid w:val="00942E0E"/>
    <w:rsid w:val="00942F1D"/>
    <w:rsid w:val="00942FC9"/>
    <w:rsid w:val="0094301B"/>
    <w:rsid w:val="0094302E"/>
    <w:rsid w:val="009430B2"/>
    <w:rsid w:val="0094317F"/>
    <w:rsid w:val="009431C1"/>
    <w:rsid w:val="009431E8"/>
    <w:rsid w:val="009431EE"/>
    <w:rsid w:val="0094329E"/>
    <w:rsid w:val="00943321"/>
    <w:rsid w:val="0094336C"/>
    <w:rsid w:val="0094348F"/>
    <w:rsid w:val="0094352E"/>
    <w:rsid w:val="0094355B"/>
    <w:rsid w:val="009436AA"/>
    <w:rsid w:val="009436D1"/>
    <w:rsid w:val="009437A3"/>
    <w:rsid w:val="00943808"/>
    <w:rsid w:val="00943860"/>
    <w:rsid w:val="0094386C"/>
    <w:rsid w:val="00943878"/>
    <w:rsid w:val="009438AD"/>
    <w:rsid w:val="0094396B"/>
    <w:rsid w:val="00943A75"/>
    <w:rsid w:val="00943AA8"/>
    <w:rsid w:val="00943B4E"/>
    <w:rsid w:val="00943BE5"/>
    <w:rsid w:val="00943D82"/>
    <w:rsid w:val="00943DA0"/>
    <w:rsid w:val="00943EC6"/>
    <w:rsid w:val="00943EE4"/>
    <w:rsid w:val="00944009"/>
    <w:rsid w:val="0094404E"/>
    <w:rsid w:val="009440F4"/>
    <w:rsid w:val="009441C5"/>
    <w:rsid w:val="009441F4"/>
    <w:rsid w:val="00944282"/>
    <w:rsid w:val="009442A6"/>
    <w:rsid w:val="009442DB"/>
    <w:rsid w:val="009443A8"/>
    <w:rsid w:val="009443DD"/>
    <w:rsid w:val="009443E1"/>
    <w:rsid w:val="00944471"/>
    <w:rsid w:val="009444C9"/>
    <w:rsid w:val="009444F4"/>
    <w:rsid w:val="00944544"/>
    <w:rsid w:val="00944688"/>
    <w:rsid w:val="009446EC"/>
    <w:rsid w:val="00944784"/>
    <w:rsid w:val="00944830"/>
    <w:rsid w:val="00944902"/>
    <w:rsid w:val="00944916"/>
    <w:rsid w:val="00944989"/>
    <w:rsid w:val="009449AB"/>
    <w:rsid w:val="00944B5D"/>
    <w:rsid w:val="00944BDA"/>
    <w:rsid w:val="00944C56"/>
    <w:rsid w:val="00944C74"/>
    <w:rsid w:val="00944EC7"/>
    <w:rsid w:val="00945058"/>
    <w:rsid w:val="009450FD"/>
    <w:rsid w:val="0094511B"/>
    <w:rsid w:val="009451B1"/>
    <w:rsid w:val="009451C2"/>
    <w:rsid w:val="0094520C"/>
    <w:rsid w:val="00945249"/>
    <w:rsid w:val="00945299"/>
    <w:rsid w:val="009453C0"/>
    <w:rsid w:val="00945476"/>
    <w:rsid w:val="009454C6"/>
    <w:rsid w:val="009454E0"/>
    <w:rsid w:val="00945516"/>
    <w:rsid w:val="0094551A"/>
    <w:rsid w:val="0094551D"/>
    <w:rsid w:val="009455DD"/>
    <w:rsid w:val="0094560D"/>
    <w:rsid w:val="00945610"/>
    <w:rsid w:val="00945663"/>
    <w:rsid w:val="00945795"/>
    <w:rsid w:val="0094583D"/>
    <w:rsid w:val="00945921"/>
    <w:rsid w:val="0094595F"/>
    <w:rsid w:val="00945DAD"/>
    <w:rsid w:val="00945DD7"/>
    <w:rsid w:val="00945E34"/>
    <w:rsid w:val="00945E49"/>
    <w:rsid w:val="00945E92"/>
    <w:rsid w:val="00945EC3"/>
    <w:rsid w:val="00945ECF"/>
    <w:rsid w:val="00945FA8"/>
    <w:rsid w:val="00946022"/>
    <w:rsid w:val="0094608D"/>
    <w:rsid w:val="009460D0"/>
    <w:rsid w:val="00946146"/>
    <w:rsid w:val="0094614C"/>
    <w:rsid w:val="00946161"/>
    <w:rsid w:val="00946179"/>
    <w:rsid w:val="009461AD"/>
    <w:rsid w:val="009461D6"/>
    <w:rsid w:val="0094623A"/>
    <w:rsid w:val="00946255"/>
    <w:rsid w:val="0094629A"/>
    <w:rsid w:val="0094629F"/>
    <w:rsid w:val="009462B4"/>
    <w:rsid w:val="00946327"/>
    <w:rsid w:val="0094662E"/>
    <w:rsid w:val="009466C6"/>
    <w:rsid w:val="009466D8"/>
    <w:rsid w:val="009466EE"/>
    <w:rsid w:val="00946729"/>
    <w:rsid w:val="00946778"/>
    <w:rsid w:val="009467E6"/>
    <w:rsid w:val="00946859"/>
    <w:rsid w:val="0094688D"/>
    <w:rsid w:val="0094698E"/>
    <w:rsid w:val="009469CB"/>
    <w:rsid w:val="00946A5D"/>
    <w:rsid w:val="00946B09"/>
    <w:rsid w:val="00946B0D"/>
    <w:rsid w:val="00946B61"/>
    <w:rsid w:val="00946BDA"/>
    <w:rsid w:val="00946CC9"/>
    <w:rsid w:val="00946CCB"/>
    <w:rsid w:val="00946D17"/>
    <w:rsid w:val="00946D44"/>
    <w:rsid w:val="00946D67"/>
    <w:rsid w:val="00946F4E"/>
    <w:rsid w:val="00946F77"/>
    <w:rsid w:val="0094700A"/>
    <w:rsid w:val="0094701A"/>
    <w:rsid w:val="009470CB"/>
    <w:rsid w:val="009470E3"/>
    <w:rsid w:val="00947187"/>
    <w:rsid w:val="009471F9"/>
    <w:rsid w:val="00947291"/>
    <w:rsid w:val="00947306"/>
    <w:rsid w:val="009473E1"/>
    <w:rsid w:val="00947484"/>
    <w:rsid w:val="00947490"/>
    <w:rsid w:val="00947552"/>
    <w:rsid w:val="009475CA"/>
    <w:rsid w:val="00947604"/>
    <w:rsid w:val="0094768C"/>
    <w:rsid w:val="0094796B"/>
    <w:rsid w:val="0094798E"/>
    <w:rsid w:val="009479FB"/>
    <w:rsid w:val="00947A35"/>
    <w:rsid w:val="00947AEB"/>
    <w:rsid w:val="00947B2B"/>
    <w:rsid w:val="00947B88"/>
    <w:rsid w:val="00947C17"/>
    <w:rsid w:val="00947CDB"/>
    <w:rsid w:val="00947DBB"/>
    <w:rsid w:val="00947DED"/>
    <w:rsid w:val="00947E05"/>
    <w:rsid w:val="00947ECF"/>
    <w:rsid w:val="0095010E"/>
    <w:rsid w:val="00950139"/>
    <w:rsid w:val="00950180"/>
    <w:rsid w:val="0095020A"/>
    <w:rsid w:val="00950256"/>
    <w:rsid w:val="0095027C"/>
    <w:rsid w:val="009502B5"/>
    <w:rsid w:val="009502D2"/>
    <w:rsid w:val="009502E3"/>
    <w:rsid w:val="009502F9"/>
    <w:rsid w:val="0095036C"/>
    <w:rsid w:val="00950399"/>
    <w:rsid w:val="00950478"/>
    <w:rsid w:val="00950576"/>
    <w:rsid w:val="009505B9"/>
    <w:rsid w:val="009505C3"/>
    <w:rsid w:val="0095061A"/>
    <w:rsid w:val="009506A9"/>
    <w:rsid w:val="009506BF"/>
    <w:rsid w:val="0095074A"/>
    <w:rsid w:val="0095093C"/>
    <w:rsid w:val="0095094D"/>
    <w:rsid w:val="0095094F"/>
    <w:rsid w:val="009509DB"/>
    <w:rsid w:val="00950CAF"/>
    <w:rsid w:val="00950F12"/>
    <w:rsid w:val="00950F8F"/>
    <w:rsid w:val="0095102C"/>
    <w:rsid w:val="00951051"/>
    <w:rsid w:val="009510FE"/>
    <w:rsid w:val="0095118C"/>
    <w:rsid w:val="00951241"/>
    <w:rsid w:val="0095125D"/>
    <w:rsid w:val="009514DA"/>
    <w:rsid w:val="0095155E"/>
    <w:rsid w:val="009515E5"/>
    <w:rsid w:val="00951621"/>
    <w:rsid w:val="00951635"/>
    <w:rsid w:val="00951666"/>
    <w:rsid w:val="009516F6"/>
    <w:rsid w:val="0095171B"/>
    <w:rsid w:val="0095176A"/>
    <w:rsid w:val="00951826"/>
    <w:rsid w:val="0095185F"/>
    <w:rsid w:val="0095186E"/>
    <w:rsid w:val="0095198A"/>
    <w:rsid w:val="00951A13"/>
    <w:rsid w:val="00951A2B"/>
    <w:rsid w:val="00951A51"/>
    <w:rsid w:val="00951B6E"/>
    <w:rsid w:val="00951B8A"/>
    <w:rsid w:val="00951C84"/>
    <w:rsid w:val="00951CA9"/>
    <w:rsid w:val="00951CB9"/>
    <w:rsid w:val="00951CCC"/>
    <w:rsid w:val="00951FAB"/>
    <w:rsid w:val="00951FC9"/>
    <w:rsid w:val="009520DA"/>
    <w:rsid w:val="00952126"/>
    <w:rsid w:val="009521D8"/>
    <w:rsid w:val="0095220D"/>
    <w:rsid w:val="009523E3"/>
    <w:rsid w:val="0095255E"/>
    <w:rsid w:val="00952589"/>
    <w:rsid w:val="00952668"/>
    <w:rsid w:val="009527A5"/>
    <w:rsid w:val="0095291C"/>
    <w:rsid w:val="0095296F"/>
    <w:rsid w:val="00952996"/>
    <w:rsid w:val="009529A1"/>
    <w:rsid w:val="00952A25"/>
    <w:rsid w:val="00952B0E"/>
    <w:rsid w:val="00952BCA"/>
    <w:rsid w:val="00952C3A"/>
    <w:rsid w:val="00952E50"/>
    <w:rsid w:val="00952EFC"/>
    <w:rsid w:val="00952F0C"/>
    <w:rsid w:val="00953018"/>
    <w:rsid w:val="009530F7"/>
    <w:rsid w:val="009531BD"/>
    <w:rsid w:val="009531EC"/>
    <w:rsid w:val="009532AD"/>
    <w:rsid w:val="00953341"/>
    <w:rsid w:val="009533F9"/>
    <w:rsid w:val="00953450"/>
    <w:rsid w:val="00953480"/>
    <w:rsid w:val="00953531"/>
    <w:rsid w:val="00953652"/>
    <w:rsid w:val="009536AD"/>
    <w:rsid w:val="009536EA"/>
    <w:rsid w:val="009537C2"/>
    <w:rsid w:val="00953841"/>
    <w:rsid w:val="009538A0"/>
    <w:rsid w:val="00953924"/>
    <w:rsid w:val="009539DD"/>
    <w:rsid w:val="00953B6B"/>
    <w:rsid w:val="00953BBD"/>
    <w:rsid w:val="00953D00"/>
    <w:rsid w:val="00953E23"/>
    <w:rsid w:val="00953E7C"/>
    <w:rsid w:val="00953F2A"/>
    <w:rsid w:val="00953F9E"/>
    <w:rsid w:val="00953FC5"/>
    <w:rsid w:val="00953FCC"/>
    <w:rsid w:val="009540F1"/>
    <w:rsid w:val="009540FA"/>
    <w:rsid w:val="00954102"/>
    <w:rsid w:val="0095428D"/>
    <w:rsid w:val="0095429A"/>
    <w:rsid w:val="00954314"/>
    <w:rsid w:val="00954390"/>
    <w:rsid w:val="009543BF"/>
    <w:rsid w:val="0095441F"/>
    <w:rsid w:val="0095446D"/>
    <w:rsid w:val="00954503"/>
    <w:rsid w:val="00954514"/>
    <w:rsid w:val="00954599"/>
    <w:rsid w:val="009545CA"/>
    <w:rsid w:val="009545F6"/>
    <w:rsid w:val="0095461C"/>
    <w:rsid w:val="00954675"/>
    <w:rsid w:val="00954780"/>
    <w:rsid w:val="00954799"/>
    <w:rsid w:val="0095482B"/>
    <w:rsid w:val="00954A49"/>
    <w:rsid w:val="00954B70"/>
    <w:rsid w:val="00954B8B"/>
    <w:rsid w:val="00954C04"/>
    <w:rsid w:val="00954E62"/>
    <w:rsid w:val="00954EA9"/>
    <w:rsid w:val="00954EC1"/>
    <w:rsid w:val="00955235"/>
    <w:rsid w:val="00955236"/>
    <w:rsid w:val="00955243"/>
    <w:rsid w:val="0095525D"/>
    <w:rsid w:val="009553F3"/>
    <w:rsid w:val="00955415"/>
    <w:rsid w:val="00955435"/>
    <w:rsid w:val="009554D0"/>
    <w:rsid w:val="00955537"/>
    <w:rsid w:val="009555B9"/>
    <w:rsid w:val="0095561C"/>
    <w:rsid w:val="0095566D"/>
    <w:rsid w:val="00955702"/>
    <w:rsid w:val="0095574D"/>
    <w:rsid w:val="00955887"/>
    <w:rsid w:val="0095588E"/>
    <w:rsid w:val="009558D2"/>
    <w:rsid w:val="00955A10"/>
    <w:rsid w:val="00955A6C"/>
    <w:rsid w:val="00955AFD"/>
    <w:rsid w:val="00955B31"/>
    <w:rsid w:val="00955BB3"/>
    <w:rsid w:val="00955BB8"/>
    <w:rsid w:val="00955D48"/>
    <w:rsid w:val="00955F61"/>
    <w:rsid w:val="00955FF3"/>
    <w:rsid w:val="009560A1"/>
    <w:rsid w:val="009560FC"/>
    <w:rsid w:val="00956292"/>
    <w:rsid w:val="009563F8"/>
    <w:rsid w:val="0095641F"/>
    <w:rsid w:val="009564EC"/>
    <w:rsid w:val="00956501"/>
    <w:rsid w:val="009565AD"/>
    <w:rsid w:val="009565EC"/>
    <w:rsid w:val="00956693"/>
    <w:rsid w:val="009566C6"/>
    <w:rsid w:val="009566EC"/>
    <w:rsid w:val="00956778"/>
    <w:rsid w:val="00956782"/>
    <w:rsid w:val="0095685A"/>
    <w:rsid w:val="00956860"/>
    <w:rsid w:val="009568C8"/>
    <w:rsid w:val="009568E6"/>
    <w:rsid w:val="0095692C"/>
    <w:rsid w:val="00956940"/>
    <w:rsid w:val="00956C41"/>
    <w:rsid w:val="00956C43"/>
    <w:rsid w:val="00956E77"/>
    <w:rsid w:val="00956F04"/>
    <w:rsid w:val="00956F4D"/>
    <w:rsid w:val="0095702F"/>
    <w:rsid w:val="00957046"/>
    <w:rsid w:val="0095704B"/>
    <w:rsid w:val="00957094"/>
    <w:rsid w:val="0095717A"/>
    <w:rsid w:val="00957194"/>
    <w:rsid w:val="0095720B"/>
    <w:rsid w:val="0095725E"/>
    <w:rsid w:val="00957278"/>
    <w:rsid w:val="009572A5"/>
    <w:rsid w:val="009572E3"/>
    <w:rsid w:val="00957465"/>
    <w:rsid w:val="0095752E"/>
    <w:rsid w:val="00957557"/>
    <w:rsid w:val="009575E1"/>
    <w:rsid w:val="00957608"/>
    <w:rsid w:val="00957629"/>
    <w:rsid w:val="00957846"/>
    <w:rsid w:val="00957893"/>
    <w:rsid w:val="00957AFA"/>
    <w:rsid w:val="00957CD1"/>
    <w:rsid w:val="00957CD9"/>
    <w:rsid w:val="00957DED"/>
    <w:rsid w:val="00960015"/>
    <w:rsid w:val="009600F2"/>
    <w:rsid w:val="00960156"/>
    <w:rsid w:val="00960200"/>
    <w:rsid w:val="009602F2"/>
    <w:rsid w:val="0096035F"/>
    <w:rsid w:val="00960449"/>
    <w:rsid w:val="009604B3"/>
    <w:rsid w:val="00960662"/>
    <w:rsid w:val="00960748"/>
    <w:rsid w:val="00960755"/>
    <w:rsid w:val="009608D1"/>
    <w:rsid w:val="009609D0"/>
    <w:rsid w:val="00960A4F"/>
    <w:rsid w:val="00960BC7"/>
    <w:rsid w:val="00960BFF"/>
    <w:rsid w:val="00960C10"/>
    <w:rsid w:val="00960C9A"/>
    <w:rsid w:val="00960E74"/>
    <w:rsid w:val="00960E89"/>
    <w:rsid w:val="00960F8D"/>
    <w:rsid w:val="00960FBF"/>
    <w:rsid w:val="00961139"/>
    <w:rsid w:val="00961167"/>
    <w:rsid w:val="00961241"/>
    <w:rsid w:val="009613E2"/>
    <w:rsid w:val="0096140C"/>
    <w:rsid w:val="0096152F"/>
    <w:rsid w:val="009615C8"/>
    <w:rsid w:val="00961690"/>
    <w:rsid w:val="00961739"/>
    <w:rsid w:val="00961889"/>
    <w:rsid w:val="009618B0"/>
    <w:rsid w:val="00961920"/>
    <w:rsid w:val="00961937"/>
    <w:rsid w:val="0096193F"/>
    <w:rsid w:val="00961996"/>
    <w:rsid w:val="00961A67"/>
    <w:rsid w:val="00961B8B"/>
    <w:rsid w:val="00961C06"/>
    <w:rsid w:val="00961C0A"/>
    <w:rsid w:val="00961CBE"/>
    <w:rsid w:val="00961F07"/>
    <w:rsid w:val="00961FA1"/>
    <w:rsid w:val="00961FB0"/>
    <w:rsid w:val="00961FBA"/>
    <w:rsid w:val="00961FE5"/>
    <w:rsid w:val="00962048"/>
    <w:rsid w:val="00962129"/>
    <w:rsid w:val="009621D9"/>
    <w:rsid w:val="00962288"/>
    <w:rsid w:val="00962361"/>
    <w:rsid w:val="00962365"/>
    <w:rsid w:val="0096242E"/>
    <w:rsid w:val="00962536"/>
    <w:rsid w:val="0096261F"/>
    <w:rsid w:val="00962632"/>
    <w:rsid w:val="009626F6"/>
    <w:rsid w:val="00962758"/>
    <w:rsid w:val="0096283E"/>
    <w:rsid w:val="00962A46"/>
    <w:rsid w:val="00962A85"/>
    <w:rsid w:val="00962AC2"/>
    <w:rsid w:val="00962B5E"/>
    <w:rsid w:val="00962CA5"/>
    <w:rsid w:val="00962CB2"/>
    <w:rsid w:val="00962E0C"/>
    <w:rsid w:val="00962F20"/>
    <w:rsid w:val="00963002"/>
    <w:rsid w:val="00963085"/>
    <w:rsid w:val="0096308C"/>
    <w:rsid w:val="00963159"/>
    <w:rsid w:val="00963273"/>
    <w:rsid w:val="009632C9"/>
    <w:rsid w:val="0096338F"/>
    <w:rsid w:val="009633DA"/>
    <w:rsid w:val="009633F7"/>
    <w:rsid w:val="0096347E"/>
    <w:rsid w:val="009634FB"/>
    <w:rsid w:val="00963796"/>
    <w:rsid w:val="009638E9"/>
    <w:rsid w:val="00963991"/>
    <w:rsid w:val="00963999"/>
    <w:rsid w:val="00963ABC"/>
    <w:rsid w:val="00963B88"/>
    <w:rsid w:val="00963BBD"/>
    <w:rsid w:val="00963C3E"/>
    <w:rsid w:val="00963D7E"/>
    <w:rsid w:val="00963D99"/>
    <w:rsid w:val="00963DF1"/>
    <w:rsid w:val="00963E6D"/>
    <w:rsid w:val="00963E75"/>
    <w:rsid w:val="00963F7B"/>
    <w:rsid w:val="00964077"/>
    <w:rsid w:val="0096408B"/>
    <w:rsid w:val="009640BC"/>
    <w:rsid w:val="009640CC"/>
    <w:rsid w:val="00964254"/>
    <w:rsid w:val="0096425C"/>
    <w:rsid w:val="009644AD"/>
    <w:rsid w:val="00964531"/>
    <w:rsid w:val="00964540"/>
    <w:rsid w:val="00964625"/>
    <w:rsid w:val="009646E3"/>
    <w:rsid w:val="009647F9"/>
    <w:rsid w:val="00964840"/>
    <w:rsid w:val="009648C5"/>
    <w:rsid w:val="009648CC"/>
    <w:rsid w:val="009648DE"/>
    <w:rsid w:val="00964912"/>
    <w:rsid w:val="00964A28"/>
    <w:rsid w:val="00964A5A"/>
    <w:rsid w:val="00964A81"/>
    <w:rsid w:val="00964B47"/>
    <w:rsid w:val="00964BBC"/>
    <w:rsid w:val="00964BC1"/>
    <w:rsid w:val="00964C1A"/>
    <w:rsid w:val="00964CB7"/>
    <w:rsid w:val="00964D35"/>
    <w:rsid w:val="00964DAC"/>
    <w:rsid w:val="00964E3B"/>
    <w:rsid w:val="00964E7C"/>
    <w:rsid w:val="00964EAF"/>
    <w:rsid w:val="00964EF0"/>
    <w:rsid w:val="00964F68"/>
    <w:rsid w:val="00965165"/>
    <w:rsid w:val="009651BA"/>
    <w:rsid w:val="0096529B"/>
    <w:rsid w:val="009652AF"/>
    <w:rsid w:val="0096534A"/>
    <w:rsid w:val="009653E2"/>
    <w:rsid w:val="00965486"/>
    <w:rsid w:val="009654F8"/>
    <w:rsid w:val="00965506"/>
    <w:rsid w:val="009655C5"/>
    <w:rsid w:val="00965754"/>
    <w:rsid w:val="009657CD"/>
    <w:rsid w:val="009658FF"/>
    <w:rsid w:val="009659A0"/>
    <w:rsid w:val="00965A8F"/>
    <w:rsid w:val="00965B3A"/>
    <w:rsid w:val="00965B3F"/>
    <w:rsid w:val="00965C54"/>
    <w:rsid w:val="00965CCD"/>
    <w:rsid w:val="00965E3F"/>
    <w:rsid w:val="00965EA1"/>
    <w:rsid w:val="00965FE5"/>
    <w:rsid w:val="0096602E"/>
    <w:rsid w:val="00966053"/>
    <w:rsid w:val="009660A5"/>
    <w:rsid w:val="0096615B"/>
    <w:rsid w:val="009663C1"/>
    <w:rsid w:val="009664C9"/>
    <w:rsid w:val="009664D1"/>
    <w:rsid w:val="00966500"/>
    <w:rsid w:val="00966596"/>
    <w:rsid w:val="009665D7"/>
    <w:rsid w:val="009665E6"/>
    <w:rsid w:val="009666B4"/>
    <w:rsid w:val="009666C3"/>
    <w:rsid w:val="0096670E"/>
    <w:rsid w:val="0096677D"/>
    <w:rsid w:val="009667CD"/>
    <w:rsid w:val="009667D2"/>
    <w:rsid w:val="009667EE"/>
    <w:rsid w:val="009667FD"/>
    <w:rsid w:val="00966814"/>
    <w:rsid w:val="00966850"/>
    <w:rsid w:val="00966882"/>
    <w:rsid w:val="009668CC"/>
    <w:rsid w:val="009668E4"/>
    <w:rsid w:val="009668FD"/>
    <w:rsid w:val="00966916"/>
    <w:rsid w:val="00966A14"/>
    <w:rsid w:val="00966A85"/>
    <w:rsid w:val="00966B59"/>
    <w:rsid w:val="00966BDE"/>
    <w:rsid w:val="00966C0B"/>
    <w:rsid w:val="00966C37"/>
    <w:rsid w:val="00966CE4"/>
    <w:rsid w:val="00966EEA"/>
    <w:rsid w:val="00966F47"/>
    <w:rsid w:val="00966F53"/>
    <w:rsid w:val="0096725F"/>
    <w:rsid w:val="0096728D"/>
    <w:rsid w:val="009672FE"/>
    <w:rsid w:val="0096742C"/>
    <w:rsid w:val="00967468"/>
    <w:rsid w:val="0096747D"/>
    <w:rsid w:val="009674A3"/>
    <w:rsid w:val="00967585"/>
    <w:rsid w:val="009677BB"/>
    <w:rsid w:val="009677DD"/>
    <w:rsid w:val="009678FF"/>
    <w:rsid w:val="0096792A"/>
    <w:rsid w:val="00967A12"/>
    <w:rsid w:val="00967A67"/>
    <w:rsid w:val="00967AAD"/>
    <w:rsid w:val="00967ABE"/>
    <w:rsid w:val="00967B00"/>
    <w:rsid w:val="00967B1F"/>
    <w:rsid w:val="00967B2F"/>
    <w:rsid w:val="00967C51"/>
    <w:rsid w:val="00967CA0"/>
    <w:rsid w:val="00967D20"/>
    <w:rsid w:val="00967DE9"/>
    <w:rsid w:val="00967F44"/>
    <w:rsid w:val="0097003A"/>
    <w:rsid w:val="0097019B"/>
    <w:rsid w:val="009701BB"/>
    <w:rsid w:val="009701D3"/>
    <w:rsid w:val="00970298"/>
    <w:rsid w:val="009702B4"/>
    <w:rsid w:val="00970438"/>
    <w:rsid w:val="00970471"/>
    <w:rsid w:val="009705BE"/>
    <w:rsid w:val="00970654"/>
    <w:rsid w:val="00970674"/>
    <w:rsid w:val="009706D4"/>
    <w:rsid w:val="009706E8"/>
    <w:rsid w:val="009707AC"/>
    <w:rsid w:val="009708C7"/>
    <w:rsid w:val="00970900"/>
    <w:rsid w:val="00970909"/>
    <w:rsid w:val="00970996"/>
    <w:rsid w:val="00970999"/>
    <w:rsid w:val="009709C1"/>
    <w:rsid w:val="009709E0"/>
    <w:rsid w:val="00970AC5"/>
    <w:rsid w:val="00970CF7"/>
    <w:rsid w:val="00970D3B"/>
    <w:rsid w:val="00970E1E"/>
    <w:rsid w:val="00970E2A"/>
    <w:rsid w:val="00970F1E"/>
    <w:rsid w:val="0097112B"/>
    <w:rsid w:val="00971135"/>
    <w:rsid w:val="0097118E"/>
    <w:rsid w:val="009711D5"/>
    <w:rsid w:val="009711E3"/>
    <w:rsid w:val="00971241"/>
    <w:rsid w:val="0097131F"/>
    <w:rsid w:val="009713D9"/>
    <w:rsid w:val="0097142B"/>
    <w:rsid w:val="00971487"/>
    <w:rsid w:val="009714D8"/>
    <w:rsid w:val="0097153D"/>
    <w:rsid w:val="00971588"/>
    <w:rsid w:val="00971608"/>
    <w:rsid w:val="009718DA"/>
    <w:rsid w:val="00971939"/>
    <w:rsid w:val="009719B8"/>
    <w:rsid w:val="009719D1"/>
    <w:rsid w:val="00971A31"/>
    <w:rsid w:val="00971A7B"/>
    <w:rsid w:val="00971AAA"/>
    <w:rsid w:val="00971B0C"/>
    <w:rsid w:val="00971BD4"/>
    <w:rsid w:val="00971BED"/>
    <w:rsid w:val="00971C4C"/>
    <w:rsid w:val="00971D19"/>
    <w:rsid w:val="00971D22"/>
    <w:rsid w:val="00971DAE"/>
    <w:rsid w:val="00972053"/>
    <w:rsid w:val="0097206C"/>
    <w:rsid w:val="009720B6"/>
    <w:rsid w:val="009720DA"/>
    <w:rsid w:val="00972124"/>
    <w:rsid w:val="009721AB"/>
    <w:rsid w:val="0097231B"/>
    <w:rsid w:val="00972391"/>
    <w:rsid w:val="009723C4"/>
    <w:rsid w:val="009723D4"/>
    <w:rsid w:val="009723D7"/>
    <w:rsid w:val="009725CF"/>
    <w:rsid w:val="009727AE"/>
    <w:rsid w:val="00972856"/>
    <w:rsid w:val="009728F4"/>
    <w:rsid w:val="00972939"/>
    <w:rsid w:val="00972969"/>
    <w:rsid w:val="0097299C"/>
    <w:rsid w:val="00972A14"/>
    <w:rsid w:val="00972A95"/>
    <w:rsid w:val="00972A9E"/>
    <w:rsid w:val="00972AD5"/>
    <w:rsid w:val="00972BFB"/>
    <w:rsid w:val="00972DA2"/>
    <w:rsid w:val="00972E33"/>
    <w:rsid w:val="00972E93"/>
    <w:rsid w:val="00972F4B"/>
    <w:rsid w:val="00973030"/>
    <w:rsid w:val="0097304B"/>
    <w:rsid w:val="0097316B"/>
    <w:rsid w:val="009732F5"/>
    <w:rsid w:val="009733D1"/>
    <w:rsid w:val="00973405"/>
    <w:rsid w:val="00973413"/>
    <w:rsid w:val="0097347A"/>
    <w:rsid w:val="0097347C"/>
    <w:rsid w:val="00973481"/>
    <w:rsid w:val="00973521"/>
    <w:rsid w:val="0097354A"/>
    <w:rsid w:val="0097358D"/>
    <w:rsid w:val="0097359B"/>
    <w:rsid w:val="009735DB"/>
    <w:rsid w:val="00973621"/>
    <w:rsid w:val="009736C7"/>
    <w:rsid w:val="00973816"/>
    <w:rsid w:val="00973870"/>
    <w:rsid w:val="0097392D"/>
    <w:rsid w:val="009739A4"/>
    <w:rsid w:val="00973B71"/>
    <w:rsid w:val="00973B7D"/>
    <w:rsid w:val="00973C22"/>
    <w:rsid w:val="00973C95"/>
    <w:rsid w:val="00973CB7"/>
    <w:rsid w:val="00973D1A"/>
    <w:rsid w:val="00973D51"/>
    <w:rsid w:val="00973E2A"/>
    <w:rsid w:val="0097429B"/>
    <w:rsid w:val="00974361"/>
    <w:rsid w:val="00974385"/>
    <w:rsid w:val="009743CE"/>
    <w:rsid w:val="0097441A"/>
    <w:rsid w:val="0097466D"/>
    <w:rsid w:val="00974695"/>
    <w:rsid w:val="00974739"/>
    <w:rsid w:val="009747B6"/>
    <w:rsid w:val="009747BE"/>
    <w:rsid w:val="00974888"/>
    <w:rsid w:val="00974B2F"/>
    <w:rsid w:val="00974C23"/>
    <w:rsid w:val="00974DEB"/>
    <w:rsid w:val="00974E59"/>
    <w:rsid w:val="00974E84"/>
    <w:rsid w:val="00974EDB"/>
    <w:rsid w:val="00974EEB"/>
    <w:rsid w:val="00974FA6"/>
    <w:rsid w:val="00974FAA"/>
    <w:rsid w:val="00974FDB"/>
    <w:rsid w:val="0097505A"/>
    <w:rsid w:val="00975062"/>
    <w:rsid w:val="009750F3"/>
    <w:rsid w:val="0097511C"/>
    <w:rsid w:val="009751B3"/>
    <w:rsid w:val="00975218"/>
    <w:rsid w:val="0097522E"/>
    <w:rsid w:val="00975381"/>
    <w:rsid w:val="0097539E"/>
    <w:rsid w:val="00975404"/>
    <w:rsid w:val="00975494"/>
    <w:rsid w:val="00975499"/>
    <w:rsid w:val="009754BE"/>
    <w:rsid w:val="009754E4"/>
    <w:rsid w:val="00975703"/>
    <w:rsid w:val="009757D0"/>
    <w:rsid w:val="0097592C"/>
    <w:rsid w:val="00975947"/>
    <w:rsid w:val="00975A77"/>
    <w:rsid w:val="00975B11"/>
    <w:rsid w:val="00975B15"/>
    <w:rsid w:val="00975B1B"/>
    <w:rsid w:val="00975C42"/>
    <w:rsid w:val="00975C4C"/>
    <w:rsid w:val="00975CDC"/>
    <w:rsid w:val="00975D16"/>
    <w:rsid w:val="00975D9C"/>
    <w:rsid w:val="00975EBD"/>
    <w:rsid w:val="00975F33"/>
    <w:rsid w:val="00975F89"/>
    <w:rsid w:val="00976060"/>
    <w:rsid w:val="009761E8"/>
    <w:rsid w:val="00976253"/>
    <w:rsid w:val="0097631E"/>
    <w:rsid w:val="00976331"/>
    <w:rsid w:val="0097652E"/>
    <w:rsid w:val="00976549"/>
    <w:rsid w:val="00976569"/>
    <w:rsid w:val="00976578"/>
    <w:rsid w:val="0097659C"/>
    <w:rsid w:val="009765A9"/>
    <w:rsid w:val="009765BD"/>
    <w:rsid w:val="0097669C"/>
    <w:rsid w:val="00976701"/>
    <w:rsid w:val="00976728"/>
    <w:rsid w:val="0097677B"/>
    <w:rsid w:val="00976793"/>
    <w:rsid w:val="009767FE"/>
    <w:rsid w:val="0097689B"/>
    <w:rsid w:val="009769CD"/>
    <w:rsid w:val="00976A49"/>
    <w:rsid w:val="00976ACA"/>
    <w:rsid w:val="00976BCD"/>
    <w:rsid w:val="00976D5C"/>
    <w:rsid w:val="00976D9A"/>
    <w:rsid w:val="00976DE6"/>
    <w:rsid w:val="00976E7B"/>
    <w:rsid w:val="00976ECE"/>
    <w:rsid w:val="00976F0B"/>
    <w:rsid w:val="00976F63"/>
    <w:rsid w:val="00977062"/>
    <w:rsid w:val="00977184"/>
    <w:rsid w:val="0097718F"/>
    <w:rsid w:val="009773B8"/>
    <w:rsid w:val="00977455"/>
    <w:rsid w:val="00977513"/>
    <w:rsid w:val="0097753C"/>
    <w:rsid w:val="00977656"/>
    <w:rsid w:val="009777BB"/>
    <w:rsid w:val="009778A8"/>
    <w:rsid w:val="00977913"/>
    <w:rsid w:val="009779BC"/>
    <w:rsid w:val="00977C5E"/>
    <w:rsid w:val="00977D5D"/>
    <w:rsid w:val="00977EBA"/>
    <w:rsid w:val="00977FCC"/>
    <w:rsid w:val="00980085"/>
    <w:rsid w:val="009801AE"/>
    <w:rsid w:val="00980236"/>
    <w:rsid w:val="00980255"/>
    <w:rsid w:val="009802C9"/>
    <w:rsid w:val="00980420"/>
    <w:rsid w:val="00980421"/>
    <w:rsid w:val="00980555"/>
    <w:rsid w:val="009806FF"/>
    <w:rsid w:val="00980718"/>
    <w:rsid w:val="0098080D"/>
    <w:rsid w:val="009809FC"/>
    <w:rsid w:val="00980B47"/>
    <w:rsid w:val="00980BC0"/>
    <w:rsid w:val="00980C00"/>
    <w:rsid w:val="00980C42"/>
    <w:rsid w:val="00980E62"/>
    <w:rsid w:val="00980FA5"/>
    <w:rsid w:val="00981002"/>
    <w:rsid w:val="0098102D"/>
    <w:rsid w:val="00981067"/>
    <w:rsid w:val="0098118E"/>
    <w:rsid w:val="00981193"/>
    <w:rsid w:val="009811BC"/>
    <w:rsid w:val="0098131A"/>
    <w:rsid w:val="009813B2"/>
    <w:rsid w:val="009814C6"/>
    <w:rsid w:val="00981583"/>
    <w:rsid w:val="009816E3"/>
    <w:rsid w:val="00981993"/>
    <w:rsid w:val="009819BB"/>
    <w:rsid w:val="00981A12"/>
    <w:rsid w:val="00981B84"/>
    <w:rsid w:val="00981D16"/>
    <w:rsid w:val="00981D3C"/>
    <w:rsid w:val="00981E49"/>
    <w:rsid w:val="00982032"/>
    <w:rsid w:val="00982047"/>
    <w:rsid w:val="009820AD"/>
    <w:rsid w:val="00982101"/>
    <w:rsid w:val="00982144"/>
    <w:rsid w:val="00982338"/>
    <w:rsid w:val="009823E0"/>
    <w:rsid w:val="009823F9"/>
    <w:rsid w:val="00982504"/>
    <w:rsid w:val="00982524"/>
    <w:rsid w:val="00982536"/>
    <w:rsid w:val="00982559"/>
    <w:rsid w:val="0098259F"/>
    <w:rsid w:val="00982622"/>
    <w:rsid w:val="0098269F"/>
    <w:rsid w:val="009826C4"/>
    <w:rsid w:val="00982718"/>
    <w:rsid w:val="0098277D"/>
    <w:rsid w:val="009827C9"/>
    <w:rsid w:val="0098287C"/>
    <w:rsid w:val="00982890"/>
    <w:rsid w:val="0098289E"/>
    <w:rsid w:val="009828E0"/>
    <w:rsid w:val="009828E4"/>
    <w:rsid w:val="00982A25"/>
    <w:rsid w:val="00982AA9"/>
    <w:rsid w:val="00982AAB"/>
    <w:rsid w:val="00982BFB"/>
    <w:rsid w:val="00982C2B"/>
    <w:rsid w:val="00982D84"/>
    <w:rsid w:val="00982DC5"/>
    <w:rsid w:val="00982DF0"/>
    <w:rsid w:val="00982E54"/>
    <w:rsid w:val="0098303D"/>
    <w:rsid w:val="00983105"/>
    <w:rsid w:val="00983303"/>
    <w:rsid w:val="00983333"/>
    <w:rsid w:val="009833D2"/>
    <w:rsid w:val="00983404"/>
    <w:rsid w:val="00983407"/>
    <w:rsid w:val="00983477"/>
    <w:rsid w:val="009835CE"/>
    <w:rsid w:val="009835D5"/>
    <w:rsid w:val="00983611"/>
    <w:rsid w:val="0098371B"/>
    <w:rsid w:val="009839CC"/>
    <w:rsid w:val="009839D4"/>
    <w:rsid w:val="00983A47"/>
    <w:rsid w:val="00983B4A"/>
    <w:rsid w:val="00983C2E"/>
    <w:rsid w:val="00983C8B"/>
    <w:rsid w:val="00983CCD"/>
    <w:rsid w:val="00983D13"/>
    <w:rsid w:val="00983E14"/>
    <w:rsid w:val="00983EED"/>
    <w:rsid w:val="00983FED"/>
    <w:rsid w:val="00984006"/>
    <w:rsid w:val="0098407E"/>
    <w:rsid w:val="0098408D"/>
    <w:rsid w:val="009840BF"/>
    <w:rsid w:val="009840CC"/>
    <w:rsid w:val="00984192"/>
    <w:rsid w:val="00984239"/>
    <w:rsid w:val="009842A8"/>
    <w:rsid w:val="009842ED"/>
    <w:rsid w:val="00984367"/>
    <w:rsid w:val="00984373"/>
    <w:rsid w:val="00984453"/>
    <w:rsid w:val="009844FC"/>
    <w:rsid w:val="009848CC"/>
    <w:rsid w:val="00984929"/>
    <w:rsid w:val="0098492E"/>
    <w:rsid w:val="00984991"/>
    <w:rsid w:val="00984A6E"/>
    <w:rsid w:val="00984ADE"/>
    <w:rsid w:val="00984B71"/>
    <w:rsid w:val="00984C3F"/>
    <w:rsid w:val="00984C40"/>
    <w:rsid w:val="00984C93"/>
    <w:rsid w:val="00984D3F"/>
    <w:rsid w:val="00984D7E"/>
    <w:rsid w:val="00984DA7"/>
    <w:rsid w:val="00984E14"/>
    <w:rsid w:val="00984E3B"/>
    <w:rsid w:val="00984E5E"/>
    <w:rsid w:val="00984E6A"/>
    <w:rsid w:val="00984EB3"/>
    <w:rsid w:val="00984F18"/>
    <w:rsid w:val="00984F7A"/>
    <w:rsid w:val="009851D6"/>
    <w:rsid w:val="0098528A"/>
    <w:rsid w:val="0098529A"/>
    <w:rsid w:val="00985363"/>
    <w:rsid w:val="0098541B"/>
    <w:rsid w:val="0098553A"/>
    <w:rsid w:val="009855BE"/>
    <w:rsid w:val="00985612"/>
    <w:rsid w:val="009856BD"/>
    <w:rsid w:val="0098570E"/>
    <w:rsid w:val="00985719"/>
    <w:rsid w:val="009858A2"/>
    <w:rsid w:val="0098595D"/>
    <w:rsid w:val="00985975"/>
    <w:rsid w:val="00985980"/>
    <w:rsid w:val="00985A6B"/>
    <w:rsid w:val="00985ABF"/>
    <w:rsid w:val="00985D48"/>
    <w:rsid w:val="00985D6C"/>
    <w:rsid w:val="00985E5C"/>
    <w:rsid w:val="00985E6C"/>
    <w:rsid w:val="00985F96"/>
    <w:rsid w:val="00986046"/>
    <w:rsid w:val="0098605D"/>
    <w:rsid w:val="009861C0"/>
    <w:rsid w:val="009861D5"/>
    <w:rsid w:val="0098633D"/>
    <w:rsid w:val="0098638C"/>
    <w:rsid w:val="00986462"/>
    <w:rsid w:val="009864E9"/>
    <w:rsid w:val="009865A9"/>
    <w:rsid w:val="009865E8"/>
    <w:rsid w:val="009866A9"/>
    <w:rsid w:val="00986744"/>
    <w:rsid w:val="0098681A"/>
    <w:rsid w:val="009868F5"/>
    <w:rsid w:val="009869D5"/>
    <w:rsid w:val="00986A85"/>
    <w:rsid w:val="00986AC4"/>
    <w:rsid w:val="00986B0C"/>
    <w:rsid w:val="00986B6C"/>
    <w:rsid w:val="00986B7B"/>
    <w:rsid w:val="00986C0E"/>
    <w:rsid w:val="00986CA0"/>
    <w:rsid w:val="00986CF8"/>
    <w:rsid w:val="00986DD1"/>
    <w:rsid w:val="00986F11"/>
    <w:rsid w:val="00986F74"/>
    <w:rsid w:val="009870E9"/>
    <w:rsid w:val="009870F7"/>
    <w:rsid w:val="00987105"/>
    <w:rsid w:val="00987143"/>
    <w:rsid w:val="0098715F"/>
    <w:rsid w:val="009871E2"/>
    <w:rsid w:val="00987229"/>
    <w:rsid w:val="0098728B"/>
    <w:rsid w:val="009872C2"/>
    <w:rsid w:val="00987311"/>
    <w:rsid w:val="0098739F"/>
    <w:rsid w:val="0098757F"/>
    <w:rsid w:val="00987706"/>
    <w:rsid w:val="009877A0"/>
    <w:rsid w:val="009877B2"/>
    <w:rsid w:val="009877DD"/>
    <w:rsid w:val="009877F6"/>
    <w:rsid w:val="0098783C"/>
    <w:rsid w:val="0098784F"/>
    <w:rsid w:val="0098788C"/>
    <w:rsid w:val="00987894"/>
    <w:rsid w:val="009878AB"/>
    <w:rsid w:val="009878B3"/>
    <w:rsid w:val="00987924"/>
    <w:rsid w:val="0098796B"/>
    <w:rsid w:val="00987A37"/>
    <w:rsid w:val="00987A51"/>
    <w:rsid w:val="00987A85"/>
    <w:rsid w:val="00987A87"/>
    <w:rsid w:val="00987AE7"/>
    <w:rsid w:val="00987C4B"/>
    <w:rsid w:val="00987D55"/>
    <w:rsid w:val="00987DE8"/>
    <w:rsid w:val="00987EE1"/>
    <w:rsid w:val="00987F87"/>
    <w:rsid w:val="00987FE6"/>
    <w:rsid w:val="00990077"/>
    <w:rsid w:val="0099013E"/>
    <w:rsid w:val="00990175"/>
    <w:rsid w:val="009901D4"/>
    <w:rsid w:val="0099026B"/>
    <w:rsid w:val="009902E3"/>
    <w:rsid w:val="00990385"/>
    <w:rsid w:val="00990414"/>
    <w:rsid w:val="0099041B"/>
    <w:rsid w:val="0099042B"/>
    <w:rsid w:val="00990466"/>
    <w:rsid w:val="0099054C"/>
    <w:rsid w:val="009906FA"/>
    <w:rsid w:val="00990739"/>
    <w:rsid w:val="009907FF"/>
    <w:rsid w:val="00990831"/>
    <w:rsid w:val="00990879"/>
    <w:rsid w:val="009908F5"/>
    <w:rsid w:val="00990989"/>
    <w:rsid w:val="009909AC"/>
    <w:rsid w:val="00990A46"/>
    <w:rsid w:val="00990A7E"/>
    <w:rsid w:val="00990AC2"/>
    <w:rsid w:val="00990AED"/>
    <w:rsid w:val="00990B2D"/>
    <w:rsid w:val="00990B5B"/>
    <w:rsid w:val="00990C2B"/>
    <w:rsid w:val="00990CC8"/>
    <w:rsid w:val="00990FC6"/>
    <w:rsid w:val="00991025"/>
    <w:rsid w:val="00991082"/>
    <w:rsid w:val="00991175"/>
    <w:rsid w:val="009912C4"/>
    <w:rsid w:val="0099136B"/>
    <w:rsid w:val="0099147E"/>
    <w:rsid w:val="009914D7"/>
    <w:rsid w:val="009914DF"/>
    <w:rsid w:val="00991564"/>
    <w:rsid w:val="00991572"/>
    <w:rsid w:val="009915BE"/>
    <w:rsid w:val="009915FA"/>
    <w:rsid w:val="00991685"/>
    <w:rsid w:val="009916F2"/>
    <w:rsid w:val="0099173C"/>
    <w:rsid w:val="0099174A"/>
    <w:rsid w:val="0099175F"/>
    <w:rsid w:val="00991760"/>
    <w:rsid w:val="0099178C"/>
    <w:rsid w:val="009917D7"/>
    <w:rsid w:val="009917FB"/>
    <w:rsid w:val="00991A49"/>
    <w:rsid w:val="00991A88"/>
    <w:rsid w:val="00991AB7"/>
    <w:rsid w:val="00991AC3"/>
    <w:rsid w:val="00991BB0"/>
    <w:rsid w:val="00991BD2"/>
    <w:rsid w:val="00991C0F"/>
    <w:rsid w:val="00991C33"/>
    <w:rsid w:val="00991CB5"/>
    <w:rsid w:val="00991CD9"/>
    <w:rsid w:val="00991E0A"/>
    <w:rsid w:val="00991E28"/>
    <w:rsid w:val="00991F8E"/>
    <w:rsid w:val="00991F9B"/>
    <w:rsid w:val="00992023"/>
    <w:rsid w:val="00992028"/>
    <w:rsid w:val="0099202F"/>
    <w:rsid w:val="00992084"/>
    <w:rsid w:val="0099215D"/>
    <w:rsid w:val="009921BA"/>
    <w:rsid w:val="00992292"/>
    <w:rsid w:val="00992312"/>
    <w:rsid w:val="00992320"/>
    <w:rsid w:val="00992363"/>
    <w:rsid w:val="0099237B"/>
    <w:rsid w:val="009924B4"/>
    <w:rsid w:val="009926A5"/>
    <w:rsid w:val="009926A6"/>
    <w:rsid w:val="0099274E"/>
    <w:rsid w:val="00992774"/>
    <w:rsid w:val="00992788"/>
    <w:rsid w:val="00992795"/>
    <w:rsid w:val="009927FA"/>
    <w:rsid w:val="0099280F"/>
    <w:rsid w:val="00992965"/>
    <w:rsid w:val="00992A60"/>
    <w:rsid w:val="00992ACA"/>
    <w:rsid w:val="00992AD7"/>
    <w:rsid w:val="00992B25"/>
    <w:rsid w:val="00992BD9"/>
    <w:rsid w:val="00992DBD"/>
    <w:rsid w:val="009930BA"/>
    <w:rsid w:val="009930CA"/>
    <w:rsid w:val="009931DD"/>
    <w:rsid w:val="00993282"/>
    <w:rsid w:val="0099336A"/>
    <w:rsid w:val="00993624"/>
    <w:rsid w:val="00993687"/>
    <w:rsid w:val="0099369E"/>
    <w:rsid w:val="0099369F"/>
    <w:rsid w:val="00993777"/>
    <w:rsid w:val="009937DE"/>
    <w:rsid w:val="00993850"/>
    <w:rsid w:val="0099388A"/>
    <w:rsid w:val="00993A3F"/>
    <w:rsid w:val="00993B1B"/>
    <w:rsid w:val="00993B69"/>
    <w:rsid w:val="00993C64"/>
    <w:rsid w:val="00993C8D"/>
    <w:rsid w:val="00993CAA"/>
    <w:rsid w:val="00993CDA"/>
    <w:rsid w:val="00993CF9"/>
    <w:rsid w:val="00993F47"/>
    <w:rsid w:val="00993F50"/>
    <w:rsid w:val="00993F6E"/>
    <w:rsid w:val="009940CA"/>
    <w:rsid w:val="009940E5"/>
    <w:rsid w:val="00994168"/>
    <w:rsid w:val="009941A3"/>
    <w:rsid w:val="0099425D"/>
    <w:rsid w:val="009942E7"/>
    <w:rsid w:val="009943AE"/>
    <w:rsid w:val="00994533"/>
    <w:rsid w:val="009945C7"/>
    <w:rsid w:val="00994624"/>
    <w:rsid w:val="009946B0"/>
    <w:rsid w:val="009946D1"/>
    <w:rsid w:val="0099478D"/>
    <w:rsid w:val="0099483B"/>
    <w:rsid w:val="00994A33"/>
    <w:rsid w:val="00994ACE"/>
    <w:rsid w:val="00994BC9"/>
    <w:rsid w:val="00994CA8"/>
    <w:rsid w:val="00994CD2"/>
    <w:rsid w:val="00994D2C"/>
    <w:rsid w:val="00994E53"/>
    <w:rsid w:val="00994EFB"/>
    <w:rsid w:val="00994F5C"/>
    <w:rsid w:val="009950DA"/>
    <w:rsid w:val="009950E6"/>
    <w:rsid w:val="00995217"/>
    <w:rsid w:val="00995221"/>
    <w:rsid w:val="00995241"/>
    <w:rsid w:val="00995413"/>
    <w:rsid w:val="0099544E"/>
    <w:rsid w:val="009955BA"/>
    <w:rsid w:val="0099562A"/>
    <w:rsid w:val="00995652"/>
    <w:rsid w:val="0099568A"/>
    <w:rsid w:val="009956FD"/>
    <w:rsid w:val="009957A6"/>
    <w:rsid w:val="009958CD"/>
    <w:rsid w:val="009959CF"/>
    <w:rsid w:val="009959D1"/>
    <w:rsid w:val="009959F2"/>
    <w:rsid w:val="00995AA6"/>
    <w:rsid w:val="00995B2A"/>
    <w:rsid w:val="00995B57"/>
    <w:rsid w:val="00995BA9"/>
    <w:rsid w:val="00995D02"/>
    <w:rsid w:val="00995EC3"/>
    <w:rsid w:val="00995EDD"/>
    <w:rsid w:val="00995F58"/>
    <w:rsid w:val="00995FFA"/>
    <w:rsid w:val="00996008"/>
    <w:rsid w:val="009960A2"/>
    <w:rsid w:val="00996237"/>
    <w:rsid w:val="00996256"/>
    <w:rsid w:val="00996396"/>
    <w:rsid w:val="0099646F"/>
    <w:rsid w:val="009964A2"/>
    <w:rsid w:val="009964FE"/>
    <w:rsid w:val="00996562"/>
    <w:rsid w:val="009965AE"/>
    <w:rsid w:val="00996779"/>
    <w:rsid w:val="009967F2"/>
    <w:rsid w:val="00996834"/>
    <w:rsid w:val="0099686F"/>
    <w:rsid w:val="0099690E"/>
    <w:rsid w:val="0099694C"/>
    <w:rsid w:val="00996A9B"/>
    <w:rsid w:val="00996B57"/>
    <w:rsid w:val="00996B9B"/>
    <w:rsid w:val="00996D5C"/>
    <w:rsid w:val="00996E19"/>
    <w:rsid w:val="00996E21"/>
    <w:rsid w:val="00996F11"/>
    <w:rsid w:val="00996FA2"/>
    <w:rsid w:val="0099703B"/>
    <w:rsid w:val="009970CF"/>
    <w:rsid w:val="009970D0"/>
    <w:rsid w:val="009970F6"/>
    <w:rsid w:val="00997126"/>
    <w:rsid w:val="0099716C"/>
    <w:rsid w:val="009972F4"/>
    <w:rsid w:val="009973D8"/>
    <w:rsid w:val="0099743E"/>
    <w:rsid w:val="0099748B"/>
    <w:rsid w:val="009974D4"/>
    <w:rsid w:val="0099759E"/>
    <w:rsid w:val="009975C1"/>
    <w:rsid w:val="00997741"/>
    <w:rsid w:val="00997790"/>
    <w:rsid w:val="009977D6"/>
    <w:rsid w:val="009977FD"/>
    <w:rsid w:val="0099787A"/>
    <w:rsid w:val="0099797B"/>
    <w:rsid w:val="009979A4"/>
    <w:rsid w:val="00997A85"/>
    <w:rsid w:val="00997AC8"/>
    <w:rsid w:val="00997BD1"/>
    <w:rsid w:val="00997CC5"/>
    <w:rsid w:val="00997DCD"/>
    <w:rsid w:val="00997E2F"/>
    <w:rsid w:val="00997E46"/>
    <w:rsid w:val="00997E60"/>
    <w:rsid w:val="00997E9B"/>
    <w:rsid w:val="00997F17"/>
    <w:rsid w:val="00997FF5"/>
    <w:rsid w:val="009A0025"/>
    <w:rsid w:val="009A011D"/>
    <w:rsid w:val="009A01BF"/>
    <w:rsid w:val="009A0254"/>
    <w:rsid w:val="009A0332"/>
    <w:rsid w:val="009A037D"/>
    <w:rsid w:val="009A03F1"/>
    <w:rsid w:val="009A03F7"/>
    <w:rsid w:val="009A0464"/>
    <w:rsid w:val="009A0468"/>
    <w:rsid w:val="009A05CD"/>
    <w:rsid w:val="009A0806"/>
    <w:rsid w:val="009A0872"/>
    <w:rsid w:val="009A0904"/>
    <w:rsid w:val="009A092D"/>
    <w:rsid w:val="009A0998"/>
    <w:rsid w:val="009A09EB"/>
    <w:rsid w:val="009A0A64"/>
    <w:rsid w:val="009A0C2C"/>
    <w:rsid w:val="009A0CD6"/>
    <w:rsid w:val="009A0D78"/>
    <w:rsid w:val="009A0D86"/>
    <w:rsid w:val="009A0DAC"/>
    <w:rsid w:val="009A0DF6"/>
    <w:rsid w:val="009A0E29"/>
    <w:rsid w:val="009A0E4C"/>
    <w:rsid w:val="009A0F02"/>
    <w:rsid w:val="009A0F5F"/>
    <w:rsid w:val="009A108C"/>
    <w:rsid w:val="009A1117"/>
    <w:rsid w:val="009A1165"/>
    <w:rsid w:val="009A1178"/>
    <w:rsid w:val="009A1204"/>
    <w:rsid w:val="009A1299"/>
    <w:rsid w:val="009A13A8"/>
    <w:rsid w:val="009A15E8"/>
    <w:rsid w:val="009A15EF"/>
    <w:rsid w:val="009A1617"/>
    <w:rsid w:val="009A1696"/>
    <w:rsid w:val="009A16C2"/>
    <w:rsid w:val="009A1701"/>
    <w:rsid w:val="009A1712"/>
    <w:rsid w:val="009A1725"/>
    <w:rsid w:val="009A1751"/>
    <w:rsid w:val="009A1765"/>
    <w:rsid w:val="009A178E"/>
    <w:rsid w:val="009A17AA"/>
    <w:rsid w:val="009A17B6"/>
    <w:rsid w:val="009A1804"/>
    <w:rsid w:val="009A185A"/>
    <w:rsid w:val="009A1940"/>
    <w:rsid w:val="009A19B6"/>
    <w:rsid w:val="009A1A41"/>
    <w:rsid w:val="009A1A92"/>
    <w:rsid w:val="009A1ADA"/>
    <w:rsid w:val="009A1BE0"/>
    <w:rsid w:val="009A1BE9"/>
    <w:rsid w:val="009A1CE8"/>
    <w:rsid w:val="009A1DDF"/>
    <w:rsid w:val="009A1FEE"/>
    <w:rsid w:val="009A200C"/>
    <w:rsid w:val="009A20A5"/>
    <w:rsid w:val="009A2169"/>
    <w:rsid w:val="009A2177"/>
    <w:rsid w:val="009A217F"/>
    <w:rsid w:val="009A21BF"/>
    <w:rsid w:val="009A2221"/>
    <w:rsid w:val="009A2275"/>
    <w:rsid w:val="009A2498"/>
    <w:rsid w:val="009A25F7"/>
    <w:rsid w:val="009A2663"/>
    <w:rsid w:val="009A26EA"/>
    <w:rsid w:val="009A27D2"/>
    <w:rsid w:val="009A2821"/>
    <w:rsid w:val="009A2894"/>
    <w:rsid w:val="009A28EC"/>
    <w:rsid w:val="009A291F"/>
    <w:rsid w:val="009A296F"/>
    <w:rsid w:val="009A2A31"/>
    <w:rsid w:val="009A2AD7"/>
    <w:rsid w:val="009A2AE5"/>
    <w:rsid w:val="009A2B4F"/>
    <w:rsid w:val="009A2C33"/>
    <w:rsid w:val="009A2C61"/>
    <w:rsid w:val="009A2CA3"/>
    <w:rsid w:val="009A2CA4"/>
    <w:rsid w:val="009A2CE2"/>
    <w:rsid w:val="009A2D33"/>
    <w:rsid w:val="009A2EA4"/>
    <w:rsid w:val="009A2F26"/>
    <w:rsid w:val="009A30B5"/>
    <w:rsid w:val="009A311D"/>
    <w:rsid w:val="009A322F"/>
    <w:rsid w:val="009A32B7"/>
    <w:rsid w:val="009A3398"/>
    <w:rsid w:val="009A3486"/>
    <w:rsid w:val="009A34A2"/>
    <w:rsid w:val="009A34AA"/>
    <w:rsid w:val="009A35C3"/>
    <w:rsid w:val="009A3705"/>
    <w:rsid w:val="009A378B"/>
    <w:rsid w:val="009A3791"/>
    <w:rsid w:val="009A37D6"/>
    <w:rsid w:val="009A3936"/>
    <w:rsid w:val="009A39F1"/>
    <w:rsid w:val="009A3AAD"/>
    <w:rsid w:val="009A3B2E"/>
    <w:rsid w:val="009A3B9E"/>
    <w:rsid w:val="009A3BDA"/>
    <w:rsid w:val="009A3BE2"/>
    <w:rsid w:val="009A3C27"/>
    <w:rsid w:val="009A3C9A"/>
    <w:rsid w:val="009A3CFE"/>
    <w:rsid w:val="009A3D02"/>
    <w:rsid w:val="009A3D28"/>
    <w:rsid w:val="009A3D6B"/>
    <w:rsid w:val="009A3D9F"/>
    <w:rsid w:val="009A3E80"/>
    <w:rsid w:val="009A3EB5"/>
    <w:rsid w:val="009A3F51"/>
    <w:rsid w:val="009A40B9"/>
    <w:rsid w:val="009A40C0"/>
    <w:rsid w:val="009A4119"/>
    <w:rsid w:val="009A4185"/>
    <w:rsid w:val="009A432B"/>
    <w:rsid w:val="009A43DC"/>
    <w:rsid w:val="009A4434"/>
    <w:rsid w:val="009A4689"/>
    <w:rsid w:val="009A476D"/>
    <w:rsid w:val="009A48AF"/>
    <w:rsid w:val="009A48B1"/>
    <w:rsid w:val="009A4A25"/>
    <w:rsid w:val="009A4A97"/>
    <w:rsid w:val="009A4B1D"/>
    <w:rsid w:val="009A4BDA"/>
    <w:rsid w:val="009A4D06"/>
    <w:rsid w:val="009A4E0D"/>
    <w:rsid w:val="009A4F0A"/>
    <w:rsid w:val="009A4F17"/>
    <w:rsid w:val="009A5021"/>
    <w:rsid w:val="009A503E"/>
    <w:rsid w:val="009A5090"/>
    <w:rsid w:val="009A50CF"/>
    <w:rsid w:val="009A50D5"/>
    <w:rsid w:val="009A5234"/>
    <w:rsid w:val="009A52F8"/>
    <w:rsid w:val="009A5324"/>
    <w:rsid w:val="009A535C"/>
    <w:rsid w:val="009A540E"/>
    <w:rsid w:val="009A5415"/>
    <w:rsid w:val="009A5419"/>
    <w:rsid w:val="009A5559"/>
    <w:rsid w:val="009A5577"/>
    <w:rsid w:val="009A5598"/>
    <w:rsid w:val="009A55EC"/>
    <w:rsid w:val="009A56EC"/>
    <w:rsid w:val="009A579F"/>
    <w:rsid w:val="009A5801"/>
    <w:rsid w:val="009A58AC"/>
    <w:rsid w:val="009A58C9"/>
    <w:rsid w:val="009A5932"/>
    <w:rsid w:val="009A593D"/>
    <w:rsid w:val="009A597A"/>
    <w:rsid w:val="009A5996"/>
    <w:rsid w:val="009A5A45"/>
    <w:rsid w:val="009A5AF0"/>
    <w:rsid w:val="009A5CF3"/>
    <w:rsid w:val="009A5D55"/>
    <w:rsid w:val="009A5DD6"/>
    <w:rsid w:val="009A5E5B"/>
    <w:rsid w:val="009A5EEE"/>
    <w:rsid w:val="009A5F2C"/>
    <w:rsid w:val="009A5F36"/>
    <w:rsid w:val="009A5F53"/>
    <w:rsid w:val="009A5F72"/>
    <w:rsid w:val="009A612D"/>
    <w:rsid w:val="009A61F5"/>
    <w:rsid w:val="009A62B6"/>
    <w:rsid w:val="009A635E"/>
    <w:rsid w:val="009A63DC"/>
    <w:rsid w:val="009A643A"/>
    <w:rsid w:val="009A658C"/>
    <w:rsid w:val="009A65E8"/>
    <w:rsid w:val="009A66B0"/>
    <w:rsid w:val="009A66D0"/>
    <w:rsid w:val="009A696C"/>
    <w:rsid w:val="009A6A56"/>
    <w:rsid w:val="009A6A7A"/>
    <w:rsid w:val="009A6B57"/>
    <w:rsid w:val="009A6B7E"/>
    <w:rsid w:val="009A6B8F"/>
    <w:rsid w:val="009A6B93"/>
    <w:rsid w:val="009A6BF8"/>
    <w:rsid w:val="009A6C9A"/>
    <w:rsid w:val="009A6CA3"/>
    <w:rsid w:val="009A6D28"/>
    <w:rsid w:val="009A6DFA"/>
    <w:rsid w:val="009A6E30"/>
    <w:rsid w:val="009A6E43"/>
    <w:rsid w:val="009A712E"/>
    <w:rsid w:val="009A7186"/>
    <w:rsid w:val="009A7269"/>
    <w:rsid w:val="009A72F9"/>
    <w:rsid w:val="009A735A"/>
    <w:rsid w:val="009A74A3"/>
    <w:rsid w:val="009A74DE"/>
    <w:rsid w:val="009A7510"/>
    <w:rsid w:val="009A760D"/>
    <w:rsid w:val="009A7619"/>
    <w:rsid w:val="009A7665"/>
    <w:rsid w:val="009A76A0"/>
    <w:rsid w:val="009A7727"/>
    <w:rsid w:val="009A777E"/>
    <w:rsid w:val="009A7839"/>
    <w:rsid w:val="009A7859"/>
    <w:rsid w:val="009A79B7"/>
    <w:rsid w:val="009A79D4"/>
    <w:rsid w:val="009A7A93"/>
    <w:rsid w:val="009A7B03"/>
    <w:rsid w:val="009A7B84"/>
    <w:rsid w:val="009A7B9B"/>
    <w:rsid w:val="009A7BEF"/>
    <w:rsid w:val="009A7CB7"/>
    <w:rsid w:val="009A7D02"/>
    <w:rsid w:val="009A7D0C"/>
    <w:rsid w:val="009A7D26"/>
    <w:rsid w:val="009A7DBB"/>
    <w:rsid w:val="009A7F48"/>
    <w:rsid w:val="009B00F2"/>
    <w:rsid w:val="009B0191"/>
    <w:rsid w:val="009B01EA"/>
    <w:rsid w:val="009B01FC"/>
    <w:rsid w:val="009B035A"/>
    <w:rsid w:val="009B0427"/>
    <w:rsid w:val="009B0460"/>
    <w:rsid w:val="009B04C2"/>
    <w:rsid w:val="009B05EC"/>
    <w:rsid w:val="009B062E"/>
    <w:rsid w:val="009B06CC"/>
    <w:rsid w:val="009B06F5"/>
    <w:rsid w:val="009B072F"/>
    <w:rsid w:val="009B07BB"/>
    <w:rsid w:val="009B07D7"/>
    <w:rsid w:val="009B07F6"/>
    <w:rsid w:val="009B082E"/>
    <w:rsid w:val="009B0891"/>
    <w:rsid w:val="009B08B8"/>
    <w:rsid w:val="009B0945"/>
    <w:rsid w:val="009B097A"/>
    <w:rsid w:val="009B0980"/>
    <w:rsid w:val="009B0A14"/>
    <w:rsid w:val="009B0A53"/>
    <w:rsid w:val="009B0B69"/>
    <w:rsid w:val="009B0B7D"/>
    <w:rsid w:val="009B0C39"/>
    <w:rsid w:val="009B0CC4"/>
    <w:rsid w:val="009B0CEA"/>
    <w:rsid w:val="009B0D92"/>
    <w:rsid w:val="009B0E0E"/>
    <w:rsid w:val="009B0E1D"/>
    <w:rsid w:val="009B0E8A"/>
    <w:rsid w:val="009B0E8C"/>
    <w:rsid w:val="009B0EDB"/>
    <w:rsid w:val="009B0F79"/>
    <w:rsid w:val="009B10E8"/>
    <w:rsid w:val="009B13C5"/>
    <w:rsid w:val="009B13C6"/>
    <w:rsid w:val="009B1472"/>
    <w:rsid w:val="009B1507"/>
    <w:rsid w:val="009B15B6"/>
    <w:rsid w:val="009B16C7"/>
    <w:rsid w:val="009B1760"/>
    <w:rsid w:val="009B1801"/>
    <w:rsid w:val="009B182C"/>
    <w:rsid w:val="009B18F5"/>
    <w:rsid w:val="009B1936"/>
    <w:rsid w:val="009B1A57"/>
    <w:rsid w:val="009B1A64"/>
    <w:rsid w:val="009B1AF3"/>
    <w:rsid w:val="009B1BFE"/>
    <w:rsid w:val="009B1CF9"/>
    <w:rsid w:val="009B1D6E"/>
    <w:rsid w:val="009B1D75"/>
    <w:rsid w:val="009B1DAA"/>
    <w:rsid w:val="009B1F02"/>
    <w:rsid w:val="009B1F49"/>
    <w:rsid w:val="009B1FA9"/>
    <w:rsid w:val="009B2132"/>
    <w:rsid w:val="009B21CC"/>
    <w:rsid w:val="009B23DC"/>
    <w:rsid w:val="009B24CA"/>
    <w:rsid w:val="009B26C5"/>
    <w:rsid w:val="009B271A"/>
    <w:rsid w:val="009B28B2"/>
    <w:rsid w:val="009B29D7"/>
    <w:rsid w:val="009B29F8"/>
    <w:rsid w:val="009B2A14"/>
    <w:rsid w:val="009B2A44"/>
    <w:rsid w:val="009B2BDD"/>
    <w:rsid w:val="009B2BEB"/>
    <w:rsid w:val="009B2EC6"/>
    <w:rsid w:val="009B2F53"/>
    <w:rsid w:val="009B3018"/>
    <w:rsid w:val="009B3023"/>
    <w:rsid w:val="009B3092"/>
    <w:rsid w:val="009B3099"/>
    <w:rsid w:val="009B312A"/>
    <w:rsid w:val="009B314D"/>
    <w:rsid w:val="009B326E"/>
    <w:rsid w:val="009B32B4"/>
    <w:rsid w:val="009B33F1"/>
    <w:rsid w:val="009B3464"/>
    <w:rsid w:val="009B352C"/>
    <w:rsid w:val="009B3600"/>
    <w:rsid w:val="009B364D"/>
    <w:rsid w:val="009B38BF"/>
    <w:rsid w:val="009B396C"/>
    <w:rsid w:val="009B3A13"/>
    <w:rsid w:val="009B3CD9"/>
    <w:rsid w:val="009B3D40"/>
    <w:rsid w:val="009B3D74"/>
    <w:rsid w:val="009B3D7B"/>
    <w:rsid w:val="009B3DF5"/>
    <w:rsid w:val="009B3E57"/>
    <w:rsid w:val="009B3F5C"/>
    <w:rsid w:val="009B3F60"/>
    <w:rsid w:val="009B400B"/>
    <w:rsid w:val="009B4037"/>
    <w:rsid w:val="009B404F"/>
    <w:rsid w:val="009B406E"/>
    <w:rsid w:val="009B409E"/>
    <w:rsid w:val="009B41F6"/>
    <w:rsid w:val="009B4301"/>
    <w:rsid w:val="009B435D"/>
    <w:rsid w:val="009B4412"/>
    <w:rsid w:val="009B4469"/>
    <w:rsid w:val="009B4471"/>
    <w:rsid w:val="009B4473"/>
    <w:rsid w:val="009B447A"/>
    <w:rsid w:val="009B462C"/>
    <w:rsid w:val="009B4694"/>
    <w:rsid w:val="009B46EE"/>
    <w:rsid w:val="009B471B"/>
    <w:rsid w:val="009B4921"/>
    <w:rsid w:val="009B4993"/>
    <w:rsid w:val="009B49B1"/>
    <w:rsid w:val="009B49F2"/>
    <w:rsid w:val="009B4ADC"/>
    <w:rsid w:val="009B4B3B"/>
    <w:rsid w:val="009B4BE3"/>
    <w:rsid w:val="009B4C19"/>
    <w:rsid w:val="009B4E34"/>
    <w:rsid w:val="009B4EBC"/>
    <w:rsid w:val="009B4FAD"/>
    <w:rsid w:val="009B4FFA"/>
    <w:rsid w:val="009B5050"/>
    <w:rsid w:val="009B5057"/>
    <w:rsid w:val="009B51E2"/>
    <w:rsid w:val="009B5202"/>
    <w:rsid w:val="009B5253"/>
    <w:rsid w:val="009B5292"/>
    <w:rsid w:val="009B52EC"/>
    <w:rsid w:val="009B53AD"/>
    <w:rsid w:val="009B54E0"/>
    <w:rsid w:val="009B55A6"/>
    <w:rsid w:val="009B55C4"/>
    <w:rsid w:val="009B55D4"/>
    <w:rsid w:val="009B5666"/>
    <w:rsid w:val="009B567C"/>
    <w:rsid w:val="009B58B4"/>
    <w:rsid w:val="009B59AD"/>
    <w:rsid w:val="009B5B18"/>
    <w:rsid w:val="009B5C95"/>
    <w:rsid w:val="009B5D89"/>
    <w:rsid w:val="009B5DB3"/>
    <w:rsid w:val="009B5F7E"/>
    <w:rsid w:val="009B601B"/>
    <w:rsid w:val="009B607D"/>
    <w:rsid w:val="009B61EF"/>
    <w:rsid w:val="009B6229"/>
    <w:rsid w:val="009B62C0"/>
    <w:rsid w:val="009B63A7"/>
    <w:rsid w:val="009B63DC"/>
    <w:rsid w:val="009B65B5"/>
    <w:rsid w:val="009B65D9"/>
    <w:rsid w:val="009B65EB"/>
    <w:rsid w:val="009B6694"/>
    <w:rsid w:val="009B676A"/>
    <w:rsid w:val="009B676F"/>
    <w:rsid w:val="009B6813"/>
    <w:rsid w:val="009B6973"/>
    <w:rsid w:val="009B6A5C"/>
    <w:rsid w:val="009B6AC3"/>
    <w:rsid w:val="009B6B01"/>
    <w:rsid w:val="009B6B66"/>
    <w:rsid w:val="009B6CCC"/>
    <w:rsid w:val="009B6CFE"/>
    <w:rsid w:val="009B6D01"/>
    <w:rsid w:val="009B6DA3"/>
    <w:rsid w:val="009B6DB9"/>
    <w:rsid w:val="009B6E49"/>
    <w:rsid w:val="009B6E6D"/>
    <w:rsid w:val="009B6F0A"/>
    <w:rsid w:val="009B6FC2"/>
    <w:rsid w:val="009B706A"/>
    <w:rsid w:val="009B7077"/>
    <w:rsid w:val="009B70DC"/>
    <w:rsid w:val="009B7109"/>
    <w:rsid w:val="009B7159"/>
    <w:rsid w:val="009B7367"/>
    <w:rsid w:val="009B737A"/>
    <w:rsid w:val="009B74CD"/>
    <w:rsid w:val="009B74F9"/>
    <w:rsid w:val="009B7588"/>
    <w:rsid w:val="009B760C"/>
    <w:rsid w:val="009B7636"/>
    <w:rsid w:val="009B772F"/>
    <w:rsid w:val="009B778F"/>
    <w:rsid w:val="009B7840"/>
    <w:rsid w:val="009B789D"/>
    <w:rsid w:val="009B795E"/>
    <w:rsid w:val="009B7B60"/>
    <w:rsid w:val="009B7B6C"/>
    <w:rsid w:val="009B7D11"/>
    <w:rsid w:val="009B7D6E"/>
    <w:rsid w:val="009B7F94"/>
    <w:rsid w:val="009B7F99"/>
    <w:rsid w:val="009B7FDC"/>
    <w:rsid w:val="009B7FF2"/>
    <w:rsid w:val="009C0042"/>
    <w:rsid w:val="009C006F"/>
    <w:rsid w:val="009C00B9"/>
    <w:rsid w:val="009C0199"/>
    <w:rsid w:val="009C01A6"/>
    <w:rsid w:val="009C01B9"/>
    <w:rsid w:val="009C021A"/>
    <w:rsid w:val="009C0228"/>
    <w:rsid w:val="009C0259"/>
    <w:rsid w:val="009C028B"/>
    <w:rsid w:val="009C02B1"/>
    <w:rsid w:val="009C0377"/>
    <w:rsid w:val="009C03F2"/>
    <w:rsid w:val="009C03F7"/>
    <w:rsid w:val="009C0402"/>
    <w:rsid w:val="009C0444"/>
    <w:rsid w:val="009C04EB"/>
    <w:rsid w:val="009C04F6"/>
    <w:rsid w:val="009C0507"/>
    <w:rsid w:val="009C065F"/>
    <w:rsid w:val="009C0662"/>
    <w:rsid w:val="009C0761"/>
    <w:rsid w:val="009C077C"/>
    <w:rsid w:val="009C086F"/>
    <w:rsid w:val="009C0873"/>
    <w:rsid w:val="009C0895"/>
    <w:rsid w:val="009C0A82"/>
    <w:rsid w:val="009C0AFB"/>
    <w:rsid w:val="009C0B4E"/>
    <w:rsid w:val="009C0B50"/>
    <w:rsid w:val="009C0C35"/>
    <w:rsid w:val="009C0D04"/>
    <w:rsid w:val="009C0E01"/>
    <w:rsid w:val="009C0E5E"/>
    <w:rsid w:val="009C0E98"/>
    <w:rsid w:val="009C0EB9"/>
    <w:rsid w:val="009C0F0E"/>
    <w:rsid w:val="009C0F3A"/>
    <w:rsid w:val="009C0F83"/>
    <w:rsid w:val="009C0F96"/>
    <w:rsid w:val="009C0FCD"/>
    <w:rsid w:val="009C1243"/>
    <w:rsid w:val="009C143A"/>
    <w:rsid w:val="009C1440"/>
    <w:rsid w:val="009C14D5"/>
    <w:rsid w:val="009C14EC"/>
    <w:rsid w:val="009C155B"/>
    <w:rsid w:val="009C1566"/>
    <w:rsid w:val="009C158C"/>
    <w:rsid w:val="009C1771"/>
    <w:rsid w:val="009C17AA"/>
    <w:rsid w:val="009C1811"/>
    <w:rsid w:val="009C184A"/>
    <w:rsid w:val="009C18FE"/>
    <w:rsid w:val="009C194D"/>
    <w:rsid w:val="009C19E9"/>
    <w:rsid w:val="009C1A90"/>
    <w:rsid w:val="009C1C0E"/>
    <w:rsid w:val="009C1CCD"/>
    <w:rsid w:val="009C1D3D"/>
    <w:rsid w:val="009C1DE7"/>
    <w:rsid w:val="009C1E1B"/>
    <w:rsid w:val="009C1E95"/>
    <w:rsid w:val="009C1F17"/>
    <w:rsid w:val="009C1F7A"/>
    <w:rsid w:val="009C1FA8"/>
    <w:rsid w:val="009C1FFB"/>
    <w:rsid w:val="009C2097"/>
    <w:rsid w:val="009C20E1"/>
    <w:rsid w:val="009C2150"/>
    <w:rsid w:val="009C21A3"/>
    <w:rsid w:val="009C2216"/>
    <w:rsid w:val="009C22CC"/>
    <w:rsid w:val="009C2464"/>
    <w:rsid w:val="009C255E"/>
    <w:rsid w:val="009C27C1"/>
    <w:rsid w:val="009C28DB"/>
    <w:rsid w:val="009C28ED"/>
    <w:rsid w:val="009C2A53"/>
    <w:rsid w:val="009C2AC3"/>
    <w:rsid w:val="009C2C05"/>
    <w:rsid w:val="009C2E11"/>
    <w:rsid w:val="009C2EAC"/>
    <w:rsid w:val="009C2EDA"/>
    <w:rsid w:val="009C2F11"/>
    <w:rsid w:val="009C2F6C"/>
    <w:rsid w:val="009C3134"/>
    <w:rsid w:val="009C3166"/>
    <w:rsid w:val="009C31DD"/>
    <w:rsid w:val="009C3226"/>
    <w:rsid w:val="009C3240"/>
    <w:rsid w:val="009C3250"/>
    <w:rsid w:val="009C3453"/>
    <w:rsid w:val="009C3481"/>
    <w:rsid w:val="009C34BC"/>
    <w:rsid w:val="009C34CA"/>
    <w:rsid w:val="009C34F9"/>
    <w:rsid w:val="009C356E"/>
    <w:rsid w:val="009C35BC"/>
    <w:rsid w:val="009C35F2"/>
    <w:rsid w:val="009C35F4"/>
    <w:rsid w:val="009C35FF"/>
    <w:rsid w:val="009C3644"/>
    <w:rsid w:val="009C3721"/>
    <w:rsid w:val="009C3772"/>
    <w:rsid w:val="009C38A7"/>
    <w:rsid w:val="009C38C3"/>
    <w:rsid w:val="009C3920"/>
    <w:rsid w:val="009C396C"/>
    <w:rsid w:val="009C3CA6"/>
    <w:rsid w:val="009C3D66"/>
    <w:rsid w:val="009C3D95"/>
    <w:rsid w:val="009C3DAF"/>
    <w:rsid w:val="009C3E0C"/>
    <w:rsid w:val="009C3E7D"/>
    <w:rsid w:val="009C3E88"/>
    <w:rsid w:val="009C3EB1"/>
    <w:rsid w:val="009C3F44"/>
    <w:rsid w:val="009C3F9F"/>
    <w:rsid w:val="009C3FF5"/>
    <w:rsid w:val="009C4006"/>
    <w:rsid w:val="009C4160"/>
    <w:rsid w:val="009C41D7"/>
    <w:rsid w:val="009C41DA"/>
    <w:rsid w:val="009C4259"/>
    <w:rsid w:val="009C42E9"/>
    <w:rsid w:val="009C4371"/>
    <w:rsid w:val="009C43C8"/>
    <w:rsid w:val="009C4521"/>
    <w:rsid w:val="009C455A"/>
    <w:rsid w:val="009C456C"/>
    <w:rsid w:val="009C45AA"/>
    <w:rsid w:val="009C45EF"/>
    <w:rsid w:val="009C4629"/>
    <w:rsid w:val="009C464D"/>
    <w:rsid w:val="009C4650"/>
    <w:rsid w:val="009C4699"/>
    <w:rsid w:val="009C4715"/>
    <w:rsid w:val="009C4812"/>
    <w:rsid w:val="009C48AC"/>
    <w:rsid w:val="009C494E"/>
    <w:rsid w:val="009C49B7"/>
    <w:rsid w:val="009C4AB8"/>
    <w:rsid w:val="009C4AEB"/>
    <w:rsid w:val="009C4B10"/>
    <w:rsid w:val="009C4B48"/>
    <w:rsid w:val="009C4C79"/>
    <w:rsid w:val="009C4CBF"/>
    <w:rsid w:val="009C4E20"/>
    <w:rsid w:val="009C4E6D"/>
    <w:rsid w:val="009C4FF1"/>
    <w:rsid w:val="009C5026"/>
    <w:rsid w:val="009C50D6"/>
    <w:rsid w:val="009C521D"/>
    <w:rsid w:val="009C5258"/>
    <w:rsid w:val="009C52DA"/>
    <w:rsid w:val="009C5342"/>
    <w:rsid w:val="009C534A"/>
    <w:rsid w:val="009C5364"/>
    <w:rsid w:val="009C54EF"/>
    <w:rsid w:val="009C559F"/>
    <w:rsid w:val="009C56D9"/>
    <w:rsid w:val="009C57BA"/>
    <w:rsid w:val="009C5819"/>
    <w:rsid w:val="009C5851"/>
    <w:rsid w:val="009C588B"/>
    <w:rsid w:val="009C58B1"/>
    <w:rsid w:val="009C5906"/>
    <w:rsid w:val="009C5961"/>
    <w:rsid w:val="009C5965"/>
    <w:rsid w:val="009C5A7D"/>
    <w:rsid w:val="009C5AA6"/>
    <w:rsid w:val="009C5AF9"/>
    <w:rsid w:val="009C5B9A"/>
    <w:rsid w:val="009C5B9F"/>
    <w:rsid w:val="009C5C58"/>
    <w:rsid w:val="009C5C7D"/>
    <w:rsid w:val="009C5D4F"/>
    <w:rsid w:val="009C5DBC"/>
    <w:rsid w:val="009C5FCF"/>
    <w:rsid w:val="009C60E4"/>
    <w:rsid w:val="009C6172"/>
    <w:rsid w:val="009C628A"/>
    <w:rsid w:val="009C636D"/>
    <w:rsid w:val="009C6394"/>
    <w:rsid w:val="009C63A0"/>
    <w:rsid w:val="009C6408"/>
    <w:rsid w:val="009C641C"/>
    <w:rsid w:val="009C6456"/>
    <w:rsid w:val="009C650C"/>
    <w:rsid w:val="009C6525"/>
    <w:rsid w:val="009C6573"/>
    <w:rsid w:val="009C65D3"/>
    <w:rsid w:val="009C68EC"/>
    <w:rsid w:val="009C698A"/>
    <w:rsid w:val="009C69EA"/>
    <w:rsid w:val="009C6A7E"/>
    <w:rsid w:val="009C6AC9"/>
    <w:rsid w:val="009C6CB7"/>
    <w:rsid w:val="009C6E4B"/>
    <w:rsid w:val="009C6E58"/>
    <w:rsid w:val="009C6EBA"/>
    <w:rsid w:val="009C6ED9"/>
    <w:rsid w:val="009C6EE8"/>
    <w:rsid w:val="009C6F54"/>
    <w:rsid w:val="009C711A"/>
    <w:rsid w:val="009C71B2"/>
    <w:rsid w:val="009C71BD"/>
    <w:rsid w:val="009C71C2"/>
    <w:rsid w:val="009C7282"/>
    <w:rsid w:val="009C728F"/>
    <w:rsid w:val="009C72A8"/>
    <w:rsid w:val="009C72E1"/>
    <w:rsid w:val="009C7309"/>
    <w:rsid w:val="009C7359"/>
    <w:rsid w:val="009C73FD"/>
    <w:rsid w:val="009C748D"/>
    <w:rsid w:val="009C7712"/>
    <w:rsid w:val="009C7780"/>
    <w:rsid w:val="009C7785"/>
    <w:rsid w:val="009C7800"/>
    <w:rsid w:val="009C7820"/>
    <w:rsid w:val="009C785C"/>
    <w:rsid w:val="009C7966"/>
    <w:rsid w:val="009C79C2"/>
    <w:rsid w:val="009C7AA1"/>
    <w:rsid w:val="009C7B9E"/>
    <w:rsid w:val="009C7BC1"/>
    <w:rsid w:val="009C7DC4"/>
    <w:rsid w:val="009C7DC5"/>
    <w:rsid w:val="009C7E79"/>
    <w:rsid w:val="009C7F02"/>
    <w:rsid w:val="009C7F47"/>
    <w:rsid w:val="009C7F86"/>
    <w:rsid w:val="009D01B0"/>
    <w:rsid w:val="009D02D1"/>
    <w:rsid w:val="009D0412"/>
    <w:rsid w:val="009D0495"/>
    <w:rsid w:val="009D04B8"/>
    <w:rsid w:val="009D0545"/>
    <w:rsid w:val="009D0586"/>
    <w:rsid w:val="009D0588"/>
    <w:rsid w:val="009D05C5"/>
    <w:rsid w:val="009D05C8"/>
    <w:rsid w:val="009D06C3"/>
    <w:rsid w:val="009D07F6"/>
    <w:rsid w:val="009D08C7"/>
    <w:rsid w:val="009D0A12"/>
    <w:rsid w:val="009D0A9D"/>
    <w:rsid w:val="009D0BC7"/>
    <w:rsid w:val="009D0BDD"/>
    <w:rsid w:val="009D0BF6"/>
    <w:rsid w:val="009D0D7F"/>
    <w:rsid w:val="009D0E56"/>
    <w:rsid w:val="009D0F1F"/>
    <w:rsid w:val="009D0F27"/>
    <w:rsid w:val="009D0F3C"/>
    <w:rsid w:val="009D0F70"/>
    <w:rsid w:val="009D10A9"/>
    <w:rsid w:val="009D10D2"/>
    <w:rsid w:val="009D11A3"/>
    <w:rsid w:val="009D11D0"/>
    <w:rsid w:val="009D1207"/>
    <w:rsid w:val="009D1324"/>
    <w:rsid w:val="009D132C"/>
    <w:rsid w:val="009D1569"/>
    <w:rsid w:val="009D15EB"/>
    <w:rsid w:val="009D172B"/>
    <w:rsid w:val="009D174F"/>
    <w:rsid w:val="009D1811"/>
    <w:rsid w:val="009D1838"/>
    <w:rsid w:val="009D189F"/>
    <w:rsid w:val="009D1B37"/>
    <w:rsid w:val="009D1C11"/>
    <w:rsid w:val="009D1E08"/>
    <w:rsid w:val="009D1E8F"/>
    <w:rsid w:val="009D204F"/>
    <w:rsid w:val="009D209F"/>
    <w:rsid w:val="009D2209"/>
    <w:rsid w:val="009D22C7"/>
    <w:rsid w:val="009D22D2"/>
    <w:rsid w:val="009D22EA"/>
    <w:rsid w:val="009D2311"/>
    <w:rsid w:val="009D2317"/>
    <w:rsid w:val="009D2332"/>
    <w:rsid w:val="009D2336"/>
    <w:rsid w:val="009D2410"/>
    <w:rsid w:val="009D2428"/>
    <w:rsid w:val="009D2486"/>
    <w:rsid w:val="009D24C9"/>
    <w:rsid w:val="009D2503"/>
    <w:rsid w:val="009D2685"/>
    <w:rsid w:val="009D27AE"/>
    <w:rsid w:val="009D27C1"/>
    <w:rsid w:val="009D282D"/>
    <w:rsid w:val="009D2836"/>
    <w:rsid w:val="009D2854"/>
    <w:rsid w:val="009D2A0A"/>
    <w:rsid w:val="009D2A64"/>
    <w:rsid w:val="009D2BC6"/>
    <w:rsid w:val="009D2CB9"/>
    <w:rsid w:val="009D2D0A"/>
    <w:rsid w:val="009D2DE9"/>
    <w:rsid w:val="009D2E3E"/>
    <w:rsid w:val="009D2E79"/>
    <w:rsid w:val="009D302B"/>
    <w:rsid w:val="009D3147"/>
    <w:rsid w:val="009D3203"/>
    <w:rsid w:val="009D3289"/>
    <w:rsid w:val="009D32CA"/>
    <w:rsid w:val="009D3354"/>
    <w:rsid w:val="009D33CB"/>
    <w:rsid w:val="009D3481"/>
    <w:rsid w:val="009D354E"/>
    <w:rsid w:val="009D360C"/>
    <w:rsid w:val="009D366C"/>
    <w:rsid w:val="009D3681"/>
    <w:rsid w:val="009D36D8"/>
    <w:rsid w:val="009D378C"/>
    <w:rsid w:val="009D37BB"/>
    <w:rsid w:val="009D37DF"/>
    <w:rsid w:val="009D3800"/>
    <w:rsid w:val="009D3802"/>
    <w:rsid w:val="009D390E"/>
    <w:rsid w:val="009D391A"/>
    <w:rsid w:val="009D399D"/>
    <w:rsid w:val="009D3A23"/>
    <w:rsid w:val="009D3BCB"/>
    <w:rsid w:val="009D3C88"/>
    <w:rsid w:val="009D3DD3"/>
    <w:rsid w:val="009D3F22"/>
    <w:rsid w:val="009D3F76"/>
    <w:rsid w:val="009D3FAF"/>
    <w:rsid w:val="009D4075"/>
    <w:rsid w:val="009D410F"/>
    <w:rsid w:val="009D415C"/>
    <w:rsid w:val="009D4345"/>
    <w:rsid w:val="009D445A"/>
    <w:rsid w:val="009D447B"/>
    <w:rsid w:val="009D4527"/>
    <w:rsid w:val="009D453C"/>
    <w:rsid w:val="009D45C3"/>
    <w:rsid w:val="009D45D2"/>
    <w:rsid w:val="009D465F"/>
    <w:rsid w:val="009D467C"/>
    <w:rsid w:val="009D46FE"/>
    <w:rsid w:val="009D4753"/>
    <w:rsid w:val="009D475C"/>
    <w:rsid w:val="009D478B"/>
    <w:rsid w:val="009D479D"/>
    <w:rsid w:val="009D47C2"/>
    <w:rsid w:val="009D47C6"/>
    <w:rsid w:val="009D47F0"/>
    <w:rsid w:val="009D4834"/>
    <w:rsid w:val="009D4861"/>
    <w:rsid w:val="009D4889"/>
    <w:rsid w:val="009D48A5"/>
    <w:rsid w:val="009D4919"/>
    <w:rsid w:val="009D491B"/>
    <w:rsid w:val="009D4A67"/>
    <w:rsid w:val="009D4AA3"/>
    <w:rsid w:val="009D4B08"/>
    <w:rsid w:val="009D4DCD"/>
    <w:rsid w:val="009D4E34"/>
    <w:rsid w:val="009D512C"/>
    <w:rsid w:val="009D5288"/>
    <w:rsid w:val="009D5327"/>
    <w:rsid w:val="009D535A"/>
    <w:rsid w:val="009D55BB"/>
    <w:rsid w:val="009D55F3"/>
    <w:rsid w:val="009D563C"/>
    <w:rsid w:val="009D5643"/>
    <w:rsid w:val="009D5680"/>
    <w:rsid w:val="009D56AD"/>
    <w:rsid w:val="009D5788"/>
    <w:rsid w:val="009D58E8"/>
    <w:rsid w:val="009D5C37"/>
    <w:rsid w:val="009D5C39"/>
    <w:rsid w:val="009D5C56"/>
    <w:rsid w:val="009D5CE7"/>
    <w:rsid w:val="009D5D00"/>
    <w:rsid w:val="009D5D15"/>
    <w:rsid w:val="009D5D74"/>
    <w:rsid w:val="009D5ECB"/>
    <w:rsid w:val="009D5ED0"/>
    <w:rsid w:val="009D60F2"/>
    <w:rsid w:val="009D61E3"/>
    <w:rsid w:val="009D61F7"/>
    <w:rsid w:val="009D62A2"/>
    <w:rsid w:val="009D6355"/>
    <w:rsid w:val="009D63C5"/>
    <w:rsid w:val="009D6551"/>
    <w:rsid w:val="009D6615"/>
    <w:rsid w:val="009D677F"/>
    <w:rsid w:val="009D682F"/>
    <w:rsid w:val="009D6895"/>
    <w:rsid w:val="009D69B0"/>
    <w:rsid w:val="009D6A47"/>
    <w:rsid w:val="009D6A5A"/>
    <w:rsid w:val="009D6BCB"/>
    <w:rsid w:val="009D6C57"/>
    <w:rsid w:val="009D6C70"/>
    <w:rsid w:val="009D6C74"/>
    <w:rsid w:val="009D6D05"/>
    <w:rsid w:val="009D6D49"/>
    <w:rsid w:val="009D6E0E"/>
    <w:rsid w:val="009D6EE3"/>
    <w:rsid w:val="009D6EF1"/>
    <w:rsid w:val="009D6F01"/>
    <w:rsid w:val="009D6F19"/>
    <w:rsid w:val="009D6FE8"/>
    <w:rsid w:val="009D70E2"/>
    <w:rsid w:val="009D7169"/>
    <w:rsid w:val="009D7223"/>
    <w:rsid w:val="009D7335"/>
    <w:rsid w:val="009D7339"/>
    <w:rsid w:val="009D733D"/>
    <w:rsid w:val="009D73A1"/>
    <w:rsid w:val="009D73BD"/>
    <w:rsid w:val="009D73D7"/>
    <w:rsid w:val="009D754B"/>
    <w:rsid w:val="009D75BC"/>
    <w:rsid w:val="009D7641"/>
    <w:rsid w:val="009D77FD"/>
    <w:rsid w:val="009D783F"/>
    <w:rsid w:val="009D786B"/>
    <w:rsid w:val="009D78BF"/>
    <w:rsid w:val="009D7A6C"/>
    <w:rsid w:val="009D7D9F"/>
    <w:rsid w:val="009D7DDE"/>
    <w:rsid w:val="009D7E19"/>
    <w:rsid w:val="009D7EF5"/>
    <w:rsid w:val="009D7F06"/>
    <w:rsid w:val="009D7F97"/>
    <w:rsid w:val="009D7F98"/>
    <w:rsid w:val="009D7FBE"/>
    <w:rsid w:val="009E005E"/>
    <w:rsid w:val="009E010D"/>
    <w:rsid w:val="009E03B1"/>
    <w:rsid w:val="009E03E1"/>
    <w:rsid w:val="009E0480"/>
    <w:rsid w:val="009E051F"/>
    <w:rsid w:val="009E054A"/>
    <w:rsid w:val="009E0566"/>
    <w:rsid w:val="009E0648"/>
    <w:rsid w:val="009E06E8"/>
    <w:rsid w:val="009E0849"/>
    <w:rsid w:val="009E0903"/>
    <w:rsid w:val="009E09A2"/>
    <w:rsid w:val="009E0A00"/>
    <w:rsid w:val="009E0A9A"/>
    <w:rsid w:val="009E0ADA"/>
    <w:rsid w:val="009E0B53"/>
    <w:rsid w:val="009E0BBD"/>
    <w:rsid w:val="009E0BE8"/>
    <w:rsid w:val="009E0D14"/>
    <w:rsid w:val="009E0D45"/>
    <w:rsid w:val="009E0D48"/>
    <w:rsid w:val="009E0D8A"/>
    <w:rsid w:val="009E0D8B"/>
    <w:rsid w:val="009E0DE1"/>
    <w:rsid w:val="009E0E31"/>
    <w:rsid w:val="009E0E34"/>
    <w:rsid w:val="009E0EA2"/>
    <w:rsid w:val="009E0F0D"/>
    <w:rsid w:val="009E0F7A"/>
    <w:rsid w:val="009E12C7"/>
    <w:rsid w:val="009E1318"/>
    <w:rsid w:val="009E139E"/>
    <w:rsid w:val="009E1546"/>
    <w:rsid w:val="009E15F3"/>
    <w:rsid w:val="009E1686"/>
    <w:rsid w:val="009E16D7"/>
    <w:rsid w:val="009E178F"/>
    <w:rsid w:val="009E1933"/>
    <w:rsid w:val="009E1A50"/>
    <w:rsid w:val="009E1AB0"/>
    <w:rsid w:val="009E1B55"/>
    <w:rsid w:val="009E1CCE"/>
    <w:rsid w:val="009E1D03"/>
    <w:rsid w:val="009E1D31"/>
    <w:rsid w:val="009E1D94"/>
    <w:rsid w:val="009E1E4B"/>
    <w:rsid w:val="009E214D"/>
    <w:rsid w:val="009E219B"/>
    <w:rsid w:val="009E22DE"/>
    <w:rsid w:val="009E230E"/>
    <w:rsid w:val="009E2382"/>
    <w:rsid w:val="009E246A"/>
    <w:rsid w:val="009E25D1"/>
    <w:rsid w:val="009E25DD"/>
    <w:rsid w:val="009E2716"/>
    <w:rsid w:val="009E2747"/>
    <w:rsid w:val="009E27AB"/>
    <w:rsid w:val="009E28EC"/>
    <w:rsid w:val="009E2AD3"/>
    <w:rsid w:val="009E2BF3"/>
    <w:rsid w:val="009E2C3B"/>
    <w:rsid w:val="009E2C4E"/>
    <w:rsid w:val="009E2C9B"/>
    <w:rsid w:val="009E2FA0"/>
    <w:rsid w:val="009E3062"/>
    <w:rsid w:val="009E30E2"/>
    <w:rsid w:val="009E3119"/>
    <w:rsid w:val="009E315A"/>
    <w:rsid w:val="009E319C"/>
    <w:rsid w:val="009E349B"/>
    <w:rsid w:val="009E3517"/>
    <w:rsid w:val="009E3548"/>
    <w:rsid w:val="009E3605"/>
    <w:rsid w:val="009E36BA"/>
    <w:rsid w:val="009E3733"/>
    <w:rsid w:val="009E3884"/>
    <w:rsid w:val="009E388D"/>
    <w:rsid w:val="009E3901"/>
    <w:rsid w:val="009E3938"/>
    <w:rsid w:val="009E39D7"/>
    <w:rsid w:val="009E39FC"/>
    <w:rsid w:val="009E3A11"/>
    <w:rsid w:val="009E3C80"/>
    <w:rsid w:val="009E3CEE"/>
    <w:rsid w:val="009E3CF0"/>
    <w:rsid w:val="009E3D57"/>
    <w:rsid w:val="009E3D95"/>
    <w:rsid w:val="009E3EE5"/>
    <w:rsid w:val="009E3F35"/>
    <w:rsid w:val="009E3F5C"/>
    <w:rsid w:val="009E4179"/>
    <w:rsid w:val="009E4225"/>
    <w:rsid w:val="009E44AD"/>
    <w:rsid w:val="009E44D0"/>
    <w:rsid w:val="009E4513"/>
    <w:rsid w:val="009E45B8"/>
    <w:rsid w:val="009E46A7"/>
    <w:rsid w:val="009E4782"/>
    <w:rsid w:val="009E47C3"/>
    <w:rsid w:val="009E482F"/>
    <w:rsid w:val="009E4841"/>
    <w:rsid w:val="009E4942"/>
    <w:rsid w:val="009E49C8"/>
    <w:rsid w:val="009E4A4C"/>
    <w:rsid w:val="009E4ABD"/>
    <w:rsid w:val="009E4B00"/>
    <w:rsid w:val="009E4B07"/>
    <w:rsid w:val="009E4C54"/>
    <w:rsid w:val="009E4D87"/>
    <w:rsid w:val="009E50B7"/>
    <w:rsid w:val="009E516C"/>
    <w:rsid w:val="009E51C8"/>
    <w:rsid w:val="009E5233"/>
    <w:rsid w:val="009E5242"/>
    <w:rsid w:val="009E528D"/>
    <w:rsid w:val="009E5435"/>
    <w:rsid w:val="009E5448"/>
    <w:rsid w:val="009E58B5"/>
    <w:rsid w:val="009E59CA"/>
    <w:rsid w:val="009E5A05"/>
    <w:rsid w:val="009E5A61"/>
    <w:rsid w:val="009E5B8A"/>
    <w:rsid w:val="009E5C78"/>
    <w:rsid w:val="009E5D63"/>
    <w:rsid w:val="009E5DE2"/>
    <w:rsid w:val="009E5E01"/>
    <w:rsid w:val="009E5E50"/>
    <w:rsid w:val="009E5E8A"/>
    <w:rsid w:val="009E5EE0"/>
    <w:rsid w:val="009E5F57"/>
    <w:rsid w:val="009E6064"/>
    <w:rsid w:val="009E6075"/>
    <w:rsid w:val="009E60CE"/>
    <w:rsid w:val="009E613F"/>
    <w:rsid w:val="009E6470"/>
    <w:rsid w:val="009E64BA"/>
    <w:rsid w:val="009E64BB"/>
    <w:rsid w:val="009E6520"/>
    <w:rsid w:val="009E65AB"/>
    <w:rsid w:val="009E66B6"/>
    <w:rsid w:val="009E66D1"/>
    <w:rsid w:val="009E66E0"/>
    <w:rsid w:val="009E67B5"/>
    <w:rsid w:val="009E6890"/>
    <w:rsid w:val="009E689F"/>
    <w:rsid w:val="009E695E"/>
    <w:rsid w:val="009E69E6"/>
    <w:rsid w:val="009E69EE"/>
    <w:rsid w:val="009E6A31"/>
    <w:rsid w:val="009E6B11"/>
    <w:rsid w:val="009E6B39"/>
    <w:rsid w:val="009E6C2C"/>
    <w:rsid w:val="009E6DBB"/>
    <w:rsid w:val="009E6E6D"/>
    <w:rsid w:val="009E6EE7"/>
    <w:rsid w:val="009E6F40"/>
    <w:rsid w:val="009E7011"/>
    <w:rsid w:val="009E70C7"/>
    <w:rsid w:val="009E72BC"/>
    <w:rsid w:val="009E72BF"/>
    <w:rsid w:val="009E7335"/>
    <w:rsid w:val="009E73A6"/>
    <w:rsid w:val="009E73AB"/>
    <w:rsid w:val="009E73E1"/>
    <w:rsid w:val="009E7562"/>
    <w:rsid w:val="009E7596"/>
    <w:rsid w:val="009E759C"/>
    <w:rsid w:val="009E75BE"/>
    <w:rsid w:val="009E75D1"/>
    <w:rsid w:val="009E7639"/>
    <w:rsid w:val="009E7884"/>
    <w:rsid w:val="009E7889"/>
    <w:rsid w:val="009E78E7"/>
    <w:rsid w:val="009E7921"/>
    <w:rsid w:val="009E797B"/>
    <w:rsid w:val="009E7983"/>
    <w:rsid w:val="009E79B7"/>
    <w:rsid w:val="009E79D8"/>
    <w:rsid w:val="009E7A96"/>
    <w:rsid w:val="009E7AA4"/>
    <w:rsid w:val="009E7AF5"/>
    <w:rsid w:val="009E7C38"/>
    <w:rsid w:val="009E7CB9"/>
    <w:rsid w:val="009E7E00"/>
    <w:rsid w:val="009E7E1C"/>
    <w:rsid w:val="009E7EEB"/>
    <w:rsid w:val="009F01A2"/>
    <w:rsid w:val="009F01CD"/>
    <w:rsid w:val="009F01D2"/>
    <w:rsid w:val="009F03D8"/>
    <w:rsid w:val="009F041F"/>
    <w:rsid w:val="009F0489"/>
    <w:rsid w:val="009F04EC"/>
    <w:rsid w:val="009F058A"/>
    <w:rsid w:val="009F0767"/>
    <w:rsid w:val="009F07BD"/>
    <w:rsid w:val="009F07D3"/>
    <w:rsid w:val="009F0830"/>
    <w:rsid w:val="009F0920"/>
    <w:rsid w:val="009F0B42"/>
    <w:rsid w:val="009F0BEB"/>
    <w:rsid w:val="009F0C1C"/>
    <w:rsid w:val="009F0D71"/>
    <w:rsid w:val="009F0E42"/>
    <w:rsid w:val="009F0EA2"/>
    <w:rsid w:val="009F0F99"/>
    <w:rsid w:val="009F101B"/>
    <w:rsid w:val="009F1048"/>
    <w:rsid w:val="009F10BC"/>
    <w:rsid w:val="009F1161"/>
    <w:rsid w:val="009F118A"/>
    <w:rsid w:val="009F1274"/>
    <w:rsid w:val="009F12EA"/>
    <w:rsid w:val="009F1318"/>
    <w:rsid w:val="009F1379"/>
    <w:rsid w:val="009F13E9"/>
    <w:rsid w:val="009F145E"/>
    <w:rsid w:val="009F146F"/>
    <w:rsid w:val="009F1474"/>
    <w:rsid w:val="009F14AA"/>
    <w:rsid w:val="009F14FA"/>
    <w:rsid w:val="009F1503"/>
    <w:rsid w:val="009F152C"/>
    <w:rsid w:val="009F1564"/>
    <w:rsid w:val="009F1565"/>
    <w:rsid w:val="009F16EE"/>
    <w:rsid w:val="009F16FF"/>
    <w:rsid w:val="009F1707"/>
    <w:rsid w:val="009F17FA"/>
    <w:rsid w:val="009F1935"/>
    <w:rsid w:val="009F1B0B"/>
    <w:rsid w:val="009F1B43"/>
    <w:rsid w:val="009F1B4A"/>
    <w:rsid w:val="009F1C06"/>
    <w:rsid w:val="009F1CAE"/>
    <w:rsid w:val="009F1CF9"/>
    <w:rsid w:val="009F1CFB"/>
    <w:rsid w:val="009F1D19"/>
    <w:rsid w:val="009F1D6B"/>
    <w:rsid w:val="009F1E02"/>
    <w:rsid w:val="009F1F24"/>
    <w:rsid w:val="009F1FEE"/>
    <w:rsid w:val="009F21C4"/>
    <w:rsid w:val="009F222F"/>
    <w:rsid w:val="009F2272"/>
    <w:rsid w:val="009F2383"/>
    <w:rsid w:val="009F23C4"/>
    <w:rsid w:val="009F23F8"/>
    <w:rsid w:val="009F242D"/>
    <w:rsid w:val="009F2453"/>
    <w:rsid w:val="009F2526"/>
    <w:rsid w:val="009F2677"/>
    <w:rsid w:val="009F2689"/>
    <w:rsid w:val="009F26DD"/>
    <w:rsid w:val="009F27FA"/>
    <w:rsid w:val="009F288F"/>
    <w:rsid w:val="009F28A6"/>
    <w:rsid w:val="009F2A83"/>
    <w:rsid w:val="009F2B70"/>
    <w:rsid w:val="009F2BFE"/>
    <w:rsid w:val="009F2C53"/>
    <w:rsid w:val="009F2C73"/>
    <w:rsid w:val="009F2C7E"/>
    <w:rsid w:val="009F2C83"/>
    <w:rsid w:val="009F2C8F"/>
    <w:rsid w:val="009F2CCB"/>
    <w:rsid w:val="009F2D6D"/>
    <w:rsid w:val="009F2DC3"/>
    <w:rsid w:val="009F2DE4"/>
    <w:rsid w:val="009F2DF8"/>
    <w:rsid w:val="009F2E31"/>
    <w:rsid w:val="009F2F03"/>
    <w:rsid w:val="009F2FC3"/>
    <w:rsid w:val="009F2FEE"/>
    <w:rsid w:val="009F3015"/>
    <w:rsid w:val="009F301A"/>
    <w:rsid w:val="009F31B2"/>
    <w:rsid w:val="009F3393"/>
    <w:rsid w:val="009F349B"/>
    <w:rsid w:val="009F362D"/>
    <w:rsid w:val="009F3671"/>
    <w:rsid w:val="009F37EB"/>
    <w:rsid w:val="009F38A1"/>
    <w:rsid w:val="009F38D8"/>
    <w:rsid w:val="009F3A0B"/>
    <w:rsid w:val="009F3A1C"/>
    <w:rsid w:val="009F3A42"/>
    <w:rsid w:val="009F3A59"/>
    <w:rsid w:val="009F3B64"/>
    <w:rsid w:val="009F3BE2"/>
    <w:rsid w:val="009F3C69"/>
    <w:rsid w:val="009F3C84"/>
    <w:rsid w:val="009F3CA8"/>
    <w:rsid w:val="009F3D24"/>
    <w:rsid w:val="009F3D49"/>
    <w:rsid w:val="009F3D6E"/>
    <w:rsid w:val="009F3DF8"/>
    <w:rsid w:val="009F3EC0"/>
    <w:rsid w:val="009F3F1F"/>
    <w:rsid w:val="009F3F4A"/>
    <w:rsid w:val="009F3FC4"/>
    <w:rsid w:val="009F40A6"/>
    <w:rsid w:val="009F417F"/>
    <w:rsid w:val="009F4182"/>
    <w:rsid w:val="009F4194"/>
    <w:rsid w:val="009F41DA"/>
    <w:rsid w:val="009F424F"/>
    <w:rsid w:val="009F4313"/>
    <w:rsid w:val="009F4439"/>
    <w:rsid w:val="009F443B"/>
    <w:rsid w:val="009F4530"/>
    <w:rsid w:val="009F45F3"/>
    <w:rsid w:val="009F4679"/>
    <w:rsid w:val="009F46E7"/>
    <w:rsid w:val="009F470A"/>
    <w:rsid w:val="009F4754"/>
    <w:rsid w:val="009F4816"/>
    <w:rsid w:val="009F4824"/>
    <w:rsid w:val="009F4905"/>
    <w:rsid w:val="009F4A50"/>
    <w:rsid w:val="009F4AB7"/>
    <w:rsid w:val="009F4AC7"/>
    <w:rsid w:val="009F4B7F"/>
    <w:rsid w:val="009F4C2B"/>
    <w:rsid w:val="009F4D67"/>
    <w:rsid w:val="009F4E63"/>
    <w:rsid w:val="009F4F96"/>
    <w:rsid w:val="009F4FB3"/>
    <w:rsid w:val="009F502A"/>
    <w:rsid w:val="009F5193"/>
    <w:rsid w:val="009F51FB"/>
    <w:rsid w:val="009F5222"/>
    <w:rsid w:val="009F52B3"/>
    <w:rsid w:val="009F52D6"/>
    <w:rsid w:val="009F52E5"/>
    <w:rsid w:val="009F533E"/>
    <w:rsid w:val="009F5449"/>
    <w:rsid w:val="009F5591"/>
    <w:rsid w:val="009F55CE"/>
    <w:rsid w:val="009F56B4"/>
    <w:rsid w:val="009F56C8"/>
    <w:rsid w:val="009F578F"/>
    <w:rsid w:val="009F57DC"/>
    <w:rsid w:val="009F5842"/>
    <w:rsid w:val="009F58BA"/>
    <w:rsid w:val="009F58D8"/>
    <w:rsid w:val="009F5907"/>
    <w:rsid w:val="009F590A"/>
    <w:rsid w:val="009F596F"/>
    <w:rsid w:val="009F5B18"/>
    <w:rsid w:val="009F5CA3"/>
    <w:rsid w:val="009F5CF5"/>
    <w:rsid w:val="009F5D3F"/>
    <w:rsid w:val="009F5D6F"/>
    <w:rsid w:val="009F5DC2"/>
    <w:rsid w:val="009F5DDC"/>
    <w:rsid w:val="009F5E33"/>
    <w:rsid w:val="009F5E35"/>
    <w:rsid w:val="009F5EB5"/>
    <w:rsid w:val="009F5ED6"/>
    <w:rsid w:val="009F5ED7"/>
    <w:rsid w:val="009F60E5"/>
    <w:rsid w:val="009F617F"/>
    <w:rsid w:val="009F61BB"/>
    <w:rsid w:val="009F62A5"/>
    <w:rsid w:val="009F63BE"/>
    <w:rsid w:val="009F63C9"/>
    <w:rsid w:val="009F641E"/>
    <w:rsid w:val="009F6463"/>
    <w:rsid w:val="009F647B"/>
    <w:rsid w:val="009F648A"/>
    <w:rsid w:val="009F6572"/>
    <w:rsid w:val="009F6597"/>
    <w:rsid w:val="009F673C"/>
    <w:rsid w:val="009F6849"/>
    <w:rsid w:val="009F6BD4"/>
    <w:rsid w:val="009F6BEE"/>
    <w:rsid w:val="009F6C4C"/>
    <w:rsid w:val="009F6D67"/>
    <w:rsid w:val="009F6D9E"/>
    <w:rsid w:val="009F6E4B"/>
    <w:rsid w:val="009F6E67"/>
    <w:rsid w:val="009F6E80"/>
    <w:rsid w:val="009F7010"/>
    <w:rsid w:val="009F7021"/>
    <w:rsid w:val="009F703F"/>
    <w:rsid w:val="009F7047"/>
    <w:rsid w:val="009F707C"/>
    <w:rsid w:val="009F7113"/>
    <w:rsid w:val="009F7171"/>
    <w:rsid w:val="009F717A"/>
    <w:rsid w:val="009F71D1"/>
    <w:rsid w:val="009F7201"/>
    <w:rsid w:val="009F7251"/>
    <w:rsid w:val="009F72B3"/>
    <w:rsid w:val="009F73CB"/>
    <w:rsid w:val="009F748D"/>
    <w:rsid w:val="009F74FE"/>
    <w:rsid w:val="009F7636"/>
    <w:rsid w:val="009F76A5"/>
    <w:rsid w:val="009F7896"/>
    <w:rsid w:val="009F789F"/>
    <w:rsid w:val="009F7963"/>
    <w:rsid w:val="009F7B79"/>
    <w:rsid w:val="009F7D59"/>
    <w:rsid w:val="009F7D74"/>
    <w:rsid w:val="009F7E44"/>
    <w:rsid w:val="009F7E80"/>
    <w:rsid w:val="009F7ED7"/>
    <w:rsid w:val="009F7F47"/>
    <w:rsid w:val="009F7FB9"/>
    <w:rsid w:val="00A0024C"/>
    <w:rsid w:val="00A0029C"/>
    <w:rsid w:val="00A002B3"/>
    <w:rsid w:val="00A002FA"/>
    <w:rsid w:val="00A0034E"/>
    <w:rsid w:val="00A004AB"/>
    <w:rsid w:val="00A00527"/>
    <w:rsid w:val="00A00547"/>
    <w:rsid w:val="00A005B8"/>
    <w:rsid w:val="00A005FC"/>
    <w:rsid w:val="00A0064A"/>
    <w:rsid w:val="00A00652"/>
    <w:rsid w:val="00A00661"/>
    <w:rsid w:val="00A00669"/>
    <w:rsid w:val="00A00694"/>
    <w:rsid w:val="00A008B8"/>
    <w:rsid w:val="00A008BE"/>
    <w:rsid w:val="00A008C5"/>
    <w:rsid w:val="00A008F2"/>
    <w:rsid w:val="00A009A4"/>
    <w:rsid w:val="00A009FB"/>
    <w:rsid w:val="00A00A8E"/>
    <w:rsid w:val="00A00BC5"/>
    <w:rsid w:val="00A00D29"/>
    <w:rsid w:val="00A00DD6"/>
    <w:rsid w:val="00A00FEB"/>
    <w:rsid w:val="00A01038"/>
    <w:rsid w:val="00A01056"/>
    <w:rsid w:val="00A0105F"/>
    <w:rsid w:val="00A012A5"/>
    <w:rsid w:val="00A012B6"/>
    <w:rsid w:val="00A013B7"/>
    <w:rsid w:val="00A01529"/>
    <w:rsid w:val="00A01532"/>
    <w:rsid w:val="00A01656"/>
    <w:rsid w:val="00A01666"/>
    <w:rsid w:val="00A01668"/>
    <w:rsid w:val="00A01673"/>
    <w:rsid w:val="00A01685"/>
    <w:rsid w:val="00A016E7"/>
    <w:rsid w:val="00A016FC"/>
    <w:rsid w:val="00A01705"/>
    <w:rsid w:val="00A0174A"/>
    <w:rsid w:val="00A0177D"/>
    <w:rsid w:val="00A017BA"/>
    <w:rsid w:val="00A01875"/>
    <w:rsid w:val="00A01892"/>
    <w:rsid w:val="00A01987"/>
    <w:rsid w:val="00A019E4"/>
    <w:rsid w:val="00A019E6"/>
    <w:rsid w:val="00A01AAC"/>
    <w:rsid w:val="00A01B4C"/>
    <w:rsid w:val="00A01BB7"/>
    <w:rsid w:val="00A01C32"/>
    <w:rsid w:val="00A01C35"/>
    <w:rsid w:val="00A01DCF"/>
    <w:rsid w:val="00A01DF9"/>
    <w:rsid w:val="00A01E5A"/>
    <w:rsid w:val="00A01EDD"/>
    <w:rsid w:val="00A01EFD"/>
    <w:rsid w:val="00A01F6D"/>
    <w:rsid w:val="00A01F83"/>
    <w:rsid w:val="00A01FAF"/>
    <w:rsid w:val="00A01FF0"/>
    <w:rsid w:val="00A02178"/>
    <w:rsid w:val="00A021BC"/>
    <w:rsid w:val="00A022DB"/>
    <w:rsid w:val="00A02327"/>
    <w:rsid w:val="00A02373"/>
    <w:rsid w:val="00A02540"/>
    <w:rsid w:val="00A025A5"/>
    <w:rsid w:val="00A0263F"/>
    <w:rsid w:val="00A0265F"/>
    <w:rsid w:val="00A026DF"/>
    <w:rsid w:val="00A02759"/>
    <w:rsid w:val="00A029A9"/>
    <w:rsid w:val="00A02B73"/>
    <w:rsid w:val="00A02BC9"/>
    <w:rsid w:val="00A02DD9"/>
    <w:rsid w:val="00A02E36"/>
    <w:rsid w:val="00A02FC3"/>
    <w:rsid w:val="00A031A2"/>
    <w:rsid w:val="00A031D3"/>
    <w:rsid w:val="00A031E4"/>
    <w:rsid w:val="00A03287"/>
    <w:rsid w:val="00A03415"/>
    <w:rsid w:val="00A03424"/>
    <w:rsid w:val="00A034B3"/>
    <w:rsid w:val="00A03534"/>
    <w:rsid w:val="00A035BB"/>
    <w:rsid w:val="00A036A5"/>
    <w:rsid w:val="00A0374E"/>
    <w:rsid w:val="00A038AF"/>
    <w:rsid w:val="00A038D6"/>
    <w:rsid w:val="00A03A5F"/>
    <w:rsid w:val="00A03C0D"/>
    <w:rsid w:val="00A03C3F"/>
    <w:rsid w:val="00A03D15"/>
    <w:rsid w:val="00A03DED"/>
    <w:rsid w:val="00A03E94"/>
    <w:rsid w:val="00A03FCF"/>
    <w:rsid w:val="00A04100"/>
    <w:rsid w:val="00A04131"/>
    <w:rsid w:val="00A0430F"/>
    <w:rsid w:val="00A0442B"/>
    <w:rsid w:val="00A04444"/>
    <w:rsid w:val="00A045B4"/>
    <w:rsid w:val="00A0466D"/>
    <w:rsid w:val="00A04692"/>
    <w:rsid w:val="00A04863"/>
    <w:rsid w:val="00A0490D"/>
    <w:rsid w:val="00A0491D"/>
    <w:rsid w:val="00A04A26"/>
    <w:rsid w:val="00A04A8C"/>
    <w:rsid w:val="00A04C94"/>
    <w:rsid w:val="00A04E04"/>
    <w:rsid w:val="00A04E13"/>
    <w:rsid w:val="00A04F1A"/>
    <w:rsid w:val="00A04F9D"/>
    <w:rsid w:val="00A04FA0"/>
    <w:rsid w:val="00A04FFD"/>
    <w:rsid w:val="00A05042"/>
    <w:rsid w:val="00A05148"/>
    <w:rsid w:val="00A0524E"/>
    <w:rsid w:val="00A0528E"/>
    <w:rsid w:val="00A05543"/>
    <w:rsid w:val="00A05663"/>
    <w:rsid w:val="00A056BA"/>
    <w:rsid w:val="00A05712"/>
    <w:rsid w:val="00A057F5"/>
    <w:rsid w:val="00A058E7"/>
    <w:rsid w:val="00A059EF"/>
    <w:rsid w:val="00A05A53"/>
    <w:rsid w:val="00A05A83"/>
    <w:rsid w:val="00A05B8A"/>
    <w:rsid w:val="00A05BA9"/>
    <w:rsid w:val="00A05BF3"/>
    <w:rsid w:val="00A05BFE"/>
    <w:rsid w:val="00A05E10"/>
    <w:rsid w:val="00A05E3C"/>
    <w:rsid w:val="00A05E9F"/>
    <w:rsid w:val="00A05F5A"/>
    <w:rsid w:val="00A05FDC"/>
    <w:rsid w:val="00A06087"/>
    <w:rsid w:val="00A06141"/>
    <w:rsid w:val="00A061A0"/>
    <w:rsid w:val="00A062B1"/>
    <w:rsid w:val="00A0638D"/>
    <w:rsid w:val="00A0643C"/>
    <w:rsid w:val="00A064C0"/>
    <w:rsid w:val="00A06629"/>
    <w:rsid w:val="00A066DE"/>
    <w:rsid w:val="00A06927"/>
    <w:rsid w:val="00A069BC"/>
    <w:rsid w:val="00A069E1"/>
    <w:rsid w:val="00A06A1B"/>
    <w:rsid w:val="00A06A6B"/>
    <w:rsid w:val="00A06A72"/>
    <w:rsid w:val="00A06BEB"/>
    <w:rsid w:val="00A06F0D"/>
    <w:rsid w:val="00A06F16"/>
    <w:rsid w:val="00A06F60"/>
    <w:rsid w:val="00A06FBF"/>
    <w:rsid w:val="00A07105"/>
    <w:rsid w:val="00A07153"/>
    <w:rsid w:val="00A07249"/>
    <w:rsid w:val="00A072A7"/>
    <w:rsid w:val="00A075C8"/>
    <w:rsid w:val="00A07646"/>
    <w:rsid w:val="00A07848"/>
    <w:rsid w:val="00A07881"/>
    <w:rsid w:val="00A0798F"/>
    <w:rsid w:val="00A079EF"/>
    <w:rsid w:val="00A07CB1"/>
    <w:rsid w:val="00A07D0D"/>
    <w:rsid w:val="00A07DB3"/>
    <w:rsid w:val="00A07ECE"/>
    <w:rsid w:val="00A07F6D"/>
    <w:rsid w:val="00A10154"/>
    <w:rsid w:val="00A10231"/>
    <w:rsid w:val="00A10287"/>
    <w:rsid w:val="00A1033C"/>
    <w:rsid w:val="00A10353"/>
    <w:rsid w:val="00A10355"/>
    <w:rsid w:val="00A1035C"/>
    <w:rsid w:val="00A1046D"/>
    <w:rsid w:val="00A1052A"/>
    <w:rsid w:val="00A10552"/>
    <w:rsid w:val="00A10592"/>
    <w:rsid w:val="00A105BA"/>
    <w:rsid w:val="00A10632"/>
    <w:rsid w:val="00A10663"/>
    <w:rsid w:val="00A1067C"/>
    <w:rsid w:val="00A1079F"/>
    <w:rsid w:val="00A108E8"/>
    <w:rsid w:val="00A109BD"/>
    <w:rsid w:val="00A10A39"/>
    <w:rsid w:val="00A10A9B"/>
    <w:rsid w:val="00A10AC4"/>
    <w:rsid w:val="00A10B5C"/>
    <w:rsid w:val="00A10B65"/>
    <w:rsid w:val="00A10BFA"/>
    <w:rsid w:val="00A10C47"/>
    <w:rsid w:val="00A10CE4"/>
    <w:rsid w:val="00A10CEF"/>
    <w:rsid w:val="00A10E61"/>
    <w:rsid w:val="00A10F3C"/>
    <w:rsid w:val="00A10F62"/>
    <w:rsid w:val="00A10FE4"/>
    <w:rsid w:val="00A11125"/>
    <w:rsid w:val="00A11128"/>
    <w:rsid w:val="00A11282"/>
    <w:rsid w:val="00A113E3"/>
    <w:rsid w:val="00A1152F"/>
    <w:rsid w:val="00A11538"/>
    <w:rsid w:val="00A11575"/>
    <w:rsid w:val="00A115B1"/>
    <w:rsid w:val="00A11684"/>
    <w:rsid w:val="00A11693"/>
    <w:rsid w:val="00A1170A"/>
    <w:rsid w:val="00A11853"/>
    <w:rsid w:val="00A11910"/>
    <w:rsid w:val="00A11912"/>
    <w:rsid w:val="00A11B25"/>
    <w:rsid w:val="00A11B66"/>
    <w:rsid w:val="00A12033"/>
    <w:rsid w:val="00A12088"/>
    <w:rsid w:val="00A12172"/>
    <w:rsid w:val="00A12188"/>
    <w:rsid w:val="00A121CC"/>
    <w:rsid w:val="00A12218"/>
    <w:rsid w:val="00A1221E"/>
    <w:rsid w:val="00A1229F"/>
    <w:rsid w:val="00A125DE"/>
    <w:rsid w:val="00A125FF"/>
    <w:rsid w:val="00A126E0"/>
    <w:rsid w:val="00A12729"/>
    <w:rsid w:val="00A127BE"/>
    <w:rsid w:val="00A12A0C"/>
    <w:rsid w:val="00A12B73"/>
    <w:rsid w:val="00A12BCA"/>
    <w:rsid w:val="00A12CDC"/>
    <w:rsid w:val="00A12D3E"/>
    <w:rsid w:val="00A12D7C"/>
    <w:rsid w:val="00A12D95"/>
    <w:rsid w:val="00A12F70"/>
    <w:rsid w:val="00A1308B"/>
    <w:rsid w:val="00A130FE"/>
    <w:rsid w:val="00A1314E"/>
    <w:rsid w:val="00A13152"/>
    <w:rsid w:val="00A13164"/>
    <w:rsid w:val="00A13187"/>
    <w:rsid w:val="00A131DC"/>
    <w:rsid w:val="00A1321F"/>
    <w:rsid w:val="00A1325F"/>
    <w:rsid w:val="00A1326D"/>
    <w:rsid w:val="00A132B5"/>
    <w:rsid w:val="00A13412"/>
    <w:rsid w:val="00A13482"/>
    <w:rsid w:val="00A134FF"/>
    <w:rsid w:val="00A1352E"/>
    <w:rsid w:val="00A136F5"/>
    <w:rsid w:val="00A13836"/>
    <w:rsid w:val="00A1384B"/>
    <w:rsid w:val="00A1390B"/>
    <w:rsid w:val="00A1395C"/>
    <w:rsid w:val="00A139D0"/>
    <w:rsid w:val="00A13A13"/>
    <w:rsid w:val="00A13AC3"/>
    <w:rsid w:val="00A13BA0"/>
    <w:rsid w:val="00A13C55"/>
    <w:rsid w:val="00A13ED8"/>
    <w:rsid w:val="00A13EF8"/>
    <w:rsid w:val="00A13F35"/>
    <w:rsid w:val="00A13F83"/>
    <w:rsid w:val="00A14027"/>
    <w:rsid w:val="00A1407A"/>
    <w:rsid w:val="00A1418C"/>
    <w:rsid w:val="00A141E5"/>
    <w:rsid w:val="00A14295"/>
    <w:rsid w:val="00A142FD"/>
    <w:rsid w:val="00A14389"/>
    <w:rsid w:val="00A143D8"/>
    <w:rsid w:val="00A143DB"/>
    <w:rsid w:val="00A14700"/>
    <w:rsid w:val="00A147A6"/>
    <w:rsid w:val="00A14824"/>
    <w:rsid w:val="00A14A5E"/>
    <w:rsid w:val="00A14B6E"/>
    <w:rsid w:val="00A14B97"/>
    <w:rsid w:val="00A14C38"/>
    <w:rsid w:val="00A14C68"/>
    <w:rsid w:val="00A14C96"/>
    <w:rsid w:val="00A14CC6"/>
    <w:rsid w:val="00A14D8B"/>
    <w:rsid w:val="00A14D8D"/>
    <w:rsid w:val="00A14DB4"/>
    <w:rsid w:val="00A14DC5"/>
    <w:rsid w:val="00A14E44"/>
    <w:rsid w:val="00A14F68"/>
    <w:rsid w:val="00A14F90"/>
    <w:rsid w:val="00A14FF0"/>
    <w:rsid w:val="00A1520F"/>
    <w:rsid w:val="00A15210"/>
    <w:rsid w:val="00A152C1"/>
    <w:rsid w:val="00A152D9"/>
    <w:rsid w:val="00A1535F"/>
    <w:rsid w:val="00A15388"/>
    <w:rsid w:val="00A153A6"/>
    <w:rsid w:val="00A154A3"/>
    <w:rsid w:val="00A15581"/>
    <w:rsid w:val="00A1568C"/>
    <w:rsid w:val="00A1572D"/>
    <w:rsid w:val="00A15757"/>
    <w:rsid w:val="00A157A9"/>
    <w:rsid w:val="00A157F1"/>
    <w:rsid w:val="00A15872"/>
    <w:rsid w:val="00A1593F"/>
    <w:rsid w:val="00A15993"/>
    <w:rsid w:val="00A159A2"/>
    <w:rsid w:val="00A159CA"/>
    <w:rsid w:val="00A15B57"/>
    <w:rsid w:val="00A15C48"/>
    <w:rsid w:val="00A15C53"/>
    <w:rsid w:val="00A15C70"/>
    <w:rsid w:val="00A15CED"/>
    <w:rsid w:val="00A15D4B"/>
    <w:rsid w:val="00A15DA9"/>
    <w:rsid w:val="00A15DF1"/>
    <w:rsid w:val="00A15EDD"/>
    <w:rsid w:val="00A15F25"/>
    <w:rsid w:val="00A15FA0"/>
    <w:rsid w:val="00A1601B"/>
    <w:rsid w:val="00A1610F"/>
    <w:rsid w:val="00A161D3"/>
    <w:rsid w:val="00A1620D"/>
    <w:rsid w:val="00A162AC"/>
    <w:rsid w:val="00A162C8"/>
    <w:rsid w:val="00A162EC"/>
    <w:rsid w:val="00A163C8"/>
    <w:rsid w:val="00A164CC"/>
    <w:rsid w:val="00A165B7"/>
    <w:rsid w:val="00A166BD"/>
    <w:rsid w:val="00A16738"/>
    <w:rsid w:val="00A16758"/>
    <w:rsid w:val="00A16896"/>
    <w:rsid w:val="00A16928"/>
    <w:rsid w:val="00A1699A"/>
    <w:rsid w:val="00A16A01"/>
    <w:rsid w:val="00A16ACF"/>
    <w:rsid w:val="00A16B14"/>
    <w:rsid w:val="00A16BDB"/>
    <w:rsid w:val="00A16D5E"/>
    <w:rsid w:val="00A16D6F"/>
    <w:rsid w:val="00A16D70"/>
    <w:rsid w:val="00A16D71"/>
    <w:rsid w:val="00A16DE9"/>
    <w:rsid w:val="00A16DFC"/>
    <w:rsid w:val="00A16EC9"/>
    <w:rsid w:val="00A16FB5"/>
    <w:rsid w:val="00A16FDD"/>
    <w:rsid w:val="00A1703C"/>
    <w:rsid w:val="00A1710C"/>
    <w:rsid w:val="00A17423"/>
    <w:rsid w:val="00A17444"/>
    <w:rsid w:val="00A174A9"/>
    <w:rsid w:val="00A174CC"/>
    <w:rsid w:val="00A1751F"/>
    <w:rsid w:val="00A17668"/>
    <w:rsid w:val="00A176B5"/>
    <w:rsid w:val="00A177FC"/>
    <w:rsid w:val="00A1782E"/>
    <w:rsid w:val="00A17872"/>
    <w:rsid w:val="00A17A2B"/>
    <w:rsid w:val="00A17C6D"/>
    <w:rsid w:val="00A17D4B"/>
    <w:rsid w:val="00A17E7D"/>
    <w:rsid w:val="00A17F6C"/>
    <w:rsid w:val="00A201AD"/>
    <w:rsid w:val="00A202D6"/>
    <w:rsid w:val="00A20395"/>
    <w:rsid w:val="00A203E9"/>
    <w:rsid w:val="00A20474"/>
    <w:rsid w:val="00A2051F"/>
    <w:rsid w:val="00A20609"/>
    <w:rsid w:val="00A20693"/>
    <w:rsid w:val="00A2069A"/>
    <w:rsid w:val="00A207A2"/>
    <w:rsid w:val="00A20835"/>
    <w:rsid w:val="00A2085A"/>
    <w:rsid w:val="00A209E6"/>
    <w:rsid w:val="00A20AD4"/>
    <w:rsid w:val="00A20AF9"/>
    <w:rsid w:val="00A20B0B"/>
    <w:rsid w:val="00A20B39"/>
    <w:rsid w:val="00A20C04"/>
    <w:rsid w:val="00A20C48"/>
    <w:rsid w:val="00A20CAB"/>
    <w:rsid w:val="00A20D41"/>
    <w:rsid w:val="00A20EBE"/>
    <w:rsid w:val="00A20F28"/>
    <w:rsid w:val="00A20F52"/>
    <w:rsid w:val="00A20F9E"/>
    <w:rsid w:val="00A21092"/>
    <w:rsid w:val="00A210F6"/>
    <w:rsid w:val="00A2115C"/>
    <w:rsid w:val="00A211C5"/>
    <w:rsid w:val="00A21225"/>
    <w:rsid w:val="00A21268"/>
    <w:rsid w:val="00A212E6"/>
    <w:rsid w:val="00A21359"/>
    <w:rsid w:val="00A2161B"/>
    <w:rsid w:val="00A21634"/>
    <w:rsid w:val="00A2167A"/>
    <w:rsid w:val="00A216C6"/>
    <w:rsid w:val="00A216F7"/>
    <w:rsid w:val="00A217E6"/>
    <w:rsid w:val="00A2184A"/>
    <w:rsid w:val="00A218FB"/>
    <w:rsid w:val="00A2191B"/>
    <w:rsid w:val="00A219BA"/>
    <w:rsid w:val="00A21B70"/>
    <w:rsid w:val="00A21B8E"/>
    <w:rsid w:val="00A21BFE"/>
    <w:rsid w:val="00A21D0C"/>
    <w:rsid w:val="00A21D62"/>
    <w:rsid w:val="00A21F3C"/>
    <w:rsid w:val="00A21F92"/>
    <w:rsid w:val="00A21FC1"/>
    <w:rsid w:val="00A22063"/>
    <w:rsid w:val="00A22149"/>
    <w:rsid w:val="00A22191"/>
    <w:rsid w:val="00A221DE"/>
    <w:rsid w:val="00A2224B"/>
    <w:rsid w:val="00A22280"/>
    <w:rsid w:val="00A222CB"/>
    <w:rsid w:val="00A2244F"/>
    <w:rsid w:val="00A22570"/>
    <w:rsid w:val="00A22583"/>
    <w:rsid w:val="00A22619"/>
    <w:rsid w:val="00A2279F"/>
    <w:rsid w:val="00A22846"/>
    <w:rsid w:val="00A22AEF"/>
    <w:rsid w:val="00A22AF1"/>
    <w:rsid w:val="00A22B75"/>
    <w:rsid w:val="00A22B8C"/>
    <w:rsid w:val="00A22B94"/>
    <w:rsid w:val="00A22BDF"/>
    <w:rsid w:val="00A22D14"/>
    <w:rsid w:val="00A22DF7"/>
    <w:rsid w:val="00A22EE0"/>
    <w:rsid w:val="00A22F50"/>
    <w:rsid w:val="00A22F5E"/>
    <w:rsid w:val="00A22FE7"/>
    <w:rsid w:val="00A2313D"/>
    <w:rsid w:val="00A23167"/>
    <w:rsid w:val="00A23177"/>
    <w:rsid w:val="00A23189"/>
    <w:rsid w:val="00A231C4"/>
    <w:rsid w:val="00A232AC"/>
    <w:rsid w:val="00A23303"/>
    <w:rsid w:val="00A23337"/>
    <w:rsid w:val="00A236DD"/>
    <w:rsid w:val="00A23764"/>
    <w:rsid w:val="00A23768"/>
    <w:rsid w:val="00A237E5"/>
    <w:rsid w:val="00A23982"/>
    <w:rsid w:val="00A239F9"/>
    <w:rsid w:val="00A23A14"/>
    <w:rsid w:val="00A23CC2"/>
    <w:rsid w:val="00A23CCA"/>
    <w:rsid w:val="00A23CF2"/>
    <w:rsid w:val="00A23D07"/>
    <w:rsid w:val="00A23E20"/>
    <w:rsid w:val="00A23E67"/>
    <w:rsid w:val="00A23ED0"/>
    <w:rsid w:val="00A23EEC"/>
    <w:rsid w:val="00A23F00"/>
    <w:rsid w:val="00A23F3B"/>
    <w:rsid w:val="00A23F3F"/>
    <w:rsid w:val="00A24071"/>
    <w:rsid w:val="00A24095"/>
    <w:rsid w:val="00A24178"/>
    <w:rsid w:val="00A2417C"/>
    <w:rsid w:val="00A241AA"/>
    <w:rsid w:val="00A243CE"/>
    <w:rsid w:val="00A243E0"/>
    <w:rsid w:val="00A24484"/>
    <w:rsid w:val="00A24493"/>
    <w:rsid w:val="00A2449F"/>
    <w:rsid w:val="00A245BA"/>
    <w:rsid w:val="00A245F0"/>
    <w:rsid w:val="00A24730"/>
    <w:rsid w:val="00A24829"/>
    <w:rsid w:val="00A248AC"/>
    <w:rsid w:val="00A24A98"/>
    <w:rsid w:val="00A24AA8"/>
    <w:rsid w:val="00A24AFE"/>
    <w:rsid w:val="00A24B94"/>
    <w:rsid w:val="00A24BBA"/>
    <w:rsid w:val="00A24BDF"/>
    <w:rsid w:val="00A24CF8"/>
    <w:rsid w:val="00A24CFC"/>
    <w:rsid w:val="00A24D0B"/>
    <w:rsid w:val="00A25009"/>
    <w:rsid w:val="00A25065"/>
    <w:rsid w:val="00A2508A"/>
    <w:rsid w:val="00A250A9"/>
    <w:rsid w:val="00A250D4"/>
    <w:rsid w:val="00A251C1"/>
    <w:rsid w:val="00A251E5"/>
    <w:rsid w:val="00A2526F"/>
    <w:rsid w:val="00A2536F"/>
    <w:rsid w:val="00A253D7"/>
    <w:rsid w:val="00A25581"/>
    <w:rsid w:val="00A2560F"/>
    <w:rsid w:val="00A2563F"/>
    <w:rsid w:val="00A2576F"/>
    <w:rsid w:val="00A25882"/>
    <w:rsid w:val="00A258DD"/>
    <w:rsid w:val="00A259DB"/>
    <w:rsid w:val="00A259F9"/>
    <w:rsid w:val="00A25A36"/>
    <w:rsid w:val="00A25B92"/>
    <w:rsid w:val="00A25D17"/>
    <w:rsid w:val="00A25D2F"/>
    <w:rsid w:val="00A25E34"/>
    <w:rsid w:val="00A25ECB"/>
    <w:rsid w:val="00A25F43"/>
    <w:rsid w:val="00A26016"/>
    <w:rsid w:val="00A26033"/>
    <w:rsid w:val="00A2606D"/>
    <w:rsid w:val="00A26172"/>
    <w:rsid w:val="00A26221"/>
    <w:rsid w:val="00A2625A"/>
    <w:rsid w:val="00A26267"/>
    <w:rsid w:val="00A262B5"/>
    <w:rsid w:val="00A262F7"/>
    <w:rsid w:val="00A26374"/>
    <w:rsid w:val="00A263B3"/>
    <w:rsid w:val="00A263BE"/>
    <w:rsid w:val="00A263F4"/>
    <w:rsid w:val="00A26468"/>
    <w:rsid w:val="00A264BC"/>
    <w:rsid w:val="00A26546"/>
    <w:rsid w:val="00A265F2"/>
    <w:rsid w:val="00A265FA"/>
    <w:rsid w:val="00A268F0"/>
    <w:rsid w:val="00A269FB"/>
    <w:rsid w:val="00A26A65"/>
    <w:rsid w:val="00A26AC4"/>
    <w:rsid w:val="00A26AF1"/>
    <w:rsid w:val="00A26AF6"/>
    <w:rsid w:val="00A26BDD"/>
    <w:rsid w:val="00A26BEE"/>
    <w:rsid w:val="00A26C5F"/>
    <w:rsid w:val="00A26CC9"/>
    <w:rsid w:val="00A26ED3"/>
    <w:rsid w:val="00A26EF0"/>
    <w:rsid w:val="00A26F43"/>
    <w:rsid w:val="00A26F63"/>
    <w:rsid w:val="00A26F67"/>
    <w:rsid w:val="00A26FE0"/>
    <w:rsid w:val="00A2728B"/>
    <w:rsid w:val="00A272F8"/>
    <w:rsid w:val="00A274A8"/>
    <w:rsid w:val="00A274B6"/>
    <w:rsid w:val="00A2759E"/>
    <w:rsid w:val="00A275E4"/>
    <w:rsid w:val="00A2772C"/>
    <w:rsid w:val="00A278A1"/>
    <w:rsid w:val="00A278AD"/>
    <w:rsid w:val="00A278BD"/>
    <w:rsid w:val="00A27C34"/>
    <w:rsid w:val="00A27C87"/>
    <w:rsid w:val="00A27C99"/>
    <w:rsid w:val="00A27DE9"/>
    <w:rsid w:val="00A27E33"/>
    <w:rsid w:val="00A27F7D"/>
    <w:rsid w:val="00A27F8A"/>
    <w:rsid w:val="00A27FCC"/>
    <w:rsid w:val="00A30066"/>
    <w:rsid w:val="00A3016B"/>
    <w:rsid w:val="00A301ED"/>
    <w:rsid w:val="00A30225"/>
    <w:rsid w:val="00A30424"/>
    <w:rsid w:val="00A30576"/>
    <w:rsid w:val="00A305BC"/>
    <w:rsid w:val="00A3064F"/>
    <w:rsid w:val="00A306B0"/>
    <w:rsid w:val="00A306C9"/>
    <w:rsid w:val="00A3073A"/>
    <w:rsid w:val="00A30785"/>
    <w:rsid w:val="00A3087E"/>
    <w:rsid w:val="00A308FA"/>
    <w:rsid w:val="00A30921"/>
    <w:rsid w:val="00A309A0"/>
    <w:rsid w:val="00A30A21"/>
    <w:rsid w:val="00A30AC0"/>
    <w:rsid w:val="00A30ACD"/>
    <w:rsid w:val="00A30AF9"/>
    <w:rsid w:val="00A30B90"/>
    <w:rsid w:val="00A30C19"/>
    <w:rsid w:val="00A30C51"/>
    <w:rsid w:val="00A30CC5"/>
    <w:rsid w:val="00A30D31"/>
    <w:rsid w:val="00A30D3A"/>
    <w:rsid w:val="00A30D3B"/>
    <w:rsid w:val="00A30D77"/>
    <w:rsid w:val="00A30DB3"/>
    <w:rsid w:val="00A30E54"/>
    <w:rsid w:val="00A30EC2"/>
    <w:rsid w:val="00A30ECC"/>
    <w:rsid w:val="00A30F28"/>
    <w:rsid w:val="00A310AD"/>
    <w:rsid w:val="00A310C9"/>
    <w:rsid w:val="00A31156"/>
    <w:rsid w:val="00A31197"/>
    <w:rsid w:val="00A311DE"/>
    <w:rsid w:val="00A3126D"/>
    <w:rsid w:val="00A312C4"/>
    <w:rsid w:val="00A312CF"/>
    <w:rsid w:val="00A312E7"/>
    <w:rsid w:val="00A31426"/>
    <w:rsid w:val="00A31447"/>
    <w:rsid w:val="00A31455"/>
    <w:rsid w:val="00A31478"/>
    <w:rsid w:val="00A31487"/>
    <w:rsid w:val="00A31549"/>
    <w:rsid w:val="00A315A8"/>
    <w:rsid w:val="00A31661"/>
    <w:rsid w:val="00A31668"/>
    <w:rsid w:val="00A31776"/>
    <w:rsid w:val="00A3181D"/>
    <w:rsid w:val="00A31841"/>
    <w:rsid w:val="00A31878"/>
    <w:rsid w:val="00A3196B"/>
    <w:rsid w:val="00A31B14"/>
    <w:rsid w:val="00A31B86"/>
    <w:rsid w:val="00A31BD9"/>
    <w:rsid w:val="00A31BF2"/>
    <w:rsid w:val="00A31C0D"/>
    <w:rsid w:val="00A31C46"/>
    <w:rsid w:val="00A31C76"/>
    <w:rsid w:val="00A31D14"/>
    <w:rsid w:val="00A31DA3"/>
    <w:rsid w:val="00A31DF3"/>
    <w:rsid w:val="00A31F16"/>
    <w:rsid w:val="00A31F32"/>
    <w:rsid w:val="00A3202A"/>
    <w:rsid w:val="00A3208D"/>
    <w:rsid w:val="00A320ED"/>
    <w:rsid w:val="00A3213B"/>
    <w:rsid w:val="00A321F8"/>
    <w:rsid w:val="00A32225"/>
    <w:rsid w:val="00A32238"/>
    <w:rsid w:val="00A32255"/>
    <w:rsid w:val="00A322E6"/>
    <w:rsid w:val="00A32368"/>
    <w:rsid w:val="00A3237C"/>
    <w:rsid w:val="00A323D1"/>
    <w:rsid w:val="00A323F4"/>
    <w:rsid w:val="00A323F8"/>
    <w:rsid w:val="00A3240D"/>
    <w:rsid w:val="00A32429"/>
    <w:rsid w:val="00A32444"/>
    <w:rsid w:val="00A3263D"/>
    <w:rsid w:val="00A32697"/>
    <w:rsid w:val="00A326A4"/>
    <w:rsid w:val="00A32727"/>
    <w:rsid w:val="00A32796"/>
    <w:rsid w:val="00A327BF"/>
    <w:rsid w:val="00A329EE"/>
    <w:rsid w:val="00A32AD1"/>
    <w:rsid w:val="00A32C15"/>
    <w:rsid w:val="00A32C19"/>
    <w:rsid w:val="00A32D76"/>
    <w:rsid w:val="00A32EF9"/>
    <w:rsid w:val="00A33132"/>
    <w:rsid w:val="00A331F2"/>
    <w:rsid w:val="00A33279"/>
    <w:rsid w:val="00A334B2"/>
    <w:rsid w:val="00A3367F"/>
    <w:rsid w:val="00A336C1"/>
    <w:rsid w:val="00A337EF"/>
    <w:rsid w:val="00A33902"/>
    <w:rsid w:val="00A3397B"/>
    <w:rsid w:val="00A33A03"/>
    <w:rsid w:val="00A33A67"/>
    <w:rsid w:val="00A33B88"/>
    <w:rsid w:val="00A33BF9"/>
    <w:rsid w:val="00A33C1D"/>
    <w:rsid w:val="00A33DDF"/>
    <w:rsid w:val="00A33EC2"/>
    <w:rsid w:val="00A33EDF"/>
    <w:rsid w:val="00A33F3E"/>
    <w:rsid w:val="00A34128"/>
    <w:rsid w:val="00A341B7"/>
    <w:rsid w:val="00A34260"/>
    <w:rsid w:val="00A342D2"/>
    <w:rsid w:val="00A34367"/>
    <w:rsid w:val="00A343CE"/>
    <w:rsid w:val="00A3444D"/>
    <w:rsid w:val="00A34459"/>
    <w:rsid w:val="00A34466"/>
    <w:rsid w:val="00A344A6"/>
    <w:rsid w:val="00A344B2"/>
    <w:rsid w:val="00A344C8"/>
    <w:rsid w:val="00A344EC"/>
    <w:rsid w:val="00A34554"/>
    <w:rsid w:val="00A345E9"/>
    <w:rsid w:val="00A3465D"/>
    <w:rsid w:val="00A34766"/>
    <w:rsid w:val="00A347BD"/>
    <w:rsid w:val="00A34A01"/>
    <w:rsid w:val="00A34A88"/>
    <w:rsid w:val="00A34ABC"/>
    <w:rsid w:val="00A34B0A"/>
    <w:rsid w:val="00A34B69"/>
    <w:rsid w:val="00A34C57"/>
    <w:rsid w:val="00A34CD9"/>
    <w:rsid w:val="00A34DCB"/>
    <w:rsid w:val="00A34DD2"/>
    <w:rsid w:val="00A34EE6"/>
    <w:rsid w:val="00A34FB8"/>
    <w:rsid w:val="00A34FB9"/>
    <w:rsid w:val="00A35066"/>
    <w:rsid w:val="00A35098"/>
    <w:rsid w:val="00A3510D"/>
    <w:rsid w:val="00A352A1"/>
    <w:rsid w:val="00A352B5"/>
    <w:rsid w:val="00A35344"/>
    <w:rsid w:val="00A354A2"/>
    <w:rsid w:val="00A354E2"/>
    <w:rsid w:val="00A35527"/>
    <w:rsid w:val="00A3561C"/>
    <w:rsid w:val="00A35652"/>
    <w:rsid w:val="00A35702"/>
    <w:rsid w:val="00A357A6"/>
    <w:rsid w:val="00A35849"/>
    <w:rsid w:val="00A3598E"/>
    <w:rsid w:val="00A359D4"/>
    <w:rsid w:val="00A35A35"/>
    <w:rsid w:val="00A35A73"/>
    <w:rsid w:val="00A35A7A"/>
    <w:rsid w:val="00A35A7C"/>
    <w:rsid w:val="00A35B55"/>
    <w:rsid w:val="00A35C06"/>
    <w:rsid w:val="00A35C8B"/>
    <w:rsid w:val="00A35C96"/>
    <w:rsid w:val="00A35CA2"/>
    <w:rsid w:val="00A35D88"/>
    <w:rsid w:val="00A35D9A"/>
    <w:rsid w:val="00A35DD5"/>
    <w:rsid w:val="00A35DDC"/>
    <w:rsid w:val="00A36064"/>
    <w:rsid w:val="00A3614D"/>
    <w:rsid w:val="00A361B1"/>
    <w:rsid w:val="00A361B7"/>
    <w:rsid w:val="00A36262"/>
    <w:rsid w:val="00A362FE"/>
    <w:rsid w:val="00A363DC"/>
    <w:rsid w:val="00A3653E"/>
    <w:rsid w:val="00A3658D"/>
    <w:rsid w:val="00A3662A"/>
    <w:rsid w:val="00A3668D"/>
    <w:rsid w:val="00A366D9"/>
    <w:rsid w:val="00A36716"/>
    <w:rsid w:val="00A367BF"/>
    <w:rsid w:val="00A367DA"/>
    <w:rsid w:val="00A36910"/>
    <w:rsid w:val="00A3697F"/>
    <w:rsid w:val="00A36A96"/>
    <w:rsid w:val="00A36AE5"/>
    <w:rsid w:val="00A36AF1"/>
    <w:rsid w:val="00A36B31"/>
    <w:rsid w:val="00A36D28"/>
    <w:rsid w:val="00A36DD8"/>
    <w:rsid w:val="00A36E28"/>
    <w:rsid w:val="00A36E8A"/>
    <w:rsid w:val="00A36EA5"/>
    <w:rsid w:val="00A36F28"/>
    <w:rsid w:val="00A36FFE"/>
    <w:rsid w:val="00A37122"/>
    <w:rsid w:val="00A371B8"/>
    <w:rsid w:val="00A371F2"/>
    <w:rsid w:val="00A37223"/>
    <w:rsid w:val="00A3724A"/>
    <w:rsid w:val="00A37257"/>
    <w:rsid w:val="00A3726D"/>
    <w:rsid w:val="00A372E8"/>
    <w:rsid w:val="00A373F0"/>
    <w:rsid w:val="00A37441"/>
    <w:rsid w:val="00A37554"/>
    <w:rsid w:val="00A37641"/>
    <w:rsid w:val="00A3768D"/>
    <w:rsid w:val="00A376B2"/>
    <w:rsid w:val="00A3779C"/>
    <w:rsid w:val="00A3781E"/>
    <w:rsid w:val="00A378DB"/>
    <w:rsid w:val="00A37902"/>
    <w:rsid w:val="00A3790D"/>
    <w:rsid w:val="00A37974"/>
    <w:rsid w:val="00A37A63"/>
    <w:rsid w:val="00A37A96"/>
    <w:rsid w:val="00A37AC1"/>
    <w:rsid w:val="00A37BD5"/>
    <w:rsid w:val="00A37D97"/>
    <w:rsid w:val="00A37D9A"/>
    <w:rsid w:val="00A37ECA"/>
    <w:rsid w:val="00A37FA9"/>
    <w:rsid w:val="00A40083"/>
    <w:rsid w:val="00A400CE"/>
    <w:rsid w:val="00A40101"/>
    <w:rsid w:val="00A401B2"/>
    <w:rsid w:val="00A4023F"/>
    <w:rsid w:val="00A40294"/>
    <w:rsid w:val="00A4034E"/>
    <w:rsid w:val="00A403E9"/>
    <w:rsid w:val="00A40459"/>
    <w:rsid w:val="00A40585"/>
    <w:rsid w:val="00A40597"/>
    <w:rsid w:val="00A4059A"/>
    <w:rsid w:val="00A405E6"/>
    <w:rsid w:val="00A4061F"/>
    <w:rsid w:val="00A40649"/>
    <w:rsid w:val="00A406DC"/>
    <w:rsid w:val="00A407FA"/>
    <w:rsid w:val="00A40933"/>
    <w:rsid w:val="00A409C7"/>
    <w:rsid w:val="00A40B2F"/>
    <w:rsid w:val="00A40CDD"/>
    <w:rsid w:val="00A40CEF"/>
    <w:rsid w:val="00A40D0D"/>
    <w:rsid w:val="00A40E0A"/>
    <w:rsid w:val="00A40E69"/>
    <w:rsid w:val="00A40F75"/>
    <w:rsid w:val="00A40F80"/>
    <w:rsid w:val="00A4103C"/>
    <w:rsid w:val="00A410AB"/>
    <w:rsid w:val="00A410C1"/>
    <w:rsid w:val="00A410DB"/>
    <w:rsid w:val="00A41119"/>
    <w:rsid w:val="00A41135"/>
    <w:rsid w:val="00A4114A"/>
    <w:rsid w:val="00A41154"/>
    <w:rsid w:val="00A4115B"/>
    <w:rsid w:val="00A412B9"/>
    <w:rsid w:val="00A41311"/>
    <w:rsid w:val="00A414B6"/>
    <w:rsid w:val="00A416C3"/>
    <w:rsid w:val="00A4185B"/>
    <w:rsid w:val="00A41881"/>
    <w:rsid w:val="00A4193A"/>
    <w:rsid w:val="00A4196F"/>
    <w:rsid w:val="00A41A42"/>
    <w:rsid w:val="00A41B1A"/>
    <w:rsid w:val="00A41B34"/>
    <w:rsid w:val="00A41B87"/>
    <w:rsid w:val="00A41C2F"/>
    <w:rsid w:val="00A41E00"/>
    <w:rsid w:val="00A41EA5"/>
    <w:rsid w:val="00A41EA9"/>
    <w:rsid w:val="00A41F50"/>
    <w:rsid w:val="00A4208E"/>
    <w:rsid w:val="00A42196"/>
    <w:rsid w:val="00A42324"/>
    <w:rsid w:val="00A4233E"/>
    <w:rsid w:val="00A4235E"/>
    <w:rsid w:val="00A424C4"/>
    <w:rsid w:val="00A424E8"/>
    <w:rsid w:val="00A42511"/>
    <w:rsid w:val="00A42579"/>
    <w:rsid w:val="00A425E2"/>
    <w:rsid w:val="00A4274F"/>
    <w:rsid w:val="00A427AB"/>
    <w:rsid w:val="00A42910"/>
    <w:rsid w:val="00A4292F"/>
    <w:rsid w:val="00A429AE"/>
    <w:rsid w:val="00A429CC"/>
    <w:rsid w:val="00A42A3A"/>
    <w:rsid w:val="00A42B0C"/>
    <w:rsid w:val="00A42B9E"/>
    <w:rsid w:val="00A42C87"/>
    <w:rsid w:val="00A42CF1"/>
    <w:rsid w:val="00A42D15"/>
    <w:rsid w:val="00A42E0F"/>
    <w:rsid w:val="00A42E21"/>
    <w:rsid w:val="00A42E78"/>
    <w:rsid w:val="00A42E85"/>
    <w:rsid w:val="00A42EA9"/>
    <w:rsid w:val="00A42EE1"/>
    <w:rsid w:val="00A42F89"/>
    <w:rsid w:val="00A42FD0"/>
    <w:rsid w:val="00A42FD2"/>
    <w:rsid w:val="00A43025"/>
    <w:rsid w:val="00A43049"/>
    <w:rsid w:val="00A43168"/>
    <w:rsid w:val="00A431B6"/>
    <w:rsid w:val="00A4320F"/>
    <w:rsid w:val="00A4329F"/>
    <w:rsid w:val="00A43304"/>
    <w:rsid w:val="00A4331C"/>
    <w:rsid w:val="00A4347E"/>
    <w:rsid w:val="00A434E5"/>
    <w:rsid w:val="00A43540"/>
    <w:rsid w:val="00A4355D"/>
    <w:rsid w:val="00A4356B"/>
    <w:rsid w:val="00A436AA"/>
    <w:rsid w:val="00A4379A"/>
    <w:rsid w:val="00A437C0"/>
    <w:rsid w:val="00A43804"/>
    <w:rsid w:val="00A4381E"/>
    <w:rsid w:val="00A43A04"/>
    <w:rsid w:val="00A43B7B"/>
    <w:rsid w:val="00A43C19"/>
    <w:rsid w:val="00A43CAE"/>
    <w:rsid w:val="00A43CBD"/>
    <w:rsid w:val="00A43D0C"/>
    <w:rsid w:val="00A43DAE"/>
    <w:rsid w:val="00A43EBD"/>
    <w:rsid w:val="00A43EFE"/>
    <w:rsid w:val="00A43F35"/>
    <w:rsid w:val="00A43F3C"/>
    <w:rsid w:val="00A43FCD"/>
    <w:rsid w:val="00A4403D"/>
    <w:rsid w:val="00A44138"/>
    <w:rsid w:val="00A44171"/>
    <w:rsid w:val="00A442A9"/>
    <w:rsid w:val="00A44355"/>
    <w:rsid w:val="00A4439A"/>
    <w:rsid w:val="00A444A5"/>
    <w:rsid w:val="00A44549"/>
    <w:rsid w:val="00A44615"/>
    <w:rsid w:val="00A446CF"/>
    <w:rsid w:val="00A4470F"/>
    <w:rsid w:val="00A4475C"/>
    <w:rsid w:val="00A447CF"/>
    <w:rsid w:val="00A4480A"/>
    <w:rsid w:val="00A44872"/>
    <w:rsid w:val="00A4493A"/>
    <w:rsid w:val="00A44949"/>
    <w:rsid w:val="00A44A35"/>
    <w:rsid w:val="00A44AB2"/>
    <w:rsid w:val="00A44AFB"/>
    <w:rsid w:val="00A44B04"/>
    <w:rsid w:val="00A44B1B"/>
    <w:rsid w:val="00A44B31"/>
    <w:rsid w:val="00A44C4B"/>
    <w:rsid w:val="00A44C4C"/>
    <w:rsid w:val="00A44C55"/>
    <w:rsid w:val="00A44CDA"/>
    <w:rsid w:val="00A44EAA"/>
    <w:rsid w:val="00A44F69"/>
    <w:rsid w:val="00A44FEC"/>
    <w:rsid w:val="00A45084"/>
    <w:rsid w:val="00A450E1"/>
    <w:rsid w:val="00A4510B"/>
    <w:rsid w:val="00A45163"/>
    <w:rsid w:val="00A45173"/>
    <w:rsid w:val="00A4519A"/>
    <w:rsid w:val="00A451DC"/>
    <w:rsid w:val="00A4524B"/>
    <w:rsid w:val="00A452DB"/>
    <w:rsid w:val="00A452F0"/>
    <w:rsid w:val="00A4536B"/>
    <w:rsid w:val="00A45445"/>
    <w:rsid w:val="00A454E9"/>
    <w:rsid w:val="00A4564F"/>
    <w:rsid w:val="00A459C4"/>
    <w:rsid w:val="00A459F3"/>
    <w:rsid w:val="00A459FB"/>
    <w:rsid w:val="00A45A54"/>
    <w:rsid w:val="00A45ABA"/>
    <w:rsid w:val="00A45ABD"/>
    <w:rsid w:val="00A45C03"/>
    <w:rsid w:val="00A45C17"/>
    <w:rsid w:val="00A45CFC"/>
    <w:rsid w:val="00A45D5F"/>
    <w:rsid w:val="00A45D6E"/>
    <w:rsid w:val="00A45ED0"/>
    <w:rsid w:val="00A45EF9"/>
    <w:rsid w:val="00A461B7"/>
    <w:rsid w:val="00A4630E"/>
    <w:rsid w:val="00A46311"/>
    <w:rsid w:val="00A46323"/>
    <w:rsid w:val="00A463BF"/>
    <w:rsid w:val="00A46420"/>
    <w:rsid w:val="00A4644D"/>
    <w:rsid w:val="00A46487"/>
    <w:rsid w:val="00A464A9"/>
    <w:rsid w:val="00A464F1"/>
    <w:rsid w:val="00A4653C"/>
    <w:rsid w:val="00A465D5"/>
    <w:rsid w:val="00A465FE"/>
    <w:rsid w:val="00A46722"/>
    <w:rsid w:val="00A46821"/>
    <w:rsid w:val="00A468C0"/>
    <w:rsid w:val="00A46919"/>
    <w:rsid w:val="00A46B64"/>
    <w:rsid w:val="00A46C05"/>
    <w:rsid w:val="00A46C99"/>
    <w:rsid w:val="00A46DC5"/>
    <w:rsid w:val="00A46DD9"/>
    <w:rsid w:val="00A46FE0"/>
    <w:rsid w:val="00A46FFF"/>
    <w:rsid w:val="00A47048"/>
    <w:rsid w:val="00A470AC"/>
    <w:rsid w:val="00A471FD"/>
    <w:rsid w:val="00A47211"/>
    <w:rsid w:val="00A47384"/>
    <w:rsid w:val="00A473AD"/>
    <w:rsid w:val="00A473E8"/>
    <w:rsid w:val="00A47602"/>
    <w:rsid w:val="00A476E2"/>
    <w:rsid w:val="00A478A0"/>
    <w:rsid w:val="00A478DF"/>
    <w:rsid w:val="00A47A3E"/>
    <w:rsid w:val="00A47BD3"/>
    <w:rsid w:val="00A47CAC"/>
    <w:rsid w:val="00A47DAC"/>
    <w:rsid w:val="00A47DE3"/>
    <w:rsid w:val="00A47E22"/>
    <w:rsid w:val="00A47F09"/>
    <w:rsid w:val="00A47FC0"/>
    <w:rsid w:val="00A47FDC"/>
    <w:rsid w:val="00A50006"/>
    <w:rsid w:val="00A5006E"/>
    <w:rsid w:val="00A500C8"/>
    <w:rsid w:val="00A500D0"/>
    <w:rsid w:val="00A500E0"/>
    <w:rsid w:val="00A50139"/>
    <w:rsid w:val="00A5019E"/>
    <w:rsid w:val="00A5021C"/>
    <w:rsid w:val="00A503E7"/>
    <w:rsid w:val="00A5052C"/>
    <w:rsid w:val="00A5052E"/>
    <w:rsid w:val="00A50540"/>
    <w:rsid w:val="00A50551"/>
    <w:rsid w:val="00A50623"/>
    <w:rsid w:val="00A50641"/>
    <w:rsid w:val="00A5077B"/>
    <w:rsid w:val="00A507CB"/>
    <w:rsid w:val="00A508C5"/>
    <w:rsid w:val="00A5097C"/>
    <w:rsid w:val="00A509EC"/>
    <w:rsid w:val="00A50B3A"/>
    <w:rsid w:val="00A50C18"/>
    <w:rsid w:val="00A50F39"/>
    <w:rsid w:val="00A5103E"/>
    <w:rsid w:val="00A510AF"/>
    <w:rsid w:val="00A512C5"/>
    <w:rsid w:val="00A512D2"/>
    <w:rsid w:val="00A512F4"/>
    <w:rsid w:val="00A5130E"/>
    <w:rsid w:val="00A51372"/>
    <w:rsid w:val="00A513BC"/>
    <w:rsid w:val="00A51466"/>
    <w:rsid w:val="00A51486"/>
    <w:rsid w:val="00A514F6"/>
    <w:rsid w:val="00A516F4"/>
    <w:rsid w:val="00A51730"/>
    <w:rsid w:val="00A51843"/>
    <w:rsid w:val="00A51866"/>
    <w:rsid w:val="00A518EC"/>
    <w:rsid w:val="00A519D4"/>
    <w:rsid w:val="00A51C1F"/>
    <w:rsid w:val="00A51CEB"/>
    <w:rsid w:val="00A51DC5"/>
    <w:rsid w:val="00A5201B"/>
    <w:rsid w:val="00A520D4"/>
    <w:rsid w:val="00A5216A"/>
    <w:rsid w:val="00A521B8"/>
    <w:rsid w:val="00A5220E"/>
    <w:rsid w:val="00A5227A"/>
    <w:rsid w:val="00A522DB"/>
    <w:rsid w:val="00A522F4"/>
    <w:rsid w:val="00A52327"/>
    <w:rsid w:val="00A523F7"/>
    <w:rsid w:val="00A523FD"/>
    <w:rsid w:val="00A525C1"/>
    <w:rsid w:val="00A525F7"/>
    <w:rsid w:val="00A52700"/>
    <w:rsid w:val="00A527BE"/>
    <w:rsid w:val="00A527C6"/>
    <w:rsid w:val="00A527FB"/>
    <w:rsid w:val="00A52873"/>
    <w:rsid w:val="00A528E5"/>
    <w:rsid w:val="00A5292D"/>
    <w:rsid w:val="00A52A61"/>
    <w:rsid w:val="00A52B15"/>
    <w:rsid w:val="00A52B1E"/>
    <w:rsid w:val="00A52C16"/>
    <w:rsid w:val="00A52C5F"/>
    <w:rsid w:val="00A52CEA"/>
    <w:rsid w:val="00A52D00"/>
    <w:rsid w:val="00A52EB4"/>
    <w:rsid w:val="00A52F96"/>
    <w:rsid w:val="00A52FA0"/>
    <w:rsid w:val="00A52FDC"/>
    <w:rsid w:val="00A52FFA"/>
    <w:rsid w:val="00A5305F"/>
    <w:rsid w:val="00A53095"/>
    <w:rsid w:val="00A530A5"/>
    <w:rsid w:val="00A53126"/>
    <w:rsid w:val="00A5314D"/>
    <w:rsid w:val="00A5324F"/>
    <w:rsid w:val="00A5330E"/>
    <w:rsid w:val="00A53333"/>
    <w:rsid w:val="00A535C1"/>
    <w:rsid w:val="00A536B7"/>
    <w:rsid w:val="00A53844"/>
    <w:rsid w:val="00A538D7"/>
    <w:rsid w:val="00A53994"/>
    <w:rsid w:val="00A53A27"/>
    <w:rsid w:val="00A53A36"/>
    <w:rsid w:val="00A53BB1"/>
    <w:rsid w:val="00A53CF0"/>
    <w:rsid w:val="00A53DA0"/>
    <w:rsid w:val="00A53DA7"/>
    <w:rsid w:val="00A53E33"/>
    <w:rsid w:val="00A53E67"/>
    <w:rsid w:val="00A53F2C"/>
    <w:rsid w:val="00A53F70"/>
    <w:rsid w:val="00A53FB4"/>
    <w:rsid w:val="00A53FB9"/>
    <w:rsid w:val="00A53FD5"/>
    <w:rsid w:val="00A5401E"/>
    <w:rsid w:val="00A5404F"/>
    <w:rsid w:val="00A54153"/>
    <w:rsid w:val="00A5419A"/>
    <w:rsid w:val="00A5425F"/>
    <w:rsid w:val="00A54358"/>
    <w:rsid w:val="00A543BF"/>
    <w:rsid w:val="00A5445F"/>
    <w:rsid w:val="00A54515"/>
    <w:rsid w:val="00A5455F"/>
    <w:rsid w:val="00A545D0"/>
    <w:rsid w:val="00A546CA"/>
    <w:rsid w:val="00A546D0"/>
    <w:rsid w:val="00A546DD"/>
    <w:rsid w:val="00A546E6"/>
    <w:rsid w:val="00A54707"/>
    <w:rsid w:val="00A547E3"/>
    <w:rsid w:val="00A54878"/>
    <w:rsid w:val="00A548E3"/>
    <w:rsid w:val="00A54A7F"/>
    <w:rsid w:val="00A54A82"/>
    <w:rsid w:val="00A54ADC"/>
    <w:rsid w:val="00A54B25"/>
    <w:rsid w:val="00A54C6D"/>
    <w:rsid w:val="00A54E41"/>
    <w:rsid w:val="00A54F50"/>
    <w:rsid w:val="00A54FFF"/>
    <w:rsid w:val="00A55001"/>
    <w:rsid w:val="00A5506C"/>
    <w:rsid w:val="00A550FD"/>
    <w:rsid w:val="00A55168"/>
    <w:rsid w:val="00A551C4"/>
    <w:rsid w:val="00A5531F"/>
    <w:rsid w:val="00A5537E"/>
    <w:rsid w:val="00A553E6"/>
    <w:rsid w:val="00A555B4"/>
    <w:rsid w:val="00A555E7"/>
    <w:rsid w:val="00A55637"/>
    <w:rsid w:val="00A55676"/>
    <w:rsid w:val="00A55725"/>
    <w:rsid w:val="00A55759"/>
    <w:rsid w:val="00A557A3"/>
    <w:rsid w:val="00A558B7"/>
    <w:rsid w:val="00A558F9"/>
    <w:rsid w:val="00A559F4"/>
    <w:rsid w:val="00A55A16"/>
    <w:rsid w:val="00A55A52"/>
    <w:rsid w:val="00A55B03"/>
    <w:rsid w:val="00A55C2B"/>
    <w:rsid w:val="00A55CB6"/>
    <w:rsid w:val="00A55D70"/>
    <w:rsid w:val="00A55DE0"/>
    <w:rsid w:val="00A55E7E"/>
    <w:rsid w:val="00A55F8F"/>
    <w:rsid w:val="00A55FB2"/>
    <w:rsid w:val="00A56187"/>
    <w:rsid w:val="00A561A2"/>
    <w:rsid w:val="00A561E9"/>
    <w:rsid w:val="00A5627D"/>
    <w:rsid w:val="00A56359"/>
    <w:rsid w:val="00A563B4"/>
    <w:rsid w:val="00A563C5"/>
    <w:rsid w:val="00A56474"/>
    <w:rsid w:val="00A564D5"/>
    <w:rsid w:val="00A5652F"/>
    <w:rsid w:val="00A5673E"/>
    <w:rsid w:val="00A5678A"/>
    <w:rsid w:val="00A567AD"/>
    <w:rsid w:val="00A56828"/>
    <w:rsid w:val="00A56884"/>
    <w:rsid w:val="00A56891"/>
    <w:rsid w:val="00A56894"/>
    <w:rsid w:val="00A568E3"/>
    <w:rsid w:val="00A56A67"/>
    <w:rsid w:val="00A56ACC"/>
    <w:rsid w:val="00A56BF6"/>
    <w:rsid w:val="00A56C10"/>
    <w:rsid w:val="00A56C2D"/>
    <w:rsid w:val="00A56C2E"/>
    <w:rsid w:val="00A56CA1"/>
    <w:rsid w:val="00A56D6B"/>
    <w:rsid w:val="00A56D98"/>
    <w:rsid w:val="00A56FC7"/>
    <w:rsid w:val="00A570B3"/>
    <w:rsid w:val="00A5713B"/>
    <w:rsid w:val="00A571E2"/>
    <w:rsid w:val="00A571F0"/>
    <w:rsid w:val="00A57290"/>
    <w:rsid w:val="00A57389"/>
    <w:rsid w:val="00A573E0"/>
    <w:rsid w:val="00A5743E"/>
    <w:rsid w:val="00A5748C"/>
    <w:rsid w:val="00A574B7"/>
    <w:rsid w:val="00A5764D"/>
    <w:rsid w:val="00A57794"/>
    <w:rsid w:val="00A57825"/>
    <w:rsid w:val="00A57959"/>
    <w:rsid w:val="00A579E8"/>
    <w:rsid w:val="00A57A4B"/>
    <w:rsid w:val="00A57C24"/>
    <w:rsid w:val="00A57C26"/>
    <w:rsid w:val="00A57C7D"/>
    <w:rsid w:val="00A57CF4"/>
    <w:rsid w:val="00A57D0C"/>
    <w:rsid w:val="00A57D42"/>
    <w:rsid w:val="00A57DC8"/>
    <w:rsid w:val="00A57DF0"/>
    <w:rsid w:val="00A57E65"/>
    <w:rsid w:val="00A57ECB"/>
    <w:rsid w:val="00A57F62"/>
    <w:rsid w:val="00A57F7F"/>
    <w:rsid w:val="00A57FB3"/>
    <w:rsid w:val="00A60052"/>
    <w:rsid w:val="00A600F9"/>
    <w:rsid w:val="00A60100"/>
    <w:rsid w:val="00A60178"/>
    <w:rsid w:val="00A601D9"/>
    <w:rsid w:val="00A6020B"/>
    <w:rsid w:val="00A603B2"/>
    <w:rsid w:val="00A604B5"/>
    <w:rsid w:val="00A60512"/>
    <w:rsid w:val="00A60735"/>
    <w:rsid w:val="00A6087A"/>
    <w:rsid w:val="00A6091B"/>
    <w:rsid w:val="00A60960"/>
    <w:rsid w:val="00A60AA5"/>
    <w:rsid w:val="00A60AE9"/>
    <w:rsid w:val="00A60B83"/>
    <w:rsid w:val="00A60BBB"/>
    <w:rsid w:val="00A60C0D"/>
    <w:rsid w:val="00A60C3C"/>
    <w:rsid w:val="00A60C83"/>
    <w:rsid w:val="00A60C85"/>
    <w:rsid w:val="00A60CD0"/>
    <w:rsid w:val="00A60D1D"/>
    <w:rsid w:val="00A60D6E"/>
    <w:rsid w:val="00A60DA4"/>
    <w:rsid w:val="00A60E10"/>
    <w:rsid w:val="00A60E90"/>
    <w:rsid w:val="00A60F07"/>
    <w:rsid w:val="00A60F3B"/>
    <w:rsid w:val="00A610CA"/>
    <w:rsid w:val="00A610D8"/>
    <w:rsid w:val="00A61122"/>
    <w:rsid w:val="00A61145"/>
    <w:rsid w:val="00A61178"/>
    <w:rsid w:val="00A61188"/>
    <w:rsid w:val="00A612D1"/>
    <w:rsid w:val="00A6145E"/>
    <w:rsid w:val="00A614A2"/>
    <w:rsid w:val="00A61586"/>
    <w:rsid w:val="00A61591"/>
    <w:rsid w:val="00A615E7"/>
    <w:rsid w:val="00A61632"/>
    <w:rsid w:val="00A6163F"/>
    <w:rsid w:val="00A61644"/>
    <w:rsid w:val="00A6193C"/>
    <w:rsid w:val="00A61B1B"/>
    <w:rsid w:val="00A61B6A"/>
    <w:rsid w:val="00A61B6F"/>
    <w:rsid w:val="00A61C18"/>
    <w:rsid w:val="00A61D0F"/>
    <w:rsid w:val="00A61D94"/>
    <w:rsid w:val="00A61DFC"/>
    <w:rsid w:val="00A61F55"/>
    <w:rsid w:val="00A620FF"/>
    <w:rsid w:val="00A62197"/>
    <w:rsid w:val="00A6220B"/>
    <w:rsid w:val="00A62473"/>
    <w:rsid w:val="00A624E0"/>
    <w:rsid w:val="00A625A0"/>
    <w:rsid w:val="00A625DA"/>
    <w:rsid w:val="00A627E0"/>
    <w:rsid w:val="00A62907"/>
    <w:rsid w:val="00A62A68"/>
    <w:rsid w:val="00A62AD5"/>
    <w:rsid w:val="00A62AD6"/>
    <w:rsid w:val="00A62C13"/>
    <w:rsid w:val="00A62CB7"/>
    <w:rsid w:val="00A62CE5"/>
    <w:rsid w:val="00A63063"/>
    <w:rsid w:val="00A630C5"/>
    <w:rsid w:val="00A630C8"/>
    <w:rsid w:val="00A63111"/>
    <w:rsid w:val="00A6315F"/>
    <w:rsid w:val="00A63190"/>
    <w:rsid w:val="00A631BF"/>
    <w:rsid w:val="00A6323F"/>
    <w:rsid w:val="00A6327D"/>
    <w:rsid w:val="00A6332C"/>
    <w:rsid w:val="00A6337D"/>
    <w:rsid w:val="00A633DF"/>
    <w:rsid w:val="00A63456"/>
    <w:rsid w:val="00A63494"/>
    <w:rsid w:val="00A634B9"/>
    <w:rsid w:val="00A63512"/>
    <w:rsid w:val="00A63534"/>
    <w:rsid w:val="00A635D1"/>
    <w:rsid w:val="00A63724"/>
    <w:rsid w:val="00A637F3"/>
    <w:rsid w:val="00A639E8"/>
    <w:rsid w:val="00A63A41"/>
    <w:rsid w:val="00A63A60"/>
    <w:rsid w:val="00A63A99"/>
    <w:rsid w:val="00A63ABE"/>
    <w:rsid w:val="00A63B52"/>
    <w:rsid w:val="00A63B75"/>
    <w:rsid w:val="00A63B84"/>
    <w:rsid w:val="00A63CDE"/>
    <w:rsid w:val="00A63D35"/>
    <w:rsid w:val="00A63DC1"/>
    <w:rsid w:val="00A63E55"/>
    <w:rsid w:val="00A63F3D"/>
    <w:rsid w:val="00A6401B"/>
    <w:rsid w:val="00A6405E"/>
    <w:rsid w:val="00A64070"/>
    <w:rsid w:val="00A640D4"/>
    <w:rsid w:val="00A6417A"/>
    <w:rsid w:val="00A642C4"/>
    <w:rsid w:val="00A642CE"/>
    <w:rsid w:val="00A642FD"/>
    <w:rsid w:val="00A644B6"/>
    <w:rsid w:val="00A644D3"/>
    <w:rsid w:val="00A644E3"/>
    <w:rsid w:val="00A6459D"/>
    <w:rsid w:val="00A645EA"/>
    <w:rsid w:val="00A6470A"/>
    <w:rsid w:val="00A64713"/>
    <w:rsid w:val="00A6483B"/>
    <w:rsid w:val="00A648A4"/>
    <w:rsid w:val="00A6499E"/>
    <w:rsid w:val="00A64A22"/>
    <w:rsid w:val="00A64AAD"/>
    <w:rsid w:val="00A64D5D"/>
    <w:rsid w:val="00A64DCF"/>
    <w:rsid w:val="00A64DF0"/>
    <w:rsid w:val="00A64E2A"/>
    <w:rsid w:val="00A64EA5"/>
    <w:rsid w:val="00A65095"/>
    <w:rsid w:val="00A650A1"/>
    <w:rsid w:val="00A650AF"/>
    <w:rsid w:val="00A65240"/>
    <w:rsid w:val="00A652D9"/>
    <w:rsid w:val="00A6531B"/>
    <w:rsid w:val="00A65412"/>
    <w:rsid w:val="00A65444"/>
    <w:rsid w:val="00A65466"/>
    <w:rsid w:val="00A6550F"/>
    <w:rsid w:val="00A6551D"/>
    <w:rsid w:val="00A655FE"/>
    <w:rsid w:val="00A657AD"/>
    <w:rsid w:val="00A65805"/>
    <w:rsid w:val="00A6592B"/>
    <w:rsid w:val="00A6596B"/>
    <w:rsid w:val="00A65AE9"/>
    <w:rsid w:val="00A65C2D"/>
    <w:rsid w:val="00A65CA1"/>
    <w:rsid w:val="00A65CF3"/>
    <w:rsid w:val="00A65D82"/>
    <w:rsid w:val="00A65D83"/>
    <w:rsid w:val="00A65DC7"/>
    <w:rsid w:val="00A65E15"/>
    <w:rsid w:val="00A65EAE"/>
    <w:rsid w:val="00A65F1E"/>
    <w:rsid w:val="00A65FAF"/>
    <w:rsid w:val="00A660BD"/>
    <w:rsid w:val="00A66139"/>
    <w:rsid w:val="00A662DF"/>
    <w:rsid w:val="00A6633D"/>
    <w:rsid w:val="00A6635D"/>
    <w:rsid w:val="00A663C7"/>
    <w:rsid w:val="00A6643C"/>
    <w:rsid w:val="00A664AF"/>
    <w:rsid w:val="00A665CA"/>
    <w:rsid w:val="00A665CB"/>
    <w:rsid w:val="00A6683C"/>
    <w:rsid w:val="00A6692B"/>
    <w:rsid w:val="00A66975"/>
    <w:rsid w:val="00A669BE"/>
    <w:rsid w:val="00A669D7"/>
    <w:rsid w:val="00A669E6"/>
    <w:rsid w:val="00A66ADF"/>
    <w:rsid w:val="00A66BD0"/>
    <w:rsid w:val="00A66C27"/>
    <w:rsid w:val="00A66C40"/>
    <w:rsid w:val="00A66C54"/>
    <w:rsid w:val="00A66CDF"/>
    <w:rsid w:val="00A66CF3"/>
    <w:rsid w:val="00A66D37"/>
    <w:rsid w:val="00A66D3A"/>
    <w:rsid w:val="00A66DF9"/>
    <w:rsid w:val="00A66E69"/>
    <w:rsid w:val="00A67021"/>
    <w:rsid w:val="00A671D7"/>
    <w:rsid w:val="00A67241"/>
    <w:rsid w:val="00A67275"/>
    <w:rsid w:val="00A6727B"/>
    <w:rsid w:val="00A672AF"/>
    <w:rsid w:val="00A67368"/>
    <w:rsid w:val="00A673DF"/>
    <w:rsid w:val="00A67451"/>
    <w:rsid w:val="00A674A2"/>
    <w:rsid w:val="00A6754B"/>
    <w:rsid w:val="00A6755F"/>
    <w:rsid w:val="00A67634"/>
    <w:rsid w:val="00A676C5"/>
    <w:rsid w:val="00A677C5"/>
    <w:rsid w:val="00A6780F"/>
    <w:rsid w:val="00A67826"/>
    <w:rsid w:val="00A67878"/>
    <w:rsid w:val="00A67929"/>
    <w:rsid w:val="00A67A04"/>
    <w:rsid w:val="00A67A0B"/>
    <w:rsid w:val="00A67C50"/>
    <w:rsid w:val="00A67C8C"/>
    <w:rsid w:val="00A67CE3"/>
    <w:rsid w:val="00A67D51"/>
    <w:rsid w:val="00A67E6E"/>
    <w:rsid w:val="00A67EBF"/>
    <w:rsid w:val="00A67F15"/>
    <w:rsid w:val="00A67F6A"/>
    <w:rsid w:val="00A700E2"/>
    <w:rsid w:val="00A700ED"/>
    <w:rsid w:val="00A7016D"/>
    <w:rsid w:val="00A70205"/>
    <w:rsid w:val="00A702EF"/>
    <w:rsid w:val="00A70303"/>
    <w:rsid w:val="00A70432"/>
    <w:rsid w:val="00A704BB"/>
    <w:rsid w:val="00A704CE"/>
    <w:rsid w:val="00A70544"/>
    <w:rsid w:val="00A7074D"/>
    <w:rsid w:val="00A70865"/>
    <w:rsid w:val="00A70A18"/>
    <w:rsid w:val="00A70AB0"/>
    <w:rsid w:val="00A70B23"/>
    <w:rsid w:val="00A70B3A"/>
    <w:rsid w:val="00A70B6E"/>
    <w:rsid w:val="00A70B7E"/>
    <w:rsid w:val="00A70C44"/>
    <w:rsid w:val="00A70D26"/>
    <w:rsid w:val="00A70D5C"/>
    <w:rsid w:val="00A70E07"/>
    <w:rsid w:val="00A70F67"/>
    <w:rsid w:val="00A70F73"/>
    <w:rsid w:val="00A71000"/>
    <w:rsid w:val="00A710D7"/>
    <w:rsid w:val="00A7119D"/>
    <w:rsid w:val="00A71425"/>
    <w:rsid w:val="00A71431"/>
    <w:rsid w:val="00A715FF"/>
    <w:rsid w:val="00A7164F"/>
    <w:rsid w:val="00A71688"/>
    <w:rsid w:val="00A71697"/>
    <w:rsid w:val="00A718AA"/>
    <w:rsid w:val="00A718BA"/>
    <w:rsid w:val="00A719B3"/>
    <w:rsid w:val="00A71B83"/>
    <w:rsid w:val="00A71D0C"/>
    <w:rsid w:val="00A71D47"/>
    <w:rsid w:val="00A72180"/>
    <w:rsid w:val="00A7219F"/>
    <w:rsid w:val="00A721E0"/>
    <w:rsid w:val="00A7230D"/>
    <w:rsid w:val="00A7259A"/>
    <w:rsid w:val="00A7265D"/>
    <w:rsid w:val="00A726BE"/>
    <w:rsid w:val="00A726D5"/>
    <w:rsid w:val="00A7275D"/>
    <w:rsid w:val="00A72806"/>
    <w:rsid w:val="00A7280C"/>
    <w:rsid w:val="00A728A5"/>
    <w:rsid w:val="00A72909"/>
    <w:rsid w:val="00A729F5"/>
    <w:rsid w:val="00A72A2D"/>
    <w:rsid w:val="00A72A72"/>
    <w:rsid w:val="00A72E2E"/>
    <w:rsid w:val="00A731AA"/>
    <w:rsid w:val="00A731ED"/>
    <w:rsid w:val="00A731FF"/>
    <w:rsid w:val="00A7324A"/>
    <w:rsid w:val="00A732F5"/>
    <w:rsid w:val="00A73406"/>
    <w:rsid w:val="00A734B6"/>
    <w:rsid w:val="00A734E8"/>
    <w:rsid w:val="00A734FC"/>
    <w:rsid w:val="00A734FF"/>
    <w:rsid w:val="00A73517"/>
    <w:rsid w:val="00A735AC"/>
    <w:rsid w:val="00A7361C"/>
    <w:rsid w:val="00A73761"/>
    <w:rsid w:val="00A7378C"/>
    <w:rsid w:val="00A73917"/>
    <w:rsid w:val="00A73969"/>
    <w:rsid w:val="00A739AD"/>
    <w:rsid w:val="00A73A01"/>
    <w:rsid w:val="00A73BE4"/>
    <w:rsid w:val="00A73CE0"/>
    <w:rsid w:val="00A73CE3"/>
    <w:rsid w:val="00A73D0F"/>
    <w:rsid w:val="00A73EEE"/>
    <w:rsid w:val="00A73F80"/>
    <w:rsid w:val="00A740CF"/>
    <w:rsid w:val="00A7410A"/>
    <w:rsid w:val="00A74170"/>
    <w:rsid w:val="00A741F8"/>
    <w:rsid w:val="00A74223"/>
    <w:rsid w:val="00A7432F"/>
    <w:rsid w:val="00A74371"/>
    <w:rsid w:val="00A74408"/>
    <w:rsid w:val="00A744EF"/>
    <w:rsid w:val="00A74575"/>
    <w:rsid w:val="00A745E4"/>
    <w:rsid w:val="00A74675"/>
    <w:rsid w:val="00A7474C"/>
    <w:rsid w:val="00A74751"/>
    <w:rsid w:val="00A7481E"/>
    <w:rsid w:val="00A7494C"/>
    <w:rsid w:val="00A749B9"/>
    <w:rsid w:val="00A749FB"/>
    <w:rsid w:val="00A74B01"/>
    <w:rsid w:val="00A74BE6"/>
    <w:rsid w:val="00A74C54"/>
    <w:rsid w:val="00A74D28"/>
    <w:rsid w:val="00A74D93"/>
    <w:rsid w:val="00A74DB0"/>
    <w:rsid w:val="00A74DF6"/>
    <w:rsid w:val="00A74EBA"/>
    <w:rsid w:val="00A74F74"/>
    <w:rsid w:val="00A74FD2"/>
    <w:rsid w:val="00A75085"/>
    <w:rsid w:val="00A75168"/>
    <w:rsid w:val="00A75198"/>
    <w:rsid w:val="00A75245"/>
    <w:rsid w:val="00A75314"/>
    <w:rsid w:val="00A75417"/>
    <w:rsid w:val="00A75461"/>
    <w:rsid w:val="00A754B8"/>
    <w:rsid w:val="00A754BD"/>
    <w:rsid w:val="00A75554"/>
    <w:rsid w:val="00A755FC"/>
    <w:rsid w:val="00A7565A"/>
    <w:rsid w:val="00A756B9"/>
    <w:rsid w:val="00A756D0"/>
    <w:rsid w:val="00A75747"/>
    <w:rsid w:val="00A75A97"/>
    <w:rsid w:val="00A75AC2"/>
    <w:rsid w:val="00A75AEB"/>
    <w:rsid w:val="00A75B76"/>
    <w:rsid w:val="00A75C5C"/>
    <w:rsid w:val="00A75CC2"/>
    <w:rsid w:val="00A75E7A"/>
    <w:rsid w:val="00A75F01"/>
    <w:rsid w:val="00A75F0A"/>
    <w:rsid w:val="00A75F15"/>
    <w:rsid w:val="00A75F24"/>
    <w:rsid w:val="00A75FC9"/>
    <w:rsid w:val="00A76039"/>
    <w:rsid w:val="00A7603D"/>
    <w:rsid w:val="00A76110"/>
    <w:rsid w:val="00A76224"/>
    <w:rsid w:val="00A76246"/>
    <w:rsid w:val="00A7633E"/>
    <w:rsid w:val="00A763B3"/>
    <w:rsid w:val="00A7646C"/>
    <w:rsid w:val="00A76476"/>
    <w:rsid w:val="00A76512"/>
    <w:rsid w:val="00A76535"/>
    <w:rsid w:val="00A7667F"/>
    <w:rsid w:val="00A766EF"/>
    <w:rsid w:val="00A7677C"/>
    <w:rsid w:val="00A7678A"/>
    <w:rsid w:val="00A76822"/>
    <w:rsid w:val="00A7687D"/>
    <w:rsid w:val="00A768E9"/>
    <w:rsid w:val="00A76983"/>
    <w:rsid w:val="00A76A73"/>
    <w:rsid w:val="00A76B7D"/>
    <w:rsid w:val="00A76C7B"/>
    <w:rsid w:val="00A76CF2"/>
    <w:rsid w:val="00A76CF3"/>
    <w:rsid w:val="00A76DEA"/>
    <w:rsid w:val="00A76E08"/>
    <w:rsid w:val="00A76ECD"/>
    <w:rsid w:val="00A76F10"/>
    <w:rsid w:val="00A76F35"/>
    <w:rsid w:val="00A76F94"/>
    <w:rsid w:val="00A7714A"/>
    <w:rsid w:val="00A772FE"/>
    <w:rsid w:val="00A7730B"/>
    <w:rsid w:val="00A77377"/>
    <w:rsid w:val="00A773BC"/>
    <w:rsid w:val="00A773E8"/>
    <w:rsid w:val="00A7747C"/>
    <w:rsid w:val="00A7747D"/>
    <w:rsid w:val="00A7756A"/>
    <w:rsid w:val="00A776AA"/>
    <w:rsid w:val="00A77716"/>
    <w:rsid w:val="00A7776D"/>
    <w:rsid w:val="00A77772"/>
    <w:rsid w:val="00A77782"/>
    <w:rsid w:val="00A77887"/>
    <w:rsid w:val="00A77936"/>
    <w:rsid w:val="00A779B2"/>
    <w:rsid w:val="00A779D5"/>
    <w:rsid w:val="00A77A0C"/>
    <w:rsid w:val="00A77C3D"/>
    <w:rsid w:val="00A77CFC"/>
    <w:rsid w:val="00A77D60"/>
    <w:rsid w:val="00A77DA9"/>
    <w:rsid w:val="00A77E64"/>
    <w:rsid w:val="00A77ED4"/>
    <w:rsid w:val="00A77F79"/>
    <w:rsid w:val="00A77F86"/>
    <w:rsid w:val="00A77FEE"/>
    <w:rsid w:val="00A80076"/>
    <w:rsid w:val="00A80092"/>
    <w:rsid w:val="00A800C6"/>
    <w:rsid w:val="00A80141"/>
    <w:rsid w:val="00A8021B"/>
    <w:rsid w:val="00A80359"/>
    <w:rsid w:val="00A80384"/>
    <w:rsid w:val="00A803EA"/>
    <w:rsid w:val="00A805BC"/>
    <w:rsid w:val="00A805E9"/>
    <w:rsid w:val="00A80753"/>
    <w:rsid w:val="00A8087C"/>
    <w:rsid w:val="00A808B8"/>
    <w:rsid w:val="00A80964"/>
    <w:rsid w:val="00A809F8"/>
    <w:rsid w:val="00A80A07"/>
    <w:rsid w:val="00A80BE9"/>
    <w:rsid w:val="00A80C60"/>
    <w:rsid w:val="00A80D57"/>
    <w:rsid w:val="00A80D9E"/>
    <w:rsid w:val="00A80EA2"/>
    <w:rsid w:val="00A80EE8"/>
    <w:rsid w:val="00A80F73"/>
    <w:rsid w:val="00A80FB4"/>
    <w:rsid w:val="00A80FBB"/>
    <w:rsid w:val="00A810EC"/>
    <w:rsid w:val="00A8116C"/>
    <w:rsid w:val="00A81173"/>
    <w:rsid w:val="00A81325"/>
    <w:rsid w:val="00A81341"/>
    <w:rsid w:val="00A81357"/>
    <w:rsid w:val="00A81389"/>
    <w:rsid w:val="00A8155B"/>
    <w:rsid w:val="00A815AF"/>
    <w:rsid w:val="00A8161C"/>
    <w:rsid w:val="00A8166A"/>
    <w:rsid w:val="00A81697"/>
    <w:rsid w:val="00A816B8"/>
    <w:rsid w:val="00A81735"/>
    <w:rsid w:val="00A8199B"/>
    <w:rsid w:val="00A81A12"/>
    <w:rsid w:val="00A81A13"/>
    <w:rsid w:val="00A81CB2"/>
    <w:rsid w:val="00A81FA0"/>
    <w:rsid w:val="00A81FF7"/>
    <w:rsid w:val="00A8205B"/>
    <w:rsid w:val="00A821BE"/>
    <w:rsid w:val="00A821DD"/>
    <w:rsid w:val="00A82290"/>
    <w:rsid w:val="00A822C4"/>
    <w:rsid w:val="00A822DC"/>
    <w:rsid w:val="00A8248C"/>
    <w:rsid w:val="00A824D3"/>
    <w:rsid w:val="00A8253C"/>
    <w:rsid w:val="00A826B6"/>
    <w:rsid w:val="00A82701"/>
    <w:rsid w:val="00A82740"/>
    <w:rsid w:val="00A827AF"/>
    <w:rsid w:val="00A827D6"/>
    <w:rsid w:val="00A8283D"/>
    <w:rsid w:val="00A828C0"/>
    <w:rsid w:val="00A8291B"/>
    <w:rsid w:val="00A82989"/>
    <w:rsid w:val="00A82A07"/>
    <w:rsid w:val="00A82A69"/>
    <w:rsid w:val="00A82AA2"/>
    <w:rsid w:val="00A82ADF"/>
    <w:rsid w:val="00A82B62"/>
    <w:rsid w:val="00A82BAA"/>
    <w:rsid w:val="00A82BB8"/>
    <w:rsid w:val="00A82BD5"/>
    <w:rsid w:val="00A82C16"/>
    <w:rsid w:val="00A82C86"/>
    <w:rsid w:val="00A82C88"/>
    <w:rsid w:val="00A82CD2"/>
    <w:rsid w:val="00A82D20"/>
    <w:rsid w:val="00A82E05"/>
    <w:rsid w:val="00A82EB1"/>
    <w:rsid w:val="00A82EDE"/>
    <w:rsid w:val="00A82F06"/>
    <w:rsid w:val="00A82F1D"/>
    <w:rsid w:val="00A82F6E"/>
    <w:rsid w:val="00A82FB9"/>
    <w:rsid w:val="00A83111"/>
    <w:rsid w:val="00A831C2"/>
    <w:rsid w:val="00A8323C"/>
    <w:rsid w:val="00A833BB"/>
    <w:rsid w:val="00A83519"/>
    <w:rsid w:val="00A83530"/>
    <w:rsid w:val="00A83652"/>
    <w:rsid w:val="00A836AF"/>
    <w:rsid w:val="00A836EC"/>
    <w:rsid w:val="00A8377F"/>
    <w:rsid w:val="00A8388D"/>
    <w:rsid w:val="00A8391C"/>
    <w:rsid w:val="00A83AB7"/>
    <w:rsid w:val="00A83C74"/>
    <w:rsid w:val="00A83DAA"/>
    <w:rsid w:val="00A83E4B"/>
    <w:rsid w:val="00A83EA6"/>
    <w:rsid w:val="00A83F18"/>
    <w:rsid w:val="00A84021"/>
    <w:rsid w:val="00A84047"/>
    <w:rsid w:val="00A8408E"/>
    <w:rsid w:val="00A8408F"/>
    <w:rsid w:val="00A840A1"/>
    <w:rsid w:val="00A8411B"/>
    <w:rsid w:val="00A84145"/>
    <w:rsid w:val="00A84221"/>
    <w:rsid w:val="00A84245"/>
    <w:rsid w:val="00A84331"/>
    <w:rsid w:val="00A843F5"/>
    <w:rsid w:val="00A844E3"/>
    <w:rsid w:val="00A846CB"/>
    <w:rsid w:val="00A847B4"/>
    <w:rsid w:val="00A849FF"/>
    <w:rsid w:val="00A84AAC"/>
    <w:rsid w:val="00A84AD4"/>
    <w:rsid w:val="00A84B82"/>
    <w:rsid w:val="00A84D8B"/>
    <w:rsid w:val="00A84DF8"/>
    <w:rsid w:val="00A84E90"/>
    <w:rsid w:val="00A84EE8"/>
    <w:rsid w:val="00A84F31"/>
    <w:rsid w:val="00A84F5E"/>
    <w:rsid w:val="00A84F9D"/>
    <w:rsid w:val="00A85041"/>
    <w:rsid w:val="00A850C1"/>
    <w:rsid w:val="00A850C3"/>
    <w:rsid w:val="00A85162"/>
    <w:rsid w:val="00A8525D"/>
    <w:rsid w:val="00A852EF"/>
    <w:rsid w:val="00A85374"/>
    <w:rsid w:val="00A8538E"/>
    <w:rsid w:val="00A854C4"/>
    <w:rsid w:val="00A855AA"/>
    <w:rsid w:val="00A8572E"/>
    <w:rsid w:val="00A8573A"/>
    <w:rsid w:val="00A8582D"/>
    <w:rsid w:val="00A85865"/>
    <w:rsid w:val="00A858CD"/>
    <w:rsid w:val="00A8590D"/>
    <w:rsid w:val="00A8597E"/>
    <w:rsid w:val="00A85982"/>
    <w:rsid w:val="00A85AAA"/>
    <w:rsid w:val="00A85AAB"/>
    <w:rsid w:val="00A85AD5"/>
    <w:rsid w:val="00A85B16"/>
    <w:rsid w:val="00A85B36"/>
    <w:rsid w:val="00A85BC9"/>
    <w:rsid w:val="00A85BD1"/>
    <w:rsid w:val="00A85BD6"/>
    <w:rsid w:val="00A85D1E"/>
    <w:rsid w:val="00A85D57"/>
    <w:rsid w:val="00A85D98"/>
    <w:rsid w:val="00A85E10"/>
    <w:rsid w:val="00A861FD"/>
    <w:rsid w:val="00A862C4"/>
    <w:rsid w:val="00A862F4"/>
    <w:rsid w:val="00A86392"/>
    <w:rsid w:val="00A8642C"/>
    <w:rsid w:val="00A86549"/>
    <w:rsid w:val="00A8658B"/>
    <w:rsid w:val="00A8663C"/>
    <w:rsid w:val="00A8667B"/>
    <w:rsid w:val="00A8679C"/>
    <w:rsid w:val="00A867E5"/>
    <w:rsid w:val="00A868F0"/>
    <w:rsid w:val="00A86909"/>
    <w:rsid w:val="00A86929"/>
    <w:rsid w:val="00A8692B"/>
    <w:rsid w:val="00A86A57"/>
    <w:rsid w:val="00A86AC4"/>
    <w:rsid w:val="00A86D77"/>
    <w:rsid w:val="00A86EA3"/>
    <w:rsid w:val="00A86ECB"/>
    <w:rsid w:val="00A86FBD"/>
    <w:rsid w:val="00A870FD"/>
    <w:rsid w:val="00A87227"/>
    <w:rsid w:val="00A87270"/>
    <w:rsid w:val="00A87287"/>
    <w:rsid w:val="00A8730E"/>
    <w:rsid w:val="00A87332"/>
    <w:rsid w:val="00A8735F"/>
    <w:rsid w:val="00A8746D"/>
    <w:rsid w:val="00A876AF"/>
    <w:rsid w:val="00A876EC"/>
    <w:rsid w:val="00A8774E"/>
    <w:rsid w:val="00A87819"/>
    <w:rsid w:val="00A8787E"/>
    <w:rsid w:val="00A8790E"/>
    <w:rsid w:val="00A87975"/>
    <w:rsid w:val="00A87982"/>
    <w:rsid w:val="00A87A92"/>
    <w:rsid w:val="00A87AA4"/>
    <w:rsid w:val="00A87AC3"/>
    <w:rsid w:val="00A87BFC"/>
    <w:rsid w:val="00A87D44"/>
    <w:rsid w:val="00A87D98"/>
    <w:rsid w:val="00A87DC2"/>
    <w:rsid w:val="00A87E1F"/>
    <w:rsid w:val="00A87E5D"/>
    <w:rsid w:val="00A87FCF"/>
    <w:rsid w:val="00A87FE1"/>
    <w:rsid w:val="00A9002C"/>
    <w:rsid w:val="00A90069"/>
    <w:rsid w:val="00A90123"/>
    <w:rsid w:val="00A90232"/>
    <w:rsid w:val="00A90238"/>
    <w:rsid w:val="00A9037A"/>
    <w:rsid w:val="00A903AA"/>
    <w:rsid w:val="00A90592"/>
    <w:rsid w:val="00A90625"/>
    <w:rsid w:val="00A9080E"/>
    <w:rsid w:val="00A908C8"/>
    <w:rsid w:val="00A908F4"/>
    <w:rsid w:val="00A90A3F"/>
    <w:rsid w:val="00A90A8A"/>
    <w:rsid w:val="00A90AB1"/>
    <w:rsid w:val="00A90B43"/>
    <w:rsid w:val="00A90B7E"/>
    <w:rsid w:val="00A90BAE"/>
    <w:rsid w:val="00A90C1B"/>
    <w:rsid w:val="00A90C93"/>
    <w:rsid w:val="00A90D1F"/>
    <w:rsid w:val="00A90D97"/>
    <w:rsid w:val="00A90E09"/>
    <w:rsid w:val="00A90EA1"/>
    <w:rsid w:val="00A90F0C"/>
    <w:rsid w:val="00A9106F"/>
    <w:rsid w:val="00A91072"/>
    <w:rsid w:val="00A910B6"/>
    <w:rsid w:val="00A91204"/>
    <w:rsid w:val="00A9124A"/>
    <w:rsid w:val="00A913F1"/>
    <w:rsid w:val="00A9142B"/>
    <w:rsid w:val="00A914DD"/>
    <w:rsid w:val="00A9150D"/>
    <w:rsid w:val="00A9153C"/>
    <w:rsid w:val="00A9159F"/>
    <w:rsid w:val="00A91843"/>
    <w:rsid w:val="00A91900"/>
    <w:rsid w:val="00A91951"/>
    <w:rsid w:val="00A9197A"/>
    <w:rsid w:val="00A91C4C"/>
    <w:rsid w:val="00A91CF9"/>
    <w:rsid w:val="00A91E92"/>
    <w:rsid w:val="00A91ECC"/>
    <w:rsid w:val="00A91F57"/>
    <w:rsid w:val="00A91FF3"/>
    <w:rsid w:val="00A920CC"/>
    <w:rsid w:val="00A9223F"/>
    <w:rsid w:val="00A92284"/>
    <w:rsid w:val="00A923D7"/>
    <w:rsid w:val="00A924AC"/>
    <w:rsid w:val="00A925C5"/>
    <w:rsid w:val="00A925D7"/>
    <w:rsid w:val="00A92804"/>
    <w:rsid w:val="00A928A8"/>
    <w:rsid w:val="00A92993"/>
    <w:rsid w:val="00A929B5"/>
    <w:rsid w:val="00A929D9"/>
    <w:rsid w:val="00A92ABE"/>
    <w:rsid w:val="00A92B91"/>
    <w:rsid w:val="00A92D0C"/>
    <w:rsid w:val="00A92D2B"/>
    <w:rsid w:val="00A92DC2"/>
    <w:rsid w:val="00A92E72"/>
    <w:rsid w:val="00A92E92"/>
    <w:rsid w:val="00A92EA4"/>
    <w:rsid w:val="00A92ECF"/>
    <w:rsid w:val="00A92EE4"/>
    <w:rsid w:val="00A92FBC"/>
    <w:rsid w:val="00A9308D"/>
    <w:rsid w:val="00A930E8"/>
    <w:rsid w:val="00A931C1"/>
    <w:rsid w:val="00A9346C"/>
    <w:rsid w:val="00A934C1"/>
    <w:rsid w:val="00A934C8"/>
    <w:rsid w:val="00A934D7"/>
    <w:rsid w:val="00A934DD"/>
    <w:rsid w:val="00A936FD"/>
    <w:rsid w:val="00A937CD"/>
    <w:rsid w:val="00A937DA"/>
    <w:rsid w:val="00A93973"/>
    <w:rsid w:val="00A93A41"/>
    <w:rsid w:val="00A93A9F"/>
    <w:rsid w:val="00A93BB4"/>
    <w:rsid w:val="00A93BC0"/>
    <w:rsid w:val="00A93BDC"/>
    <w:rsid w:val="00A93D63"/>
    <w:rsid w:val="00A93D70"/>
    <w:rsid w:val="00A93D98"/>
    <w:rsid w:val="00A93DE4"/>
    <w:rsid w:val="00A93DFC"/>
    <w:rsid w:val="00A93F11"/>
    <w:rsid w:val="00A93F79"/>
    <w:rsid w:val="00A93F81"/>
    <w:rsid w:val="00A93F84"/>
    <w:rsid w:val="00A93FBD"/>
    <w:rsid w:val="00A94000"/>
    <w:rsid w:val="00A9410A"/>
    <w:rsid w:val="00A94159"/>
    <w:rsid w:val="00A941B6"/>
    <w:rsid w:val="00A941D5"/>
    <w:rsid w:val="00A942A6"/>
    <w:rsid w:val="00A942BB"/>
    <w:rsid w:val="00A94484"/>
    <w:rsid w:val="00A945FF"/>
    <w:rsid w:val="00A94680"/>
    <w:rsid w:val="00A94757"/>
    <w:rsid w:val="00A9479D"/>
    <w:rsid w:val="00A947FD"/>
    <w:rsid w:val="00A94814"/>
    <w:rsid w:val="00A94838"/>
    <w:rsid w:val="00A94940"/>
    <w:rsid w:val="00A949BD"/>
    <w:rsid w:val="00A949D5"/>
    <w:rsid w:val="00A94A99"/>
    <w:rsid w:val="00A94B1C"/>
    <w:rsid w:val="00A94B94"/>
    <w:rsid w:val="00A94C2B"/>
    <w:rsid w:val="00A94C2E"/>
    <w:rsid w:val="00A94F3F"/>
    <w:rsid w:val="00A94FE5"/>
    <w:rsid w:val="00A950C2"/>
    <w:rsid w:val="00A95160"/>
    <w:rsid w:val="00A9555E"/>
    <w:rsid w:val="00A956DF"/>
    <w:rsid w:val="00A95825"/>
    <w:rsid w:val="00A9584B"/>
    <w:rsid w:val="00A95864"/>
    <w:rsid w:val="00A959F4"/>
    <w:rsid w:val="00A95A68"/>
    <w:rsid w:val="00A95C3E"/>
    <w:rsid w:val="00A95E64"/>
    <w:rsid w:val="00A95F0C"/>
    <w:rsid w:val="00A9603C"/>
    <w:rsid w:val="00A960C1"/>
    <w:rsid w:val="00A960DF"/>
    <w:rsid w:val="00A960E5"/>
    <w:rsid w:val="00A961AE"/>
    <w:rsid w:val="00A963D8"/>
    <w:rsid w:val="00A96505"/>
    <w:rsid w:val="00A965F7"/>
    <w:rsid w:val="00A966E3"/>
    <w:rsid w:val="00A96727"/>
    <w:rsid w:val="00A96747"/>
    <w:rsid w:val="00A96804"/>
    <w:rsid w:val="00A9683E"/>
    <w:rsid w:val="00A9683F"/>
    <w:rsid w:val="00A968D1"/>
    <w:rsid w:val="00A96985"/>
    <w:rsid w:val="00A96AFB"/>
    <w:rsid w:val="00A96B11"/>
    <w:rsid w:val="00A96B53"/>
    <w:rsid w:val="00A96BC6"/>
    <w:rsid w:val="00A96BE5"/>
    <w:rsid w:val="00A96C55"/>
    <w:rsid w:val="00A96CA1"/>
    <w:rsid w:val="00A96CD5"/>
    <w:rsid w:val="00A96DF7"/>
    <w:rsid w:val="00A96E13"/>
    <w:rsid w:val="00A96E73"/>
    <w:rsid w:val="00A96E7B"/>
    <w:rsid w:val="00A96F01"/>
    <w:rsid w:val="00A97000"/>
    <w:rsid w:val="00A970B8"/>
    <w:rsid w:val="00A970BC"/>
    <w:rsid w:val="00A9712B"/>
    <w:rsid w:val="00A971A9"/>
    <w:rsid w:val="00A97299"/>
    <w:rsid w:val="00A972FF"/>
    <w:rsid w:val="00A97333"/>
    <w:rsid w:val="00A97472"/>
    <w:rsid w:val="00A97492"/>
    <w:rsid w:val="00A974FA"/>
    <w:rsid w:val="00A9752C"/>
    <w:rsid w:val="00A97538"/>
    <w:rsid w:val="00A97594"/>
    <w:rsid w:val="00A97627"/>
    <w:rsid w:val="00A9762E"/>
    <w:rsid w:val="00A976E9"/>
    <w:rsid w:val="00A97760"/>
    <w:rsid w:val="00A97778"/>
    <w:rsid w:val="00A9786D"/>
    <w:rsid w:val="00A97891"/>
    <w:rsid w:val="00A978F4"/>
    <w:rsid w:val="00A97921"/>
    <w:rsid w:val="00A97983"/>
    <w:rsid w:val="00A97A72"/>
    <w:rsid w:val="00A97CDB"/>
    <w:rsid w:val="00A97D89"/>
    <w:rsid w:val="00A97DA9"/>
    <w:rsid w:val="00A97E28"/>
    <w:rsid w:val="00A97E96"/>
    <w:rsid w:val="00A97F42"/>
    <w:rsid w:val="00AA0091"/>
    <w:rsid w:val="00AA0099"/>
    <w:rsid w:val="00AA026C"/>
    <w:rsid w:val="00AA02BD"/>
    <w:rsid w:val="00AA04B6"/>
    <w:rsid w:val="00AA052F"/>
    <w:rsid w:val="00AA0747"/>
    <w:rsid w:val="00AA07BD"/>
    <w:rsid w:val="00AA07E1"/>
    <w:rsid w:val="00AA081E"/>
    <w:rsid w:val="00AA08B1"/>
    <w:rsid w:val="00AA0B32"/>
    <w:rsid w:val="00AA0B6B"/>
    <w:rsid w:val="00AA0B88"/>
    <w:rsid w:val="00AA0B9B"/>
    <w:rsid w:val="00AA0CED"/>
    <w:rsid w:val="00AA0D1E"/>
    <w:rsid w:val="00AA0DC2"/>
    <w:rsid w:val="00AA0EB7"/>
    <w:rsid w:val="00AA0EC5"/>
    <w:rsid w:val="00AA0F5A"/>
    <w:rsid w:val="00AA0F72"/>
    <w:rsid w:val="00AA0FE2"/>
    <w:rsid w:val="00AA1087"/>
    <w:rsid w:val="00AA108E"/>
    <w:rsid w:val="00AA10E3"/>
    <w:rsid w:val="00AA111E"/>
    <w:rsid w:val="00AA119D"/>
    <w:rsid w:val="00AA125A"/>
    <w:rsid w:val="00AA128A"/>
    <w:rsid w:val="00AA1298"/>
    <w:rsid w:val="00AA12E3"/>
    <w:rsid w:val="00AA1327"/>
    <w:rsid w:val="00AA150C"/>
    <w:rsid w:val="00AA1521"/>
    <w:rsid w:val="00AA162D"/>
    <w:rsid w:val="00AA1683"/>
    <w:rsid w:val="00AA18BD"/>
    <w:rsid w:val="00AA18F1"/>
    <w:rsid w:val="00AA19DC"/>
    <w:rsid w:val="00AA19F0"/>
    <w:rsid w:val="00AA1A26"/>
    <w:rsid w:val="00AA1C69"/>
    <w:rsid w:val="00AA1CF7"/>
    <w:rsid w:val="00AA1D9E"/>
    <w:rsid w:val="00AA1E1D"/>
    <w:rsid w:val="00AA1EEA"/>
    <w:rsid w:val="00AA1F8A"/>
    <w:rsid w:val="00AA1F8B"/>
    <w:rsid w:val="00AA2021"/>
    <w:rsid w:val="00AA20F1"/>
    <w:rsid w:val="00AA22D3"/>
    <w:rsid w:val="00AA22D6"/>
    <w:rsid w:val="00AA22FC"/>
    <w:rsid w:val="00AA237A"/>
    <w:rsid w:val="00AA2390"/>
    <w:rsid w:val="00AA2444"/>
    <w:rsid w:val="00AA246E"/>
    <w:rsid w:val="00AA24F4"/>
    <w:rsid w:val="00AA255C"/>
    <w:rsid w:val="00AA25AD"/>
    <w:rsid w:val="00AA2634"/>
    <w:rsid w:val="00AA27D5"/>
    <w:rsid w:val="00AA2883"/>
    <w:rsid w:val="00AA2919"/>
    <w:rsid w:val="00AA2995"/>
    <w:rsid w:val="00AA299A"/>
    <w:rsid w:val="00AA29E7"/>
    <w:rsid w:val="00AA2A1E"/>
    <w:rsid w:val="00AA2A29"/>
    <w:rsid w:val="00AA2C4D"/>
    <w:rsid w:val="00AA2C90"/>
    <w:rsid w:val="00AA2CCC"/>
    <w:rsid w:val="00AA2E27"/>
    <w:rsid w:val="00AA2EB2"/>
    <w:rsid w:val="00AA2F04"/>
    <w:rsid w:val="00AA2FB5"/>
    <w:rsid w:val="00AA314C"/>
    <w:rsid w:val="00AA31B2"/>
    <w:rsid w:val="00AA31DA"/>
    <w:rsid w:val="00AA3266"/>
    <w:rsid w:val="00AA334C"/>
    <w:rsid w:val="00AA33EE"/>
    <w:rsid w:val="00AA35A1"/>
    <w:rsid w:val="00AA35C5"/>
    <w:rsid w:val="00AA3755"/>
    <w:rsid w:val="00AA3762"/>
    <w:rsid w:val="00AA37A8"/>
    <w:rsid w:val="00AA37B3"/>
    <w:rsid w:val="00AA3812"/>
    <w:rsid w:val="00AA3857"/>
    <w:rsid w:val="00AA3A31"/>
    <w:rsid w:val="00AA3C35"/>
    <w:rsid w:val="00AA3C61"/>
    <w:rsid w:val="00AA3CB9"/>
    <w:rsid w:val="00AA3DCA"/>
    <w:rsid w:val="00AA3DF8"/>
    <w:rsid w:val="00AA404C"/>
    <w:rsid w:val="00AA4128"/>
    <w:rsid w:val="00AA4211"/>
    <w:rsid w:val="00AA427A"/>
    <w:rsid w:val="00AA42F2"/>
    <w:rsid w:val="00AA42FB"/>
    <w:rsid w:val="00AA4407"/>
    <w:rsid w:val="00AA44F9"/>
    <w:rsid w:val="00AA46DA"/>
    <w:rsid w:val="00AA4812"/>
    <w:rsid w:val="00AA49A1"/>
    <w:rsid w:val="00AA4A9A"/>
    <w:rsid w:val="00AA4B77"/>
    <w:rsid w:val="00AA4C15"/>
    <w:rsid w:val="00AA4C45"/>
    <w:rsid w:val="00AA4C5C"/>
    <w:rsid w:val="00AA4C90"/>
    <w:rsid w:val="00AA4CAF"/>
    <w:rsid w:val="00AA4D3B"/>
    <w:rsid w:val="00AA4DA3"/>
    <w:rsid w:val="00AA505E"/>
    <w:rsid w:val="00AA50FC"/>
    <w:rsid w:val="00AA5281"/>
    <w:rsid w:val="00AA528F"/>
    <w:rsid w:val="00AA533F"/>
    <w:rsid w:val="00AA5357"/>
    <w:rsid w:val="00AA5364"/>
    <w:rsid w:val="00AA53B9"/>
    <w:rsid w:val="00AA5470"/>
    <w:rsid w:val="00AA54D3"/>
    <w:rsid w:val="00AA54F2"/>
    <w:rsid w:val="00AA5559"/>
    <w:rsid w:val="00AA564E"/>
    <w:rsid w:val="00AA57F5"/>
    <w:rsid w:val="00AA585E"/>
    <w:rsid w:val="00AA59EE"/>
    <w:rsid w:val="00AA5AD5"/>
    <w:rsid w:val="00AA5B10"/>
    <w:rsid w:val="00AA5B60"/>
    <w:rsid w:val="00AA5DD5"/>
    <w:rsid w:val="00AA5DF3"/>
    <w:rsid w:val="00AA5E0E"/>
    <w:rsid w:val="00AA5EE2"/>
    <w:rsid w:val="00AA5F32"/>
    <w:rsid w:val="00AA5F5A"/>
    <w:rsid w:val="00AA6070"/>
    <w:rsid w:val="00AA609A"/>
    <w:rsid w:val="00AA60B8"/>
    <w:rsid w:val="00AA61F2"/>
    <w:rsid w:val="00AA622F"/>
    <w:rsid w:val="00AA637C"/>
    <w:rsid w:val="00AA644E"/>
    <w:rsid w:val="00AA6467"/>
    <w:rsid w:val="00AA64F8"/>
    <w:rsid w:val="00AA6647"/>
    <w:rsid w:val="00AA6765"/>
    <w:rsid w:val="00AA6858"/>
    <w:rsid w:val="00AA686C"/>
    <w:rsid w:val="00AA6B74"/>
    <w:rsid w:val="00AA6B81"/>
    <w:rsid w:val="00AA6CFB"/>
    <w:rsid w:val="00AA6D13"/>
    <w:rsid w:val="00AA6DD0"/>
    <w:rsid w:val="00AA6E7E"/>
    <w:rsid w:val="00AA6EAC"/>
    <w:rsid w:val="00AA6EDC"/>
    <w:rsid w:val="00AA709D"/>
    <w:rsid w:val="00AA709F"/>
    <w:rsid w:val="00AA7136"/>
    <w:rsid w:val="00AA718E"/>
    <w:rsid w:val="00AA723D"/>
    <w:rsid w:val="00AA73A5"/>
    <w:rsid w:val="00AA73FA"/>
    <w:rsid w:val="00AA7510"/>
    <w:rsid w:val="00AA754A"/>
    <w:rsid w:val="00AA7595"/>
    <w:rsid w:val="00AA75A1"/>
    <w:rsid w:val="00AA7602"/>
    <w:rsid w:val="00AA7639"/>
    <w:rsid w:val="00AA7656"/>
    <w:rsid w:val="00AA766F"/>
    <w:rsid w:val="00AA76DB"/>
    <w:rsid w:val="00AA76F7"/>
    <w:rsid w:val="00AA7708"/>
    <w:rsid w:val="00AA7758"/>
    <w:rsid w:val="00AA776D"/>
    <w:rsid w:val="00AA7928"/>
    <w:rsid w:val="00AA7951"/>
    <w:rsid w:val="00AA796F"/>
    <w:rsid w:val="00AA799A"/>
    <w:rsid w:val="00AA79F0"/>
    <w:rsid w:val="00AA7A51"/>
    <w:rsid w:val="00AA7AA4"/>
    <w:rsid w:val="00AA7AC6"/>
    <w:rsid w:val="00AA7B06"/>
    <w:rsid w:val="00AA7B90"/>
    <w:rsid w:val="00AA7BA6"/>
    <w:rsid w:val="00AA7BBC"/>
    <w:rsid w:val="00AA7BD2"/>
    <w:rsid w:val="00AA7C3E"/>
    <w:rsid w:val="00AA7C88"/>
    <w:rsid w:val="00AA7CE8"/>
    <w:rsid w:val="00AA7E76"/>
    <w:rsid w:val="00AA7EA8"/>
    <w:rsid w:val="00AA7EFD"/>
    <w:rsid w:val="00AA7F7B"/>
    <w:rsid w:val="00AB003B"/>
    <w:rsid w:val="00AB00D1"/>
    <w:rsid w:val="00AB0123"/>
    <w:rsid w:val="00AB01C4"/>
    <w:rsid w:val="00AB01EB"/>
    <w:rsid w:val="00AB0253"/>
    <w:rsid w:val="00AB0301"/>
    <w:rsid w:val="00AB03DB"/>
    <w:rsid w:val="00AB05F9"/>
    <w:rsid w:val="00AB0630"/>
    <w:rsid w:val="00AB0683"/>
    <w:rsid w:val="00AB075A"/>
    <w:rsid w:val="00AB08E0"/>
    <w:rsid w:val="00AB099D"/>
    <w:rsid w:val="00AB0B4D"/>
    <w:rsid w:val="00AB0B67"/>
    <w:rsid w:val="00AB0D32"/>
    <w:rsid w:val="00AB0D66"/>
    <w:rsid w:val="00AB0E37"/>
    <w:rsid w:val="00AB0E96"/>
    <w:rsid w:val="00AB0ED0"/>
    <w:rsid w:val="00AB0EE3"/>
    <w:rsid w:val="00AB0F64"/>
    <w:rsid w:val="00AB0FC5"/>
    <w:rsid w:val="00AB0FDF"/>
    <w:rsid w:val="00AB10D7"/>
    <w:rsid w:val="00AB1175"/>
    <w:rsid w:val="00AB118E"/>
    <w:rsid w:val="00AB11EB"/>
    <w:rsid w:val="00AB1210"/>
    <w:rsid w:val="00AB12AA"/>
    <w:rsid w:val="00AB131F"/>
    <w:rsid w:val="00AB137D"/>
    <w:rsid w:val="00AB1438"/>
    <w:rsid w:val="00AB1443"/>
    <w:rsid w:val="00AB1525"/>
    <w:rsid w:val="00AB1567"/>
    <w:rsid w:val="00AB16CD"/>
    <w:rsid w:val="00AB1763"/>
    <w:rsid w:val="00AB179B"/>
    <w:rsid w:val="00AB179C"/>
    <w:rsid w:val="00AB17C1"/>
    <w:rsid w:val="00AB197C"/>
    <w:rsid w:val="00AB199E"/>
    <w:rsid w:val="00AB1A62"/>
    <w:rsid w:val="00AB1A76"/>
    <w:rsid w:val="00AB1AB4"/>
    <w:rsid w:val="00AB1AE9"/>
    <w:rsid w:val="00AB1BFA"/>
    <w:rsid w:val="00AB1C48"/>
    <w:rsid w:val="00AB1D76"/>
    <w:rsid w:val="00AB1E7C"/>
    <w:rsid w:val="00AB1ECF"/>
    <w:rsid w:val="00AB1F0D"/>
    <w:rsid w:val="00AB1FD2"/>
    <w:rsid w:val="00AB2030"/>
    <w:rsid w:val="00AB21A5"/>
    <w:rsid w:val="00AB21C4"/>
    <w:rsid w:val="00AB21D0"/>
    <w:rsid w:val="00AB22A8"/>
    <w:rsid w:val="00AB23B8"/>
    <w:rsid w:val="00AB2462"/>
    <w:rsid w:val="00AB24E0"/>
    <w:rsid w:val="00AB250D"/>
    <w:rsid w:val="00AB2557"/>
    <w:rsid w:val="00AB264A"/>
    <w:rsid w:val="00AB275F"/>
    <w:rsid w:val="00AB2861"/>
    <w:rsid w:val="00AB2947"/>
    <w:rsid w:val="00AB295C"/>
    <w:rsid w:val="00AB2A1C"/>
    <w:rsid w:val="00AB2A1D"/>
    <w:rsid w:val="00AB2A82"/>
    <w:rsid w:val="00AB2ADA"/>
    <w:rsid w:val="00AB2B11"/>
    <w:rsid w:val="00AB2C52"/>
    <w:rsid w:val="00AB2CEE"/>
    <w:rsid w:val="00AB2DA9"/>
    <w:rsid w:val="00AB2E41"/>
    <w:rsid w:val="00AB2E53"/>
    <w:rsid w:val="00AB2F53"/>
    <w:rsid w:val="00AB2F9C"/>
    <w:rsid w:val="00AB2FB9"/>
    <w:rsid w:val="00AB306B"/>
    <w:rsid w:val="00AB30B3"/>
    <w:rsid w:val="00AB30E8"/>
    <w:rsid w:val="00AB3268"/>
    <w:rsid w:val="00AB32C8"/>
    <w:rsid w:val="00AB32E7"/>
    <w:rsid w:val="00AB348F"/>
    <w:rsid w:val="00AB34BB"/>
    <w:rsid w:val="00AB34F8"/>
    <w:rsid w:val="00AB350D"/>
    <w:rsid w:val="00AB351B"/>
    <w:rsid w:val="00AB3529"/>
    <w:rsid w:val="00AB3573"/>
    <w:rsid w:val="00AB35B2"/>
    <w:rsid w:val="00AB35BC"/>
    <w:rsid w:val="00AB35D5"/>
    <w:rsid w:val="00AB36AB"/>
    <w:rsid w:val="00AB378D"/>
    <w:rsid w:val="00AB3806"/>
    <w:rsid w:val="00AB3821"/>
    <w:rsid w:val="00AB3884"/>
    <w:rsid w:val="00AB3922"/>
    <w:rsid w:val="00AB3A75"/>
    <w:rsid w:val="00AB3AF5"/>
    <w:rsid w:val="00AB3BA6"/>
    <w:rsid w:val="00AB3E75"/>
    <w:rsid w:val="00AB3F1B"/>
    <w:rsid w:val="00AB3F76"/>
    <w:rsid w:val="00AB4100"/>
    <w:rsid w:val="00AB4180"/>
    <w:rsid w:val="00AB425D"/>
    <w:rsid w:val="00AB42ED"/>
    <w:rsid w:val="00AB42FD"/>
    <w:rsid w:val="00AB4306"/>
    <w:rsid w:val="00AB432C"/>
    <w:rsid w:val="00AB4344"/>
    <w:rsid w:val="00AB4352"/>
    <w:rsid w:val="00AB4381"/>
    <w:rsid w:val="00AB4491"/>
    <w:rsid w:val="00AB44DC"/>
    <w:rsid w:val="00AB44F8"/>
    <w:rsid w:val="00AB463B"/>
    <w:rsid w:val="00AB46E1"/>
    <w:rsid w:val="00AB4701"/>
    <w:rsid w:val="00AB4754"/>
    <w:rsid w:val="00AB4804"/>
    <w:rsid w:val="00AB4827"/>
    <w:rsid w:val="00AB492A"/>
    <w:rsid w:val="00AB4974"/>
    <w:rsid w:val="00AB49F7"/>
    <w:rsid w:val="00AB4A33"/>
    <w:rsid w:val="00AB4AEB"/>
    <w:rsid w:val="00AB4AFA"/>
    <w:rsid w:val="00AB4B9F"/>
    <w:rsid w:val="00AB4BE3"/>
    <w:rsid w:val="00AB4C49"/>
    <w:rsid w:val="00AB4CC6"/>
    <w:rsid w:val="00AB4CED"/>
    <w:rsid w:val="00AB4D55"/>
    <w:rsid w:val="00AB4DC2"/>
    <w:rsid w:val="00AB4DFF"/>
    <w:rsid w:val="00AB4FBC"/>
    <w:rsid w:val="00AB5052"/>
    <w:rsid w:val="00AB5189"/>
    <w:rsid w:val="00AB51FC"/>
    <w:rsid w:val="00AB5329"/>
    <w:rsid w:val="00AB532D"/>
    <w:rsid w:val="00AB543B"/>
    <w:rsid w:val="00AB54AF"/>
    <w:rsid w:val="00AB54BC"/>
    <w:rsid w:val="00AB54CF"/>
    <w:rsid w:val="00AB5560"/>
    <w:rsid w:val="00AB5605"/>
    <w:rsid w:val="00AB564A"/>
    <w:rsid w:val="00AB578F"/>
    <w:rsid w:val="00AB57CD"/>
    <w:rsid w:val="00AB580D"/>
    <w:rsid w:val="00AB584D"/>
    <w:rsid w:val="00AB58F5"/>
    <w:rsid w:val="00AB592F"/>
    <w:rsid w:val="00AB598A"/>
    <w:rsid w:val="00AB59E8"/>
    <w:rsid w:val="00AB5AE5"/>
    <w:rsid w:val="00AB5B2D"/>
    <w:rsid w:val="00AB5B85"/>
    <w:rsid w:val="00AB5BBC"/>
    <w:rsid w:val="00AB5BEE"/>
    <w:rsid w:val="00AB5C41"/>
    <w:rsid w:val="00AB5C77"/>
    <w:rsid w:val="00AB5CAC"/>
    <w:rsid w:val="00AB5D1E"/>
    <w:rsid w:val="00AB5DD5"/>
    <w:rsid w:val="00AB5E4A"/>
    <w:rsid w:val="00AB5E6C"/>
    <w:rsid w:val="00AB5F39"/>
    <w:rsid w:val="00AB6022"/>
    <w:rsid w:val="00AB6066"/>
    <w:rsid w:val="00AB6074"/>
    <w:rsid w:val="00AB613A"/>
    <w:rsid w:val="00AB6163"/>
    <w:rsid w:val="00AB621C"/>
    <w:rsid w:val="00AB621D"/>
    <w:rsid w:val="00AB6246"/>
    <w:rsid w:val="00AB629C"/>
    <w:rsid w:val="00AB64BB"/>
    <w:rsid w:val="00AB6526"/>
    <w:rsid w:val="00AB6594"/>
    <w:rsid w:val="00AB673A"/>
    <w:rsid w:val="00AB68B8"/>
    <w:rsid w:val="00AB6910"/>
    <w:rsid w:val="00AB6A53"/>
    <w:rsid w:val="00AB6A8F"/>
    <w:rsid w:val="00AB6BBD"/>
    <w:rsid w:val="00AB6BC6"/>
    <w:rsid w:val="00AB6C59"/>
    <w:rsid w:val="00AB6C60"/>
    <w:rsid w:val="00AB6D46"/>
    <w:rsid w:val="00AB6D72"/>
    <w:rsid w:val="00AB6DAA"/>
    <w:rsid w:val="00AB6ECD"/>
    <w:rsid w:val="00AB6F03"/>
    <w:rsid w:val="00AB6F42"/>
    <w:rsid w:val="00AB6F53"/>
    <w:rsid w:val="00AB6F54"/>
    <w:rsid w:val="00AB7000"/>
    <w:rsid w:val="00AB7126"/>
    <w:rsid w:val="00AB7217"/>
    <w:rsid w:val="00AB7251"/>
    <w:rsid w:val="00AB728B"/>
    <w:rsid w:val="00AB7362"/>
    <w:rsid w:val="00AB73DA"/>
    <w:rsid w:val="00AB7475"/>
    <w:rsid w:val="00AB7507"/>
    <w:rsid w:val="00AB7548"/>
    <w:rsid w:val="00AB7553"/>
    <w:rsid w:val="00AB772B"/>
    <w:rsid w:val="00AB7798"/>
    <w:rsid w:val="00AB79EF"/>
    <w:rsid w:val="00AB7A0D"/>
    <w:rsid w:val="00AB7AF9"/>
    <w:rsid w:val="00AB7B2A"/>
    <w:rsid w:val="00AB7B91"/>
    <w:rsid w:val="00AB7C4F"/>
    <w:rsid w:val="00AB7D1C"/>
    <w:rsid w:val="00AB7E37"/>
    <w:rsid w:val="00AB7F6E"/>
    <w:rsid w:val="00AB7FC3"/>
    <w:rsid w:val="00AB7FCC"/>
    <w:rsid w:val="00AB7FFC"/>
    <w:rsid w:val="00AC001D"/>
    <w:rsid w:val="00AC014D"/>
    <w:rsid w:val="00AC017F"/>
    <w:rsid w:val="00AC0273"/>
    <w:rsid w:val="00AC02EE"/>
    <w:rsid w:val="00AC0456"/>
    <w:rsid w:val="00AC0514"/>
    <w:rsid w:val="00AC05B2"/>
    <w:rsid w:val="00AC05E5"/>
    <w:rsid w:val="00AC066B"/>
    <w:rsid w:val="00AC073B"/>
    <w:rsid w:val="00AC0846"/>
    <w:rsid w:val="00AC0881"/>
    <w:rsid w:val="00AC0A6F"/>
    <w:rsid w:val="00AC0B0B"/>
    <w:rsid w:val="00AC0B21"/>
    <w:rsid w:val="00AC0C24"/>
    <w:rsid w:val="00AC0C97"/>
    <w:rsid w:val="00AC0CC7"/>
    <w:rsid w:val="00AC0D4A"/>
    <w:rsid w:val="00AC0D4C"/>
    <w:rsid w:val="00AC0DAF"/>
    <w:rsid w:val="00AC0DEB"/>
    <w:rsid w:val="00AC0E11"/>
    <w:rsid w:val="00AC0E63"/>
    <w:rsid w:val="00AC0E82"/>
    <w:rsid w:val="00AC0EAC"/>
    <w:rsid w:val="00AC0EDD"/>
    <w:rsid w:val="00AC0F48"/>
    <w:rsid w:val="00AC1120"/>
    <w:rsid w:val="00AC123C"/>
    <w:rsid w:val="00AC12CB"/>
    <w:rsid w:val="00AC12E7"/>
    <w:rsid w:val="00AC134E"/>
    <w:rsid w:val="00AC139E"/>
    <w:rsid w:val="00AC13C7"/>
    <w:rsid w:val="00AC15E4"/>
    <w:rsid w:val="00AC1861"/>
    <w:rsid w:val="00AC1863"/>
    <w:rsid w:val="00AC188D"/>
    <w:rsid w:val="00AC18D7"/>
    <w:rsid w:val="00AC1936"/>
    <w:rsid w:val="00AC19DD"/>
    <w:rsid w:val="00AC1A70"/>
    <w:rsid w:val="00AC1A8F"/>
    <w:rsid w:val="00AC1D07"/>
    <w:rsid w:val="00AC1DBE"/>
    <w:rsid w:val="00AC1EBC"/>
    <w:rsid w:val="00AC1EF4"/>
    <w:rsid w:val="00AC1F59"/>
    <w:rsid w:val="00AC203A"/>
    <w:rsid w:val="00AC2109"/>
    <w:rsid w:val="00AC224C"/>
    <w:rsid w:val="00AC225F"/>
    <w:rsid w:val="00AC2267"/>
    <w:rsid w:val="00AC2283"/>
    <w:rsid w:val="00AC22A1"/>
    <w:rsid w:val="00AC2344"/>
    <w:rsid w:val="00AC236A"/>
    <w:rsid w:val="00AC240D"/>
    <w:rsid w:val="00AC245B"/>
    <w:rsid w:val="00AC2475"/>
    <w:rsid w:val="00AC248E"/>
    <w:rsid w:val="00AC24D2"/>
    <w:rsid w:val="00AC27D9"/>
    <w:rsid w:val="00AC2846"/>
    <w:rsid w:val="00AC2881"/>
    <w:rsid w:val="00AC299A"/>
    <w:rsid w:val="00AC2A6A"/>
    <w:rsid w:val="00AC2B27"/>
    <w:rsid w:val="00AC2C09"/>
    <w:rsid w:val="00AC2DBB"/>
    <w:rsid w:val="00AC2EA3"/>
    <w:rsid w:val="00AC2F1A"/>
    <w:rsid w:val="00AC2F78"/>
    <w:rsid w:val="00AC30A9"/>
    <w:rsid w:val="00AC326B"/>
    <w:rsid w:val="00AC3342"/>
    <w:rsid w:val="00AC3403"/>
    <w:rsid w:val="00AC348F"/>
    <w:rsid w:val="00AC3492"/>
    <w:rsid w:val="00AC34DD"/>
    <w:rsid w:val="00AC355E"/>
    <w:rsid w:val="00AC3576"/>
    <w:rsid w:val="00AC35D2"/>
    <w:rsid w:val="00AC363B"/>
    <w:rsid w:val="00AC368A"/>
    <w:rsid w:val="00AC37BA"/>
    <w:rsid w:val="00AC3810"/>
    <w:rsid w:val="00AC38A4"/>
    <w:rsid w:val="00AC38DF"/>
    <w:rsid w:val="00AC3998"/>
    <w:rsid w:val="00AC3A10"/>
    <w:rsid w:val="00AC3A2C"/>
    <w:rsid w:val="00AC3AD7"/>
    <w:rsid w:val="00AC3D4E"/>
    <w:rsid w:val="00AC3D5B"/>
    <w:rsid w:val="00AC3D85"/>
    <w:rsid w:val="00AC3DD6"/>
    <w:rsid w:val="00AC3E29"/>
    <w:rsid w:val="00AC3ECE"/>
    <w:rsid w:val="00AC3F0E"/>
    <w:rsid w:val="00AC3F4E"/>
    <w:rsid w:val="00AC402C"/>
    <w:rsid w:val="00AC4051"/>
    <w:rsid w:val="00AC405C"/>
    <w:rsid w:val="00AC411A"/>
    <w:rsid w:val="00AC4149"/>
    <w:rsid w:val="00AC42A1"/>
    <w:rsid w:val="00AC42C7"/>
    <w:rsid w:val="00AC42DC"/>
    <w:rsid w:val="00AC4358"/>
    <w:rsid w:val="00AC440B"/>
    <w:rsid w:val="00AC442C"/>
    <w:rsid w:val="00AC443F"/>
    <w:rsid w:val="00AC447D"/>
    <w:rsid w:val="00AC4613"/>
    <w:rsid w:val="00AC4A4D"/>
    <w:rsid w:val="00AC4B74"/>
    <w:rsid w:val="00AC4BF8"/>
    <w:rsid w:val="00AC4CD2"/>
    <w:rsid w:val="00AC4D96"/>
    <w:rsid w:val="00AC4E5E"/>
    <w:rsid w:val="00AC4EB4"/>
    <w:rsid w:val="00AC4F43"/>
    <w:rsid w:val="00AC5051"/>
    <w:rsid w:val="00AC5118"/>
    <w:rsid w:val="00AC5130"/>
    <w:rsid w:val="00AC526A"/>
    <w:rsid w:val="00AC5454"/>
    <w:rsid w:val="00AC54A1"/>
    <w:rsid w:val="00AC54B5"/>
    <w:rsid w:val="00AC5517"/>
    <w:rsid w:val="00AC5540"/>
    <w:rsid w:val="00AC5716"/>
    <w:rsid w:val="00AC58FB"/>
    <w:rsid w:val="00AC58FC"/>
    <w:rsid w:val="00AC5982"/>
    <w:rsid w:val="00AC5BE5"/>
    <w:rsid w:val="00AC5C47"/>
    <w:rsid w:val="00AC5C92"/>
    <w:rsid w:val="00AC5CF9"/>
    <w:rsid w:val="00AC5D11"/>
    <w:rsid w:val="00AC5E14"/>
    <w:rsid w:val="00AC5FF1"/>
    <w:rsid w:val="00AC606A"/>
    <w:rsid w:val="00AC60FB"/>
    <w:rsid w:val="00AC61F0"/>
    <w:rsid w:val="00AC62BC"/>
    <w:rsid w:val="00AC62F0"/>
    <w:rsid w:val="00AC639A"/>
    <w:rsid w:val="00AC639E"/>
    <w:rsid w:val="00AC6402"/>
    <w:rsid w:val="00AC657B"/>
    <w:rsid w:val="00AC661D"/>
    <w:rsid w:val="00AC66BD"/>
    <w:rsid w:val="00AC6717"/>
    <w:rsid w:val="00AC6798"/>
    <w:rsid w:val="00AC67F4"/>
    <w:rsid w:val="00AC6875"/>
    <w:rsid w:val="00AC68A6"/>
    <w:rsid w:val="00AC6959"/>
    <w:rsid w:val="00AC699C"/>
    <w:rsid w:val="00AC6A71"/>
    <w:rsid w:val="00AC6AF7"/>
    <w:rsid w:val="00AC6CC5"/>
    <w:rsid w:val="00AC6E48"/>
    <w:rsid w:val="00AC6E4A"/>
    <w:rsid w:val="00AC6EA3"/>
    <w:rsid w:val="00AC6F8D"/>
    <w:rsid w:val="00AC6FD9"/>
    <w:rsid w:val="00AC7013"/>
    <w:rsid w:val="00AC70B2"/>
    <w:rsid w:val="00AC70D9"/>
    <w:rsid w:val="00AC7129"/>
    <w:rsid w:val="00AC7213"/>
    <w:rsid w:val="00AC72A5"/>
    <w:rsid w:val="00AC73FA"/>
    <w:rsid w:val="00AC744E"/>
    <w:rsid w:val="00AC74B9"/>
    <w:rsid w:val="00AC74D5"/>
    <w:rsid w:val="00AC768D"/>
    <w:rsid w:val="00AC77B6"/>
    <w:rsid w:val="00AC78B9"/>
    <w:rsid w:val="00AC78CE"/>
    <w:rsid w:val="00AC78DA"/>
    <w:rsid w:val="00AC7956"/>
    <w:rsid w:val="00AC7A9E"/>
    <w:rsid w:val="00AC7AAC"/>
    <w:rsid w:val="00AC7B29"/>
    <w:rsid w:val="00AC7C15"/>
    <w:rsid w:val="00AC7C76"/>
    <w:rsid w:val="00AC7C89"/>
    <w:rsid w:val="00AC7CFE"/>
    <w:rsid w:val="00AC7D76"/>
    <w:rsid w:val="00AC7DD2"/>
    <w:rsid w:val="00AC7F47"/>
    <w:rsid w:val="00AC7FF9"/>
    <w:rsid w:val="00AD0101"/>
    <w:rsid w:val="00AD010E"/>
    <w:rsid w:val="00AD017D"/>
    <w:rsid w:val="00AD0215"/>
    <w:rsid w:val="00AD02AE"/>
    <w:rsid w:val="00AD02E6"/>
    <w:rsid w:val="00AD03D7"/>
    <w:rsid w:val="00AD049B"/>
    <w:rsid w:val="00AD04A8"/>
    <w:rsid w:val="00AD0611"/>
    <w:rsid w:val="00AD0662"/>
    <w:rsid w:val="00AD0698"/>
    <w:rsid w:val="00AD0769"/>
    <w:rsid w:val="00AD085B"/>
    <w:rsid w:val="00AD0865"/>
    <w:rsid w:val="00AD086E"/>
    <w:rsid w:val="00AD087F"/>
    <w:rsid w:val="00AD096A"/>
    <w:rsid w:val="00AD0A52"/>
    <w:rsid w:val="00AD0AE8"/>
    <w:rsid w:val="00AD0B6C"/>
    <w:rsid w:val="00AD0B8D"/>
    <w:rsid w:val="00AD0BDB"/>
    <w:rsid w:val="00AD0C7D"/>
    <w:rsid w:val="00AD0E0A"/>
    <w:rsid w:val="00AD0E7F"/>
    <w:rsid w:val="00AD0F7F"/>
    <w:rsid w:val="00AD10C3"/>
    <w:rsid w:val="00AD1234"/>
    <w:rsid w:val="00AD1239"/>
    <w:rsid w:val="00AD13A2"/>
    <w:rsid w:val="00AD1412"/>
    <w:rsid w:val="00AD141A"/>
    <w:rsid w:val="00AD1445"/>
    <w:rsid w:val="00AD1453"/>
    <w:rsid w:val="00AD14A8"/>
    <w:rsid w:val="00AD14C2"/>
    <w:rsid w:val="00AD1556"/>
    <w:rsid w:val="00AD1588"/>
    <w:rsid w:val="00AD15BD"/>
    <w:rsid w:val="00AD15DE"/>
    <w:rsid w:val="00AD16B6"/>
    <w:rsid w:val="00AD1770"/>
    <w:rsid w:val="00AD1771"/>
    <w:rsid w:val="00AD1774"/>
    <w:rsid w:val="00AD1881"/>
    <w:rsid w:val="00AD19E3"/>
    <w:rsid w:val="00AD19F9"/>
    <w:rsid w:val="00AD1AE9"/>
    <w:rsid w:val="00AD1B2F"/>
    <w:rsid w:val="00AD1C41"/>
    <w:rsid w:val="00AD1C97"/>
    <w:rsid w:val="00AD1CA6"/>
    <w:rsid w:val="00AD1FCE"/>
    <w:rsid w:val="00AD1FFA"/>
    <w:rsid w:val="00AD2023"/>
    <w:rsid w:val="00AD2049"/>
    <w:rsid w:val="00AD209B"/>
    <w:rsid w:val="00AD20D8"/>
    <w:rsid w:val="00AD218E"/>
    <w:rsid w:val="00AD22EC"/>
    <w:rsid w:val="00AD23F8"/>
    <w:rsid w:val="00AD2615"/>
    <w:rsid w:val="00AD2627"/>
    <w:rsid w:val="00AD26DE"/>
    <w:rsid w:val="00AD26FD"/>
    <w:rsid w:val="00AD2777"/>
    <w:rsid w:val="00AD2853"/>
    <w:rsid w:val="00AD286C"/>
    <w:rsid w:val="00AD287F"/>
    <w:rsid w:val="00AD2991"/>
    <w:rsid w:val="00AD2AEB"/>
    <w:rsid w:val="00AD2B47"/>
    <w:rsid w:val="00AD2C9B"/>
    <w:rsid w:val="00AD2CD0"/>
    <w:rsid w:val="00AD2D0A"/>
    <w:rsid w:val="00AD2D54"/>
    <w:rsid w:val="00AD2F1E"/>
    <w:rsid w:val="00AD2F97"/>
    <w:rsid w:val="00AD2FFD"/>
    <w:rsid w:val="00AD309F"/>
    <w:rsid w:val="00AD30DA"/>
    <w:rsid w:val="00AD31F7"/>
    <w:rsid w:val="00AD3252"/>
    <w:rsid w:val="00AD32E8"/>
    <w:rsid w:val="00AD3479"/>
    <w:rsid w:val="00AD356D"/>
    <w:rsid w:val="00AD359F"/>
    <w:rsid w:val="00AD3658"/>
    <w:rsid w:val="00AD3663"/>
    <w:rsid w:val="00AD367E"/>
    <w:rsid w:val="00AD368A"/>
    <w:rsid w:val="00AD368E"/>
    <w:rsid w:val="00AD377E"/>
    <w:rsid w:val="00AD3893"/>
    <w:rsid w:val="00AD396C"/>
    <w:rsid w:val="00AD3A30"/>
    <w:rsid w:val="00AD3B09"/>
    <w:rsid w:val="00AD3C64"/>
    <w:rsid w:val="00AD3D3E"/>
    <w:rsid w:val="00AD3D9B"/>
    <w:rsid w:val="00AD3DCD"/>
    <w:rsid w:val="00AD3E9A"/>
    <w:rsid w:val="00AD3FB3"/>
    <w:rsid w:val="00AD4100"/>
    <w:rsid w:val="00AD4117"/>
    <w:rsid w:val="00AD4134"/>
    <w:rsid w:val="00AD41D6"/>
    <w:rsid w:val="00AD42FA"/>
    <w:rsid w:val="00AD4382"/>
    <w:rsid w:val="00AD438A"/>
    <w:rsid w:val="00AD43BB"/>
    <w:rsid w:val="00AD4427"/>
    <w:rsid w:val="00AD4533"/>
    <w:rsid w:val="00AD455F"/>
    <w:rsid w:val="00AD45DC"/>
    <w:rsid w:val="00AD4621"/>
    <w:rsid w:val="00AD463A"/>
    <w:rsid w:val="00AD47A9"/>
    <w:rsid w:val="00AD47CF"/>
    <w:rsid w:val="00AD48BE"/>
    <w:rsid w:val="00AD490D"/>
    <w:rsid w:val="00AD49E3"/>
    <w:rsid w:val="00AD4A9F"/>
    <w:rsid w:val="00AD4B09"/>
    <w:rsid w:val="00AD4CC2"/>
    <w:rsid w:val="00AD4CE4"/>
    <w:rsid w:val="00AD4E49"/>
    <w:rsid w:val="00AD4EDB"/>
    <w:rsid w:val="00AD4F59"/>
    <w:rsid w:val="00AD4F8B"/>
    <w:rsid w:val="00AD5031"/>
    <w:rsid w:val="00AD5092"/>
    <w:rsid w:val="00AD50CA"/>
    <w:rsid w:val="00AD5113"/>
    <w:rsid w:val="00AD5120"/>
    <w:rsid w:val="00AD513C"/>
    <w:rsid w:val="00AD5173"/>
    <w:rsid w:val="00AD51D0"/>
    <w:rsid w:val="00AD51D2"/>
    <w:rsid w:val="00AD5246"/>
    <w:rsid w:val="00AD5642"/>
    <w:rsid w:val="00AD5722"/>
    <w:rsid w:val="00AD5734"/>
    <w:rsid w:val="00AD57CF"/>
    <w:rsid w:val="00AD5860"/>
    <w:rsid w:val="00AD5924"/>
    <w:rsid w:val="00AD59E3"/>
    <w:rsid w:val="00AD5A22"/>
    <w:rsid w:val="00AD5A67"/>
    <w:rsid w:val="00AD5AA1"/>
    <w:rsid w:val="00AD5AB2"/>
    <w:rsid w:val="00AD5AED"/>
    <w:rsid w:val="00AD5AF3"/>
    <w:rsid w:val="00AD5CB8"/>
    <w:rsid w:val="00AD5CBB"/>
    <w:rsid w:val="00AD5D36"/>
    <w:rsid w:val="00AD5DF3"/>
    <w:rsid w:val="00AD5E54"/>
    <w:rsid w:val="00AD5E69"/>
    <w:rsid w:val="00AD5E7A"/>
    <w:rsid w:val="00AD6039"/>
    <w:rsid w:val="00AD60A0"/>
    <w:rsid w:val="00AD60FA"/>
    <w:rsid w:val="00AD6102"/>
    <w:rsid w:val="00AD61C7"/>
    <w:rsid w:val="00AD61E2"/>
    <w:rsid w:val="00AD634C"/>
    <w:rsid w:val="00AD63FA"/>
    <w:rsid w:val="00AD641F"/>
    <w:rsid w:val="00AD642B"/>
    <w:rsid w:val="00AD6433"/>
    <w:rsid w:val="00AD6459"/>
    <w:rsid w:val="00AD6512"/>
    <w:rsid w:val="00AD6535"/>
    <w:rsid w:val="00AD6567"/>
    <w:rsid w:val="00AD6629"/>
    <w:rsid w:val="00AD663D"/>
    <w:rsid w:val="00AD68BE"/>
    <w:rsid w:val="00AD6A64"/>
    <w:rsid w:val="00AD6B62"/>
    <w:rsid w:val="00AD6B7B"/>
    <w:rsid w:val="00AD6C58"/>
    <w:rsid w:val="00AD6C7E"/>
    <w:rsid w:val="00AD6CBE"/>
    <w:rsid w:val="00AD6D92"/>
    <w:rsid w:val="00AD6E3F"/>
    <w:rsid w:val="00AD6EDB"/>
    <w:rsid w:val="00AD6F14"/>
    <w:rsid w:val="00AD6F38"/>
    <w:rsid w:val="00AD70BE"/>
    <w:rsid w:val="00AD7119"/>
    <w:rsid w:val="00AD711B"/>
    <w:rsid w:val="00AD7153"/>
    <w:rsid w:val="00AD71FF"/>
    <w:rsid w:val="00AD721F"/>
    <w:rsid w:val="00AD72D8"/>
    <w:rsid w:val="00AD734E"/>
    <w:rsid w:val="00AD7355"/>
    <w:rsid w:val="00AD7380"/>
    <w:rsid w:val="00AD73A4"/>
    <w:rsid w:val="00AD7423"/>
    <w:rsid w:val="00AD74B3"/>
    <w:rsid w:val="00AD74E4"/>
    <w:rsid w:val="00AD762B"/>
    <w:rsid w:val="00AD767A"/>
    <w:rsid w:val="00AD76E4"/>
    <w:rsid w:val="00AD78C7"/>
    <w:rsid w:val="00AD790B"/>
    <w:rsid w:val="00AD7A8E"/>
    <w:rsid w:val="00AD7AA1"/>
    <w:rsid w:val="00AD7B71"/>
    <w:rsid w:val="00AD7B88"/>
    <w:rsid w:val="00AD7B94"/>
    <w:rsid w:val="00AD7C0E"/>
    <w:rsid w:val="00AD7C43"/>
    <w:rsid w:val="00AD7CAF"/>
    <w:rsid w:val="00AD7CB2"/>
    <w:rsid w:val="00AD7CE2"/>
    <w:rsid w:val="00AD7DE0"/>
    <w:rsid w:val="00AD7F07"/>
    <w:rsid w:val="00AD7F10"/>
    <w:rsid w:val="00AD7F11"/>
    <w:rsid w:val="00AD7F1A"/>
    <w:rsid w:val="00AD7F5C"/>
    <w:rsid w:val="00AE00D9"/>
    <w:rsid w:val="00AE01AD"/>
    <w:rsid w:val="00AE01E2"/>
    <w:rsid w:val="00AE0247"/>
    <w:rsid w:val="00AE0274"/>
    <w:rsid w:val="00AE027B"/>
    <w:rsid w:val="00AE03E5"/>
    <w:rsid w:val="00AE052A"/>
    <w:rsid w:val="00AE05F3"/>
    <w:rsid w:val="00AE0711"/>
    <w:rsid w:val="00AE0762"/>
    <w:rsid w:val="00AE07D9"/>
    <w:rsid w:val="00AE07F3"/>
    <w:rsid w:val="00AE0817"/>
    <w:rsid w:val="00AE096C"/>
    <w:rsid w:val="00AE0AB4"/>
    <w:rsid w:val="00AE0AC1"/>
    <w:rsid w:val="00AE0B8A"/>
    <w:rsid w:val="00AE0B8B"/>
    <w:rsid w:val="00AE0C68"/>
    <w:rsid w:val="00AE0DEA"/>
    <w:rsid w:val="00AE0E0E"/>
    <w:rsid w:val="00AE0E79"/>
    <w:rsid w:val="00AE0E98"/>
    <w:rsid w:val="00AE0EB6"/>
    <w:rsid w:val="00AE0EE4"/>
    <w:rsid w:val="00AE0F52"/>
    <w:rsid w:val="00AE0F60"/>
    <w:rsid w:val="00AE10C3"/>
    <w:rsid w:val="00AE1206"/>
    <w:rsid w:val="00AE1234"/>
    <w:rsid w:val="00AE1293"/>
    <w:rsid w:val="00AE1297"/>
    <w:rsid w:val="00AE1602"/>
    <w:rsid w:val="00AE1624"/>
    <w:rsid w:val="00AE16CF"/>
    <w:rsid w:val="00AE16EC"/>
    <w:rsid w:val="00AE181C"/>
    <w:rsid w:val="00AE1887"/>
    <w:rsid w:val="00AE1890"/>
    <w:rsid w:val="00AE19A2"/>
    <w:rsid w:val="00AE1A47"/>
    <w:rsid w:val="00AE1A59"/>
    <w:rsid w:val="00AE1B97"/>
    <w:rsid w:val="00AE1C68"/>
    <w:rsid w:val="00AE1CB6"/>
    <w:rsid w:val="00AE1D36"/>
    <w:rsid w:val="00AE1E0F"/>
    <w:rsid w:val="00AE1E39"/>
    <w:rsid w:val="00AE1FBC"/>
    <w:rsid w:val="00AE201E"/>
    <w:rsid w:val="00AE20C6"/>
    <w:rsid w:val="00AE212B"/>
    <w:rsid w:val="00AE21B4"/>
    <w:rsid w:val="00AE21B7"/>
    <w:rsid w:val="00AE22A1"/>
    <w:rsid w:val="00AE2387"/>
    <w:rsid w:val="00AE255C"/>
    <w:rsid w:val="00AE255E"/>
    <w:rsid w:val="00AE2632"/>
    <w:rsid w:val="00AE268C"/>
    <w:rsid w:val="00AE2799"/>
    <w:rsid w:val="00AE27C3"/>
    <w:rsid w:val="00AE282D"/>
    <w:rsid w:val="00AE2891"/>
    <w:rsid w:val="00AE29D3"/>
    <w:rsid w:val="00AE2A93"/>
    <w:rsid w:val="00AE2B3E"/>
    <w:rsid w:val="00AE2B9F"/>
    <w:rsid w:val="00AE2BE8"/>
    <w:rsid w:val="00AE2C0A"/>
    <w:rsid w:val="00AE2C0C"/>
    <w:rsid w:val="00AE2CEE"/>
    <w:rsid w:val="00AE2D17"/>
    <w:rsid w:val="00AE2D64"/>
    <w:rsid w:val="00AE2DDD"/>
    <w:rsid w:val="00AE2E45"/>
    <w:rsid w:val="00AE2F67"/>
    <w:rsid w:val="00AE30C7"/>
    <w:rsid w:val="00AE3161"/>
    <w:rsid w:val="00AE31B1"/>
    <w:rsid w:val="00AE32A2"/>
    <w:rsid w:val="00AE340F"/>
    <w:rsid w:val="00AE3455"/>
    <w:rsid w:val="00AE3462"/>
    <w:rsid w:val="00AE3508"/>
    <w:rsid w:val="00AE3581"/>
    <w:rsid w:val="00AE3646"/>
    <w:rsid w:val="00AE3742"/>
    <w:rsid w:val="00AE374B"/>
    <w:rsid w:val="00AE39B0"/>
    <w:rsid w:val="00AE39D6"/>
    <w:rsid w:val="00AE3A62"/>
    <w:rsid w:val="00AE3A66"/>
    <w:rsid w:val="00AE3AA8"/>
    <w:rsid w:val="00AE3ABB"/>
    <w:rsid w:val="00AE3B2B"/>
    <w:rsid w:val="00AE3B96"/>
    <w:rsid w:val="00AE3C50"/>
    <w:rsid w:val="00AE3C69"/>
    <w:rsid w:val="00AE3CE9"/>
    <w:rsid w:val="00AE3D22"/>
    <w:rsid w:val="00AE3FFF"/>
    <w:rsid w:val="00AE407B"/>
    <w:rsid w:val="00AE4096"/>
    <w:rsid w:val="00AE422F"/>
    <w:rsid w:val="00AE441C"/>
    <w:rsid w:val="00AE4465"/>
    <w:rsid w:val="00AE4575"/>
    <w:rsid w:val="00AE458F"/>
    <w:rsid w:val="00AE4592"/>
    <w:rsid w:val="00AE463C"/>
    <w:rsid w:val="00AE465B"/>
    <w:rsid w:val="00AE4661"/>
    <w:rsid w:val="00AE46EE"/>
    <w:rsid w:val="00AE474A"/>
    <w:rsid w:val="00AE48DE"/>
    <w:rsid w:val="00AE4A01"/>
    <w:rsid w:val="00AE4A0A"/>
    <w:rsid w:val="00AE4CD1"/>
    <w:rsid w:val="00AE4E89"/>
    <w:rsid w:val="00AE4EBD"/>
    <w:rsid w:val="00AE4EC2"/>
    <w:rsid w:val="00AE4EE9"/>
    <w:rsid w:val="00AE4FA1"/>
    <w:rsid w:val="00AE5140"/>
    <w:rsid w:val="00AE523A"/>
    <w:rsid w:val="00AE52A3"/>
    <w:rsid w:val="00AE5464"/>
    <w:rsid w:val="00AE5529"/>
    <w:rsid w:val="00AE55A3"/>
    <w:rsid w:val="00AE5625"/>
    <w:rsid w:val="00AE5659"/>
    <w:rsid w:val="00AE5670"/>
    <w:rsid w:val="00AE57D9"/>
    <w:rsid w:val="00AE5854"/>
    <w:rsid w:val="00AE5857"/>
    <w:rsid w:val="00AE5A50"/>
    <w:rsid w:val="00AE5ADE"/>
    <w:rsid w:val="00AE5C1D"/>
    <w:rsid w:val="00AE5D4B"/>
    <w:rsid w:val="00AE5D6E"/>
    <w:rsid w:val="00AE5DD5"/>
    <w:rsid w:val="00AE5EFC"/>
    <w:rsid w:val="00AE5FF8"/>
    <w:rsid w:val="00AE6058"/>
    <w:rsid w:val="00AE6144"/>
    <w:rsid w:val="00AE615F"/>
    <w:rsid w:val="00AE6203"/>
    <w:rsid w:val="00AE626D"/>
    <w:rsid w:val="00AE6322"/>
    <w:rsid w:val="00AE6489"/>
    <w:rsid w:val="00AE64A4"/>
    <w:rsid w:val="00AE6550"/>
    <w:rsid w:val="00AE663B"/>
    <w:rsid w:val="00AE66D9"/>
    <w:rsid w:val="00AE678B"/>
    <w:rsid w:val="00AE6938"/>
    <w:rsid w:val="00AE6971"/>
    <w:rsid w:val="00AE6988"/>
    <w:rsid w:val="00AE69B2"/>
    <w:rsid w:val="00AE6B13"/>
    <w:rsid w:val="00AE6C9E"/>
    <w:rsid w:val="00AE6CA3"/>
    <w:rsid w:val="00AE6CC8"/>
    <w:rsid w:val="00AE6CDD"/>
    <w:rsid w:val="00AE6CF1"/>
    <w:rsid w:val="00AE6D5C"/>
    <w:rsid w:val="00AE6DFC"/>
    <w:rsid w:val="00AE6EEF"/>
    <w:rsid w:val="00AE6EF5"/>
    <w:rsid w:val="00AE7034"/>
    <w:rsid w:val="00AE70AF"/>
    <w:rsid w:val="00AE7181"/>
    <w:rsid w:val="00AE7265"/>
    <w:rsid w:val="00AE72D1"/>
    <w:rsid w:val="00AE730E"/>
    <w:rsid w:val="00AE73B9"/>
    <w:rsid w:val="00AE746A"/>
    <w:rsid w:val="00AE749D"/>
    <w:rsid w:val="00AE74BB"/>
    <w:rsid w:val="00AE74C2"/>
    <w:rsid w:val="00AE75B3"/>
    <w:rsid w:val="00AE75E5"/>
    <w:rsid w:val="00AE7860"/>
    <w:rsid w:val="00AE786B"/>
    <w:rsid w:val="00AE7884"/>
    <w:rsid w:val="00AE7A07"/>
    <w:rsid w:val="00AE7A66"/>
    <w:rsid w:val="00AE7B86"/>
    <w:rsid w:val="00AE7C13"/>
    <w:rsid w:val="00AE7EE4"/>
    <w:rsid w:val="00AF01E5"/>
    <w:rsid w:val="00AF021F"/>
    <w:rsid w:val="00AF0282"/>
    <w:rsid w:val="00AF04C3"/>
    <w:rsid w:val="00AF0536"/>
    <w:rsid w:val="00AF0636"/>
    <w:rsid w:val="00AF088D"/>
    <w:rsid w:val="00AF08CA"/>
    <w:rsid w:val="00AF093A"/>
    <w:rsid w:val="00AF0B9B"/>
    <w:rsid w:val="00AF0CDE"/>
    <w:rsid w:val="00AF0D26"/>
    <w:rsid w:val="00AF0D34"/>
    <w:rsid w:val="00AF113E"/>
    <w:rsid w:val="00AF121B"/>
    <w:rsid w:val="00AF125A"/>
    <w:rsid w:val="00AF12D0"/>
    <w:rsid w:val="00AF130D"/>
    <w:rsid w:val="00AF13C5"/>
    <w:rsid w:val="00AF1421"/>
    <w:rsid w:val="00AF1447"/>
    <w:rsid w:val="00AF1458"/>
    <w:rsid w:val="00AF1461"/>
    <w:rsid w:val="00AF149C"/>
    <w:rsid w:val="00AF14B1"/>
    <w:rsid w:val="00AF15D7"/>
    <w:rsid w:val="00AF16E6"/>
    <w:rsid w:val="00AF1722"/>
    <w:rsid w:val="00AF1819"/>
    <w:rsid w:val="00AF183D"/>
    <w:rsid w:val="00AF1C53"/>
    <w:rsid w:val="00AF1C76"/>
    <w:rsid w:val="00AF1C7A"/>
    <w:rsid w:val="00AF1D5A"/>
    <w:rsid w:val="00AF1D8B"/>
    <w:rsid w:val="00AF1E26"/>
    <w:rsid w:val="00AF1EE5"/>
    <w:rsid w:val="00AF1F1C"/>
    <w:rsid w:val="00AF1F24"/>
    <w:rsid w:val="00AF1F8C"/>
    <w:rsid w:val="00AF207E"/>
    <w:rsid w:val="00AF208C"/>
    <w:rsid w:val="00AF2107"/>
    <w:rsid w:val="00AF2152"/>
    <w:rsid w:val="00AF222D"/>
    <w:rsid w:val="00AF227D"/>
    <w:rsid w:val="00AF2305"/>
    <w:rsid w:val="00AF23DC"/>
    <w:rsid w:val="00AF23EA"/>
    <w:rsid w:val="00AF26A4"/>
    <w:rsid w:val="00AF2863"/>
    <w:rsid w:val="00AF286F"/>
    <w:rsid w:val="00AF28E4"/>
    <w:rsid w:val="00AF296A"/>
    <w:rsid w:val="00AF29E3"/>
    <w:rsid w:val="00AF2A50"/>
    <w:rsid w:val="00AF2A93"/>
    <w:rsid w:val="00AF2AA6"/>
    <w:rsid w:val="00AF2AAC"/>
    <w:rsid w:val="00AF2C55"/>
    <w:rsid w:val="00AF2DD8"/>
    <w:rsid w:val="00AF2DEE"/>
    <w:rsid w:val="00AF2DF6"/>
    <w:rsid w:val="00AF2E41"/>
    <w:rsid w:val="00AF2E6E"/>
    <w:rsid w:val="00AF2F23"/>
    <w:rsid w:val="00AF3013"/>
    <w:rsid w:val="00AF30A2"/>
    <w:rsid w:val="00AF3137"/>
    <w:rsid w:val="00AF339E"/>
    <w:rsid w:val="00AF33D0"/>
    <w:rsid w:val="00AF35B8"/>
    <w:rsid w:val="00AF37FD"/>
    <w:rsid w:val="00AF3B7D"/>
    <w:rsid w:val="00AF3BDD"/>
    <w:rsid w:val="00AF3CB8"/>
    <w:rsid w:val="00AF3CC5"/>
    <w:rsid w:val="00AF3D9E"/>
    <w:rsid w:val="00AF3E16"/>
    <w:rsid w:val="00AF3E3D"/>
    <w:rsid w:val="00AF3EB6"/>
    <w:rsid w:val="00AF4082"/>
    <w:rsid w:val="00AF4185"/>
    <w:rsid w:val="00AF42F7"/>
    <w:rsid w:val="00AF4339"/>
    <w:rsid w:val="00AF43F5"/>
    <w:rsid w:val="00AF4533"/>
    <w:rsid w:val="00AF456A"/>
    <w:rsid w:val="00AF45A7"/>
    <w:rsid w:val="00AF46AA"/>
    <w:rsid w:val="00AF46AF"/>
    <w:rsid w:val="00AF493C"/>
    <w:rsid w:val="00AF4A8B"/>
    <w:rsid w:val="00AF4B56"/>
    <w:rsid w:val="00AF4BFA"/>
    <w:rsid w:val="00AF4D08"/>
    <w:rsid w:val="00AF4D9F"/>
    <w:rsid w:val="00AF4DA9"/>
    <w:rsid w:val="00AF4E33"/>
    <w:rsid w:val="00AF4ECE"/>
    <w:rsid w:val="00AF4F07"/>
    <w:rsid w:val="00AF5103"/>
    <w:rsid w:val="00AF5158"/>
    <w:rsid w:val="00AF51E3"/>
    <w:rsid w:val="00AF52A9"/>
    <w:rsid w:val="00AF5324"/>
    <w:rsid w:val="00AF5359"/>
    <w:rsid w:val="00AF538B"/>
    <w:rsid w:val="00AF542F"/>
    <w:rsid w:val="00AF5471"/>
    <w:rsid w:val="00AF54B6"/>
    <w:rsid w:val="00AF5559"/>
    <w:rsid w:val="00AF55FC"/>
    <w:rsid w:val="00AF56AE"/>
    <w:rsid w:val="00AF56BE"/>
    <w:rsid w:val="00AF5792"/>
    <w:rsid w:val="00AF579A"/>
    <w:rsid w:val="00AF57FA"/>
    <w:rsid w:val="00AF591D"/>
    <w:rsid w:val="00AF594B"/>
    <w:rsid w:val="00AF5A01"/>
    <w:rsid w:val="00AF5B14"/>
    <w:rsid w:val="00AF5B15"/>
    <w:rsid w:val="00AF5BB9"/>
    <w:rsid w:val="00AF5C79"/>
    <w:rsid w:val="00AF5D98"/>
    <w:rsid w:val="00AF5D9A"/>
    <w:rsid w:val="00AF5E79"/>
    <w:rsid w:val="00AF5E81"/>
    <w:rsid w:val="00AF5F44"/>
    <w:rsid w:val="00AF60C1"/>
    <w:rsid w:val="00AF60F3"/>
    <w:rsid w:val="00AF6105"/>
    <w:rsid w:val="00AF61A3"/>
    <w:rsid w:val="00AF61D9"/>
    <w:rsid w:val="00AF63E4"/>
    <w:rsid w:val="00AF641B"/>
    <w:rsid w:val="00AF6526"/>
    <w:rsid w:val="00AF6617"/>
    <w:rsid w:val="00AF6664"/>
    <w:rsid w:val="00AF6782"/>
    <w:rsid w:val="00AF679C"/>
    <w:rsid w:val="00AF68F9"/>
    <w:rsid w:val="00AF699C"/>
    <w:rsid w:val="00AF69B4"/>
    <w:rsid w:val="00AF69B6"/>
    <w:rsid w:val="00AF69C0"/>
    <w:rsid w:val="00AF69F1"/>
    <w:rsid w:val="00AF6B14"/>
    <w:rsid w:val="00AF6B32"/>
    <w:rsid w:val="00AF6B5C"/>
    <w:rsid w:val="00AF6BCD"/>
    <w:rsid w:val="00AF6CB5"/>
    <w:rsid w:val="00AF6EC8"/>
    <w:rsid w:val="00AF6ED2"/>
    <w:rsid w:val="00AF6EDE"/>
    <w:rsid w:val="00AF6EE1"/>
    <w:rsid w:val="00AF6FF2"/>
    <w:rsid w:val="00AF7307"/>
    <w:rsid w:val="00AF7309"/>
    <w:rsid w:val="00AF7314"/>
    <w:rsid w:val="00AF7346"/>
    <w:rsid w:val="00AF73AE"/>
    <w:rsid w:val="00AF7487"/>
    <w:rsid w:val="00AF74E4"/>
    <w:rsid w:val="00AF752C"/>
    <w:rsid w:val="00AF7641"/>
    <w:rsid w:val="00AF768A"/>
    <w:rsid w:val="00AF771F"/>
    <w:rsid w:val="00AF7752"/>
    <w:rsid w:val="00AF7819"/>
    <w:rsid w:val="00AF782C"/>
    <w:rsid w:val="00AF7A17"/>
    <w:rsid w:val="00AF7A63"/>
    <w:rsid w:val="00AF7C6D"/>
    <w:rsid w:val="00AF7CFC"/>
    <w:rsid w:val="00AF7D0E"/>
    <w:rsid w:val="00AF7DF0"/>
    <w:rsid w:val="00AF7E4B"/>
    <w:rsid w:val="00AF7E7E"/>
    <w:rsid w:val="00AF7EB8"/>
    <w:rsid w:val="00AF7F92"/>
    <w:rsid w:val="00AF7FC7"/>
    <w:rsid w:val="00AF7FD4"/>
    <w:rsid w:val="00B00022"/>
    <w:rsid w:val="00B00319"/>
    <w:rsid w:val="00B003BE"/>
    <w:rsid w:val="00B0048B"/>
    <w:rsid w:val="00B005E3"/>
    <w:rsid w:val="00B00631"/>
    <w:rsid w:val="00B00677"/>
    <w:rsid w:val="00B0070A"/>
    <w:rsid w:val="00B00715"/>
    <w:rsid w:val="00B00764"/>
    <w:rsid w:val="00B00797"/>
    <w:rsid w:val="00B007C6"/>
    <w:rsid w:val="00B00812"/>
    <w:rsid w:val="00B0084A"/>
    <w:rsid w:val="00B00A92"/>
    <w:rsid w:val="00B00AAB"/>
    <w:rsid w:val="00B00C04"/>
    <w:rsid w:val="00B00CA4"/>
    <w:rsid w:val="00B00CB1"/>
    <w:rsid w:val="00B00CB4"/>
    <w:rsid w:val="00B00D4E"/>
    <w:rsid w:val="00B00D67"/>
    <w:rsid w:val="00B00DBF"/>
    <w:rsid w:val="00B00F3A"/>
    <w:rsid w:val="00B01095"/>
    <w:rsid w:val="00B010AC"/>
    <w:rsid w:val="00B01153"/>
    <w:rsid w:val="00B01286"/>
    <w:rsid w:val="00B01372"/>
    <w:rsid w:val="00B013A4"/>
    <w:rsid w:val="00B013C9"/>
    <w:rsid w:val="00B013E0"/>
    <w:rsid w:val="00B01405"/>
    <w:rsid w:val="00B01533"/>
    <w:rsid w:val="00B0166C"/>
    <w:rsid w:val="00B016E8"/>
    <w:rsid w:val="00B0178A"/>
    <w:rsid w:val="00B01938"/>
    <w:rsid w:val="00B019C9"/>
    <w:rsid w:val="00B01AB0"/>
    <w:rsid w:val="00B01B9D"/>
    <w:rsid w:val="00B01D9C"/>
    <w:rsid w:val="00B01DD3"/>
    <w:rsid w:val="00B01EEE"/>
    <w:rsid w:val="00B01F78"/>
    <w:rsid w:val="00B02089"/>
    <w:rsid w:val="00B0211A"/>
    <w:rsid w:val="00B02138"/>
    <w:rsid w:val="00B023D3"/>
    <w:rsid w:val="00B023F7"/>
    <w:rsid w:val="00B02404"/>
    <w:rsid w:val="00B02560"/>
    <w:rsid w:val="00B025D1"/>
    <w:rsid w:val="00B025F7"/>
    <w:rsid w:val="00B026B9"/>
    <w:rsid w:val="00B02762"/>
    <w:rsid w:val="00B0276F"/>
    <w:rsid w:val="00B0278C"/>
    <w:rsid w:val="00B027D9"/>
    <w:rsid w:val="00B02846"/>
    <w:rsid w:val="00B0286A"/>
    <w:rsid w:val="00B028C3"/>
    <w:rsid w:val="00B02974"/>
    <w:rsid w:val="00B0298C"/>
    <w:rsid w:val="00B029E7"/>
    <w:rsid w:val="00B02AC8"/>
    <w:rsid w:val="00B02B26"/>
    <w:rsid w:val="00B02B8D"/>
    <w:rsid w:val="00B02BB3"/>
    <w:rsid w:val="00B02CA2"/>
    <w:rsid w:val="00B02CAB"/>
    <w:rsid w:val="00B02CDD"/>
    <w:rsid w:val="00B02CF7"/>
    <w:rsid w:val="00B02D43"/>
    <w:rsid w:val="00B02D4A"/>
    <w:rsid w:val="00B02F90"/>
    <w:rsid w:val="00B02FF4"/>
    <w:rsid w:val="00B0317E"/>
    <w:rsid w:val="00B03221"/>
    <w:rsid w:val="00B03350"/>
    <w:rsid w:val="00B0344B"/>
    <w:rsid w:val="00B034ED"/>
    <w:rsid w:val="00B034F3"/>
    <w:rsid w:val="00B0367A"/>
    <w:rsid w:val="00B036F2"/>
    <w:rsid w:val="00B03782"/>
    <w:rsid w:val="00B037CD"/>
    <w:rsid w:val="00B0387E"/>
    <w:rsid w:val="00B0389D"/>
    <w:rsid w:val="00B038D8"/>
    <w:rsid w:val="00B039C5"/>
    <w:rsid w:val="00B03A14"/>
    <w:rsid w:val="00B03A26"/>
    <w:rsid w:val="00B03A57"/>
    <w:rsid w:val="00B03B17"/>
    <w:rsid w:val="00B03B48"/>
    <w:rsid w:val="00B03BC7"/>
    <w:rsid w:val="00B03C1E"/>
    <w:rsid w:val="00B03CD2"/>
    <w:rsid w:val="00B03CD3"/>
    <w:rsid w:val="00B03D36"/>
    <w:rsid w:val="00B03D6B"/>
    <w:rsid w:val="00B03D72"/>
    <w:rsid w:val="00B03EDB"/>
    <w:rsid w:val="00B03FBF"/>
    <w:rsid w:val="00B03FE5"/>
    <w:rsid w:val="00B040DD"/>
    <w:rsid w:val="00B04210"/>
    <w:rsid w:val="00B042CE"/>
    <w:rsid w:val="00B042D8"/>
    <w:rsid w:val="00B043C7"/>
    <w:rsid w:val="00B044C6"/>
    <w:rsid w:val="00B044D0"/>
    <w:rsid w:val="00B044E6"/>
    <w:rsid w:val="00B0456B"/>
    <w:rsid w:val="00B04573"/>
    <w:rsid w:val="00B045ED"/>
    <w:rsid w:val="00B0464B"/>
    <w:rsid w:val="00B04751"/>
    <w:rsid w:val="00B047E6"/>
    <w:rsid w:val="00B04837"/>
    <w:rsid w:val="00B04889"/>
    <w:rsid w:val="00B04898"/>
    <w:rsid w:val="00B04BFC"/>
    <w:rsid w:val="00B04C2C"/>
    <w:rsid w:val="00B04C62"/>
    <w:rsid w:val="00B04D60"/>
    <w:rsid w:val="00B04DA9"/>
    <w:rsid w:val="00B04DFA"/>
    <w:rsid w:val="00B04E5E"/>
    <w:rsid w:val="00B04E7B"/>
    <w:rsid w:val="00B04EC1"/>
    <w:rsid w:val="00B04EC9"/>
    <w:rsid w:val="00B04F3C"/>
    <w:rsid w:val="00B050E8"/>
    <w:rsid w:val="00B050F2"/>
    <w:rsid w:val="00B050F6"/>
    <w:rsid w:val="00B05125"/>
    <w:rsid w:val="00B0518A"/>
    <w:rsid w:val="00B051B9"/>
    <w:rsid w:val="00B051FE"/>
    <w:rsid w:val="00B05230"/>
    <w:rsid w:val="00B05239"/>
    <w:rsid w:val="00B05276"/>
    <w:rsid w:val="00B05332"/>
    <w:rsid w:val="00B053B5"/>
    <w:rsid w:val="00B054E0"/>
    <w:rsid w:val="00B057EC"/>
    <w:rsid w:val="00B057F9"/>
    <w:rsid w:val="00B05854"/>
    <w:rsid w:val="00B0587E"/>
    <w:rsid w:val="00B05898"/>
    <w:rsid w:val="00B05AA0"/>
    <w:rsid w:val="00B05B40"/>
    <w:rsid w:val="00B05D1D"/>
    <w:rsid w:val="00B05D52"/>
    <w:rsid w:val="00B05D65"/>
    <w:rsid w:val="00B05DEF"/>
    <w:rsid w:val="00B05F3F"/>
    <w:rsid w:val="00B05F6C"/>
    <w:rsid w:val="00B06030"/>
    <w:rsid w:val="00B06105"/>
    <w:rsid w:val="00B0611D"/>
    <w:rsid w:val="00B061AF"/>
    <w:rsid w:val="00B06202"/>
    <w:rsid w:val="00B062C2"/>
    <w:rsid w:val="00B06378"/>
    <w:rsid w:val="00B063B7"/>
    <w:rsid w:val="00B06469"/>
    <w:rsid w:val="00B066C2"/>
    <w:rsid w:val="00B066DF"/>
    <w:rsid w:val="00B067B7"/>
    <w:rsid w:val="00B068D1"/>
    <w:rsid w:val="00B06A1C"/>
    <w:rsid w:val="00B06A29"/>
    <w:rsid w:val="00B06A61"/>
    <w:rsid w:val="00B06A6C"/>
    <w:rsid w:val="00B06A88"/>
    <w:rsid w:val="00B06BA8"/>
    <w:rsid w:val="00B06BD6"/>
    <w:rsid w:val="00B06D59"/>
    <w:rsid w:val="00B06DFD"/>
    <w:rsid w:val="00B06DFF"/>
    <w:rsid w:val="00B06E47"/>
    <w:rsid w:val="00B06E85"/>
    <w:rsid w:val="00B06F0B"/>
    <w:rsid w:val="00B06F3A"/>
    <w:rsid w:val="00B06F5D"/>
    <w:rsid w:val="00B07051"/>
    <w:rsid w:val="00B07076"/>
    <w:rsid w:val="00B07096"/>
    <w:rsid w:val="00B0712B"/>
    <w:rsid w:val="00B0718D"/>
    <w:rsid w:val="00B07226"/>
    <w:rsid w:val="00B0736F"/>
    <w:rsid w:val="00B0738C"/>
    <w:rsid w:val="00B0742D"/>
    <w:rsid w:val="00B0752E"/>
    <w:rsid w:val="00B07546"/>
    <w:rsid w:val="00B07715"/>
    <w:rsid w:val="00B077E4"/>
    <w:rsid w:val="00B07854"/>
    <w:rsid w:val="00B0791D"/>
    <w:rsid w:val="00B07B32"/>
    <w:rsid w:val="00B07C09"/>
    <w:rsid w:val="00B07DC5"/>
    <w:rsid w:val="00B07E02"/>
    <w:rsid w:val="00B07E4C"/>
    <w:rsid w:val="00B07EF4"/>
    <w:rsid w:val="00B1005C"/>
    <w:rsid w:val="00B100B4"/>
    <w:rsid w:val="00B100DE"/>
    <w:rsid w:val="00B10180"/>
    <w:rsid w:val="00B1020C"/>
    <w:rsid w:val="00B1022A"/>
    <w:rsid w:val="00B103C0"/>
    <w:rsid w:val="00B103EC"/>
    <w:rsid w:val="00B104F9"/>
    <w:rsid w:val="00B10502"/>
    <w:rsid w:val="00B105AD"/>
    <w:rsid w:val="00B106F5"/>
    <w:rsid w:val="00B10719"/>
    <w:rsid w:val="00B1084C"/>
    <w:rsid w:val="00B10946"/>
    <w:rsid w:val="00B109BB"/>
    <w:rsid w:val="00B10C99"/>
    <w:rsid w:val="00B10E56"/>
    <w:rsid w:val="00B10E78"/>
    <w:rsid w:val="00B10EDA"/>
    <w:rsid w:val="00B10F2F"/>
    <w:rsid w:val="00B10F81"/>
    <w:rsid w:val="00B11011"/>
    <w:rsid w:val="00B1108C"/>
    <w:rsid w:val="00B110CF"/>
    <w:rsid w:val="00B1113E"/>
    <w:rsid w:val="00B11260"/>
    <w:rsid w:val="00B112D0"/>
    <w:rsid w:val="00B1131B"/>
    <w:rsid w:val="00B11374"/>
    <w:rsid w:val="00B1139C"/>
    <w:rsid w:val="00B11429"/>
    <w:rsid w:val="00B1144F"/>
    <w:rsid w:val="00B1148A"/>
    <w:rsid w:val="00B1154F"/>
    <w:rsid w:val="00B11560"/>
    <w:rsid w:val="00B11579"/>
    <w:rsid w:val="00B115D6"/>
    <w:rsid w:val="00B11600"/>
    <w:rsid w:val="00B117F4"/>
    <w:rsid w:val="00B118E9"/>
    <w:rsid w:val="00B119F5"/>
    <w:rsid w:val="00B11A0E"/>
    <w:rsid w:val="00B11AFF"/>
    <w:rsid w:val="00B11B1C"/>
    <w:rsid w:val="00B11B2F"/>
    <w:rsid w:val="00B11B82"/>
    <w:rsid w:val="00B11BDE"/>
    <w:rsid w:val="00B11D7D"/>
    <w:rsid w:val="00B11E69"/>
    <w:rsid w:val="00B11EB1"/>
    <w:rsid w:val="00B11FA3"/>
    <w:rsid w:val="00B11FA6"/>
    <w:rsid w:val="00B11FF2"/>
    <w:rsid w:val="00B120C2"/>
    <w:rsid w:val="00B120D5"/>
    <w:rsid w:val="00B120DB"/>
    <w:rsid w:val="00B121A3"/>
    <w:rsid w:val="00B1222D"/>
    <w:rsid w:val="00B12297"/>
    <w:rsid w:val="00B122C2"/>
    <w:rsid w:val="00B123EB"/>
    <w:rsid w:val="00B123ED"/>
    <w:rsid w:val="00B1243E"/>
    <w:rsid w:val="00B1245E"/>
    <w:rsid w:val="00B1261E"/>
    <w:rsid w:val="00B12663"/>
    <w:rsid w:val="00B126EC"/>
    <w:rsid w:val="00B1275E"/>
    <w:rsid w:val="00B127F8"/>
    <w:rsid w:val="00B12824"/>
    <w:rsid w:val="00B12898"/>
    <w:rsid w:val="00B128CA"/>
    <w:rsid w:val="00B12938"/>
    <w:rsid w:val="00B12B06"/>
    <w:rsid w:val="00B12C36"/>
    <w:rsid w:val="00B12C49"/>
    <w:rsid w:val="00B12CE5"/>
    <w:rsid w:val="00B12E0E"/>
    <w:rsid w:val="00B12E82"/>
    <w:rsid w:val="00B12F11"/>
    <w:rsid w:val="00B12FBC"/>
    <w:rsid w:val="00B12FFC"/>
    <w:rsid w:val="00B130D7"/>
    <w:rsid w:val="00B130DD"/>
    <w:rsid w:val="00B13121"/>
    <w:rsid w:val="00B1316D"/>
    <w:rsid w:val="00B131C9"/>
    <w:rsid w:val="00B13219"/>
    <w:rsid w:val="00B13241"/>
    <w:rsid w:val="00B1327B"/>
    <w:rsid w:val="00B1327D"/>
    <w:rsid w:val="00B1340E"/>
    <w:rsid w:val="00B1348C"/>
    <w:rsid w:val="00B1360D"/>
    <w:rsid w:val="00B13621"/>
    <w:rsid w:val="00B136C0"/>
    <w:rsid w:val="00B13755"/>
    <w:rsid w:val="00B137EB"/>
    <w:rsid w:val="00B137FD"/>
    <w:rsid w:val="00B13806"/>
    <w:rsid w:val="00B13833"/>
    <w:rsid w:val="00B1389E"/>
    <w:rsid w:val="00B13933"/>
    <w:rsid w:val="00B13975"/>
    <w:rsid w:val="00B13976"/>
    <w:rsid w:val="00B139B2"/>
    <w:rsid w:val="00B139D2"/>
    <w:rsid w:val="00B13A15"/>
    <w:rsid w:val="00B13B6D"/>
    <w:rsid w:val="00B13D74"/>
    <w:rsid w:val="00B13D87"/>
    <w:rsid w:val="00B13DE2"/>
    <w:rsid w:val="00B13E96"/>
    <w:rsid w:val="00B14101"/>
    <w:rsid w:val="00B14107"/>
    <w:rsid w:val="00B141C4"/>
    <w:rsid w:val="00B142B0"/>
    <w:rsid w:val="00B1433A"/>
    <w:rsid w:val="00B14447"/>
    <w:rsid w:val="00B1444C"/>
    <w:rsid w:val="00B145DD"/>
    <w:rsid w:val="00B14606"/>
    <w:rsid w:val="00B14608"/>
    <w:rsid w:val="00B1461E"/>
    <w:rsid w:val="00B1465F"/>
    <w:rsid w:val="00B1466A"/>
    <w:rsid w:val="00B146D9"/>
    <w:rsid w:val="00B1474B"/>
    <w:rsid w:val="00B1475A"/>
    <w:rsid w:val="00B14851"/>
    <w:rsid w:val="00B14897"/>
    <w:rsid w:val="00B14972"/>
    <w:rsid w:val="00B149BC"/>
    <w:rsid w:val="00B14A03"/>
    <w:rsid w:val="00B14A3B"/>
    <w:rsid w:val="00B14AB9"/>
    <w:rsid w:val="00B14B2C"/>
    <w:rsid w:val="00B14BBE"/>
    <w:rsid w:val="00B14C43"/>
    <w:rsid w:val="00B14CC1"/>
    <w:rsid w:val="00B14D7F"/>
    <w:rsid w:val="00B14DA7"/>
    <w:rsid w:val="00B14DB8"/>
    <w:rsid w:val="00B14F44"/>
    <w:rsid w:val="00B14F4E"/>
    <w:rsid w:val="00B14FC6"/>
    <w:rsid w:val="00B1501E"/>
    <w:rsid w:val="00B150F6"/>
    <w:rsid w:val="00B15113"/>
    <w:rsid w:val="00B15216"/>
    <w:rsid w:val="00B1522E"/>
    <w:rsid w:val="00B152D2"/>
    <w:rsid w:val="00B153D0"/>
    <w:rsid w:val="00B15401"/>
    <w:rsid w:val="00B15457"/>
    <w:rsid w:val="00B154AB"/>
    <w:rsid w:val="00B15580"/>
    <w:rsid w:val="00B1566D"/>
    <w:rsid w:val="00B1567F"/>
    <w:rsid w:val="00B156A0"/>
    <w:rsid w:val="00B15779"/>
    <w:rsid w:val="00B15846"/>
    <w:rsid w:val="00B1588C"/>
    <w:rsid w:val="00B1598D"/>
    <w:rsid w:val="00B159A2"/>
    <w:rsid w:val="00B159B2"/>
    <w:rsid w:val="00B15B2A"/>
    <w:rsid w:val="00B15C0E"/>
    <w:rsid w:val="00B15C12"/>
    <w:rsid w:val="00B15C4E"/>
    <w:rsid w:val="00B15D12"/>
    <w:rsid w:val="00B160BC"/>
    <w:rsid w:val="00B16272"/>
    <w:rsid w:val="00B16391"/>
    <w:rsid w:val="00B163C3"/>
    <w:rsid w:val="00B163CE"/>
    <w:rsid w:val="00B1641F"/>
    <w:rsid w:val="00B16439"/>
    <w:rsid w:val="00B164B9"/>
    <w:rsid w:val="00B165D8"/>
    <w:rsid w:val="00B166FD"/>
    <w:rsid w:val="00B16786"/>
    <w:rsid w:val="00B16836"/>
    <w:rsid w:val="00B1689A"/>
    <w:rsid w:val="00B168A9"/>
    <w:rsid w:val="00B168CB"/>
    <w:rsid w:val="00B16A51"/>
    <w:rsid w:val="00B16AE6"/>
    <w:rsid w:val="00B16AFE"/>
    <w:rsid w:val="00B16BC0"/>
    <w:rsid w:val="00B16BF6"/>
    <w:rsid w:val="00B16CB4"/>
    <w:rsid w:val="00B16D8F"/>
    <w:rsid w:val="00B16DF0"/>
    <w:rsid w:val="00B16E84"/>
    <w:rsid w:val="00B16EB1"/>
    <w:rsid w:val="00B16F4E"/>
    <w:rsid w:val="00B16FBA"/>
    <w:rsid w:val="00B16FF5"/>
    <w:rsid w:val="00B1706D"/>
    <w:rsid w:val="00B170E1"/>
    <w:rsid w:val="00B1721F"/>
    <w:rsid w:val="00B17243"/>
    <w:rsid w:val="00B1724A"/>
    <w:rsid w:val="00B17268"/>
    <w:rsid w:val="00B1730D"/>
    <w:rsid w:val="00B17440"/>
    <w:rsid w:val="00B17531"/>
    <w:rsid w:val="00B1766F"/>
    <w:rsid w:val="00B1775F"/>
    <w:rsid w:val="00B17842"/>
    <w:rsid w:val="00B178DF"/>
    <w:rsid w:val="00B17B2A"/>
    <w:rsid w:val="00B17B32"/>
    <w:rsid w:val="00B17B5B"/>
    <w:rsid w:val="00B17BCE"/>
    <w:rsid w:val="00B17D13"/>
    <w:rsid w:val="00B17D74"/>
    <w:rsid w:val="00B17E60"/>
    <w:rsid w:val="00B17E9F"/>
    <w:rsid w:val="00B17EEA"/>
    <w:rsid w:val="00B20238"/>
    <w:rsid w:val="00B20359"/>
    <w:rsid w:val="00B2042D"/>
    <w:rsid w:val="00B2059B"/>
    <w:rsid w:val="00B2076C"/>
    <w:rsid w:val="00B20811"/>
    <w:rsid w:val="00B20853"/>
    <w:rsid w:val="00B20975"/>
    <w:rsid w:val="00B20A37"/>
    <w:rsid w:val="00B20A39"/>
    <w:rsid w:val="00B20A48"/>
    <w:rsid w:val="00B20A97"/>
    <w:rsid w:val="00B20AE5"/>
    <w:rsid w:val="00B20BF1"/>
    <w:rsid w:val="00B20C4C"/>
    <w:rsid w:val="00B20D40"/>
    <w:rsid w:val="00B20ECB"/>
    <w:rsid w:val="00B2112B"/>
    <w:rsid w:val="00B2117D"/>
    <w:rsid w:val="00B211DA"/>
    <w:rsid w:val="00B21211"/>
    <w:rsid w:val="00B21264"/>
    <w:rsid w:val="00B212F7"/>
    <w:rsid w:val="00B2138E"/>
    <w:rsid w:val="00B213AB"/>
    <w:rsid w:val="00B214C0"/>
    <w:rsid w:val="00B215F1"/>
    <w:rsid w:val="00B215F5"/>
    <w:rsid w:val="00B216E3"/>
    <w:rsid w:val="00B21A52"/>
    <w:rsid w:val="00B21A79"/>
    <w:rsid w:val="00B21AA1"/>
    <w:rsid w:val="00B21B59"/>
    <w:rsid w:val="00B21B99"/>
    <w:rsid w:val="00B21BA9"/>
    <w:rsid w:val="00B21BB0"/>
    <w:rsid w:val="00B21BD3"/>
    <w:rsid w:val="00B21C2B"/>
    <w:rsid w:val="00B21C8A"/>
    <w:rsid w:val="00B21CB2"/>
    <w:rsid w:val="00B21DC5"/>
    <w:rsid w:val="00B21E1A"/>
    <w:rsid w:val="00B21E54"/>
    <w:rsid w:val="00B21EC5"/>
    <w:rsid w:val="00B21F3D"/>
    <w:rsid w:val="00B21F4D"/>
    <w:rsid w:val="00B2210B"/>
    <w:rsid w:val="00B22214"/>
    <w:rsid w:val="00B2222C"/>
    <w:rsid w:val="00B22241"/>
    <w:rsid w:val="00B2232B"/>
    <w:rsid w:val="00B2245F"/>
    <w:rsid w:val="00B224A0"/>
    <w:rsid w:val="00B224C1"/>
    <w:rsid w:val="00B225D5"/>
    <w:rsid w:val="00B22626"/>
    <w:rsid w:val="00B22684"/>
    <w:rsid w:val="00B2271F"/>
    <w:rsid w:val="00B22775"/>
    <w:rsid w:val="00B227BA"/>
    <w:rsid w:val="00B22835"/>
    <w:rsid w:val="00B228A6"/>
    <w:rsid w:val="00B2291C"/>
    <w:rsid w:val="00B22947"/>
    <w:rsid w:val="00B22A2B"/>
    <w:rsid w:val="00B22A75"/>
    <w:rsid w:val="00B22A9B"/>
    <w:rsid w:val="00B22B36"/>
    <w:rsid w:val="00B22B6C"/>
    <w:rsid w:val="00B22BC1"/>
    <w:rsid w:val="00B22C57"/>
    <w:rsid w:val="00B22F8A"/>
    <w:rsid w:val="00B22F9D"/>
    <w:rsid w:val="00B2307A"/>
    <w:rsid w:val="00B2307D"/>
    <w:rsid w:val="00B230A2"/>
    <w:rsid w:val="00B230C6"/>
    <w:rsid w:val="00B23138"/>
    <w:rsid w:val="00B2319F"/>
    <w:rsid w:val="00B232A7"/>
    <w:rsid w:val="00B232AA"/>
    <w:rsid w:val="00B232BB"/>
    <w:rsid w:val="00B23425"/>
    <w:rsid w:val="00B23513"/>
    <w:rsid w:val="00B235FF"/>
    <w:rsid w:val="00B23655"/>
    <w:rsid w:val="00B2369E"/>
    <w:rsid w:val="00B236D9"/>
    <w:rsid w:val="00B23718"/>
    <w:rsid w:val="00B23734"/>
    <w:rsid w:val="00B23750"/>
    <w:rsid w:val="00B238AD"/>
    <w:rsid w:val="00B23937"/>
    <w:rsid w:val="00B23A5A"/>
    <w:rsid w:val="00B23ABC"/>
    <w:rsid w:val="00B23BB7"/>
    <w:rsid w:val="00B23BCE"/>
    <w:rsid w:val="00B23BFA"/>
    <w:rsid w:val="00B23D1C"/>
    <w:rsid w:val="00B23E41"/>
    <w:rsid w:val="00B23E78"/>
    <w:rsid w:val="00B23F02"/>
    <w:rsid w:val="00B2405E"/>
    <w:rsid w:val="00B2414C"/>
    <w:rsid w:val="00B24218"/>
    <w:rsid w:val="00B2421E"/>
    <w:rsid w:val="00B242B1"/>
    <w:rsid w:val="00B242B5"/>
    <w:rsid w:val="00B242D7"/>
    <w:rsid w:val="00B24382"/>
    <w:rsid w:val="00B24399"/>
    <w:rsid w:val="00B243F0"/>
    <w:rsid w:val="00B245F7"/>
    <w:rsid w:val="00B246A3"/>
    <w:rsid w:val="00B24759"/>
    <w:rsid w:val="00B247BD"/>
    <w:rsid w:val="00B2485D"/>
    <w:rsid w:val="00B248D3"/>
    <w:rsid w:val="00B24909"/>
    <w:rsid w:val="00B24A13"/>
    <w:rsid w:val="00B24A24"/>
    <w:rsid w:val="00B24AF6"/>
    <w:rsid w:val="00B24B04"/>
    <w:rsid w:val="00B24BEB"/>
    <w:rsid w:val="00B24C52"/>
    <w:rsid w:val="00B24CC8"/>
    <w:rsid w:val="00B24D96"/>
    <w:rsid w:val="00B24E54"/>
    <w:rsid w:val="00B24F5C"/>
    <w:rsid w:val="00B24FEC"/>
    <w:rsid w:val="00B25001"/>
    <w:rsid w:val="00B25113"/>
    <w:rsid w:val="00B251CE"/>
    <w:rsid w:val="00B251FC"/>
    <w:rsid w:val="00B25264"/>
    <w:rsid w:val="00B25392"/>
    <w:rsid w:val="00B2548A"/>
    <w:rsid w:val="00B254C3"/>
    <w:rsid w:val="00B25523"/>
    <w:rsid w:val="00B255CC"/>
    <w:rsid w:val="00B2560F"/>
    <w:rsid w:val="00B2562D"/>
    <w:rsid w:val="00B2568F"/>
    <w:rsid w:val="00B256E7"/>
    <w:rsid w:val="00B256FD"/>
    <w:rsid w:val="00B257C5"/>
    <w:rsid w:val="00B2581C"/>
    <w:rsid w:val="00B2589B"/>
    <w:rsid w:val="00B259F0"/>
    <w:rsid w:val="00B25A11"/>
    <w:rsid w:val="00B25A82"/>
    <w:rsid w:val="00B25BB0"/>
    <w:rsid w:val="00B25C7F"/>
    <w:rsid w:val="00B25DE9"/>
    <w:rsid w:val="00B25EC5"/>
    <w:rsid w:val="00B25EDC"/>
    <w:rsid w:val="00B26053"/>
    <w:rsid w:val="00B26094"/>
    <w:rsid w:val="00B260A3"/>
    <w:rsid w:val="00B260D7"/>
    <w:rsid w:val="00B26189"/>
    <w:rsid w:val="00B26191"/>
    <w:rsid w:val="00B26221"/>
    <w:rsid w:val="00B2624A"/>
    <w:rsid w:val="00B26449"/>
    <w:rsid w:val="00B264AE"/>
    <w:rsid w:val="00B264C5"/>
    <w:rsid w:val="00B2655E"/>
    <w:rsid w:val="00B26563"/>
    <w:rsid w:val="00B265C6"/>
    <w:rsid w:val="00B26616"/>
    <w:rsid w:val="00B2680A"/>
    <w:rsid w:val="00B2681E"/>
    <w:rsid w:val="00B2683F"/>
    <w:rsid w:val="00B26983"/>
    <w:rsid w:val="00B26999"/>
    <w:rsid w:val="00B269A9"/>
    <w:rsid w:val="00B26A6C"/>
    <w:rsid w:val="00B26B25"/>
    <w:rsid w:val="00B26BC6"/>
    <w:rsid w:val="00B26C27"/>
    <w:rsid w:val="00B26DD0"/>
    <w:rsid w:val="00B26DE3"/>
    <w:rsid w:val="00B26EC5"/>
    <w:rsid w:val="00B270E5"/>
    <w:rsid w:val="00B27178"/>
    <w:rsid w:val="00B27181"/>
    <w:rsid w:val="00B271B7"/>
    <w:rsid w:val="00B271ED"/>
    <w:rsid w:val="00B271F7"/>
    <w:rsid w:val="00B2722D"/>
    <w:rsid w:val="00B272A6"/>
    <w:rsid w:val="00B272B1"/>
    <w:rsid w:val="00B272BD"/>
    <w:rsid w:val="00B27318"/>
    <w:rsid w:val="00B27340"/>
    <w:rsid w:val="00B27399"/>
    <w:rsid w:val="00B2745D"/>
    <w:rsid w:val="00B274DE"/>
    <w:rsid w:val="00B27563"/>
    <w:rsid w:val="00B27566"/>
    <w:rsid w:val="00B27588"/>
    <w:rsid w:val="00B275C2"/>
    <w:rsid w:val="00B27671"/>
    <w:rsid w:val="00B276C8"/>
    <w:rsid w:val="00B277CB"/>
    <w:rsid w:val="00B27895"/>
    <w:rsid w:val="00B278D4"/>
    <w:rsid w:val="00B2793F"/>
    <w:rsid w:val="00B279DC"/>
    <w:rsid w:val="00B27A34"/>
    <w:rsid w:val="00B27B0B"/>
    <w:rsid w:val="00B27B20"/>
    <w:rsid w:val="00B27BB9"/>
    <w:rsid w:val="00B27CBB"/>
    <w:rsid w:val="00B27D3C"/>
    <w:rsid w:val="00B27D6A"/>
    <w:rsid w:val="00B27DCA"/>
    <w:rsid w:val="00B27E86"/>
    <w:rsid w:val="00B27EA6"/>
    <w:rsid w:val="00B27F78"/>
    <w:rsid w:val="00B3002A"/>
    <w:rsid w:val="00B3011B"/>
    <w:rsid w:val="00B30221"/>
    <w:rsid w:val="00B3028A"/>
    <w:rsid w:val="00B30311"/>
    <w:rsid w:val="00B303E5"/>
    <w:rsid w:val="00B303E8"/>
    <w:rsid w:val="00B303ED"/>
    <w:rsid w:val="00B303EE"/>
    <w:rsid w:val="00B303F3"/>
    <w:rsid w:val="00B30520"/>
    <w:rsid w:val="00B305B2"/>
    <w:rsid w:val="00B30755"/>
    <w:rsid w:val="00B30873"/>
    <w:rsid w:val="00B308A9"/>
    <w:rsid w:val="00B30965"/>
    <w:rsid w:val="00B3098D"/>
    <w:rsid w:val="00B309F8"/>
    <w:rsid w:val="00B30B73"/>
    <w:rsid w:val="00B30BAE"/>
    <w:rsid w:val="00B30BB5"/>
    <w:rsid w:val="00B30C2E"/>
    <w:rsid w:val="00B30CB7"/>
    <w:rsid w:val="00B30CE0"/>
    <w:rsid w:val="00B30D3C"/>
    <w:rsid w:val="00B30DBA"/>
    <w:rsid w:val="00B30DFF"/>
    <w:rsid w:val="00B30FFF"/>
    <w:rsid w:val="00B3107E"/>
    <w:rsid w:val="00B310EC"/>
    <w:rsid w:val="00B310FB"/>
    <w:rsid w:val="00B31163"/>
    <w:rsid w:val="00B312B8"/>
    <w:rsid w:val="00B312FC"/>
    <w:rsid w:val="00B31386"/>
    <w:rsid w:val="00B313B4"/>
    <w:rsid w:val="00B315D3"/>
    <w:rsid w:val="00B31678"/>
    <w:rsid w:val="00B31681"/>
    <w:rsid w:val="00B31694"/>
    <w:rsid w:val="00B316A2"/>
    <w:rsid w:val="00B317D8"/>
    <w:rsid w:val="00B317F3"/>
    <w:rsid w:val="00B31AA5"/>
    <w:rsid w:val="00B31B06"/>
    <w:rsid w:val="00B31D65"/>
    <w:rsid w:val="00B31D99"/>
    <w:rsid w:val="00B31DBB"/>
    <w:rsid w:val="00B31DF1"/>
    <w:rsid w:val="00B31EE5"/>
    <w:rsid w:val="00B31F2C"/>
    <w:rsid w:val="00B31F95"/>
    <w:rsid w:val="00B32006"/>
    <w:rsid w:val="00B32054"/>
    <w:rsid w:val="00B32115"/>
    <w:rsid w:val="00B32184"/>
    <w:rsid w:val="00B322AB"/>
    <w:rsid w:val="00B3239C"/>
    <w:rsid w:val="00B324C0"/>
    <w:rsid w:val="00B32548"/>
    <w:rsid w:val="00B325E5"/>
    <w:rsid w:val="00B32711"/>
    <w:rsid w:val="00B327FB"/>
    <w:rsid w:val="00B32964"/>
    <w:rsid w:val="00B32AD7"/>
    <w:rsid w:val="00B32C82"/>
    <w:rsid w:val="00B32E0D"/>
    <w:rsid w:val="00B32F34"/>
    <w:rsid w:val="00B3303C"/>
    <w:rsid w:val="00B3307E"/>
    <w:rsid w:val="00B3318F"/>
    <w:rsid w:val="00B33210"/>
    <w:rsid w:val="00B332D6"/>
    <w:rsid w:val="00B33389"/>
    <w:rsid w:val="00B3341A"/>
    <w:rsid w:val="00B33549"/>
    <w:rsid w:val="00B33699"/>
    <w:rsid w:val="00B33793"/>
    <w:rsid w:val="00B33AE7"/>
    <w:rsid w:val="00B33C40"/>
    <w:rsid w:val="00B33D0B"/>
    <w:rsid w:val="00B33DF0"/>
    <w:rsid w:val="00B33E69"/>
    <w:rsid w:val="00B33FD7"/>
    <w:rsid w:val="00B33FE3"/>
    <w:rsid w:val="00B340EA"/>
    <w:rsid w:val="00B3415F"/>
    <w:rsid w:val="00B3421E"/>
    <w:rsid w:val="00B344A7"/>
    <w:rsid w:val="00B3450B"/>
    <w:rsid w:val="00B345CC"/>
    <w:rsid w:val="00B34618"/>
    <w:rsid w:val="00B3474B"/>
    <w:rsid w:val="00B34795"/>
    <w:rsid w:val="00B34845"/>
    <w:rsid w:val="00B348F7"/>
    <w:rsid w:val="00B34971"/>
    <w:rsid w:val="00B349ED"/>
    <w:rsid w:val="00B34AA3"/>
    <w:rsid w:val="00B34AD3"/>
    <w:rsid w:val="00B34B3B"/>
    <w:rsid w:val="00B34B87"/>
    <w:rsid w:val="00B34B9F"/>
    <w:rsid w:val="00B34BDA"/>
    <w:rsid w:val="00B34D5E"/>
    <w:rsid w:val="00B34E12"/>
    <w:rsid w:val="00B34EE4"/>
    <w:rsid w:val="00B34F3D"/>
    <w:rsid w:val="00B34F63"/>
    <w:rsid w:val="00B34F81"/>
    <w:rsid w:val="00B34F89"/>
    <w:rsid w:val="00B34FB8"/>
    <w:rsid w:val="00B34FE3"/>
    <w:rsid w:val="00B34FFA"/>
    <w:rsid w:val="00B35055"/>
    <w:rsid w:val="00B350C1"/>
    <w:rsid w:val="00B35166"/>
    <w:rsid w:val="00B353B0"/>
    <w:rsid w:val="00B353F3"/>
    <w:rsid w:val="00B3550A"/>
    <w:rsid w:val="00B35514"/>
    <w:rsid w:val="00B35559"/>
    <w:rsid w:val="00B35670"/>
    <w:rsid w:val="00B356EE"/>
    <w:rsid w:val="00B356F1"/>
    <w:rsid w:val="00B357A6"/>
    <w:rsid w:val="00B3586F"/>
    <w:rsid w:val="00B358F6"/>
    <w:rsid w:val="00B359D2"/>
    <w:rsid w:val="00B35AD0"/>
    <w:rsid w:val="00B35B12"/>
    <w:rsid w:val="00B35C95"/>
    <w:rsid w:val="00B35CE3"/>
    <w:rsid w:val="00B35D54"/>
    <w:rsid w:val="00B36045"/>
    <w:rsid w:val="00B3613B"/>
    <w:rsid w:val="00B3613E"/>
    <w:rsid w:val="00B36173"/>
    <w:rsid w:val="00B361C4"/>
    <w:rsid w:val="00B361CF"/>
    <w:rsid w:val="00B3626B"/>
    <w:rsid w:val="00B36310"/>
    <w:rsid w:val="00B36456"/>
    <w:rsid w:val="00B364CB"/>
    <w:rsid w:val="00B3651A"/>
    <w:rsid w:val="00B3654F"/>
    <w:rsid w:val="00B3666D"/>
    <w:rsid w:val="00B366C5"/>
    <w:rsid w:val="00B36751"/>
    <w:rsid w:val="00B3689F"/>
    <w:rsid w:val="00B368F3"/>
    <w:rsid w:val="00B36930"/>
    <w:rsid w:val="00B369DE"/>
    <w:rsid w:val="00B36A2B"/>
    <w:rsid w:val="00B36A58"/>
    <w:rsid w:val="00B36B17"/>
    <w:rsid w:val="00B36C89"/>
    <w:rsid w:val="00B36EBC"/>
    <w:rsid w:val="00B37021"/>
    <w:rsid w:val="00B37023"/>
    <w:rsid w:val="00B3708E"/>
    <w:rsid w:val="00B37181"/>
    <w:rsid w:val="00B3721C"/>
    <w:rsid w:val="00B3721E"/>
    <w:rsid w:val="00B3726F"/>
    <w:rsid w:val="00B37289"/>
    <w:rsid w:val="00B372FE"/>
    <w:rsid w:val="00B3730A"/>
    <w:rsid w:val="00B3735E"/>
    <w:rsid w:val="00B374C5"/>
    <w:rsid w:val="00B37505"/>
    <w:rsid w:val="00B37515"/>
    <w:rsid w:val="00B3776E"/>
    <w:rsid w:val="00B37783"/>
    <w:rsid w:val="00B37786"/>
    <w:rsid w:val="00B377CD"/>
    <w:rsid w:val="00B3782D"/>
    <w:rsid w:val="00B3793B"/>
    <w:rsid w:val="00B37991"/>
    <w:rsid w:val="00B37994"/>
    <w:rsid w:val="00B379A8"/>
    <w:rsid w:val="00B37A4E"/>
    <w:rsid w:val="00B37AA9"/>
    <w:rsid w:val="00B37B1D"/>
    <w:rsid w:val="00B37BE3"/>
    <w:rsid w:val="00B37CF6"/>
    <w:rsid w:val="00B37CFA"/>
    <w:rsid w:val="00B37D18"/>
    <w:rsid w:val="00B37DD2"/>
    <w:rsid w:val="00B37DDB"/>
    <w:rsid w:val="00B37E74"/>
    <w:rsid w:val="00B37F5C"/>
    <w:rsid w:val="00B37F63"/>
    <w:rsid w:val="00B40085"/>
    <w:rsid w:val="00B400BC"/>
    <w:rsid w:val="00B400C8"/>
    <w:rsid w:val="00B4012B"/>
    <w:rsid w:val="00B4015D"/>
    <w:rsid w:val="00B4031B"/>
    <w:rsid w:val="00B40337"/>
    <w:rsid w:val="00B404B8"/>
    <w:rsid w:val="00B407CA"/>
    <w:rsid w:val="00B408B1"/>
    <w:rsid w:val="00B408B3"/>
    <w:rsid w:val="00B40A09"/>
    <w:rsid w:val="00B40A68"/>
    <w:rsid w:val="00B40B02"/>
    <w:rsid w:val="00B40BE7"/>
    <w:rsid w:val="00B40BF7"/>
    <w:rsid w:val="00B40BFA"/>
    <w:rsid w:val="00B40C8D"/>
    <w:rsid w:val="00B40CC6"/>
    <w:rsid w:val="00B40D1C"/>
    <w:rsid w:val="00B40D3A"/>
    <w:rsid w:val="00B40D57"/>
    <w:rsid w:val="00B40E05"/>
    <w:rsid w:val="00B40EC7"/>
    <w:rsid w:val="00B40EDB"/>
    <w:rsid w:val="00B40FAC"/>
    <w:rsid w:val="00B41073"/>
    <w:rsid w:val="00B41107"/>
    <w:rsid w:val="00B411FF"/>
    <w:rsid w:val="00B41279"/>
    <w:rsid w:val="00B41312"/>
    <w:rsid w:val="00B41330"/>
    <w:rsid w:val="00B4135F"/>
    <w:rsid w:val="00B41380"/>
    <w:rsid w:val="00B4138C"/>
    <w:rsid w:val="00B413B5"/>
    <w:rsid w:val="00B4144D"/>
    <w:rsid w:val="00B41568"/>
    <w:rsid w:val="00B4157B"/>
    <w:rsid w:val="00B41615"/>
    <w:rsid w:val="00B4163A"/>
    <w:rsid w:val="00B41707"/>
    <w:rsid w:val="00B4171A"/>
    <w:rsid w:val="00B41786"/>
    <w:rsid w:val="00B417CC"/>
    <w:rsid w:val="00B41884"/>
    <w:rsid w:val="00B41972"/>
    <w:rsid w:val="00B41A90"/>
    <w:rsid w:val="00B41AD5"/>
    <w:rsid w:val="00B41AEB"/>
    <w:rsid w:val="00B41B10"/>
    <w:rsid w:val="00B41DAE"/>
    <w:rsid w:val="00B41EDD"/>
    <w:rsid w:val="00B41FE1"/>
    <w:rsid w:val="00B4200A"/>
    <w:rsid w:val="00B4203A"/>
    <w:rsid w:val="00B4209E"/>
    <w:rsid w:val="00B420A7"/>
    <w:rsid w:val="00B42126"/>
    <w:rsid w:val="00B4231E"/>
    <w:rsid w:val="00B42323"/>
    <w:rsid w:val="00B42383"/>
    <w:rsid w:val="00B423A3"/>
    <w:rsid w:val="00B42429"/>
    <w:rsid w:val="00B4244A"/>
    <w:rsid w:val="00B42474"/>
    <w:rsid w:val="00B42705"/>
    <w:rsid w:val="00B42791"/>
    <w:rsid w:val="00B42792"/>
    <w:rsid w:val="00B427F5"/>
    <w:rsid w:val="00B42821"/>
    <w:rsid w:val="00B4288E"/>
    <w:rsid w:val="00B42973"/>
    <w:rsid w:val="00B42B50"/>
    <w:rsid w:val="00B42C23"/>
    <w:rsid w:val="00B42CB3"/>
    <w:rsid w:val="00B42D23"/>
    <w:rsid w:val="00B42DE6"/>
    <w:rsid w:val="00B42FF6"/>
    <w:rsid w:val="00B43060"/>
    <w:rsid w:val="00B43126"/>
    <w:rsid w:val="00B4316C"/>
    <w:rsid w:val="00B431D0"/>
    <w:rsid w:val="00B431F3"/>
    <w:rsid w:val="00B431FC"/>
    <w:rsid w:val="00B43339"/>
    <w:rsid w:val="00B43473"/>
    <w:rsid w:val="00B4350A"/>
    <w:rsid w:val="00B4357F"/>
    <w:rsid w:val="00B4360B"/>
    <w:rsid w:val="00B4363A"/>
    <w:rsid w:val="00B43644"/>
    <w:rsid w:val="00B43651"/>
    <w:rsid w:val="00B43730"/>
    <w:rsid w:val="00B437C2"/>
    <w:rsid w:val="00B4390E"/>
    <w:rsid w:val="00B439B1"/>
    <w:rsid w:val="00B43A64"/>
    <w:rsid w:val="00B43A76"/>
    <w:rsid w:val="00B43A7B"/>
    <w:rsid w:val="00B43B0E"/>
    <w:rsid w:val="00B43C1A"/>
    <w:rsid w:val="00B43DAC"/>
    <w:rsid w:val="00B43FB4"/>
    <w:rsid w:val="00B44113"/>
    <w:rsid w:val="00B441C0"/>
    <w:rsid w:val="00B44235"/>
    <w:rsid w:val="00B442CB"/>
    <w:rsid w:val="00B44335"/>
    <w:rsid w:val="00B44362"/>
    <w:rsid w:val="00B44465"/>
    <w:rsid w:val="00B444ED"/>
    <w:rsid w:val="00B44512"/>
    <w:rsid w:val="00B445AE"/>
    <w:rsid w:val="00B4468A"/>
    <w:rsid w:val="00B446CB"/>
    <w:rsid w:val="00B44711"/>
    <w:rsid w:val="00B44794"/>
    <w:rsid w:val="00B447CB"/>
    <w:rsid w:val="00B44815"/>
    <w:rsid w:val="00B4489F"/>
    <w:rsid w:val="00B44B88"/>
    <w:rsid w:val="00B44B9A"/>
    <w:rsid w:val="00B44C73"/>
    <w:rsid w:val="00B44D4F"/>
    <w:rsid w:val="00B44D58"/>
    <w:rsid w:val="00B44DE0"/>
    <w:rsid w:val="00B44E31"/>
    <w:rsid w:val="00B44E5F"/>
    <w:rsid w:val="00B44E72"/>
    <w:rsid w:val="00B44F9A"/>
    <w:rsid w:val="00B44FE3"/>
    <w:rsid w:val="00B450BB"/>
    <w:rsid w:val="00B45108"/>
    <w:rsid w:val="00B45116"/>
    <w:rsid w:val="00B45229"/>
    <w:rsid w:val="00B452B3"/>
    <w:rsid w:val="00B4530C"/>
    <w:rsid w:val="00B453EB"/>
    <w:rsid w:val="00B454B2"/>
    <w:rsid w:val="00B4550D"/>
    <w:rsid w:val="00B45535"/>
    <w:rsid w:val="00B4568C"/>
    <w:rsid w:val="00B4568F"/>
    <w:rsid w:val="00B4573E"/>
    <w:rsid w:val="00B457A1"/>
    <w:rsid w:val="00B458A0"/>
    <w:rsid w:val="00B458ED"/>
    <w:rsid w:val="00B459B8"/>
    <w:rsid w:val="00B45A19"/>
    <w:rsid w:val="00B45B4C"/>
    <w:rsid w:val="00B45B80"/>
    <w:rsid w:val="00B45BA9"/>
    <w:rsid w:val="00B45C91"/>
    <w:rsid w:val="00B45CA1"/>
    <w:rsid w:val="00B45CCB"/>
    <w:rsid w:val="00B45CF8"/>
    <w:rsid w:val="00B45D92"/>
    <w:rsid w:val="00B45DC4"/>
    <w:rsid w:val="00B45E25"/>
    <w:rsid w:val="00B45EF7"/>
    <w:rsid w:val="00B4627B"/>
    <w:rsid w:val="00B462B8"/>
    <w:rsid w:val="00B4631D"/>
    <w:rsid w:val="00B464C1"/>
    <w:rsid w:val="00B46531"/>
    <w:rsid w:val="00B465BB"/>
    <w:rsid w:val="00B465EE"/>
    <w:rsid w:val="00B4664C"/>
    <w:rsid w:val="00B4669E"/>
    <w:rsid w:val="00B466AE"/>
    <w:rsid w:val="00B466F3"/>
    <w:rsid w:val="00B46927"/>
    <w:rsid w:val="00B46A12"/>
    <w:rsid w:val="00B46A92"/>
    <w:rsid w:val="00B46ACE"/>
    <w:rsid w:val="00B46AD1"/>
    <w:rsid w:val="00B46ADF"/>
    <w:rsid w:val="00B46AF3"/>
    <w:rsid w:val="00B46C93"/>
    <w:rsid w:val="00B46CC8"/>
    <w:rsid w:val="00B46CE1"/>
    <w:rsid w:val="00B46DD7"/>
    <w:rsid w:val="00B46E41"/>
    <w:rsid w:val="00B46F29"/>
    <w:rsid w:val="00B46FC4"/>
    <w:rsid w:val="00B46FFA"/>
    <w:rsid w:val="00B4700E"/>
    <w:rsid w:val="00B47199"/>
    <w:rsid w:val="00B47366"/>
    <w:rsid w:val="00B47380"/>
    <w:rsid w:val="00B473A6"/>
    <w:rsid w:val="00B47491"/>
    <w:rsid w:val="00B474F7"/>
    <w:rsid w:val="00B47533"/>
    <w:rsid w:val="00B47562"/>
    <w:rsid w:val="00B475B6"/>
    <w:rsid w:val="00B476A0"/>
    <w:rsid w:val="00B4779F"/>
    <w:rsid w:val="00B4789F"/>
    <w:rsid w:val="00B478FC"/>
    <w:rsid w:val="00B47901"/>
    <w:rsid w:val="00B47912"/>
    <w:rsid w:val="00B47935"/>
    <w:rsid w:val="00B4795A"/>
    <w:rsid w:val="00B47AB9"/>
    <w:rsid w:val="00B47B25"/>
    <w:rsid w:val="00B47B88"/>
    <w:rsid w:val="00B47E11"/>
    <w:rsid w:val="00B47EAD"/>
    <w:rsid w:val="00B47F18"/>
    <w:rsid w:val="00B47F62"/>
    <w:rsid w:val="00B50086"/>
    <w:rsid w:val="00B50118"/>
    <w:rsid w:val="00B502D9"/>
    <w:rsid w:val="00B50366"/>
    <w:rsid w:val="00B50396"/>
    <w:rsid w:val="00B503DD"/>
    <w:rsid w:val="00B504A0"/>
    <w:rsid w:val="00B5061B"/>
    <w:rsid w:val="00B50638"/>
    <w:rsid w:val="00B50740"/>
    <w:rsid w:val="00B5081B"/>
    <w:rsid w:val="00B5087B"/>
    <w:rsid w:val="00B508CF"/>
    <w:rsid w:val="00B50972"/>
    <w:rsid w:val="00B5098E"/>
    <w:rsid w:val="00B509A9"/>
    <w:rsid w:val="00B509B4"/>
    <w:rsid w:val="00B509C4"/>
    <w:rsid w:val="00B50B3A"/>
    <w:rsid w:val="00B50CBA"/>
    <w:rsid w:val="00B50DB8"/>
    <w:rsid w:val="00B50E10"/>
    <w:rsid w:val="00B50EBE"/>
    <w:rsid w:val="00B50F05"/>
    <w:rsid w:val="00B510AC"/>
    <w:rsid w:val="00B5114A"/>
    <w:rsid w:val="00B51183"/>
    <w:rsid w:val="00B51354"/>
    <w:rsid w:val="00B514B8"/>
    <w:rsid w:val="00B514EF"/>
    <w:rsid w:val="00B51521"/>
    <w:rsid w:val="00B517C9"/>
    <w:rsid w:val="00B518B8"/>
    <w:rsid w:val="00B51932"/>
    <w:rsid w:val="00B519B0"/>
    <w:rsid w:val="00B51A18"/>
    <w:rsid w:val="00B51C1D"/>
    <w:rsid w:val="00B51C99"/>
    <w:rsid w:val="00B51E1C"/>
    <w:rsid w:val="00B51E36"/>
    <w:rsid w:val="00B51F30"/>
    <w:rsid w:val="00B51FA3"/>
    <w:rsid w:val="00B52096"/>
    <w:rsid w:val="00B520A6"/>
    <w:rsid w:val="00B52101"/>
    <w:rsid w:val="00B52147"/>
    <w:rsid w:val="00B5214B"/>
    <w:rsid w:val="00B5215D"/>
    <w:rsid w:val="00B5218B"/>
    <w:rsid w:val="00B5225F"/>
    <w:rsid w:val="00B522A6"/>
    <w:rsid w:val="00B5243C"/>
    <w:rsid w:val="00B52448"/>
    <w:rsid w:val="00B524A2"/>
    <w:rsid w:val="00B524A4"/>
    <w:rsid w:val="00B524B6"/>
    <w:rsid w:val="00B524FD"/>
    <w:rsid w:val="00B526F8"/>
    <w:rsid w:val="00B5275C"/>
    <w:rsid w:val="00B527D5"/>
    <w:rsid w:val="00B528A1"/>
    <w:rsid w:val="00B52902"/>
    <w:rsid w:val="00B52969"/>
    <w:rsid w:val="00B52A91"/>
    <w:rsid w:val="00B52A98"/>
    <w:rsid w:val="00B52B6F"/>
    <w:rsid w:val="00B52B96"/>
    <w:rsid w:val="00B52C5F"/>
    <w:rsid w:val="00B52C62"/>
    <w:rsid w:val="00B52CCE"/>
    <w:rsid w:val="00B52D38"/>
    <w:rsid w:val="00B52D8E"/>
    <w:rsid w:val="00B52D91"/>
    <w:rsid w:val="00B52D99"/>
    <w:rsid w:val="00B52D9C"/>
    <w:rsid w:val="00B52DE4"/>
    <w:rsid w:val="00B52DF7"/>
    <w:rsid w:val="00B52E12"/>
    <w:rsid w:val="00B52FF0"/>
    <w:rsid w:val="00B5301E"/>
    <w:rsid w:val="00B53088"/>
    <w:rsid w:val="00B530D3"/>
    <w:rsid w:val="00B530D9"/>
    <w:rsid w:val="00B5323C"/>
    <w:rsid w:val="00B5325D"/>
    <w:rsid w:val="00B53298"/>
    <w:rsid w:val="00B533BA"/>
    <w:rsid w:val="00B53441"/>
    <w:rsid w:val="00B534F3"/>
    <w:rsid w:val="00B535D6"/>
    <w:rsid w:val="00B536DD"/>
    <w:rsid w:val="00B5377C"/>
    <w:rsid w:val="00B537CE"/>
    <w:rsid w:val="00B53800"/>
    <w:rsid w:val="00B5386B"/>
    <w:rsid w:val="00B5387C"/>
    <w:rsid w:val="00B5392C"/>
    <w:rsid w:val="00B53977"/>
    <w:rsid w:val="00B539C6"/>
    <w:rsid w:val="00B539C9"/>
    <w:rsid w:val="00B539E8"/>
    <w:rsid w:val="00B53A21"/>
    <w:rsid w:val="00B53A9C"/>
    <w:rsid w:val="00B53B08"/>
    <w:rsid w:val="00B53B49"/>
    <w:rsid w:val="00B53C29"/>
    <w:rsid w:val="00B53C41"/>
    <w:rsid w:val="00B53C8A"/>
    <w:rsid w:val="00B53D7A"/>
    <w:rsid w:val="00B53E0D"/>
    <w:rsid w:val="00B53E4E"/>
    <w:rsid w:val="00B53E93"/>
    <w:rsid w:val="00B53EB3"/>
    <w:rsid w:val="00B53F1E"/>
    <w:rsid w:val="00B53F5C"/>
    <w:rsid w:val="00B53FDC"/>
    <w:rsid w:val="00B540E5"/>
    <w:rsid w:val="00B5424A"/>
    <w:rsid w:val="00B5430B"/>
    <w:rsid w:val="00B54385"/>
    <w:rsid w:val="00B543EA"/>
    <w:rsid w:val="00B544A1"/>
    <w:rsid w:val="00B544F7"/>
    <w:rsid w:val="00B54542"/>
    <w:rsid w:val="00B5455D"/>
    <w:rsid w:val="00B54598"/>
    <w:rsid w:val="00B54664"/>
    <w:rsid w:val="00B5471F"/>
    <w:rsid w:val="00B547B5"/>
    <w:rsid w:val="00B547EB"/>
    <w:rsid w:val="00B548FA"/>
    <w:rsid w:val="00B54A0A"/>
    <w:rsid w:val="00B54A68"/>
    <w:rsid w:val="00B54B70"/>
    <w:rsid w:val="00B54B9D"/>
    <w:rsid w:val="00B54C3A"/>
    <w:rsid w:val="00B54C6C"/>
    <w:rsid w:val="00B54C73"/>
    <w:rsid w:val="00B54D78"/>
    <w:rsid w:val="00B54DDA"/>
    <w:rsid w:val="00B550CD"/>
    <w:rsid w:val="00B5515C"/>
    <w:rsid w:val="00B55169"/>
    <w:rsid w:val="00B55257"/>
    <w:rsid w:val="00B552AF"/>
    <w:rsid w:val="00B552E7"/>
    <w:rsid w:val="00B553EA"/>
    <w:rsid w:val="00B555C9"/>
    <w:rsid w:val="00B555EB"/>
    <w:rsid w:val="00B55647"/>
    <w:rsid w:val="00B5582B"/>
    <w:rsid w:val="00B5583E"/>
    <w:rsid w:val="00B55B3C"/>
    <w:rsid w:val="00B55C00"/>
    <w:rsid w:val="00B55C2D"/>
    <w:rsid w:val="00B55D69"/>
    <w:rsid w:val="00B55D92"/>
    <w:rsid w:val="00B55DDE"/>
    <w:rsid w:val="00B55E37"/>
    <w:rsid w:val="00B55E7F"/>
    <w:rsid w:val="00B5600E"/>
    <w:rsid w:val="00B56075"/>
    <w:rsid w:val="00B5610F"/>
    <w:rsid w:val="00B562B5"/>
    <w:rsid w:val="00B562D2"/>
    <w:rsid w:val="00B56457"/>
    <w:rsid w:val="00B5663C"/>
    <w:rsid w:val="00B566FC"/>
    <w:rsid w:val="00B5674B"/>
    <w:rsid w:val="00B56910"/>
    <w:rsid w:val="00B56A13"/>
    <w:rsid w:val="00B56A55"/>
    <w:rsid w:val="00B56A61"/>
    <w:rsid w:val="00B56CF4"/>
    <w:rsid w:val="00B56D02"/>
    <w:rsid w:val="00B56D6B"/>
    <w:rsid w:val="00B56F1F"/>
    <w:rsid w:val="00B56FF3"/>
    <w:rsid w:val="00B5709D"/>
    <w:rsid w:val="00B57151"/>
    <w:rsid w:val="00B572BE"/>
    <w:rsid w:val="00B572CE"/>
    <w:rsid w:val="00B5737F"/>
    <w:rsid w:val="00B573B8"/>
    <w:rsid w:val="00B573D3"/>
    <w:rsid w:val="00B57408"/>
    <w:rsid w:val="00B574B5"/>
    <w:rsid w:val="00B577E5"/>
    <w:rsid w:val="00B57920"/>
    <w:rsid w:val="00B579AF"/>
    <w:rsid w:val="00B579C2"/>
    <w:rsid w:val="00B57A00"/>
    <w:rsid w:val="00B57AFD"/>
    <w:rsid w:val="00B57B37"/>
    <w:rsid w:val="00B57BEA"/>
    <w:rsid w:val="00B57C58"/>
    <w:rsid w:val="00B57CAD"/>
    <w:rsid w:val="00B57E1E"/>
    <w:rsid w:val="00B57E7A"/>
    <w:rsid w:val="00B57EA9"/>
    <w:rsid w:val="00B57F5C"/>
    <w:rsid w:val="00B60061"/>
    <w:rsid w:val="00B60107"/>
    <w:rsid w:val="00B6015B"/>
    <w:rsid w:val="00B6015D"/>
    <w:rsid w:val="00B6027F"/>
    <w:rsid w:val="00B60391"/>
    <w:rsid w:val="00B603A3"/>
    <w:rsid w:val="00B603CC"/>
    <w:rsid w:val="00B6046A"/>
    <w:rsid w:val="00B6054D"/>
    <w:rsid w:val="00B6055C"/>
    <w:rsid w:val="00B6065A"/>
    <w:rsid w:val="00B606B2"/>
    <w:rsid w:val="00B607C9"/>
    <w:rsid w:val="00B607E5"/>
    <w:rsid w:val="00B607F4"/>
    <w:rsid w:val="00B607F8"/>
    <w:rsid w:val="00B60800"/>
    <w:rsid w:val="00B60991"/>
    <w:rsid w:val="00B60A81"/>
    <w:rsid w:val="00B60AAE"/>
    <w:rsid w:val="00B60BCE"/>
    <w:rsid w:val="00B60C17"/>
    <w:rsid w:val="00B60CDB"/>
    <w:rsid w:val="00B60D3D"/>
    <w:rsid w:val="00B60DE0"/>
    <w:rsid w:val="00B60DEE"/>
    <w:rsid w:val="00B60F84"/>
    <w:rsid w:val="00B60FA4"/>
    <w:rsid w:val="00B6101E"/>
    <w:rsid w:val="00B61089"/>
    <w:rsid w:val="00B61108"/>
    <w:rsid w:val="00B61143"/>
    <w:rsid w:val="00B6117D"/>
    <w:rsid w:val="00B61195"/>
    <w:rsid w:val="00B611F6"/>
    <w:rsid w:val="00B61207"/>
    <w:rsid w:val="00B61249"/>
    <w:rsid w:val="00B61276"/>
    <w:rsid w:val="00B612A0"/>
    <w:rsid w:val="00B613EB"/>
    <w:rsid w:val="00B614CA"/>
    <w:rsid w:val="00B6152E"/>
    <w:rsid w:val="00B61621"/>
    <w:rsid w:val="00B61778"/>
    <w:rsid w:val="00B617E8"/>
    <w:rsid w:val="00B6188E"/>
    <w:rsid w:val="00B618FB"/>
    <w:rsid w:val="00B6190E"/>
    <w:rsid w:val="00B6195F"/>
    <w:rsid w:val="00B61B29"/>
    <w:rsid w:val="00B61B63"/>
    <w:rsid w:val="00B61CDC"/>
    <w:rsid w:val="00B61D4C"/>
    <w:rsid w:val="00B61E07"/>
    <w:rsid w:val="00B61E40"/>
    <w:rsid w:val="00B61E4F"/>
    <w:rsid w:val="00B61E57"/>
    <w:rsid w:val="00B620EA"/>
    <w:rsid w:val="00B62136"/>
    <w:rsid w:val="00B6229E"/>
    <w:rsid w:val="00B62312"/>
    <w:rsid w:val="00B6237B"/>
    <w:rsid w:val="00B62452"/>
    <w:rsid w:val="00B62463"/>
    <w:rsid w:val="00B624E7"/>
    <w:rsid w:val="00B62529"/>
    <w:rsid w:val="00B62657"/>
    <w:rsid w:val="00B6267A"/>
    <w:rsid w:val="00B62703"/>
    <w:rsid w:val="00B62704"/>
    <w:rsid w:val="00B6277C"/>
    <w:rsid w:val="00B629BD"/>
    <w:rsid w:val="00B62C38"/>
    <w:rsid w:val="00B62C71"/>
    <w:rsid w:val="00B62C8B"/>
    <w:rsid w:val="00B62D04"/>
    <w:rsid w:val="00B62D16"/>
    <w:rsid w:val="00B62D1D"/>
    <w:rsid w:val="00B62DBF"/>
    <w:rsid w:val="00B62E60"/>
    <w:rsid w:val="00B6314D"/>
    <w:rsid w:val="00B63198"/>
    <w:rsid w:val="00B6348D"/>
    <w:rsid w:val="00B6350F"/>
    <w:rsid w:val="00B63521"/>
    <w:rsid w:val="00B6357F"/>
    <w:rsid w:val="00B6363F"/>
    <w:rsid w:val="00B6393A"/>
    <w:rsid w:val="00B6397F"/>
    <w:rsid w:val="00B6399C"/>
    <w:rsid w:val="00B639C5"/>
    <w:rsid w:val="00B63A10"/>
    <w:rsid w:val="00B63AB6"/>
    <w:rsid w:val="00B63ADA"/>
    <w:rsid w:val="00B63B75"/>
    <w:rsid w:val="00B63B93"/>
    <w:rsid w:val="00B63BAE"/>
    <w:rsid w:val="00B63C29"/>
    <w:rsid w:val="00B63CB1"/>
    <w:rsid w:val="00B63DE7"/>
    <w:rsid w:val="00B63E77"/>
    <w:rsid w:val="00B63E86"/>
    <w:rsid w:val="00B63E9B"/>
    <w:rsid w:val="00B63F19"/>
    <w:rsid w:val="00B63F6C"/>
    <w:rsid w:val="00B63F81"/>
    <w:rsid w:val="00B63FCB"/>
    <w:rsid w:val="00B64192"/>
    <w:rsid w:val="00B641BA"/>
    <w:rsid w:val="00B641F8"/>
    <w:rsid w:val="00B64226"/>
    <w:rsid w:val="00B6423B"/>
    <w:rsid w:val="00B64266"/>
    <w:rsid w:val="00B64399"/>
    <w:rsid w:val="00B64593"/>
    <w:rsid w:val="00B64605"/>
    <w:rsid w:val="00B646D0"/>
    <w:rsid w:val="00B64788"/>
    <w:rsid w:val="00B647BE"/>
    <w:rsid w:val="00B647E4"/>
    <w:rsid w:val="00B6484B"/>
    <w:rsid w:val="00B64893"/>
    <w:rsid w:val="00B64A04"/>
    <w:rsid w:val="00B64A71"/>
    <w:rsid w:val="00B64BFF"/>
    <w:rsid w:val="00B64E1D"/>
    <w:rsid w:val="00B64EE5"/>
    <w:rsid w:val="00B64F37"/>
    <w:rsid w:val="00B64F45"/>
    <w:rsid w:val="00B64FBD"/>
    <w:rsid w:val="00B65061"/>
    <w:rsid w:val="00B65104"/>
    <w:rsid w:val="00B651DD"/>
    <w:rsid w:val="00B651F4"/>
    <w:rsid w:val="00B65252"/>
    <w:rsid w:val="00B6526E"/>
    <w:rsid w:val="00B65306"/>
    <w:rsid w:val="00B6548B"/>
    <w:rsid w:val="00B654CA"/>
    <w:rsid w:val="00B65565"/>
    <w:rsid w:val="00B6558A"/>
    <w:rsid w:val="00B655E6"/>
    <w:rsid w:val="00B65725"/>
    <w:rsid w:val="00B65858"/>
    <w:rsid w:val="00B65877"/>
    <w:rsid w:val="00B659D9"/>
    <w:rsid w:val="00B65AF5"/>
    <w:rsid w:val="00B65AF8"/>
    <w:rsid w:val="00B65BD7"/>
    <w:rsid w:val="00B65C1E"/>
    <w:rsid w:val="00B65D87"/>
    <w:rsid w:val="00B65DBD"/>
    <w:rsid w:val="00B65E0D"/>
    <w:rsid w:val="00B65EDF"/>
    <w:rsid w:val="00B66017"/>
    <w:rsid w:val="00B66125"/>
    <w:rsid w:val="00B66126"/>
    <w:rsid w:val="00B66133"/>
    <w:rsid w:val="00B66205"/>
    <w:rsid w:val="00B6630F"/>
    <w:rsid w:val="00B6634E"/>
    <w:rsid w:val="00B66435"/>
    <w:rsid w:val="00B664FD"/>
    <w:rsid w:val="00B66514"/>
    <w:rsid w:val="00B665DF"/>
    <w:rsid w:val="00B66605"/>
    <w:rsid w:val="00B66621"/>
    <w:rsid w:val="00B6669C"/>
    <w:rsid w:val="00B666E7"/>
    <w:rsid w:val="00B6670D"/>
    <w:rsid w:val="00B6677F"/>
    <w:rsid w:val="00B667C4"/>
    <w:rsid w:val="00B6680E"/>
    <w:rsid w:val="00B668C1"/>
    <w:rsid w:val="00B6694B"/>
    <w:rsid w:val="00B6696E"/>
    <w:rsid w:val="00B669A2"/>
    <w:rsid w:val="00B66A01"/>
    <w:rsid w:val="00B66B85"/>
    <w:rsid w:val="00B66BFE"/>
    <w:rsid w:val="00B66C9A"/>
    <w:rsid w:val="00B66CFF"/>
    <w:rsid w:val="00B66D73"/>
    <w:rsid w:val="00B66E05"/>
    <w:rsid w:val="00B66E90"/>
    <w:rsid w:val="00B66F72"/>
    <w:rsid w:val="00B66F87"/>
    <w:rsid w:val="00B66FF3"/>
    <w:rsid w:val="00B67004"/>
    <w:rsid w:val="00B670D2"/>
    <w:rsid w:val="00B67223"/>
    <w:rsid w:val="00B672A4"/>
    <w:rsid w:val="00B67313"/>
    <w:rsid w:val="00B6731A"/>
    <w:rsid w:val="00B673A1"/>
    <w:rsid w:val="00B67453"/>
    <w:rsid w:val="00B67455"/>
    <w:rsid w:val="00B674FA"/>
    <w:rsid w:val="00B67549"/>
    <w:rsid w:val="00B6771D"/>
    <w:rsid w:val="00B67906"/>
    <w:rsid w:val="00B67937"/>
    <w:rsid w:val="00B67943"/>
    <w:rsid w:val="00B67A8A"/>
    <w:rsid w:val="00B67ADC"/>
    <w:rsid w:val="00B67ADE"/>
    <w:rsid w:val="00B67B80"/>
    <w:rsid w:val="00B67C33"/>
    <w:rsid w:val="00B67C46"/>
    <w:rsid w:val="00B67CA8"/>
    <w:rsid w:val="00B67CAF"/>
    <w:rsid w:val="00B67D39"/>
    <w:rsid w:val="00B67D91"/>
    <w:rsid w:val="00B67E00"/>
    <w:rsid w:val="00B67FFC"/>
    <w:rsid w:val="00B70089"/>
    <w:rsid w:val="00B700C7"/>
    <w:rsid w:val="00B7016A"/>
    <w:rsid w:val="00B701F6"/>
    <w:rsid w:val="00B7032E"/>
    <w:rsid w:val="00B7036A"/>
    <w:rsid w:val="00B703A7"/>
    <w:rsid w:val="00B70537"/>
    <w:rsid w:val="00B70551"/>
    <w:rsid w:val="00B7057E"/>
    <w:rsid w:val="00B70747"/>
    <w:rsid w:val="00B70785"/>
    <w:rsid w:val="00B70790"/>
    <w:rsid w:val="00B707FC"/>
    <w:rsid w:val="00B70846"/>
    <w:rsid w:val="00B70887"/>
    <w:rsid w:val="00B70896"/>
    <w:rsid w:val="00B70949"/>
    <w:rsid w:val="00B70A8B"/>
    <w:rsid w:val="00B70D4F"/>
    <w:rsid w:val="00B711E1"/>
    <w:rsid w:val="00B711F6"/>
    <w:rsid w:val="00B71214"/>
    <w:rsid w:val="00B7127A"/>
    <w:rsid w:val="00B7127F"/>
    <w:rsid w:val="00B713A5"/>
    <w:rsid w:val="00B71431"/>
    <w:rsid w:val="00B71446"/>
    <w:rsid w:val="00B714FF"/>
    <w:rsid w:val="00B71564"/>
    <w:rsid w:val="00B71569"/>
    <w:rsid w:val="00B71574"/>
    <w:rsid w:val="00B7159D"/>
    <w:rsid w:val="00B717AB"/>
    <w:rsid w:val="00B71864"/>
    <w:rsid w:val="00B71882"/>
    <w:rsid w:val="00B718F4"/>
    <w:rsid w:val="00B7199A"/>
    <w:rsid w:val="00B719E2"/>
    <w:rsid w:val="00B71ADC"/>
    <w:rsid w:val="00B71B3D"/>
    <w:rsid w:val="00B71BCD"/>
    <w:rsid w:val="00B71C05"/>
    <w:rsid w:val="00B71C4C"/>
    <w:rsid w:val="00B71CF6"/>
    <w:rsid w:val="00B71D24"/>
    <w:rsid w:val="00B71EB1"/>
    <w:rsid w:val="00B71F70"/>
    <w:rsid w:val="00B71FDD"/>
    <w:rsid w:val="00B72068"/>
    <w:rsid w:val="00B720D0"/>
    <w:rsid w:val="00B721D8"/>
    <w:rsid w:val="00B721DC"/>
    <w:rsid w:val="00B7228A"/>
    <w:rsid w:val="00B722B9"/>
    <w:rsid w:val="00B72371"/>
    <w:rsid w:val="00B7247C"/>
    <w:rsid w:val="00B72492"/>
    <w:rsid w:val="00B724F8"/>
    <w:rsid w:val="00B7253C"/>
    <w:rsid w:val="00B725A1"/>
    <w:rsid w:val="00B725B6"/>
    <w:rsid w:val="00B728F0"/>
    <w:rsid w:val="00B729B0"/>
    <w:rsid w:val="00B729C2"/>
    <w:rsid w:val="00B72A01"/>
    <w:rsid w:val="00B72A51"/>
    <w:rsid w:val="00B72AA9"/>
    <w:rsid w:val="00B72BB1"/>
    <w:rsid w:val="00B72CED"/>
    <w:rsid w:val="00B72D15"/>
    <w:rsid w:val="00B72D40"/>
    <w:rsid w:val="00B72D81"/>
    <w:rsid w:val="00B72DA8"/>
    <w:rsid w:val="00B72DC6"/>
    <w:rsid w:val="00B72DE3"/>
    <w:rsid w:val="00B72E03"/>
    <w:rsid w:val="00B72E32"/>
    <w:rsid w:val="00B73062"/>
    <w:rsid w:val="00B7309A"/>
    <w:rsid w:val="00B731DF"/>
    <w:rsid w:val="00B73258"/>
    <w:rsid w:val="00B732A4"/>
    <w:rsid w:val="00B73450"/>
    <w:rsid w:val="00B737A4"/>
    <w:rsid w:val="00B737E3"/>
    <w:rsid w:val="00B73A24"/>
    <w:rsid w:val="00B73A8A"/>
    <w:rsid w:val="00B73ADF"/>
    <w:rsid w:val="00B73AF5"/>
    <w:rsid w:val="00B73C03"/>
    <w:rsid w:val="00B73C0B"/>
    <w:rsid w:val="00B73CAA"/>
    <w:rsid w:val="00B73D1D"/>
    <w:rsid w:val="00B73DF8"/>
    <w:rsid w:val="00B73F3F"/>
    <w:rsid w:val="00B73F64"/>
    <w:rsid w:val="00B73F83"/>
    <w:rsid w:val="00B74164"/>
    <w:rsid w:val="00B74281"/>
    <w:rsid w:val="00B74387"/>
    <w:rsid w:val="00B7442E"/>
    <w:rsid w:val="00B744A8"/>
    <w:rsid w:val="00B744D1"/>
    <w:rsid w:val="00B744EE"/>
    <w:rsid w:val="00B744FB"/>
    <w:rsid w:val="00B74503"/>
    <w:rsid w:val="00B7460C"/>
    <w:rsid w:val="00B74669"/>
    <w:rsid w:val="00B74795"/>
    <w:rsid w:val="00B74814"/>
    <w:rsid w:val="00B74850"/>
    <w:rsid w:val="00B748E0"/>
    <w:rsid w:val="00B749BD"/>
    <w:rsid w:val="00B74AFE"/>
    <w:rsid w:val="00B74C51"/>
    <w:rsid w:val="00B74C90"/>
    <w:rsid w:val="00B74E4D"/>
    <w:rsid w:val="00B74F9C"/>
    <w:rsid w:val="00B75007"/>
    <w:rsid w:val="00B7508F"/>
    <w:rsid w:val="00B7526A"/>
    <w:rsid w:val="00B75295"/>
    <w:rsid w:val="00B752A0"/>
    <w:rsid w:val="00B752E2"/>
    <w:rsid w:val="00B75303"/>
    <w:rsid w:val="00B75357"/>
    <w:rsid w:val="00B754CB"/>
    <w:rsid w:val="00B75561"/>
    <w:rsid w:val="00B755C6"/>
    <w:rsid w:val="00B75613"/>
    <w:rsid w:val="00B7568F"/>
    <w:rsid w:val="00B756E9"/>
    <w:rsid w:val="00B756F2"/>
    <w:rsid w:val="00B75903"/>
    <w:rsid w:val="00B7598A"/>
    <w:rsid w:val="00B759B1"/>
    <w:rsid w:val="00B75AED"/>
    <w:rsid w:val="00B75B24"/>
    <w:rsid w:val="00B75B3C"/>
    <w:rsid w:val="00B75BA2"/>
    <w:rsid w:val="00B75CDF"/>
    <w:rsid w:val="00B75F31"/>
    <w:rsid w:val="00B75F6C"/>
    <w:rsid w:val="00B75FC4"/>
    <w:rsid w:val="00B75FDD"/>
    <w:rsid w:val="00B7615F"/>
    <w:rsid w:val="00B761AF"/>
    <w:rsid w:val="00B76311"/>
    <w:rsid w:val="00B7631F"/>
    <w:rsid w:val="00B76375"/>
    <w:rsid w:val="00B763BE"/>
    <w:rsid w:val="00B763D9"/>
    <w:rsid w:val="00B7642E"/>
    <w:rsid w:val="00B764A1"/>
    <w:rsid w:val="00B764B6"/>
    <w:rsid w:val="00B764D7"/>
    <w:rsid w:val="00B7652C"/>
    <w:rsid w:val="00B7662E"/>
    <w:rsid w:val="00B76686"/>
    <w:rsid w:val="00B766CC"/>
    <w:rsid w:val="00B76731"/>
    <w:rsid w:val="00B7690B"/>
    <w:rsid w:val="00B7692D"/>
    <w:rsid w:val="00B769CA"/>
    <w:rsid w:val="00B76AF5"/>
    <w:rsid w:val="00B76B6B"/>
    <w:rsid w:val="00B76CB1"/>
    <w:rsid w:val="00B76DAE"/>
    <w:rsid w:val="00B76DBA"/>
    <w:rsid w:val="00B76E53"/>
    <w:rsid w:val="00B76F34"/>
    <w:rsid w:val="00B76F4B"/>
    <w:rsid w:val="00B77009"/>
    <w:rsid w:val="00B77012"/>
    <w:rsid w:val="00B77182"/>
    <w:rsid w:val="00B77251"/>
    <w:rsid w:val="00B7729A"/>
    <w:rsid w:val="00B772F2"/>
    <w:rsid w:val="00B775C0"/>
    <w:rsid w:val="00B77612"/>
    <w:rsid w:val="00B77616"/>
    <w:rsid w:val="00B7764B"/>
    <w:rsid w:val="00B7769E"/>
    <w:rsid w:val="00B7771F"/>
    <w:rsid w:val="00B77738"/>
    <w:rsid w:val="00B7779C"/>
    <w:rsid w:val="00B777D4"/>
    <w:rsid w:val="00B77902"/>
    <w:rsid w:val="00B77A99"/>
    <w:rsid w:val="00B77BA6"/>
    <w:rsid w:val="00B77CE7"/>
    <w:rsid w:val="00B77D3F"/>
    <w:rsid w:val="00B77D60"/>
    <w:rsid w:val="00B77E9D"/>
    <w:rsid w:val="00B8005B"/>
    <w:rsid w:val="00B800B0"/>
    <w:rsid w:val="00B800DA"/>
    <w:rsid w:val="00B8011A"/>
    <w:rsid w:val="00B80228"/>
    <w:rsid w:val="00B8023D"/>
    <w:rsid w:val="00B80243"/>
    <w:rsid w:val="00B80255"/>
    <w:rsid w:val="00B80421"/>
    <w:rsid w:val="00B805A4"/>
    <w:rsid w:val="00B807B1"/>
    <w:rsid w:val="00B80872"/>
    <w:rsid w:val="00B809BC"/>
    <w:rsid w:val="00B80A02"/>
    <w:rsid w:val="00B80A38"/>
    <w:rsid w:val="00B80A42"/>
    <w:rsid w:val="00B80A69"/>
    <w:rsid w:val="00B80AAD"/>
    <w:rsid w:val="00B80AF6"/>
    <w:rsid w:val="00B80B31"/>
    <w:rsid w:val="00B80B96"/>
    <w:rsid w:val="00B80D43"/>
    <w:rsid w:val="00B80DCA"/>
    <w:rsid w:val="00B80DD4"/>
    <w:rsid w:val="00B80E27"/>
    <w:rsid w:val="00B80EE4"/>
    <w:rsid w:val="00B80F24"/>
    <w:rsid w:val="00B80F8E"/>
    <w:rsid w:val="00B80FBB"/>
    <w:rsid w:val="00B80FDA"/>
    <w:rsid w:val="00B811E4"/>
    <w:rsid w:val="00B81298"/>
    <w:rsid w:val="00B81351"/>
    <w:rsid w:val="00B813A1"/>
    <w:rsid w:val="00B813C7"/>
    <w:rsid w:val="00B81431"/>
    <w:rsid w:val="00B815C9"/>
    <w:rsid w:val="00B8168E"/>
    <w:rsid w:val="00B81700"/>
    <w:rsid w:val="00B8172F"/>
    <w:rsid w:val="00B81893"/>
    <w:rsid w:val="00B81930"/>
    <w:rsid w:val="00B819ED"/>
    <w:rsid w:val="00B81A5B"/>
    <w:rsid w:val="00B81ADC"/>
    <w:rsid w:val="00B81BCA"/>
    <w:rsid w:val="00B81C45"/>
    <w:rsid w:val="00B81C4D"/>
    <w:rsid w:val="00B81C4E"/>
    <w:rsid w:val="00B81C6D"/>
    <w:rsid w:val="00B81CA1"/>
    <w:rsid w:val="00B81CA6"/>
    <w:rsid w:val="00B81D92"/>
    <w:rsid w:val="00B81E1B"/>
    <w:rsid w:val="00B81EA7"/>
    <w:rsid w:val="00B81F1D"/>
    <w:rsid w:val="00B81FCF"/>
    <w:rsid w:val="00B82016"/>
    <w:rsid w:val="00B82072"/>
    <w:rsid w:val="00B82086"/>
    <w:rsid w:val="00B8209E"/>
    <w:rsid w:val="00B82164"/>
    <w:rsid w:val="00B822B9"/>
    <w:rsid w:val="00B82427"/>
    <w:rsid w:val="00B82480"/>
    <w:rsid w:val="00B824E9"/>
    <w:rsid w:val="00B824F7"/>
    <w:rsid w:val="00B8258B"/>
    <w:rsid w:val="00B82706"/>
    <w:rsid w:val="00B8273D"/>
    <w:rsid w:val="00B82A3E"/>
    <w:rsid w:val="00B82A52"/>
    <w:rsid w:val="00B82BED"/>
    <w:rsid w:val="00B82CB9"/>
    <w:rsid w:val="00B82EA2"/>
    <w:rsid w:val="00B82F4F"/>
    <w:rsid w:val="00B82F87"/>
    <w:rsid w:val="00B830FE"/>
    <w:rsid w:val="00B83486"/>
    <w:rsid w:val="00B83623"/>
    <w:rsid w:val="00B8373E"/>
    <w:rsid w:val="00B8378F"/>
    <w:rsid w:val="00B837CC"/>
    <w:rsid w:val="00B838E7"/>
    <w:rsid w:val="00B839B5"/>
    <w:rsid w:val="00B83A1E"/>
    <w:rsid w:val="00B83A7D"/>
    <w:rsid w:val="00B83AC3"/>
    <w:rsid w:val="00B83B7F"/>
    <w:rsid w:val="00B83C67"/>
    <w:rsid w:val="00B83DD0"/>
    <w:rsid w:val="00B83E08"/>
    <w:rsid w:val="00B83F03"/>
    <w:rsid w:val="00B83F6A"/>
    <w:rsid w:val="00B8401C"/>
    <w:rsid w:val="00B8403F"/>
    <w:rsid w:val="00B840C7"/>
    <w:rsid w:val="00B840F7"/>
    <w:rsid w:val="00B840FB"/>
    <w:rsid w:val="00B84162"/>
    <w:rsid w:val="00B8424D"/>
    <w:rsid w:val="00B842DF"/>
    <w:rsid w:val="00B84377"/>
    <w:rsid w:val="00B84398"/>
    <w:rsid w:val="00B843CB"/>
    <w:rsid w:val="00B843DD"/>
    <w:rsid w:val="00B84517"/>
    <w:rsid w:val="00B84776"/>
    <w:rsid w:val="00B8479C"/>
    <w:rsid w:val="00B847D8"/>
    <w:rsid w:val="00B84833"/>
    <w:rsid w:val="00B8483D"/>
    <w:rsid w:val="00B84884"/>
    <w:rsid w:val="00B8494E"/>
    <w:rsid w:val="00B84A73"/>
    <w:rsid w:val="00B84B42"/>
    <w:rsid w:val="00B84BB5"/>
    <w:rsid w:val="00B84BDE"/>
    <w:rsid w:val="00B84C0C"/>
    <w:rsid w:val="00B84D8D"/>
    <w:rsid w:val="00B84F6A"/>
    <w:rsid w:val="00B84FBC"/>
    <w:rsid w:val="00B85008"/>
    <w:rsid w:val="00B85030"/>
    <w:rsid w:val="00B85082"/>
    <w:rsid w:val="00B8517A"/>
    <w:rsid w:val="00B851DE"/>
    <w:rsid w:val="00B85285"/>
    <w:rsid w:val="00B85318"/>
    <w:rsid w:val="00B853D5"/>
    <w:rsid w:val="00B854A0"/>
    <w:rsid w:val="00B854AE"/>
    <w:rsid w:val="00B856B2"/>
    <w:rsid w:val="00B856F5"/>
    <w:rsid w:val="00B857C5"/>
    <w:rsid w:val="00B857FB"/>
    <w:rsid w:val="00B85879"/>
    <w:rsid w:val="00B8587F"/>
    <w:rsid w:val="00B858B5"/>
    <w:rsid w:val="00B85A57"/>
    <w:rsid w:val="00B85B82"/>
    <w:rsid w:val="00B85B9A"/>
    <w:rsid w:val="00B85B9E"/>
    <w:rsid w:val="00B85CA4"/>
    <w:rsid w:val="00B85E1E"/>
    <w:rsid w:val="00B85EB0"/>
    <w:rsid w:val="00B86005"/>
    <w:rsid w:val="00B86017"/>
    <w:rsid w:val="00B860A5"/>
    <w:rsid w:val="00B860DA"/>
    <w:rsid w:val="00B86142"/>
    <w:rsid w:val="00B862BF"/>
    <w:rsid w:val="00B86365"/>
    <w:rsid w:val="00B8639C"/>
    <w:rsid w:val="00B86496"/>
    <w:rsid w:val="00B864DA"/>
    <w:rsid w:val="00B8657D"/>
    <w:rsid w:val="00B8671D"/>
    <w:rsid w:val="00B8677E"/>
    <w:rsid w:val="00B86A6C"/>
    <w:rsid w:val="00B86AAA"/>
    <w:rsid w:val="00B86B45"/>
    <w:rsid w:val="00B86BAC"/>
    <w:rsid w:val="00B86BDC"/>
    <w:rsid w:val="00B86BF0"/>
    <w:rsid w:val="00B86C98"/>
    <w:rsid w:val="00B86CA8"/>
    <w:rsid w:val="00B86CFA"/>
    <w:rsid w:val="00B86E02"/>
    <w:rsid w:val="00B86E68"/>
    <w:rsid w:val="00B870D9"/>
    <w:rsid w:val="00B8722D"/>
    <w:rsid w:val="00B872AF"/>
    <w:rsid w:val="00B872DC"/>
    <w:rsid w:val="00B87309"/>
    <w:rsid w:val="00B873A4"/>
    <w:rsid w:val="00B873BA"/>
    <w:rsid w:val="00B8743E"/>
    <w:rsid w:val="00B874E0"/>
    <w:rsid w:val="00B874F9"/>
    <w:rsid w:val="00B87518"/>
    <w:rsid w:val="00B8752F"/>
    <w:rsid w:val="00B87589"/>
    <w:rsid w:val="00B87659"/>
    <w:rsid w:val="00B876D4"/>
    <w:rsid w:val="00B8774D"/>
    <w:rsid w:val="00B87761"/>
    <w:rsid w:val="00B87786"/>
    <w:rsid w:val="00B877E8"/>
    <w:rsid w:val="00B8786E"/>
    <w:rsid w:val="00B87925"/>
    <w:rsid w:val="00B87965"/>
    <w:rsid w:val="00B87A70"/>
    <w:rsid w:val="00B87B83"/>
    <w:rsid w:val="00B87C5F"/>
    <w:rsid w:val="00B87C8A"/>
    <w:rsid w:val="00B87D91"/>
    <w:rsid w:val="00B87E9F"/>
    <w:rsid w:val="00B87EFC"/>
    <w:rsid w:val="00B87F2A"/>
    <w:rsid w:val="00B87F9B"/>
    <w:rsid w:val="00B9013C"/>
    <w:rsid w:val="00B901F9"/>
    <w:rsid w:val="00B903F8"/>
    <w:rsid w:val="00B90495"/>
    <w:rsid w:val="00B904C9"/>
    <w:rsid w:val="00B90613"/>
    <w:rsid w:val="00B90671"/>
    <w:rsid w:val="00B9069A"/>
    <w:rsid w:val="00B907D4"/>
    <w:rsid w:val="00B90964"/>
    <w:rsid w:val="00B90A13"/>
    <w:rsid w:val="00B90A50"/>
    <w:rsid w:val="00B90AEF"/>
    <w:rsid w:val="00B90B44"/>
    <w:rsid w:val="00B90B74"/>
    <w:rsid w:val="00B90D1C"/>
    <w:rsid w:val="00B90D80"/>
    <w:rsid w:val="00B90E65"/>
    <w:rsid w:val="00B90E8E"/>
    <w:rsid w:val="00B90EE4"/>
    <w:rsid w:val="00B90EE7"/>
    <w:rsid w:val="00B90F57"/>
    <w:rsid w:val="00B9106C"/>
    <w:rsid w:val="00B91094"/>
    <w:rsid w:val="00B910D8"/>
    <w:rsid w:val="00B911E1"/>
    <w:rsid w:val="00B91263"/>
    <w:rsid w:val="00B91326"/>
    <w:rsid w:val="00B913E2"/>
    <w:rsid w:val="00B91403"/>
    <w:rsid w:val="00B9149D"/>
    <w:rsid w:val="00B914DE"/>
    <w:rsid w:val="00B914E1"/>
    <w:rsid w:val="00B91616"/>
    <w:rsid w:val="00B91654"/>
    <w:rsid w:val="00B9169C"/>
    <w:rsid w:val="00B919BE"/>
    <w:rsid w:val="00B919EB"/>
    <w:rsid w:val="00B91AA2"/>
    <w:rsid w:val="00B91C73"/>
    <w:rsid w:val="00B91C88"/>
    <w:rsid w:val="00B91CE4"/>
    <w:rsid w:val="00B91CF4"/>
    <w:rsid w:val="00B91D19"/>
    <w:rsid w:val="00B91DB7"/>
    <w:rsid w:val="00B91E12"/>
    <w:rsid w:val="00B91F20"/>
    <w:rsid w:val="00B91F61"/>
    <w:rsid w:val="00B91F70"/>
    <w:rsid w:val="00B91FA4"/>
    <w:rsid w:val="00B92041"/>
    <w:rsid w:val="00B920B2"/>
    <w:rsid w:val="00B9216D"/>
    <w:rsid w:val="00B92174"/>
    <w:rsid w:val="00B92441"/>
    <w:rsid w:val="00B92501"/>
    <w:rsid w:val="00B92570"/>
    <w:rsid w:val="00B925B3"/>
    <w:rsid w:val="00B925D5"/>
    <w:rsid w:val="00B9263A"/>
    <w:rsid w:val="00B927CB"/>
    <w:rsid w:val="00B927E5"/>
    <w:rsid w:val="00B928B0"/>
    <w:rsid w:val="00B92933"/>
    <w:rsid w:val="00B92952"/>
    <w:rsid w:val="00B92974"/>
    <w:rsid w:val="00B929B7"/>
    <w:rsid w:val="00B929CC"/>
    <w:rsid w:val="00B92A29"/>
    <w:rsid w:val="00B92A2B"/>
    <w:rsid w:val="00B92AD5"/>
    <w:rsid w:val="00B92C8D"/>
    <w:rsid w:val="00B92FC0"/>
    <w:rsid w:val="00B92FE4"/>
    <w:rsid w:val="00B9306A"/>
    <w:rsid w:val="00B930E8"/>
    <w:rsid w:val="00B9318B"/>
    <w:rsid w:val="00B933D1"/>
    <w:rsid w:val="00B9341E"/>
    <w:rsid w:val="00B93449"/>
    <w:rsid w:val="00B93550"/>
    <w:rsid w:val="00B93624"/>
    <w:rsid w:val="00B936A2"/>
    <w:rsid w:val="00B936BD"/>
    <w:rsid w:val="00B936D6"/>
    <w:rsid w:val="00B9371E"/>
    <w:rsid w:val="00B9374E"/>
    <w:rsid w:val="00B937F5"/>
    <w:rsid w:val="00B938AC"/>
    <w:rsid w:val="00B938FA"/>
    <w:rsid w:val="00B939C9"/>
    <w:rsid w:val="00B93A05"/>
    <w:rsid w:val="00B93B47"/>
    <w:rsid w:val="00B93BDF"/>
    <w:rsid w:val="00B93C3E"/>
    <w:rsid w:val="00B93C84"/>
    <w:rsid w:val="00B93CD5"/>
    <w:rsid w:val="00B93E1B"/>
    <w:rsid w:val="00B93F24"/>
    <w:rsid w:val="00B94253"/>
    <w:rsid w:val="00B94324"/>
    <w:rsid w:val="00B945C5"/>
    <w:rsid w:val="00B945D8"/>
    <w:rsid w:val="00B9470C"/>
    <w:rsid w:val="00B94722"/>
    <w:rsid w:val="00B94877"/>
    <w:rsid w:val="00B9495A"/>
    <w:rsid w:val="00B949A5"/>
    <w:rsid w:val="00B949A9"/>
    <w:rsid w:val="00B949E0"/>
    <w:rsid w:val="00B94A8F"/>
    <w:rsid w:val="00B94B11"/>
    <w:rsid w:val="00B94CE8"/>
    <w:rsid w:val="00B94D7E"/>
    <w:rsid w:val="00B94D7F"/>
    <w:rsid w:val="00B94E53"/>
    <w:rsid w:val="00B95049"/>
    <w:rsid w:val="00B9507F"/>
    <w:rsid w:val="00B951D0"/>
    <w:rsid w:val="00B9522D"/>
    <w:rsid w:val="00B952C0"/>
    <w:rsid w:val="00B952E4"/>
    <w:rsid w:val="00B95335"/>
    <w:rsid w:val="00B95364"/>
    <w:rsid w:val="00B95459"/>
    <w:rsid w:val="00B954F3"/>
    <w:rsid w:val="00B956B7"/>
    <w:rsid w:val="00B957F6"/>
    <w:rsid w:val="00B9596F"/>
    <w:rsid w:val="00B95AB8"/>
    <w:rsid w:val="00B95AD4"/>
    <w:rsid w:val="00B95B06"/>
    <w:rsid w:val="00B95B53"/>
    <w:rsid w:val="00B95CD6"/>
    <w:rsid w:val="00B95D00"/>
    <w:rsid w:val="00B95D88"/>
    <w:rsid w:val="00B95DC5"/>
    <w:rsid w:val="00B95F27"/>
    <w:rsid w:val="00B95F34"/>
    <w:rsid w:val="00B9601E"/>
    <w:rsid w:val="00B96065"/>
    <w:rsid w:val="00B960AD"/>
    <w:rsid w:val="00B960D5"/>
    <w:rsid w:val="00B960EB"/>
    <w:rsid w:val="00B96174"/>
    <w:rsid w:val="00B9618B"/>
    <w:rsid w:val="00B961C8"/>
    <w:rsid w:val="00B96303"/>
    <w:rsid w:val="00B96334"/>
    <w:rsid w:val="00B96420"/>
    <w:rsid w:val="00B9661C"/>
    <w:rsid w:val="00B9665E"/>
    <w:rsid w:val="00B96668"/>
    <w:rsid w:val="00B966D7"/>
    <w:rsid w:val="00B966F9"/>
    <w:rsid w:val="00B96736"/>
    <w:rsid w:val="00B96758"/>
    <w:rsid w:val="00B968AE"/>
    <w:rsid w:val="00B96963"/>
    <w:rsid w:val="00B969F5"/>
    <w:rsid w:val="00B96A49"/>
    <w:rsid w:val="00B96A5F"/>
    <w:rsid w:val="00B96ABC"/>
    <w:rsid w:val="00B96B08"/>
    <w:rsid w:val="00B96B77"/>
    <w:rsid w:val="00B96BE0"/>
    <w:rsid w:val="00B96C3D"/>
    <w:rsid w:val="00B96D48"/>
    <w:rsid w:val="00B96D87"/>
    <w:rsid w:val="00B96DAC"/>
    <w:rsid w:val="00B96E03"/>
    <w:rsid w:val="00B96FE2"/>
    <w:rsid w:val="00B97036"/>
    <w:rsid w:val="00B9703B"/>
    <w:rsid w:val="00B970A6"/>
    <w:rsid w:val="00B970B6"/>
    <w:rsid w:val="00B97225"/>
    <w:rsid w:val="00B9728E"/>
    <w:rsid w:val="00B9737B"/>
    <w:rsid w:val="00B97403"/>
    <w:rsid w:val="00B9741E"/>
    <w:rsid w:val="00B974AA"/>
    <w:rsid w:val="00B97549"/>
    <w:rsid w:val="00B975F3"/>
    <w:rsid w:val="00B97822"/>
    <w:rsid w:val="00B978E0"/>
    <w:rsid w:val="00B978EE"/>
    <w:rsid w:val="00B978F3"/>
    <w:rsid w:val="00B97A7F"/>
    <w:rsid w:val="00B97AB8"/>
    <w:rsid w:val="00B97B15"/>
    <w:rsid w:val="00B97C5F"/>
    <w:rsid w:val="00B97C9A"/>
    <w:rsid w:val="00B97D3D"/>
    <w:rsid w:val="00B97D5F"/>
    <w:rsid w:val="00B97D69"/>
    <w:rsid w:val="00B97EB1"/>
    <w:rsid w:val="00B97EB6"/>
    <w:rsid w:val="00B97F6F"/>
    <w:rsid w:val="00B97F96"/>
    <w:rsid w:val="00B97FAD"/>
    <w:rsid w:val="00BA0020"/>
    <w:rsid w:val="00BA0039"/>
    <w:rsid w:val="00BA01C7"/>
    <w:rsid w:val="00BA0227"/>
    <w:rsid w:val="00BA0281"/>
    <w:rsid w:val="00BA0325"/>
    <w:rsid w:val="00BA0331"/>
    <w:rsid w:val="00BA0426"/>
    <w:rsid w:val="00BA0460"/>
    <w:rsid w:val="00BA04EB"/>
    <w:rsid w:val="00BA0577"/>
    <w:rsid w:val="00BA0602"/>
    <w:rsid w:val="00BA06FB"/>
    <w:rsid w:val="00BA072E"/>
    <w:rsid w:val="00BA073A"/>
    <w:rsid w:val="00BA07E1"/>
    <w:rsid w:val="00BA0825"/>
    <w:rsid w:val="00BA0839"/>
    <w:rsid w:val="00BA0903"/>
    <w:rsid w:val="00BA09C2"/>
    <w:rsid w:val="00BA0A62"/>
    <w:rsid w:val="00BA0B2D"/>
    <w:rsid w:val="00BA0B32"/>
    <w:rsid w:val="00BA0B7D"/>
    <w:rsid w:val="00BA0C26"/>
    <w:rsid w:val="00BA0D12"/>
    <w:rsid w:val="00BA0D81"/>
    <w:rsid w:val="00BA0DBA"/>
    <w:rsid w:val="00BA0E54"/>
    <w:rsid w:val="00BA0E8E"/>
    <w:rsid w:val="00BA0EAF"/>
    <w:rsid w:val="00BA0F13"/>
    <w:rsid w:val="00BA0FB0"/>
    <w:rsid w:val="00BA10F0"/>
    <w:rsid w:val="00BA116E"/>
    <w:rsid w:val="00BA11BF"/>
    <w:rsid w:val="00BA1292"/>
    <w:rsid w:val="00BA12FB"/>
    <w:rsid w:val="00BA137F"/>
    <w:rsid w:val="00BA145E"/>
    <w:rsid w:val="00BA1485"/>
    <w:rsid w:val="00BA14C5"/>
    <w:rsid w:val="00BA1524"/>
    <w:rsid w:val="00BA15CD"/>
    <w:rsid w:val="00BA15F2"/>
    <w:rsid w:val="00BA1684"/>
    <w:rsid w:val="00BA17DB"/>
    <w:rsid w:val="00BA182B"/>
    <w:rsid w:val="00BA1833"/>
    <w:rsid w:val="00BA1868"/>
    <w:rsid w:val="00BA1897"/>
    <w:rsid w:val="00BA198E"/>
    <w:rsid w:val="00BA19F9"/>
    <w:rsid w:val="00BA1A00"/>
    <w:rsid w:val="00BA1A74"/>
    <w:rsid w:val="00BA1ABF"/>
    <w:rsid w:val="00BA1AE3"/>
    <w:rsid w:val="00BA1B46"/>
    <w:rsid w:val="00BA1B67"/>
    <w:rsid w:val="00BA1BCC"/>
    <w:rsid w:val="00BA1C7C"/>
    <w:rsid w:val="00BA1D55"/>
    <w:rsid w:val="00BA1E11"/>
    <w:rsid w:val="00BA1E19"/>
    <w:rsid w:val="00BA1E82"/>
    <w:rsid w:val="00BA1EB7"/>
    <w:rsid w:val="00BA2084"/>
    <w:rsid w:val="00BA222D"/>
    <w:rsid w:val="00BA22F7"/>
    <w:rsid w:val="00BA23C3"/>
    <w:rsid w:val="00BA2438"/>
    <w:rsid w:val="00BA24E7"/>
    <w:rsid w:val="00BA2539"/>
    <w:rsid w:val="00BA2546"/>
    <w:rsid w:val="00BA2797"/>
    <w:rsid w:val="00BA27F8"/>
    <w:rsid w:val="00BA291A"/>
    <w:rsid w:val="00BA2946"/>
    <w:rsid w:val="00BA296B"/>
    <w:rsid w:val="00BA29E9"/>
    <w:rsid w:val="00BA2A22"/>
    <w:rsid w:val="00BA2AE4"/>
    <w:rsid w:val="00BA2B4E"/>
    <w:rsid w:val="00BA2B8D"/>
    <w:rsid w:val="00BA2B95"/>
    <w:rsid w:val="00BA2BE6"/>
    <w:rsid w:val="00BA2C5D"/>
    <w:rsid w:val="00BA2E1C"/>
    <w:rsid w:val="00BA2E28"/>
    <w:rsid w:val="00BA2E88"/>
    <w:rsid w:val="00BA2F36"/>
    <w:rsid w:val="00BA307E"/>
    <w:rsid w:val="00BA32A8"/>
    <w:rsid w:val="00BA32C8"/>
    <w:rsid w:val="00BA3307"/>
    <w:rsid w:val="00BA33B2"/>
    <w:rsid w:val="00BA33FB"/>
    <w:rsid w:val="00BA34DE"/>
    <w:rsid w:val="00BA351E"/>
    <w:rsid w:val="00BA3684"/>
    <w:rsid w:val="00BA3727"/>
    <w:rsid w:val="00BA373C"/>
    <w:rsid w:val="00BA374E"/>
    <w:rsid w:val="00BA3764"/>
    <w:rsid w:val="00BA37E3"/>
    <w:rsid w:val="00BA382F"/>
    <w:rsid w:val="00BA394C"/>
    <w:rsid w:val="00BA39BF"/>
    <w:rsid w:val="00BA3A5A"/>
    <w:rsid w:val="00BA3AEC"/>
    <w:rsid w:val="00BA3AF5"/>
    <w:rsid w:val="00BA3C1B"/>
    <w:rsid w:val="00BA3D69"/>
    <w:rsid w:val="00BA3DF6"/>
    <w:rsid w:val="00BA3F58"/>
    <w:rsid w:val="00BA400A"/>
    <w:rsid w:val="00BA403C"/>
    <w:rsid w:val="00BA4236"/>
    <w:rsid w:val="00BA438C"/>
    <w:rsid w:val="00BA439F"/>
    <w:rsid w:val="00BA43F9"/>
    <w:rsid w:val="00BA44DB"/>
    <w:rsid w:val="00BA457D"/>
    <w:rsid w:val="00BA4863"/>
    <w:rsid w:val="00BA487C"/>
    <w:rsid w:val="00BA4929"/>
    <w:rsid w:val="00BA4943"/>
    <w:rsid w:val="00BA49C3"/>
    <w:rsid w:val="00BA4C33"/>
    <w:rsid w:val="00BA4CC8"/>
    <w:rsid w:val="00BA4D34"/>
    <w:rsid w:val="00BA4E79"/>
    <w:rsid w:val="00BA4EBD"/>
    <w:rsid w:val="00BA4EF6"/>
    <w:rsid w:val="00BA4EFF"/>
    <w:rsid w:val="00BA4F93"/>
    <w:rsid w:val="00BA5074"/>
    <w:rsid w:val="00BA50BB"/>
    <w:rsid w:val="00BA518E"/>
    <w:rsid w:val="00BA5207"/>
    <w:rsid w:val="00BA5240"/>
    <w:rsid w:val="00BA524D"/>
    <w:rsid w:val="00BA5337"/>
    <w:rsid w:val="00BA5392"/>
    <w:rsid w:val="00BA553B"/>
    <w:rsid w:val="00BA5556"/>
    <w:rsid w:val="00BA56EC"/>
    <w:rsid w:val="00BA5872"/>
    <w:rsid w:val="00BA58CF"/>
    <w:rsid w:val="00BA591E"/>
    <w:rsid w:val="00BA5940"/>
    <w:rsid w:val="00BA598C"/>
    <w:rsid w:val="00BA59A7"/>
    <w:rsid w:val="00BA59CC"/>
    <w:rsid w:val="00BA5A57"/>
    <w:rsid w:val="00BA5B4B"/>
    <w:rsid w:val="00BA5CC3"/>
    <w:rsid w:val="00BA5CD6"/>
    <w:rsid w:val="00BA5DE6"/>
    <w:rsid w:val="00BA5F10"/>
    <w:rsid w:val="00BA5F3A"/>
    <w:rsid w:val="00BA5F8D"/>
    <w:rsid w:val="00BA5FE1"/>
    <w:rsid w:val="00BA6142"/>
    <w:rsid w:val="00BA6164"/>
    <w:rsid w:val="00BA6188"/>
    <w:rsid w:val="00BA6231"/>
    <w:rsid w:val="00BA6242"/>
    <w:rsid w:val="00BA6250"/>
    <w:rsid w:val="00BA6311"/>
    <w:rsid w:val="00BA633B"/>
    <w:rsid w:val="00BA639F"/>
    <w:rsid w:val="00BA63BE"/>
    <w:rsid w:val="00BA64D2"/>
    <w:rsid w:val="00BA66AB"/>
    <w:rsid w:val="00BA66CD"/>
    <w:rsid w:val="00BA67A0"/>
    <w:rsid w:val="00BA67A7"/>
    <w:rsid w:val="00BA67D6"/>
    <w:rsid w:val="00BA67D7"/>
    <w:rsid w:val="00BA67EA"/>
    <w:rsid w:val="00BA680E"/>
    <w:rsid w:val="00BA6812"/>
    <w:rsid w:val="00BA6849"/>
    <w:rsid w:val="00BA68D5"/>
    <w:rsid w:val="00BA6902"/>
    <w:rsid w:val="00BA695F"/>
    <w:rsid w:val="00BA6981"/>
    <w:rsid w:val="00BA69DE"/>
    <w:rsid w:val="00BA6A20"/>
    <w:rsid w:val="00BA6ADD"/>
    <w:rsid w:val="00BA6AF1"/>
    <w:rsid w:val="00BA6B38"/>
    <w:rsid w:val="00BA6C7D"/>
    <w:rsid w:val="00BA6D4B"/>
    <w:rsid w:val="00BA6D60"/>
    <w:rsid w:val="00BA6DE9"/>
    <w:rsid w:val="00BA6EA1"/>
    <w:rsid w:val="00BA6ED7"/>
    <w:rsid w:val="00BA6F57"/>
    <w:rsid w:val="00BA7051"/>
    <w:rsid w:val="00BA70B4"/>
    <w:rsid w:val="00BA70CE"/>
    <w:rsid w:val="00BA71C2"/>
    <w:rsid w:val="00BA7235"/>
    <w:rsid w:val="00BA728A"/>
    <w:rsid w:val="00BA731A"/>
    <w:rsid w:val="00BA7330"/>
    <w:rsid w:val="00BA73FB"/>
    <w:rsid w:val="00BA742F"/>
    <w:rsid w:val="00BA7466"/>
    <w:rsid w:val="00BA7482"/>
    <w:rsid w:val="00BA753D"/>
    <w:rsid w:val="00BA7585"/>
    <w:rsid w:val="00BA7705"/>
    <w:rsid w:val="00BA77F8"/>
    <w:rsid w:val="00BA787C"/>
    <w:rsid w:val="00BA791B"/>
    <w:rsid w:val="00BA794C"/>
    <w:rsid w:val="00BA79D0"/>
    <w:rsid w:val="00BA7A8D"/>
    <w:rsid w:val="00BA7B55"/>
    <w:rsid w:val="00BA7B73"/>
    <w:rsid w:val="00BA7B7F"/>
    <w:rsid w:val="00BA7C62"/>
    <w:rsid w:val="00BA7D63"/>
    <w:rsid w:val="00BA7E56"/>
    <w:rsid w:val="00BA7E98"/>
    <w:rsid w:val="00BA7F25"/>
    <w:rsid w:val="00BA7FA5"/>
    <w:rsid w:val="00BB0076"/>
    <w:rsid w:val="00BB0110"/>
    <w:rsid w:val="00BB014F"/>
    <w:rsid w:val="00BB0227"/>
    <w:rsid w:val="00BB0242"/>
    <w:rsid w:val="00BB029E"/>
    <w:rsid w:val="00BB02A0"/>
    <w:rsid w:val="00BB02D2"/>
    <w:rsid w:val="00BB02D8"/>
    <w:rsid w:val="00BB0345"/>
    <w:rsid w:val="00BB049D"/>
    <w:rsid w:val="00BB04AB"/>
    <w:rsid w:val="00BB071C"/>
    <w:rsid w:val="00BB079B"/>
    <w:rsid w:val="00BB0873"/>
    <w:rsid w:val="00BB08C5"/>
    <w:rsid w:val="00BB0942"/>
    <w:rsid w:val="00BB0967"/>
    <w:rsid w:val="00BB0A44"/>
    <w:rsid w:val="00BB0A58"/>
    <w:rsid w:val="00BB0B7C"/>
    <w:rsid w:val="00BB0BF4"/>
    <w:rsid w:val="00BB0C3E"/>
    <w:rsid w:val="00BB0C65"/>
    <w:rsid w:val="00BB0C71"/>
    <w:rsid w:val="00BB0DCD"/>
    <w:rsid w:val="00BB0E1B"/>
    <w:rsid w:val="00BB0EC5"/>
    <w:rsid w:val="00BB0EE8"/>
    <w:rsid w:val="00BB0F1B"/>
    <w:rsid w:val="00BB0FFB"/>
    <w:rsid w:val="00BB1129"/>
    <w:rsid w:val="00BB11DD"/>
    <w:rsid w:val="00BB126D"/>
    <w:rsid w:val="00BB12E6"/>
    <w:rsid w:val="00BB1447"/>
    <w:rsid w:val="00BB165C"/>
    <w:rsid w:val="00BB175D"/>
    <w:rsid w:val="00BB1763"/>
    <w:rsid w:val="00BB177A"/>
    <w:rsid w:val="00BB17A2"/>
    <w:rsid w:val="00BB189B"/>
    <w:rsid w:val="00BB1904"/>
    <w:rsid w:val="00BB1940"/>
    <w:rsid w:val="00BB1962"/>
    <w:rsid w:val="00BB1986"/>
    <w:rsid w:val="00BB1A09"/>
    <w:rsid w:val="00BB1A4A"/>
    <w:rsid w:val="00BB1C72"/>
    <w:rsid w:val="00BB1DC0"/>
    <w:rsid w:val="00BB1E1C"/>
    <w:rsid w:val="00BB1FB9"/>
    <w:rsid w:val="00BB1FFF"/>
    <w:rsid w:val="00BB2050"/>
    <w:rsid w:val="00BB20F6"/>
    <w:rsid w:val="00BB2130"/>
    <w:rsid w:val="00BB2140"/>
    <w:rsid w:val="00BB2188"/>
    <w:rsid w:val="00BB21C3"/>
    <w:rsid w:val="00BB21D0"/>
    <w:rsid w:val="00BB2275"/>
    <w:rsid w:val="00BB2352"/>
    <w:rsid w:val="00BB23C6"/>
    <w:rsid w:val="00BB2502"/>
    <w:rsid w:val="00BB2559"/>
    <w:rsid w:val="00BB2592"/>
    <w:rsid w:val="00BB2729"/>
    <w:rsid w:val="00BB2761"/>
    <w:rsid w:val="00BB291A"/>
    <w:rsid w:val="00BB2931"/>
    <w:rsid w:val="00BB299D"/>
    <w:rsid w:val="00BB29A1"/>
    <w:rsid w:val="00BB2B5F"/>
    <w:rsid w:val="00BB2CDC"/>
    <w:rsid w:val="00BB2E70"/>
    <w:rsid w:val="00BB2F63"/>
    <w:rsid w:val="00BB3021"/>
    <w:rsid w:val="00BB304F"/>
    <w:rsid w:val="00BB3087"/>
    <w:rsid w:val="00BB30AD"/>
    <w:rsid w:val="00BB30C8"/>
    <w:rsid w:val="00BB327D"/>
    <w:rsid w:val="00BB3311"/>
    <w:rsid w:val="00BB3453"/>
    <w:rsid w:val="00BB3525"/>
    <w:rsid w:val="00BB35A1"/>
    <w:rsid w:val="00BB35DB"/>
    <w:rsid w:val="00BB3610"/>
    <w:rsid w:val="00BB3636"/>
    <w:rsid w:val="00BB36F1"/>
    <w:rsid w:val="00BB38F5"/>
    <w:rsid w:val="00BB3B42"/>
    <w:rsid w:val="00BB3B5E"/>
    <w:rsid w:val="00BB3B65"/>
    <w:rsid w:val="00BB3C7B"/>
    <w:rsid w:val="00BB3C8F"/>
    <w:rsid w:val="00BB3D22"/>
    <w:rsid w:val="00BB3D33"/>
    <w:rsid w:val="00BB3EF7"/>
    <w:rsid w:val="00BB3F5A"/>
    <w:rsid w:val="00BB4113"/>
    <w:rsid w:val="00BB414F"/>
    <w:rsid w:val="00BB418C"/>
    <w:rsid w:val="00BB41DE"/>
    <w:rsid w:val="00BB42B0"/>
    <w:rsid w:val="00BB42FB"/>
    <w:rsid w:val="00BB4376"/>
    <w:rsid w:val="00BB43C5"/>
    <w:rsid w:val="00BB4425"/>
    <w:rsid w:val="00BB445A"/>
    <w:rsid w:val="00BB44B7"/>
    <w:rsid w:val="00BB465E"/>
    <w:rsid w:val="00BB46D8"/>
    <w:rsid w:val="00BB46E1"/>
    <w:rsid w:val="00BB4707"/>
    <w:rsid w:val="00BB47DE"/>
    <w:rsid w:val="00BB488A"/>
    <w:rsid w:val="00BB48CC"/>
    <w:rsid w:val="00BB4A54"/>
    <w:rsid w:val="00BB4AB2"/>
    <w:rsid w:val="00BB4B0A"/>
    <w:rsid w:val="00BB4C9C"/>
    <w:rsid w:val="00BB4D8C"/>
    <w:rsid w:val="00BB4E4C"/>
    <w:rsid w:val="00BB50AD"/>
    <w:rsid w:val="00BB50F9"/>
    <w:rsid w:val="00BB5297"/>
    <w:rsid w:val="00BB529E"/>
    <w:rsid w:val="00BB5328"/>
    <w:rsid w:val="00BB532D"/>
    <w:rsid w:val="00BB53D3"/>
    <w:rsid w:val="00BB54A4"/>
    <w:rsid w:val="00BB54F3"/>
    <w:rsid w:val="00BB5638"/>
    <w:rsid w:val="00BB5789"/>
    <w:rsid w:val="00BB578C"/>
    <w:rsid w:val="00BB582B"/>
    <w:rsid w:val="00BB5842"/>
    <w:rsid w:val="00BB595F"/>
    <w:rsid w:val="00BB5AA3"/>
    <w:rsid w:val="00BB5AB5"/>
    <w:rsid w:val="00BB5ADC"/>
    <w:rsid w:val="00BB5BCA"/>
    <w:rsid w:val="00BB5C4F"/>
    <w:rsid w:val="00BB5C5D"/>
    <w:rsid w:val="00BB5CAA"/>
    <w:rsid w:val="00BB5CF1"/>
    <w:rsid w:val="00BB5CF2"/>
    <w:rsid w:val="00BB5E3F"/>
    <w:rsid w:val="00BB5EAE"/>
    <w:rsid w:val="00BB5FB9"/>
    <w:rsid w:val="00BB5FBC"/>
    <w:rsid w:val="00BB60B8"/>
    <w:rsid w:val="00BB6176"/>
    <w:rsid w:val="00BB61A6"/>
    <w:rsid w:val="00BB62AA"/>
    <w:rsid w:val="00BB62C3"/>
    <w:rsid w:val="00BB62D7"/>
    <w:rsid w:val="00BB63BE"/>
    <w:rsid w:val="00BB63EC"/>
    <w:rsid w:val="00BB6462"/>
    <w:rsid w:val="00BB6524"/>
    <w:rsid w:val="00BB65B7"/>
    <w:rsid w:val="00BB66A0"/>
    <w:rsid w:val="00BB6780"/>
    <w:rsid w:val="00BB683F"/>
    <w:rsid w:val="00BB69A5"/>
    <w:rsid w:val="00BB6A3C"/>
    <w:rsid w:val="00BB6C37"/>
    <w:rsid w:val="00BB6CC2"/>
    <w:rsid w:val="00BB6E21"/>
    <w:rsid w:val="00BB6E98"/>
    <w:rsid w:val="00BB6EF2"/>
    <w:rsid w:val="00BB6F41"/>
    <w:rsid w:val="00BB7007"/>
    <w:rsid w:val="00BB7014"/>
    <w:rsid w:val="00BB708C"/>
    <w:rsid w:val="00BB72F1"/>
    <w:rsid w:val="00BB7320"/>
    <w:rsid w:val="00BB73AA"/>
    <w:rsid w:val="00BB73B0"/>
    <w:rsid w:val="00BB75D2"/>
    <w:rsid w:val="00BB7665"/>
    <w:rsid w:val="00BB76A5"/>
    <w:rsid w:val="00BB7725"/>
    <w:rsid w:val="00BB7779"/>
    <w:rsid w:val="00BB781B"/>
    <w:rsid w:val="00BB7993"/>
    <w:rsid w:val="00BB7A00"/>
    <w:rsid w:val="00BB7BC3"/>
    <w:rsid w:val="00BB7BD9"/>
    <w:rsid w:val="00BB7BEA"/>
    <w:rsid w:val="00BB7C0B"/>
    <w:rsid w:val="00BB7CFC"/>
    <w:rsid w:val="00BB7EE5"/>
    <w:rsid w:val="00BC0045"/>
    <w:rsid w:val="00BC0148"/>
    <w:rsid w:val="00BC0277"/>
    <w:rsid w:val="00BC030B"/>
    <w:rsid w:val="00BC03F0"/>
    <w:rsid w:val="00BC0515"/>
    <w:rsid w:val="00BC0582"/>
    <w:rsid w:val="00BC05B9"/>
    <w:rsid w:val="00BC0612"/>
    <w:rsid w:val="00BC07AA"/>
    <w:rsid w:val="00BC0854"/>
    <w:rsid w:val="00BC085E"/>
    <w:rsid w:val="00BC0946"/>
    <w:rsid w:val="00BC094E"/>
    <w:rsid w:val="00BC0989"/>
    <w:rsid w:val="00BC09AC"/>
    <w:rsid w:val="00BC0BFE"/>
    <w:rsid w:val="00BC0C57"/>
    <w:rsid w:val="00BC0DFE"/>
    <w:rsid w:val="00BC0E67"/>
    <w:rsid w:val="00BC0EFB"/>
    <w:rsid w:val="00BC0F03"/>
    <w:rsid w:val="00BC0FBA"/>
    <w:rsid w:val="00BC10EA"/>
    <w:rsid w:val="00BC1122"/>
    <w:rsid w:val="00BC13C3"/>
    <w:rsid w:val="00BC155A"/>
    <w:rsid w:val="00BC1581"/>
    <w:rsid w:val="00BC15EC"/>
    <w:rsid w:val="00BC1679"/>
    <w:rsid w:val="00BC1776"/>
    <w:rsid w:val="00BC1895"/>
    <w:rsid w:val="00BC1968"/>
    <w:rsid w:val="00BC19D4"/>
    <w:rsid w:val="00BC1AB8"/>
    <w:rsid w:val="00BC1BB8"/>
    <w:rsid w:val="00BC1C4B"/>
    <w:rsid w:val="00BC1CB2"/>
    <w:rsid w:val="00BC1D0F"/>
    <w:rsid w:val="00BC1DEB"/>
    <w:rsid w:val="00BC1DFC"/>
    <w:rsid w:val="00BC1E49"/>
    <w:rsid w:val="00BC1E82"/>
    <w:rsid w:val="00BC1EA6"/>
    <w:rsid w:val="00BC1F98"/>
    <w:rsid w:val="00BC1FB3"/>
    <w:rsid w:val="00BC20AE"/>
    <w:rsid w:val="00BC214E"/>
    <w:rsid w:val="00BC21EE"/>
    <w:rsid w:val="00BC227F"/>
    <w:rsid w:val="00BC229B"/>
    <w:rsid w:val="00BC22C7"/>
    <w:rsid w:val="00BC2369"/>
    <w:rsid w:val="00BC23C9"/>
    <w:rsid w:val="00BC23E2"/>
    <w:rsid w:val="00BC25A5"/>
    <w:rsid w:val="00BC25BE"/>
    <w:rsid w:val="00BC266B"/>
    <w:rsid w:val="00BC285D"/>
    <w:rsid w:val="00BC2885"/>
    <w:rsid w:val="00BC28AD"/>
    <w:rsid w:val="00BC2AAE"/>
    <w:rsid w:val="00BC2B18"/>
    <w:rsid w:val="00BC2C76"/>
    <w:rsid w:val="00BC2D71"/>
    <w:rsid w:val="00BC2E43"/>
    <w:rsid w:val="00BC2E47"/>
    <w:rsid w:val="00BC2EE6"/>
    <w:rsid w:val="00BC2F4B"/>
    <w:rsid w:val="00BC2F54"/>
    <w:rsid w:val="00BC2F64"/>
    <w:rsid w:val="00BC2F7F"/>
    <w:rsid w:val="00BC3029"/>
    <w:rsid w:val="00BC31FD"/>
    <w:rsid w:val="00BC3222"/>
    <w:rsid w:val="00BC32B3"/>
    <w:rsid w:val="00BC3343"/>
    <w:rsid w:val="00BC3350"/>
    <w:rsid w:val="00BC338D"/>
    <w:rsid w:val="00BC355E"/>
    <w:rsid w:val="00BC35B1"/>
    <w:rsid w:val="00BC37C8"/>
    <w:rsid w:val="00BC37E1"/>
    <w:rsid w:val="00BC3854"/>
    <w:rsid w:val="00BC39A4"/>
    <w:rsid w:val="00BC39D3"/>
    <w:rsid w:val="00BC3BB3"/>
    <w:rsid w:val="00BC3BC2"/>
    <w:rsid w:val="00BC3C4D"/>
    <w:rsid w:val="00BC3CEA"/>
    <w:rsid w:val="00BC3D3B"/>
    <w:rsid w:val="00BC3D5C"/>
    <w:rsid w:val="00BC3DEA"/>
    <w:rsid w:val="00BC3E36"/>
    <w:rsid w:val="00BC3F95"/>
    <w:rsid w:val="00BC4066"/>
    <w:rsid w:val="00BC4136"/>
    <w:rsid w:val="00BC4220"/>
    <w:rsid w:val="00BC4277"/>
    <w:rsid w:val="00BC44A4"/>
    <w:rsid w:val="00BC4901"/>
    <w:rsid w:val="00BC49B6"/>
    <w:rsid w:val="00BC4A37"/>
    <w:rsid w:val="00BC4A49"/>
    <w:rsid w:val="00BC4A5B"/>
    <w:rsid w:val="00BC4ABA"/>
    <w:rsid w:val="00BC4B1D"/>
    <w:rsid w:val="00BC4C03"/>
    <w:rsid w:val="00BC4DB2"/>
    <w:rsid w:val="00BC4DE9"/>
    <w:rsid w:val="00BC4E39"/>
    <w:rsid w:val="00BC4E92"/>
    <w:rsid w:val="00BC5046"/>
    <w:rsid w:val="00BC513F"/>
    <w:rsid w:val="00BC521F"/>
    <w:rsid w:val="00BC5279"/>
    <w:rsid w:val="00BC5282"/>
    <w:rsid w:val="00BC5284"/>
    <w:rsid w:val="00BC5475"/>
    <w:rsid w:val="00BC556B"/>
    <w:rsid w:val="00BC57BD"/>
    <w:rsid w:val="00BC57CA"/>
    <w:rsid w:val="00BC5800"/>
    <w:rsid w:val="00BC5862"/>
    <w:rsid w:val="00BC58FE"/>
    <w:rsid w:val="00BC595F"/>
    <w:rsid w:val="00BC59AD"/>
    <w:rsid w:val="00BC5A0C"/>
    <w:rsid w:val="00BC5AD0"/>
    <w:rsid w:val="00BC5CCB"/>
    <w:rsid w:val="00BC5DD6"/>
    <w:rsid w:val="00BC5E25"/>
    <w:rsid w:val="00BC5E45"/>
    <w:rsid w:val="00BC5E86"/>
    <w:rsid w:val="00BC5F35"/>
    <w:rsid w:val="00BC5F85"/>
    <w:rsid w:val="00BC60E0"/>
    <w:rsid w:val="00BC60F4"/>
    <w:rsid w:val="00BC60FC"/>
    <w:rsid w:val="00BC6112"/>
    <w:rsid w:val="00BC61A8"/>
    <w:rsid w:val="00BC61B1"/>
    <w:rsid w:val="00BC636D"/>
    <w:rsid w:val="00BC6450"/>
    <w:rsid w:val="00BC64DC"/>
    <w:rsid w:val="00BC64E4"/>
    <w:rsid w:val="00BC64FF"/>
    <w:rsid w:val="00BC65C0"/>
    <w:rsid w:val="00BC65D8"/>
    <w:rsid w:val="00BC66E7"/>
    <w:rsid w:val="00BC67D0"/>
    <w:rsid w:val="00BC6856"/>
    <w:rsid w:val="00BC68D4"/>
    <w:rsid w:val="00BC68F3"/>
    <w:rsid w:val="00BC6916"/>
    <w:rsid w:val="00BC6DE5"/>
    <w:rsid w:val="00BC6E43"/>
    <w:rsid w:val="00BC6EC2"/>
    <w:rsid w:val="00BC6F84"/>
    <w:rsid w:val="00BC702C"/>
    <w:rsid w:val="00BC72AD"/>
    <w:rsid w:val="00BC72CC"/>
    <w:rsid w:val="00BC72D5"/>
    <w:rsid w:val="00BC72FC"/>
    <w:rsid w:val="00BC7312"/>
    <w:rsid w:val="00BC7317"/>
    <w:rsid w:val="00BC744B"/>
    <w:rsid w:val="00BC7451"/>
    <w:rsid w:val="00BC74C0"/>
    <w:rsid w:val="00BC753D"/>
    <w:rsid w:val="00BC7739"/>
    <w:rsid w:val="00BC7987"/>
    <w:rsid w:val="00BC7AAE"/>
    <w:rsid w:val="00BC7B43"/>
    <w:rsid w:val="00BC7B48"/>
    <w:rsid w:val="00BC7B98"/>
    <w:rsid w:val="00BC7BF7"/>
    <w:rsid w:val="00BC7D13"/>
    <w:rsid w:val="00BC7DAC"/>
    <w:rsid w:val="00BC7E8F"/>
    <w:rsid w:val="00BC7F24"/>
    <w:rsid w:val="00BD0030"/>
    <w:rsid w:val="00BD027D"/>
    <w:rsid w:val="00BD02E3"/>
    <w:rsid w:val="00BD030F"/>
    <w:rsid w:val="00BD031A"/>
    <w:rsid w:val="00BD037A"/>
    <w:rsid w:val="00BD03CD"/>
    <w:rsid w:val="00BD0645"/>
    <w:rsid w:val="00BD06A8"/>
    <w:rsid w:val="00BD06B4"/>
    <w:rsid w:val="00BD081B"/>
    <w:rsid w:val="00BD081E"/>
    <w:rsid w:val="00BD0902"/>
    <w:rsid w:val="00BD0A07"/>
    <w:rsid w:val="00BD0A98"/>
    <w:rsid w:val="00BD0B73"/>
    <w:rsid w:val="00BD0BA0"/>
    <w:rsid w:val="00BD0CBA"/>
    <w:rsid w:val="00BD0CEA"/>
    <w:rsid w:val="00BD0D0D"/>
    <w:rsid w:val="00BD0DD1"/>
    <w:rsid w:val="00BD0DD3"/>
    <w:rsid w:val="00BD0E0F"/>
    <w:rsid w:val="00BD0EDA"/>
    <w:rsid w:val="00BD0F10"/>
    <w:rsid w:val="00BD0FAA"/>
    <w:rsid w:val="00BD0FEA"/>
    <w:rsid w:val="00BD100A"/>
    <w:rsid w:val="00BD1053"/>
    <w:rsid w:val="00BD10F9"/>
    <w:rsid w:val="00BD11A6"/>
    <w:rsid w:val="00BD11CA"/>
    <w:rsid w:val="00BD125E"/>
    <w:rsid w:val="00BD1313"/>
    <w:rsid w:val="00BD131B"/>
    <w:rsid w:val="00BD13B2"/>
    <w:rsid w:val="00BD13B3"/>
    <w:rsid w:val="00BD1412"/>
    <w:rsid w:val="00BD1415"/>
    <w:rsid w:val="00BD15C4"/>
    <w:rsid w:val="00BD1719"/>
    <w:rsid w:val="00BD180E"/>
    <w:rsid w:val="00BD186C"/>
    <w:rsid w:val="00BD18CA"/>
    <w:rsid w:val="00BD18E2"/>
    <w:rsid w:val="00BD19C0"/>
    <w:rsid w:val="00BD1A1A"/>
    <w:rsid w:val="00BD1A73"/>
    <w:rsid w:val="00BD1AB9"/>
    <w:rsid w:val="00BD1ADA"/>
    <w:rsid w:val="00BD1D45"/>
    <w:rsid w:val="00BD1DAB"/>
    <w:rsid w:val="00BD1E0D"/>
    <w:rsid w:val="00BD1F57"/>
    <w:rsid w:val="00BD1F62"/>
    <w:rsid w:val="00BD20FD"/>
    <w:rsid w:val="00BD2234"/>
    <w:rsid w:val="00BD228A"/>
    <w:rsid w:val="00BD22ED"/>
    <w:rsid w:val="00BD23A7"/>
    <w:rsid w:val="00BD253B"/>
    <w:rsid w:val="00BD25B5"/>
    <w:rsid w:val="00BD25C2"/>
    <w:rsid w:val="00BD25F9"/>
    <w:rsid w:val="00BD260A"/>
    <w:rsid w:val="00BD265B"/>
    <w:rsid w:val="00BD2689"/>
    <w:rsid w:val="00BD280B"/>
    <w:rsid w:val="00BD2877"/>
    <w:rsid w:val="00BD289D"/>
    <w:rsid w:val="00BD28FF"/>
    <w:rsid w:val="00BD29F2"/>
    <w:rsid w:val="00BD2A4A"/>
    <w:rsid w:val="00BD2A79"/>
    <w:rsid w:val="00BD2AFA"/>
    <w:rsid w:val="00BD2B6E"/>
    <w:rsid w:val="00BD2C14"/>
    <w:rsid w:val="00BD2C5F"/>
    <w:rsid w:val="00BD2D84"/>
    <w:rsid w:val="00BD2F15"/>
    <w:rsid w:val="00BD2F1A"/>
    <w:rsid w:val="00BD2F84"/>
    <w:rsid w:val="00BD3029"/>
    <w:rsid w:val="00BD304F"/>
    <w:rsid w:val="00BD3089"/>
    <w:rsid w:val="00BD309E"/>
    <w:rsid w:val="00BD30E5"/>
    <w:rsid w:val="00BD3117"/>
    <w:rsid w:val="00BD312E"/>
    <w:rsid w:val="00BD316B"/>
    <w:rsid w:val="00BD31AA"/>
    <w:rsid w:val="00BD31DC"/>
    <w:rsid w:val="00BD3330"/>
    <w:rsid w:val="00BD3514"/>
    <w:rsid w:val="00BD3556"/>
    <w:rsid w:val="00BD35A6"/>
    <w:rsid w:val="00BD3653"/>
    <w:rsid w:val="00BD3660"/>
    <w:rsid w:val="00BD3706"/>
    <w:rsid w:val="00BD375B"/>
    <w:rsid w:val="00BD3784"/>
    <w:rsid w:val="00BD37B4"/>
    <w:rsid w:val="00BD37E8"/>
    <w:rsid w:val="00BD389B"/>
    <w:rsid w:val="00BD3958"/>
    <w:rsid w:val="00BD397A"/>
    <w:rsid w:val="00BD398E"/>
    <w:rsid w:val="00BD39BD"/>
    <w:rsid w:val="00BD3C1C"/>
    <w:rsid w:val="00BD3C57"/>
    <w:rsid w:val="00BD3CC8"/>
    <w:rsid w:val="00BD3CD3"/>
    <w:rsid w:val="00BD3DB4"/>
    <w:rsid w:val="00BD40FD"/>
    <w:rsid w:val="00BD419F"/>
    <w:rsid w:val="00BD4282"/>
    <w:rsid w:val="00BD42C5"/>
    <w:rsid w:val="00BD433B"/>
    <w:rsid w:val="00BD452D"/>
    <w:rsid w:val="00BD453D"/>
    <w:rsid w:val="00BD45A2"/>
    <w:rsid w:val="00BD4653"/>
    <w:rsid w:val="00BD485D"/>
    <w:rsid w:val="00BD4902"/>
    <w:rsid w:val="00BD49E9"/>
    <w:rsid w:val="00BD49FC"/>
    <w:rsid w:val="00BD4A0D"/>
    <w:rsid w:val="00BD4A57"/>
    <w:rsid w:val="00BD4BD4"/>
    <w:rsid w:val="00BD4D03"/>
    <w:rsid w:val="00BD4D27"/>
    <w:rsid w:val="00BD4E39"/>
    <w:rsid w:val="00BD4E4B"/>
    <w:rsid w:val="00BD4EA8"/>
    <w:rsid w:val="00BD4ED0"/>
    <w:rsid w:val="00BD4FB2"/>
    <w:rsid w:val="00BD5016"/>
    <w:rsid w:val="00BD5219"/>
    <w:rsid w:val="00BD525F"/>
    <w:rsid w:val="00BD5264"/>
    <w:rsid w:val="00BD52AC"/>
    <w:rsid w:val="00BD533D"/>
    <w:rsid w:val="00BD53B0"/>
    <w:rsid w:val="00BD53C2"/>
    <w:rsid w:val="00BD543F"/>
    <w:rsid w:val="00BD544A"/>
    <w:rsid w:val="00BD5538"/>
    <w:rsid w:val="00BD55E2"/>
    <w:rsid w:val="00BD560B"/>
    <w:rsid w:val="00BD5692"/>
    <w:rsid w:val="00BD573E"/>
    <w:rsid w:val="00BD5756"/>
    <w:rsid w:val="00BD5759"/>
    <w:rsid w:val="00BD57C2"/>
    <w:rsid w:val="00BD57C3"/>
    <w:rsid w:val="00BD57D2"/>
    <w:rsid w:val="00BD57E8"/>
    <w:rsid w:val="00BD57FB"/>
    <w:rsid w:val="00BD58A6"/>
    <w:rsid w:val="00BD5939"/>
    <w:rsid w:val="00BD595E"/>
    <w:rsid w:val="00BD596E"/>
    <w:rsid w:val="00BD59DA"/>
    <w:rsid w:val="00BD5B25"/>
    <w:rsid w:val="00BD5B56"/>
    <w:rsid w:val="00BD5BB5"/>
    <w:rsid w:val="00BD5C19"/>
    <w:rsid w:val="00BD5CA2"/>
    <w:rsid w:val="00BD5F45"/>
    <w:rsid w:val="00BD5FA7"/>
    <w:rsid w:val="00BD5FDB"/>
    <w:rsid w:val="00BD628B"/>
    <w:rsid w:val="00BD629F"/>
    <w:rsid w:val="00BD62A0"/>
    <w:rsid w:val="00BD6404"/>
    <w:rsid w:val="00BD6475"/>
    <w:rsid w:val="00BD65CC"/>
    <w:rsid w:val="00BD66AC"/>
    <w:rsid w:val="00BD6845"/>
    <w:rsid w:val="00BD690C"/>
    <w:rsid w:val="00BD6A48"/>
    <w:rsid w:val="00BD6ABD"/>
    <w:rsid w:val="00BD6B75"/>
    <w:rsid w:val="00BD6B76"/>
    <w:rsid w:val="00BD6CDE"/>
    <w:rsid w:val="00BD6DFA"/>
    <w:rsid w:val="00BD6E7A"/>
    <w:rsid w:val="00BD6ED9"/>
    <w:rsid w:val="00BD6F9E"/>
    <w:rsid w:val="00BD6FF5"/>
    <w:rsid w:val="00BD7080"/>
    <w:rsid w:val="00BD70DA"/>
    <w:rsid w:val="00BD713C"/>
    <w:rsid w:val="00BD7181"/>
    <w:rsid w:val="00BD718D"/>
    <w:rsid w:val="00BD7208"/>
    <w:rsid w:val="00BD7316"/>
    <w:rsid w:val="00BD751E"/>
    <w:rsid w:val="00BD7574"/>
    <w:rsid w:val="00BD75CD"/>
    <w:rsid w:val="00BD75F7"/>
    <w:rsid w:val="00BD763A"/>
    <w:rsid w:val="00BD76DC"/>
    <w:rsid w:val="00BD7782"/>
    <w:rsid w:val="00BD783D"/>
    <w:rsid w:val="00BD7849"/>
    <w:rsid w:val="00BD7920"/>
    <w:rsid w:val="00BD7AD7"/>
    <w:rsid w:val="00BD7B43"/>
    <w:rsid w:val="00BD7C45"/>
    <w:rsid w:val="00BD7C8B"/>
    <w:rsid w:val="00BD7CE9"/>
    <w:rsid w:val="00BD7D58"/>
    <w:rsid w:val="00BD7D62"/>
    <w:rsid w:val="00BD7D6D"/>
    <w:rsid w:val="00BD7DCF"/>
    <w:rsid w:val="00BD7E92"/>
    <w:rsid w:val="00BD7EAE"/>
    <w:rsid w:val="00BD7EE8"/>
    <w:rsid w:val="00BD7F03"/>
    <w:rsid w:val="00BD7F69"/>
    <w:rsid w:val="00BD7FCB"/>
    <w:rsid w:val="00BE0026"/>
    <w:rsid w:val="00BE0055"/>
    <w:rsid w:val="00BE022D"/>
    <w:rsid w:val="00BE02D0"/>
    <w:rsid w:val="00BE0478"/>
    <w:rsid w:val="00BE0544"/>
    <w:rsid w:val="00BE062F"/>
    <w:rsid w:val="00BE06B2"/>
    <w:rsid w:val="00BE06FF"/>
    <w:rsid w:val="00BE077D"/>
    <w:rsid w:val="00BE07F6"/>
    <w:rsid w:val="00BE0813"/>
    <w:rsid w:val="00BE0866"/>
    <w:rsid w:val="00BE0A0D"/>
    <w:rsid w:val="00BE0A49"/>
    <w:rsid w:val="00BE0AE3"/>
    <w:rsid w:val="00BE0B69"/>
    <w:rsid w:val="00BE0B9C"/>
    <w:rsid w:val="00BE0C4E"/>
    <w:rsid w:val="00BE0E04"/>
    <w:rsid w:val="00BE0E26"/>
    <w:rsid w:val="00BE0E2F"/>
    <w:rsid w:val="00BE0E95"/>
    <w:rsid w:val="00BE0EDC"/>
    <w:rsid w:val="00BE0F23"/>
    <w:rsid w:val="00BE0F3C"/>
    <w:rsid w:val="00BE0F7E"/>
    <w:rsid w:val="00BE0FB2"/>
    <w:rsid w:val="00BE1030"/>
    <w:rsid w:val="00BE1055"/>
    <w:rsid w:val="00BE1121"/>
    <w:rsid w:val="00BE1240"/>
    <w:rsid w:val="00BE1250"/>
    <w:rsid w:val="00BE132A"/>
    <w:rsid w:val="00BE1385"/>
    <w:rsid w:val="00BE13B8"/>
    <w:rsid w:val="00BE1462"/>
    <w:rsid w:val="00BE1602"/>
    <w:rsid w:val="00BE1619"/>
    <w:rsid w:val="00BE1837"/>
    <w:rsid w:val="00BE1878"/>
    <w:rsid w:val="00BE1BE0"/>
    <w:rsid w:val="00BE1C3F"/>
    <w:rsid w:val="00BE1C92"/>
    <w:rsid w:val="00BE1CC2"/>
    <w:rsid w:val="00BE1D45"/>
    <w:rsid w:val="00BE1EEE"/>
    <w:rsid w:val="00BE203F"/>
    <w:rsid w:val="00BE2047"/>
    <w:rsid w:val="00BE2059"/>
    <w:rsid w:val="00BE2251"/>
    <w:rsid w:val="00BE23E2"/>
    <w:rsid w:val="00BE23E8"/>
    <w:rsid w:val="00BE2400"/>
    <w:rsid w:val="00BE2499"/>
    <w:rsid w:val="00BE24AF"/>
    <w:rsid w:val="00BE2597"/>
    <w:rsid w:val="00BE263D"/>
    <w:rsid w:val="00BE2871"/>
    <w:rsid w:val="00BE29B5"/>
    <w:rsid w:val="00BE2A2D"/>
    <w:rsid w:val="00BE2A30"/>
    <w:rsid w:val="00BE2A51"/>
    <w:rsid w:val="00BE2B6B"/>
    <w:rsid w:val="00BE2ED9"/>
    <w:rsid w:val="00BE3067"/>
    <w:rsid w:val="00BE30EE"/>
    <w:rsid w:val="00BE3134"/>
    <w:rsid w:val="00BE315C"/>
    <w:rsid w:val="00BE3160"/>
    <w:rsid w:val="00BE31B2"/>
    <w:rsid w:val="00BE3280"/>
    <w:rsid w:val="00BE32B7"/>
    <w:rsid w:val="00BE32E1"/>
    <w:rsid w:val="00BE3331"/>
    <w:rsid w:val="00BE33C3"/>
    <w:rsid w:val="00BE33EB"/>
    <w:rsid w:val="00BE3481"/>
    <w:rsid w:val="00BE348E"/>
    <w:rsid w:val="00BE34BC"/>
    <w:rsid w:val="00BE3507"/>
    <w:rsid w:val="00BE3663"/>
    <w:rsid w:val="00BE36B5"/>
    <w:rsid w:val="00BE39A0"/>
    <w:rsid w:val="00BE3A3F"/>
    <w:rsid w:val="00BE3B19"/>
    <w:rsid w:val="00BE3B9C"/>
    <w:rsid w:val="00BE3BAA"/>
    <w:rsid w:val="00BE3C0E"/>
    <w:rsid w:val="00BE3D43"/>
    <w:rsid w:val="00BE3DD6"/>
    <w:rsid w:val="00BE3F25"/>
    <w:rsid w:val="00BE3F57"/>
    <w:rsid w:val="00BE3FC7"/>
    <w:rsid w:val="00BE3FCA"/>
    <w:rsid w:val="00BE4092"/>
    <w:rsid w:val="00BE4282"/>
    <w:rsid w:val="00BE428B"/>
    <w:rsid w:val="00BE4411"/>
    <w:rsid w:val="00BE443A"/>
    <w:rsid w:val="00BE444C"/>
    <w:rsid w:val="00BE455A"/>
    <w:rsid w:val="00BE458F"/>
    <w:rsid w:val="00BE45F8"/>
    <w:rsid w:val="00BE4B0D"/>
    <w:rsid w:val="00BE4B7D"/>
    <w:rsid w:val="00BE4B91"/>
    <w:rsid w:val="00BE4B98"/>
    <w:rsid w:val="00BE4C69"/>
    <w:rsid w:val="00BE4C89"/>
    <w:rsid w:val="00BE4D10"/>
    <w:rsid w:val="00BE4D57"/>
    <w:rsid w:val="00BE4D95"/>
    <w:rsid w:val="00BE4E0C"/>
    <w:rsid w:val="00BE4E4F"/>
    <w:rsid w:val="00BE4EB6"/>
    <w:rsid w:val="00BE4F0D"/>
    <w:rsid w:val="00BE4F40"/>
    <w:rsid w:val="00BE4FD1"/>
    <w:rsid w:val="00BE4FF9"/>
    <w:rsid w:val="00BE5000"/>
    <w:rsid w:val="00BE5054"/>
    <w:rsid w:val="00BE5062"/>
    <w:rsid w:val="00BE5094"/>
    <w:rsid w:val="00BE530A"/>
    <w:rsid w:val="00BE533A"/>
    <w:rsid w:val="00BE548B"/>
    <w:rsid w:val="00BE54E4"/>
    <w:rsid w:val="00BE55D5"/>
    <w:rsid w:val="00BE56C8"/>
    <w:rsid w:val="00BE5942"/>
    <w:rsid w:val="00BE594D"/>
    <w:rsid w:val="00BE5A4F"/>
    <w:rsid w:val="00BE5AC4"/>
    <w:rsid w:val="00BE5B18"/>
    <w:rsid w:val="00BE5B55"/>
    <w:rsid w:val="00BE5B66"/>
    <w:rsid w:val="00BE5C20"/>
    <w:rsid w:val="00BE5C90"/>
    <w:rsid w:val="00BE5C95"/>
    <w:rsid w:val="00BE5D34"/>
    <w:rsid w:val="00BE5D91"/>
    <w:rsid w:val="00BE5E0E"/>
    <w:rsid w:val="00BE5E1D"/>
    <w:rsid w:val="00BE5E48"/>
    <w:rsid w:val="00BE5EDD"/>
    <w:rsid w:val="00BE5FF4"/>
    <w:rsid w:val="00BE613A"/>
    <w:rsid w:val="00BE613C"/>
    <w:rsid w:val="00BE61A9"/>
    <w:rsid w:val="00BE624B"/>
    <w:rsid w:val="00BE6296"/>
    <w:rsid w:val="00BE62AC"/>
    <w:rsid w:val="00BE63F0"/>
    <w:rsid w:val="00BE6496"/>
    <w:rsid w:val="00BE64EE"/>
    <w:rsid w:val="00BE64F7"/>
    <w:rsid w:val="00BE65B5"/>
    <w:rsid w:val="00BE6721"/>
    <w:rsid w:val="00BE67A0"/>
    <w:rsid w:val="00BE67A9"/>
    <w:rsid w:val="00BE67B5"/>
    <w:rsid w:val="00BE69F3"/>
    <w:rsid w:val="00BE6A6B"/>
    <w:rsid w:val="00BE6B82"/>
    <w:rsid w:val="00BE6C2B"/>
    <w:rsid w:val="00BE6C90"/>
    <w:rsid w:val="00BE6E0C"/>
    <w:rsid w:val="00BE6E39"/>
    <w:rsid w:val="00BE6E51"/>
    <w:rsid w:val="00BE6EB9"/>
    <w:rsid w:val="00BE6EEA"/>
    <w:rsid w:val="00BE6F6B"/>
    <w:rsid w:val="00BE6FD3"/>
    <w:rsid w:val="00BE7099"/>
    <w:rsid w:val="00BE70A6"/>
    <w:rsid w:val="00BE70C1"/>
    <w:rsid w:val="00BE7146"/>
    <w:rsid w:val="00BE7155"/>
    <w:rsid w:val="00BE7187"/>
    <w:rsid w:val="00BE72CE"/>
    <w:rsid w:val="00BE735F"/>
    <w:rsid w:val="00BE7399"/>
    <w:rsid w:val="00BE73B3"/>
    <w:rsid w:val="00BE7606"/>
    <w:rsid w:val="00BE76A4"/>
    <w:rsid w:val="00BE77D1"/>
    <w:rsid w:val="00BE7856"/>
    <w:rsid w:val="00BE78B4"/>
    <w:rsid w:val="00BE79CE"/>
    <w:rsid w:val="00BE7A5C"/>
    <w:rsid w:val="00BE7A91"/>
    <w:rsid w:val="00BE7B8D"/>
    <w:rsid w:val="00BE7C9D"/>
    <w:rsid w:val="00BE7D2E"/>
    <w:rsid w:val="00BE7EC1"/>
    <w:rsid w:val="00BE7EF8"/>
    <w:rsid w:val="00BE7F22"/>
    <w:rsid w:val="00BE7F36"/>
    <w:rsid w:val="00BF000D"/>
    <w:rsid w:val="00BF00BC"/>
    <w:rsid w:val="00BF0178"/>
    <w:rsid w:val="00BF0200"/>
    <w:rsid w:val="00BF0209"/>
    <w:rsid w:val="00BF0271"/>
    <w:rsid w:val="00BF0483"/>
    <w:rsid w:val="00BF04BC"/>
    <w:rsid w:val="00BF04EC"/>
    <w:rsid w:val="00BF054B"/>
    <w:rsid w:val="00BF05F9"/>
    <w:rsid w:val="00BF06DD"/>
    <w:rsid w:val="00BF0803"/>
    <w:rsid w:val="00BF081C"/>
    <w:rsid w:val="00BF0BC6"/>
    <w:rsid w:val="00BF0DA3"/>
    <w:rsid w:val="00BF0DDD"/>
    <w:rsid w:val="00BF0E19"/>
    <w:rsid w:val="00BF0E40"/>
    <w:rsid w:val="00BF0F32"/>
    <w:rsid w:val="00BF0FCB"/>
    <w:rsid w:val="00BF0FDD"/>
    <w:rsid w:val="00BF10A5"/>
    <w:rsid w:val="00BF111A"/>
    <w:rsid w:val="00BF11D4"/>
    <w:rsid w:val="00BF1247"/>
    <w:rsid w:val="00BF124E"/>
    <w:rsid w:val="00BF12A4"/>
    <w:rsid w:val="00BF12C4"/>
    <w:rsid w:val="00BF135C"/>
    <w:rsid w:val="00BF13A1"/>
    <w:rsid w:val="00BF13A3"/>
    <w:rsid w:val="00BF142F"/>
    <w:rsid w:val="00BF1470"/>
    <w:rsid w:val="00BF1510"/>
    <w:rsid w:val="00BF1559"/>
    <w:rsid w:val="00BF1581"/>
    <w:rsid w:val="00BF1788"/>
    <w:rsid w:val="00BF17A9"/>
    <w:rsid w:val="00BF1948"/>
    <w:rsid w:val="00BF199B"/>
    <w:rsid w:val="00BF1A45"/>
    <w:rsid w:val="00BF1A47"/>
    <w:rsid w:val="00BF1AC4"/>
    <w:rsid w:val="00BF1BB6"/>
    <w:rsid w:val="00BF1BE8"/>
    <w:rsid w:val="00BF1C24"/>
    <w:rsid w:val="00BF1D6A"/>
    <w:rsid w:val="00BF1E38"/>
    <w:rsid w:val="00BF1ECB"/>
    <w:rsid w:val="00BF1F1B"/>
    <w:rsid w:val="00BF1F4D"/>
    <w:rsid w:val="00BF1F61"/>
    <w:rsid w:val="00BF1F89"/>
    <w:rsid w:val="00BF2032"/>
    <w:rsid w:val="00BF2195"/>
    <w:rsid w:val="00BF229D"/>
    <w:rsid w:val="00BF22E8"/>
    <w:rsid w:val="00BF23A8"/>
    <w:rsid w:val="00BF23B2"/>
    <w:rsid w:val="00BF241A"/>
    <w:rsid w:val="00BF2429"/>
    <w:rsid w:val="00BF24DC"/>
    <w:rsid w:val="00BF252E"/>
    <w:rsid w:val="00BF254A"/>
    <w:rsid w:val="00BF25E0"/>
    <w:rsid w:val="00BF2695"/>
    <w:rsid w:val="00BF2750"/>
    <w:rsid w:val="00BF288A"/>
    <w:rsid w:val="00BF28DA"/>
    <w:rsid w:val="00BF292D"/>
    <w:rsid w:val="00BF29A5"/>
    <w:rsid w:val="00BF29FA"/>
    <w:rsid w:val="00BF2A09"/>
    <w:rsid w:val="00BF2A4F"/>
    <w:rsid w:val="00BF2A79"/>
    <w:rsid w:val="00BF2A97"/>
    <w:rsid w:val="00BF2B0D"/>
    <w:rsid w:val="00BF2B55"/>
    <w:rsid w:val="00BF2C0E"/>
    <w:rsid w:val="00BF2C10"/>
    <w:rsid w:val="00BF2CB0"/>
    <w:rsid w:val="00BF2D2D"/>
    <w:rsid w:val="00BF2DE6"/>
    <w:rsid w:val="00BF2E1B"/>
    <w:rsid w:val="00BF2E23"/>
    <w:rsid w:val="00BF2E7B"/>
    <w:rsid w:val="00BF2FF8"/>
    <w:rsid w:val="00BF316C"/>
    <w:rsid w:val="00BF33C9"/>
    <w:rsid w:val="00BF3445"/>
    <w:rsid w:val="00BF36BA"/>
    <w:rsid w:val="00BF384F"/>
    <w:rsid w:val="00BF3881"/>
    <w:rsid w:val="00BF38C6"/>
    <w:rsid w:val="00BF398A"/>
    <w:rsid w:val="00BF39D0"/>
    <w:rsid w:val="00BF3A94"/>
    <w:rsid w:val="00BF3A9F"/>
    <w:rsid w:val="00BF3B55"/>
    <w:rsid w:val="00BF3B84"/>
    <w:rsid w:val="00BF3BB5"/>
    <w:rsid w:val="00BF3BFA"/>
    <w:rsid w:val="00BF3CE5"/>
    <w:rsid w:val="00BF3D61"/>
    <w:rsid w:val="00BF3D6E"/>
    <w:rsid w:val="00BF3D99"/>
    <w:rsid w:val="00BF3DB3"/>
    <w:rsid w:val="00BF3E69"/>
    <w:rsid w:val="00BF3E9B"/>
    <w:rsid w:val="00BF3FF0"/>
    <w:rsid w:val="00BF4094"/>
    <w:rsid w:val="00BF40D6"/>
    <w:rsid w:val="00BF4272"/>
    <w:rsid w:val="00BF437D"/>
    <w:rsid w:val="00BF4385"/>
    <w:rsid w:val="00BF43C7"/>
    <w:rsid w:val="00BF4490"/>
    <w:rsid w:val="00BF4491"/>
    <w:rsid w:val="00BF453E"/>
    <w:rsid w:val="00BF457E"/>
    <w:rsid w:val="00BF4607"/>
    <w:rsid w:val="00BF46B4"/>
    <w:rsid w:val="00BF472B"/>
    <w:rsid w:val="00BF472D"/>
    <w:rsid w:val="00BF4868"/>
    <w:rsid w:val="00BF4918"/>
    <w:rsid w:val="00BF4979"/>
    <w:rsid w:val="00BF49BB"/>
    <w:rsid w:val="00BF4AA8"/>
    <w:rsid w:val="00BF4B41"/>
    <w:rsid w:val="00BF4C11"/>
    <w:rsid w:val="00BF4C5E"/>
    <w:rsid w:val="00BF4C90"/>
    <w:rsid w:val="00BF4CB7"/>
    <w:rsid w:val="00BF4F15"/>
    <w:rsid w:val="00BF4F3C"/>
    <w:rsid w:val="00BF4F51"/>
    <w:rsid w:val="00BF4F57"/>
    <w:rsid w:val="00BF509F"/>
    <w:rsid w:val="00BF517B"/>
    <w:rsid w:val="00BF525C"/>
    <w:rsid w:val="00BF5273"/>
    <w:rsid w:val="00BF54E2"/>
    <w:rsid w:val="00BF5640"/>
    <w:rsid w:val="00BF5680"/>
    <w:rsid w:val="00BF56F7"/>
    <w:rsid w:val="00BF5746"/>
    <w:rsid w:val="00BF57B3"/>
    <w:rsid w:val="00BF57FF"/>
    <w:rsid w:val="00BF5831"/>
    <w:rsid w:val="00BF586B"/>
    <w:rsid w:val="00BF58B0"/>
    <w:rsid w:val="00BF58B7"/>
    <w:rsid w:val="00BF5977"/>
    <w:rsid w:val="00BF5B06"/>
    <w:rsid w:val="00BF5B16"/>
    <w:rsid w:val="00BF5C9F"/>
    <w:rsid w:val="00BF5CDC"/>
    <w:rsid w:val="00BF5CEE"/>
    <w:rsid w:val="00BF5DD8"/>
    <w:rsid w:val="00BF5E2C"/>
    <w:rsid w:val="00BF5E81"/>
    <w:rsid w:val="00BF5E85"/>
    <w:rsid w:val="00BF5F06"/>
    <w:rsid w:val="00BF5F9E"/>
    <w:rsid w:val="00BF5FBD"/>
    <w:rsid w:val="00BF6024"/>
    <w:rsid w:val="00BF6157"/>
    <w:rsid w:val="00BF6191"/>
    <w:rsid w:val="00BF619F"/>
    <w:rsid w:val="00BF6307"/>
    <w:rsid w:val="00BF6361"/>
    <w:rsid w:val="00BF639E"/>
    <w:rsid w:val="00BF6530"/>
    <w:rsid w:val="00BF6592"/>
    <w:rsid w:val="00BF65CA"/>
    <w:rsid w:val="00BF65E6"/>
    <w:rsid w:val="00BF6677"/>
    <w:rsid w:val="00BF6735"/>
    <w:rsid w:val="00BF685A"/>
    <w:rsid w:val="00BF691F"/>
    <w:rsid w:val="00BF6A0F"/>
    <w:rsid w:val="00BF6AF9"/>
    <w:rsid w:val="00BF6B3F"/>
    <w:rsid w:val="00BF6BDB"/>
    <w:rsid w:val="00BF6CC3"/>
    <w:rsid w:val="00BF6D07"/>
    <w:rsid w:val="00BF6E6F"/>
    <w:rsid w:val="00BF713C"/>
    <w:rsid w:val="00BF7231"/>
    <w:rsid w:val="00BF7245"/>
    <w:rsid w:val="00BF7263"/>
    <w:rsid w:val="00BF72F5"/>
    <w:rsid w:val="00BF730C"/>
    <w:rsid w:val="00BF74BF"/>
    <w:rsid w:val="00BF7589"/>
    <w:rsid w:val="00BF75E7"/>
    <w:rsid w:val="00BF764C"/>
    <w:rsid w:val="00BF76B1"/>
    <w:rsid w:val="00BF76E8"/>
    <w:rsid w:val="00BF76F9"/>
    <w:rsid w:val="00BF7754"/>
    <w:rsid w:val="00BF776F"/>
    <w:rsid w:val="00BF7774"/>
    <w:rsid w:val="00BF77BC"/>
    <w:rsid w:val="00BF77FF"/>
    <w:rsid w:val="00BF785F"/>
    <w:rsid w:val="00BF78DE"/>
    <w:rsid w:val="00BF7B77"/>
    <w:rsid w:val="00BF7BA6"/>
    <w:rsid w:val="00BF7BD1"/>
    <w:rsid w:val="00BF7C7B"/>
    <w:rsid w:val="00BF7C8F"/>
    <w:rsid w:val="00BF7C90"/>
    <w:rsid w:val="00BF7D13"/>
    <w:rsid w:val="00BF7DBE"/>
    <w:rsid w:val="00BF7FDE"/>
    <w:rsid w:val="00C00010"/>
    <w:rsid w:val="00C000A8"/>
    <w:rsid w:val="00C000C6"/>
    <w:rsid w:val="00C000E5"/>
    <w:rsid w:val="00C000F9"/>
    <w:rsid w:val="00C00133"/>
    <w:rsid w:val="00C0028C"/>
    <w:rsid w:val="00C00469"/>
    <w:rsid w:val="00C004C7"/>
    <w:rsid w:val="00C005B2"/>
    <w:rsid w:val="00C00649"/>
    <w:rsid w:val="00C00668"/>
    <w:rsid w:val="00C007CA"/>
    <w:rsid w:val="00C007F3"/>
    <w:rsid w:val="00C00887"/>
    <w:rsid w:val="00C008B9"/>
    <w:rsid w:val="00C009A4"/>
    <w:rsid w:val="00C00B17"/>
    <w:rsid w:val="00C00B49"/>
    <w:rsid w:val="00C00B70"/>
    <w:rsid w:val="00C00BC1"/>
    <w:rsid w:val="00C00D1B"/>
    <w:rsid w:val="00C00EB1"/>
    <w:rsid w:val="00C00F7F"/>
    <w:rsid w:val="00C01066"/>
    <w:rsid w:val="00C0106F"/>
    <w:rsid w:val="00C010DC"/>
    <w:rsid w:val="00C01123"/>
    <w:rsid w:val="00C0114F"/>
    <w:rsid w:val="00C011AD"/>
    <w:rsid w:val="00C011B0"/>
    <w:rsid w:val="00C011DF"/>
    <w:rsid w:val="00C01390"/>
    <w:rsid w:val="00C013D4"/>
    <w:rsid w:val="00C01415"/>
    <w:rsid w:val="00C01437"/>
    <w:rsid w:val="00C01460"/>
    <w:rsid w:val="00C014A2"/>
    <w:rsid w:val="00C0158D"/>
    <w:rsid w:val="00C0169B"/>
    <w:rsid w:val="00C0170E"/>
    <w:rsid w:val="00C01A08"/>
    <w:rsid w:val="00C01A60"/>
    <w:rsid w:val="00C01A6E"/>
    <w:rsid w:val="00C01B4D"/>
    <w:rsid w:val="00C01D20"/>
    <w:rsid w:val="00C01D97"/>
    <w:rsid w:val="00C01DE4"/>
    <w:rsid w:val="00C01DEB"/>
    <w:rsid w:val="00C01E89"/>
    <w:rsid w:val="00C01E98"/>
    <w:rsid w:val="00C01EA6"/>
    <w:rsid w:val="00C01ECB"/>
    <w:rsid w:val="00C02242"/>
    <w:rsid w:val="00C0229F"/>
    <w:rsid w:val="00C023F0"/>
    <w:rsid w:val="00C024BF"/>
    <w:rsid w:val="00C025AF"/>
    <w:rsid w:val="00C025D3"/>
    <w:rsid w:val="00C02739"/>
    <w:rsid w:val="00C02889"/>
    <w:rsid w:val="00C028ED"/>
    <w:rsid w:val="00C029D1"/>
    <w:rsid w:val="00C02BBF"/>
    <w:rsid w:val="00C02C62"/>
    <w:rsid w:val="00C02C74"/>
    <w:rsid w:val="00C02D93"/>
    <w:rsid w:val="00C02E08"/>
    <w:rsid w:val="00C02E96"/>
    <w:rsid w:val="00C02FD1"/>
    <w:rsid w:val="00C03092"/>
    <w:rsid w:val="00C030AC"/>
    <w:rsid w:val="00C03104"/>
    <w:rsid w:val="00C03109"/>
    <w:rsid w:val="00C0335E"/>
    <w:rsid w:val="00C033CC"/>
    <w:rsid w:val="00C0341E"/>
    <w:rsid w:val="00C0343B"/>
    <w:rsid w:val="00C0354C"/>
    <w:rsid w:val="00C03581"/>
    <w:rsid w:val="00C03666"/>
    <w:rsid w:val="00C036C8"/>
    <w:rsid w:val="00C038FF"/>
    <w:rsid w:val="00C0391B"/>
    <w:rsid w:val="00C039C7"/>
    <w:rsid w:val="00C03A44"/>
    <w:rsid w:val="00C03AB6"/>
    <w:rsid w:val="00C03AE7"/>
    <w:rsid w:val="00C03B6F"/>
    <w:rsid w:val="00C03BB8"/>
    <w:rsid w:val="00C03D49"/>
    <w:rsid w:val="00C03D63"/>
    <w:rsid w:val="00C03D7A"/>
    <w:rsid w:val="00C03DA3"/>
    <w:rsid w:val="00C03DDE"/>
    <w:rsid w:val="00C03FF7"/>
    <w:rsid w:val="00C0400C"/>
    <w:rsid w:val="00C04079"/>
    <w:rsid w:val="00C04206"/>
    <w:rsid w:val="00C04217"/>
    <w:rsid w:val="00C04312"/>
    <w:rsid w:val="00C04361"/>
    <w:rsid w:val="00C043D4"/>
    <w:rsid w:val="00C0440E"/>
    <w:rsid w:val="00C04497"/>
    <w:rsid w:val="00C044D9"/>
    <w:rsid w:val="00C044E7"/>
    <w:rsid w:val="00C04537"/>
    <w:rsid w:val="00C04590"/>
    <w:rsid w:val="00C04606"/>
    <w:rsid w:val="00C04621"/>
    <w:rsid w:val="00C04712"/>
    <w:rsid w:val="00C0481D"/>
    <w:rsid w:val="00C0483D"/>
    <w:rsid w:val="00C0497E"/>
    <w:rsid w:val="00C0499D"/>
    <w:rsid w:val="00C04AD7"/>
    <w:rsid w:val="00C04C2D"/>
    <w:rsid w:val="00C04D2E"/>
    <w:rsid w:val="00C04D6E"/>
    <w:rsid w:val="00C04DAE"/>
    <w:rsid w:val="00C04E15"/>
    <w:rsid w:val="00C04FB9"/>
    <w:rsid w:val="00C05060"/>
    <w:rsid w:val="00C05146"/>
    <w:rsid w:val="00C051B4"/>
    <w:rsid w:val="00C0533E"/>
    <w:rsid w:val="00C05355"/>
    <w:rsid w:val="00C053E5"/>
    <w:rsid w:val="00C05473"/>
    <w:rsid w:val="00C0550E"/>
    <w:rsid w:val="00C0551D"/>
    <w:rsid w:val="00C0553D"/>
    <w:rsid w:val="00C05590"/>
    <w:rsid w:val="00C055CA"/>
    <w:rsid w:val="00C055CB"/>
    <w:rsid w:val="00C05625"/>
    <w:rsid w:val="00C05685"/>
    <w:rsid w:val="00C05818"/>
    <w:rsid w:val="00C059D7"/>
    <w:rsid w:val="00C05B8C"/>
    <w:rsid w:val="00C05C07"/>
    <w:rsid w:val="00C05D48"/>
    <w:rsid w:val="00C05DC1"/>
    <w:rsid w:val="00C05E44"/>
    <w:rsid w:val="00C05FE5"/>
    <w:rsid w:val="00C0615E"/>
    <w:rsid w:val="00C061E4"/>
    <w:rsid w:val="00C0627E"/>
    <w:rsid w:val="00C063D2"/>
    <w:rsid w:val="00C0645A"/>
    <w:rsid w:val="00C06472"/>
    <w:rsid w:val="00C06489"/>
    <w:rsid w:val="00C06605"/>
    <w:rsid w:val="00C0670D"/>
    <w:rsid w:val="00C06795"/>
    <w:rsid w:val="00C06B0E"/>
    <w:rsid w:val="00C06C44"/>
    <w:rsid w:val="00C06C6C"/>
    <w:rsid w:val="00C06D49"/>
    <w:rsid w:val="00C06DE4"/>
    <w:rsid w:val="00C06E25"/>
    <w:rsid w:val="00C06E4C"/>
    <w:rsid w:val="00C06F02"/>
    <w:rsid w:val="00C06FB2"/>
    <w:rsid w:val="00C06FD4"/>
    <w:rsid w:val="00C06FEC"/>
    <w:rsid w:val="00C0702F"/>
    <w:rsid w:val="00C070B3"/>
    <w:rsid w:val="00C0727F"/>
    <w:rsid w:val="00C073A6"/>
    <w:rsid w:val="00C073C5"/>
    <w:rsid w:val="00C073CA"/>
    <w:rsid w:val="00C0754B"/>
    <w:rsid w:val="00C0756A"/>
    <w:rsid w:val="00C07592"/>
    <w:rsid w:val="00C07763"/>
    <w:rsid w:val="00C07787"/>
    <w:rsid w:val="00C077BC"/>
    <w:rsid w:val="00C0784E"/>
    <w:rsid w:val="00C0789C"/>
    <w:rsid w:val="00C07ACF"/>
    <w:rsid w:val="00C07AE9"/>
    <w:rsid w:val="00C07B80"/>
    <w:rsid w:val="00C07BDE"/>
    <w:rsid w:val="00C07CAE"/>
    <w:rsid w:val="00C07CFA"/>
    <w:rsid w:val="00C07D0F"/>
    <w:rsid w:val="00C07F40"/>
    <w:rsid w:val="00C07F6C"/>
    <w:rsid w:val="00C07F9C"/>
    <w:rsid w:val="00C10001"/>
    <w:rsid w:val="00C102A3"/>
    <w:rsid w:val="00C102E0"/>
    <w:rsid w:val="00C102E4"/>
    <w:rsid w:val="00C102EB"/>
    <w:rsid w:val="00C104DC"/>
    <w:rsid w:val="00C104F6"/>
    <w:rsid w:val="00C1054D"/>
    <w:rsid w:val="00C1055E"/>
    <w:rsid w:val="00C1069D"/>
    <w:rsid w:val="00C106CE"/>
    <w:rsid w:val="00C106E7"/>
    <w:rsid w:val="00C10852"/>
    <w:rsid w:val="00C10941"/>
    <w:rsid w:val="00C1097E"/>
    <w:rsid w:val="00C109DC"/>
    <w:rsid w:val="00C10AD3"/>
    <w:rsid w:val="00C10B16"/>
    <w:rsid w:val="00C10B32"/>
    <w:rsid w:val="00C10C02"/>
    <w:rsid w:val="00C10CA6"/>
    <w:rsid w:val="00C10F0F"/>
    <w:rsid w:val="00C10FC9"/>
    <w:rsid w:val="00C11081"/>
    <w:rsid w:val="00C1110D"/>
    <w:rsid w:val="00C1112F"/>
    <w:rsid w:val="00C11168"/>
    <w:rsid w:val="00C111C5"/>
    <w:rsid w:val="00C111D9"/>
    <w:rsid w:val="00C111E0"/>
    <w:rsid w:val="00C11245"/>
    <w:rsid w:val="00C112E8"/>
    <w:rsid w:val="00C11313"/>
    <w:rsid w:val="00C1139D"/>
    <w:rsid w:val="00C113BD"/>
    <w:rsid w:val="00C114DE"/>
    <w:rsid w:val="00C11539"/>
    <w:rsid w:val="00C11659"/>
    <w:rsid w:val="00C1166A"/>
    <w:rsid w:val="00C118F2"/>
    <w:rsid w:val="00C11908"/>
    <w:rsid w:val="00C1192C"/>
    <w:rsid w:val="00C11940"/>
    <w:rsid w:val="00C11954"/>
    <w:rsid w:val="00C11A04"/>
    <w:rsid w:val="00C11A50"/>
    <w:rsid w:val="00C11B1F"/>
    <w:rsid w:val="00C11BD4"/>
    <w:rsid w:val="00C11D3F"/>
    <w:rsid w:val="00C11E15"/>
    <w:rsid w:val="00C11E49"/>
    <w:rsid w:val="00C11E66"/>
    <w:rsid w:val="00C11F66"/>
    <w:rsid w:val="00C11FF0"/>
    <w:rsid w:val="00C12027"/>
    <w:rsid w:val="00C12113"/>
    <w:rsid w:val="00C12174"/>
    <w:rsid w:val="00C12232"/>
    <w:rsid w:val="00C1230F"/>
    <w:rsid w:val="00C123CD"/>
    <w:rsid w:val="00C125E0"/>
    <w:rsid w:val="00C126F5"/>
    <w:rsid w:val="00C1276B"/>
    <w:rsid w:val="00C1278F"/>
    <w:rsid w:val="00C127B1"/>
    <w:rsid w:val="00C1289A"/>
    <w:rsid w:val="00C1299D"/>
    <w:rsid w:val="00C129C5"/>
    <w:rsid w:val="00C12C55"/>
    <w:rsid w:val="00C12C6F"/>
    <w:rsid w:val="00C12CB3"/>
    <w:rsid w:val="00C12D0B"/>
    <w:rsid w:val="00C12D90"/>
    <w:rsid w:val="00C12FA9"/>
    <w:rsid w:val="00C130FC"/>
    <w:rsid w:val="00C1314F"/>
    <w:rsid w:val="00C1326B"/>
    <w:rsid w:val="00C132AF"/>
    <w:rsid w:val="00C133D8"/>
    <w:rsid w:val="00C13423"/>
    <w:rsid w:val="00C134B7"/>
    <w:rsid w:val="00C1355F"/>
    <w:rsid w:val="00C13689"/>
    <w:rsid w:val="00C1371A"/>
    <w:rsid w:val="00C137DE"/>
    <w:rsid w:val="00C137DF"/>
    <w:rsid w:val="00C1384D"/>
    <w:rsid w:val="00C13879"/>
    <w:rsid w:val="00C1389A"/>
    <w:rsid w:val="00C13965"/>
    <w:rsid w:val="00C13982"/>
    <w:rsid w:val="00C13A61"/>
    <w:rsid w:val="00C13A91"/>
    <w:rsid w:val="00C13ABC"/>
    <w:rsid w:val="00C13BB5"/>
    <w:rsid w:val="00C13BD7"/>
    <w:rsid w:val="00C13BF6"/>
    <w:rsid w:val="00C13BFE"/>
    <w:rsid w:val="00C13DA7"/>
    <w:rsid w:val="00C13DBB"/>
    <w:rsid w:val="00C13DC1"/>
    <w:rsid w:val="00C13DEC"/>
    <w:rsid w:val="00C13E0A"/>
    <w:rsid w:val="00C13E5F"/>
    <w:rsid w:val="00C13EE4"/>
    <w:rsid w:val="00C13F94"/>
    <w:rsid w:val="00C13FC2"/>
    <w:rsid w:val="00C13FD5"/>
    <w:rsid w:val="00C1402D"/>
    <w:rsid w:val="00C140D9"/>
    <w:rsid w:val="00C1412B"/>
    <w:rsid w:val="00C1420C"/>
    <w:rsid w:val="00C14242"/>
    <w:rsid w:val="00C1424B"/>
    <w:rsid w:val="00C14330"/>
    <w:rsid w:val="00C14407"/>
    <w:rsid w:val="00C14435"/>
    <w:rsid w:val="00C14450"/>
    <w:rsid w:val="00C14586"/>
    <w:rsid w:val="00C1459D"/>
    <w:rsid w:val="00C1482C"/>
    <w:rsid w:val="00C14833"/>
    <w:rsid w:val="00C14960"/>
    <w:rsid w:val="00C149C3"/>
    <w:rsid w:val="00C14A17"/>
    <w:rsid w:val="00C14A2D"/>
    <w:rsid w:val="00C14AC3"/>
    <w:rsid w:val="00C14AFA"/>
    <w:rsid w:val="00C14B2D"/>
    <w:rsid w:val="00C14BA2"/>
    <w:rsid w:val="00C14C80"/>
    <w:rsid w:val="00C14CFF"/>
    <w:rsid w:val="00C14D72"/>
    <w:rsid w:val="00C14E6D"/>
    <w:rsid w:val="00C14E7E"/>
    <w:rsid w:val="00C14F82"/>
    <w:rsid w:val="00C15037"/>
    <w:rsid w:val="00C15056"/>
    <w:rsid w:val="00C15132"/>
    <w:rsid w:val="00C1517E"/>
    <w:rsid w:val="00C15299"/>
    <w:rsid w:val="00C152B4"/>
    <w:rsid w:val="00C153D7"/>
    <w:rsid w:val="00C1540C"/>
    <w:rsid w:val="00C1549E"/>
    <w:rsid w:val="00C155F3"/>
    <w:rsid w:val="00C1561C"/>
    <w:rsid w:val="00C156E1"/>
    <w:rsid w:val="00C156E7"/>
    <w:rsid w:val="00C1590B"/>
    <w:rsid w:val="00C15941"/>
    <w:rsid w:val="00C1599B"/>
    <w:rsid w:val="00C15B20"/>
    <w:rsid w:val="00C15B23"/>
    <w:rsid w:val="00C15B29"/>
    <w:rsid w:val="00C15B58"/>
    <w:rsid w:val="00C15B6E"/>
    <w:rsid w:val="00C15CD8"/>
    <w:rsid w:val="00C15D5C"/>
    <w:rsid w:val="00C15D87"/>
    <w:rsid w:val="00C15E78"/>
    <w:rsid w:val="00C15E87"/>
    <w:rsid w:val="00C15EEF"/>
    <w:rsid w:val="00C15EFC"/>
    <w:rsid w:val="00C160BA"/>
    <w:rsid w:val="00C16174"/>
    <w:rsid w:val="00C161FF"/>
    <w:rsid w:val="00C1621D"/>
    <w:rsid w:val="00C16261"/>
    <w:rsid w:val="00C162A0"/>
    <w:rsid w:val="00C1641F"/>
    <w:rsid w:val="00C1645A"/>
    <w:rsid w:val="00C1650D"/>
    <w:rsid w:val="00C165FC"/>
    <w:rsid w:val="00C1661F"/>
    <w:rsid w:val="00C16661"/>
    <w:rsid w:val="00C167B0"/>
    <w:rsid w:val="00C167B4"/>
    <w:rsid w:val="00C167F2"/>
    <w:rsid w:val="00C168A9"/>
    <w:rsid w:val="00C16938"/>
    <w:rsid w:val="00C169D0"/>
    <w:rsid w:val="00C169D5"/>
    <w:rsid w:val="00C16A5E"/>
    <w:rsid w:val="00C16D73"/>
    <w:rsid w:val="00C16D9F"/>
    <w:rsid w:val="00C16FBA"/>
    <w:rsid w:val="00C16FC4"/>
    <w:rsid w:val="00C16FE1"/>
    <w:rsid w:val="00C17050"/>
    <w:rsid w:val="00C17270"/>
    <w:rsid w:val="00C172E6"/>
    <w:rsid w:val="00C174C1"/>
    <w:rsid w:val="00C174E4"/>
    <w:rsid w:val="00C17517"/>
    <w:rsid w:val="00C175D0"/>
    <w:rsid w:val="00C175F6"/>
    <w:rsid w:val="00C17622"/>
    <w:rsid w:val="00C17667"/>
    <w:rsid w:val="00C1766F"/>
    <w:rsid w:val="00C176C4"/>
    <w:rsid w:val="00C17706"/>
    <w:rsid w:val="00C17719"/>
    <w:rsid w:val="00C17763"/>
    <w:rsid w:val="00C17780"/>
    <w:rsid w:val="00C17830"/>
    <w:rsid w:val="00C1793A"/>
    <w:rsid w:val="00C1795C"/>
    <w:rsid w:val="00C179A3"/>
    <w:rsid w:val="00C17A6B"/>
    <w:rsid w:val="00C17ABB"/>
    <w:rsid w:val="00C17AEF"/>
    <w:rsid w:val="00C17B26"/>
    <w:rsid w:val="00C17BB8"/>
    <w:rsid w:val="00C17C67"/>
    <w:rsid w:val="00C17CE4"/>
    <w:rsid w:val="00C17DD8"/>
    <w:rsid w:val="00C17ECC"/>
    <w:rsid w:val="00C17F13"/>
    <w:rsid w:val="00C20149"/>
    <w:rsid w:val="00C201E3"/>
    <w:rsid w:val="00C201F2"/>
    <w:rsid w:val="00C203C3"/>
    <w:rsid w:val="00C204EA"/>
    <w:rsid w:val="00C20580"/>
    <w:rsid w:val="00C2070E"/>
    <w:rsid w:val="00C207B0"/>
    <w:rsid w:val="00C20964"/>
    <w:rsid w:val="00C2096B"/>
    <w:rsid w:val="00C20987"/>
    <w:rsid w:val="00C209B8"/>
    <w:rsid w:val="00C20AAD"/>
    <w:rsid w:val="00C20ACB"/>
    <w:rsid w:val="00C20B44"/>
    <w:rsid w:val="00C20CB5"/>
    <w:rsid w:val="00C20CD4"/>
    <w:rsid w:val="00C20D3D"/>
    <w:rsid w:val="00C20DAE"/>
    <w:rsid w:val="00C20DC5"/>
    <w:rsid w:val="00C20E6E"/>
    <w:rsid w:val="00C20EFE"/>
    <w:rsid w:val="00C20F58"/>
    <w:rsid w:val="00C20FC5"/>
    <w:rsid w:val="00C21010"/>
    <w:rsid w:val="00C210A6"/>
    <w:rsid w:val="00C2120C"/>
    <w:rsid w:val="00C2122E"/>
    <w:rsid w:val="00C212CB"/>
    <w:rsid w:val="00C2132F"/>
    <w:rsid w:val="00C2148E"/>
    <w:rsid w:val="00C2169A"/>
    <w:rsid w:val="00C216CA"/>
    <w:rsid w:val="00C217FF"/>
    <w:rsid w:val="00C21814"/>
    <w:rsid w:val="00C21836"/>
    <w:rsid w:val="00C2186E"/>
    <w:rsid w:val="00C218AE"/>
    <w:rsid w:val="00C2192A"/>
    <w:rsid w:val="00C2199A"/>
    <w:rsid w:val="00C21A8D"/>
    <w:rsid w:val="00C21A97"/>
    <w:rsid w:val="00C21AC1"/>
    <w:rsid w:val="00C21B55"/>
    <w:rsid w:val="00C21B83"/>
    <w:rsid w:val="00C21BC2"/>
    <w:rsid w:val="00C21E2C"/>
    <w:rsid w:val="00C21EA4"/>
    <w:rsid w:val="00C21EEC"/>
    <w:rsid w:val="00C21FFC"/>
    <w:rsid w:val="00C22042"/>
    <w:rsid w:val="00C22083"/>
    <w:rsid w:val="00C220E4"/>
    <w:rsid w:val="00C2229D"/>
    <w:rsid w:val="00C22349"/>
    <w:rsid w:val="00C22472"/>
    <w:rsid w:val="00C2261D"/>
    <w:rsid w:val="00C2270B"/>
    <w:rsid w:val="00C22730"/>
    <w:rsid w:val="00C2273D"/>
    <w:rsid w:val="00C227BC"/>
    <w:rsid w:val="00C22813"/>
    <w:rsid w:val="00C2293F"/>
    <w:rsid w:val="00C22962"/>
    <w:rsid w:val="00C229AA"/>
    <w:rsid w:val="00C229E0"/>
    <w:rsid w:val="00C22A72"/>
    <w:rsid w:val="00C22AF9"/>
    <w:rsid w:val="00C22B39"/>
    <w:rsid w:val="00C22BB9"/>
    <w:rsid w:val="00C22C52"/>
    <w:rsid w:val="00C22C9D"/>
    <w:rsid w:val="00C22CD0"/>
    <w:rsid w:val="00C22D8B"/>
    <w:rsid w:val="00C22DCD"/>
    <w:rsid w:val="00C22E03"/>
    <w:rsid w:val="00C22F01"/>
    <w:rsid w:val="00C23020"/>
    <w:rsid w:val="00C2304B"/>
    <w:rsid w:val="00C2307B"/>
    <w:rsid w:val="00C230FB"/>
    <w:rsid w:val="00C2315B"/>
    <w:rsid w:val="00C23252"/>
    <w:rsid w:val="00C23282"/>
    <w:rsid w:val="00C23295"/>
    <w:rsid w:val="00C232A0"/>
    <w:rsid w:val="00C2338E"/>
    <w:rsid w:val="00C23481"/>
    <w:rsid w:val="00C23489"/>
    <w:rsid w:val="00C234A7"/>
    <w:rsid w:val="00C234A8"/>
    <w:rsid w:val="00C234FE"/>
    <w:rsid w:val="00C2350B"/>
    <w:rsid w:val="00C23548"/>
    <w:rsid w:val="00C235E5"/>
    <w:rsid w:val="00C23707"/>
    <w:rsid w:val="00C23865"/>
    <w:rsid w:val="00C2388D"/>
    <w:rsid w:val="00C23995"/>
    <w:rsid w:val="00C23A37"/>
    <w:rsid w:val="00C23B5B"/>
    <w:rsid w:val="00C23C68"/>
    <w:rsid w:val="00C23C6F"/>
    <w:rsid w:val="00C23D10"/>
    <w:rsid w:val="00C23DAD"/>
    <w:rsid w:val="00C23F05"/>
    <w:rsid w:val="00C23F1F"/>
    <w:rsid w:val="00C23FD0"/>
    <w:rsid w:val="00C24028"/>
    <w:rsid w:val="00C24175"/>
    <w:rsid w:val="00C24202"/>
    <w:rsid w:val="00C2421B"/>
    <w:rsid w:val="00C243AF"/>
    <w:rsid w:val="00C2445D"/>
    <w:rsid w:val="00C24464"/>
    <w:rsid w:val="00C244D9"/>
    <w:rsid w:val="00C245BD"/>
    <w:rsid w:val="00C245CA"/>
    <w:rsid w:val="00C2469B"/>
    <w:rsid w:val="00C2478D"/>
    <w:rsid w:val="00C247DD"/>
    <w:rsid w:val="00C247E6"/>
    <w:rsid w:val="00C2480D"/>
    <w:rsid w:val="00C2483B"/>
    <w:rsid w:val="00C24870"/>
    <w:rsid w:val="00C248D1"/>
    <w:rsid w:val="00C2492A"/>
    <w:rsid w:val="00C2492C"/>
    <w:rsid w:val="00C249B8"/>
    <w:rsid w:val="00C24BBF"/>
    <w:rsid w:val="00C24C61"/>
    <w:rsid w:val="00C24D1D"/>
    <w:rsid w:val="00C24DB0"/>
    <w:rsid w:val="00C24E7D"/>
    <w:rsid w:val="00C24EBA"/>
    <w:rsid w:val="00C24FF0"/>
    <w:rsid w:val="00C25048"/>
    <w:rsid w:val="00C25178"/>
    <w:rsid w:val="00C2523F"/>
    <w:rsid w:val="00C25242"/>
    <w:rsid w:val="00C2527A"/>
    <w:rsid w:val="00C253F9"/>
    <w:rsid w:val="00C2545B"/>
    <w:rsid w:val="00C255C0"/>
    <w:rsid w:val="00C25615"/>
    <w:rsid w:val="00C2569E"/>
    <w:rsid w:val="00C257E4"/>
    <w:rsid w:val="00C25830"/>
    <w:rsid w:val="00C25998"/>
    <w:rsid w:val="00C259ED"/>
    <w:rsid w:val="00C25C86"/>
    <w:rsid w:val="00C25CAB"/>
    <w:rsid w:val="00C25D3F"/>
    <w:rsid w:val="00C25D49"/>
    <w:rsid w:val="00C25E6A"/>
    <w:rsid w:val="00C25E8B"/>
    <w:rsid w:val="00C25F0B"/>
    <w:rsid w:val="00C260B4"/>
    <w:rsid w:val="00C26107"/>
    <w:rsid w:val="00C261F6"/>
    <w:rsid w:val="00C2634C"/>
    <w:rsid w:val="00C26367"/>
    <w:rsid w:val="00C26498"/>
    <w:rsid w:val="00C26567"/>
    <w:rsid w:val="00C265C7"/>
    <w:rsid w:val="00C26618"/>
    <w:rsid w:val="00C266BB"/>
    <w:rsid w:val="00C2671E"/>
    <w:rsid w:val="00C2674F"/>
    <w:rsid w:val="00C2691D"/>
    <w:rsid w:val="00C2693F"/>
    <w:rsid w:val="00C26956"/>
    <w:rsid w:val="00C26975"/>
    <w:rsid w:val="00C26A05"/>
    <w:rsid w:val="00C26B16"/>
    <w:rsid w:val="00C26B1C"/>
    <w:rsid w:val="00C26BFA"/>
    <w:rsid w:val="00C26C22"/>
    <w:rsid w:val="00C26CDF"/>
    <w:rsid w:val="00C26DFF"/>
    <w:rsid w:val="00C26E03"/>
    <w:rsid w:val="00C26EB3"/>
    <w:rsid w:val="00C26EFD"/>
    <w:rsid w:val="00C26FD2"/>
    <w:rsid w:val="00C27028"/>
    <w:rsid w:val="00C27057"/>
    <w:rsid w:val="00C2724D"/>
    <w:rsid w:val="00C27256"/>
    <w:rsid w:val="00C272B9"/>
    <w:rsid w:val="00C272BA"/>
    <w:rsid w:val="00C27378"/>
    <w:rsid w:val="00C27389"/>
    <w:rsid w:val="00C274AA"/>
    <w:rsid w:val="00C274DE"/>
    <w:rsid w:val="00C27537"/>
    <w:rsid w:val="00C275D3"/>
    <w:rsid w:val="00C275E1"/>
    <w:rsid w:val="00C27661"/>
    <w:rsid w:val="00C277B8"/>
    <w:rsid w:val="00C27806"/>
    <w:rsid w:val="00C2785D"/>
    <w:rsid w:val="00C27979"/>
    <w:rsid w:val="00C27AB2"/>
    <w:rsid w:val="00C27AC2"/>
    <w:rsid w:val="00C27B39"/>
    <w:rsid w:val="00C27E01"/>
    <w:rsid w:val="00C27EE5"/>
    <w:rsid w:val="00C300DA"/>
    <w:rsid w:val="00C30291"/>
    <w:rsid w:val="00C302A2"/>
    <w:rsid w:val="00C302DD"/>
    <w:rsid w:val="00C30373"/>
    <w:rsid w:val="00C303EB"/>
    <w:rsid w:val="00C303FD"/>
    <w:rsid w:val="00C305AE"/>
    <w:rsid w:val="00C30650"/>
    <w:rsid w:val="00C30695"/>
    <w:rsid w:val="00C30788"/>
    <w:rsid w:val="00C30897"/>
    <w:rsid w:val="00C308A9"/>
    <w:rsid w:val="00C308E4"/>
    <w:rsid w:val="00C30A8E"/>
    <w:rsid w:val="00C30C1C"/>
    <w:rsid w:val="00C30C27"/>
    <w:rsid w:val="00C30C95"/>
    <w:rsid w:val="00C30CD1"/>
    <w:rsid w:val="00C30CE4"/>
    <w:rsid w:val="00C30E75"/>
    <w:rsid w:val="00C30F36"/>
    <w:rsid w:val="00C30F4E"/>
    <w:rsid w:val="00C31084"/>
    <w:rsid w:val="00C310CF"/>
    <w:rsid w:val="00C310F5"/>
    <w:rsid w:val="00C3112D"/>
    <w:rsid w:val="00C312F9"/>
    <w:rsid w:val="00C31352"/>
    <w:rsid w:val="00C3139F"/>
    <w:rsid w:val="00C313B7"/>
    <w:rsid w:val="00C31571"/>
    <w:rsid w:val="00C315BD"/>
    <w:rsid w:val="00C315CC"/>
    <w:rsid w:val="00C315D0"/>
    <w:rsid w:val="00C31615"/>
    <w:rsid w:val="00C3164C"/>
    <w:rsid w:val="00C316DE"/>
    <w:rsid w:val="00C31B1F"/>
    <w:rsid w:val="00C31D41"/>
    <w:rsid w:val="00C31D46"/>
    <w:rsid w:val="00C31DAF"/>
    <w:rsid w:val="00C31E31"/>
    <w:rsid w:val="00C3208F"/>
    <w:rsid w:val="00C32108"/>
    <w:rsid w:val="00C322D0"/>
    <w:rsid w:val="00C32412"/>
    <w:rsid w:val="00C324F3"/>
    <w:rsid w:val="00C32677"/>
    <w:rsid w:val="00C32682"/>
    <w:rsid w:val="00C3270D"/>
    <w:rsid w:val="00C32721"/>
    <w:rsid w:val="00C32773"/>
    <w:rsid w:val="00C3284D"/>
    <w:rsid w:val="00C3288D"/>
    <w:rsid w:val="00C328E2"/>
    <w:rsid w:val="00C328F1"/>
    <w:rsid w:val="00C32965"/>
    <w:rsid w:val="00C32992"/>
    <w:rsid w:val="00C329BA"/>
    <w:rsid w:val="00C32A2F"/>
    <w:rsid w:val="00C32B99"/>
    <w:rsid w:val="00C32C08"/>
    <w:rsid w:val="00C32C7C"/>
    <w:rsid w:val="00C32D2B"/>
    <w:rsid w:val="00C32DAB"/>
    <w:rsid w:val="00C32F6E"/>
    <w:rsid w:val="00C330DB"/>
    <w:rsid w:val="00C330ED"/>
    <w:rsid w:val="00C33164"/>
    <w:rsid w:val="00C331D1"/>
    <w:rsid w:val="00C332F6"/>
    <w:rsid w:val="00C3334A"/>
    <w:rsid w:val="00C33571"/>
    <w:rsid w:val="00C33574"/>
    <w:rsid w:val="00C33592"/>
    <w:rsid w:val="00C335AC"/>
    <w:rsid w:val="00C33623"/>
    <w:rsid w:val="00C336A1"/>
    <w:rsid w:val="00C33775"/>
    <w:rsid w:val="00C337A5"/>
    <w:rsid w:val="00C337CF"/>
    <w:rsid w:val="00C33825"/>
    <w:rsid w:val="00C3382A"/>
    <w:rsid w:val="00C33866"/>
    <w:rsid w:val="00C3386D"/>
    <w:rsid w:val="00C338D1"/>
    <w:rsid w:val="00C338E4"/>
    <w:rsid w:val="00C33933"/>
    <w:rsid w:val="00C3394C"/>
    <w:rsid w:val="00C33B4E"/>
    <w:rsid w:val="00C33C0F"/>
    <w:rsid w:val="00C33D88"/>
    <w:rsid w:val="00C33D99"/>
    <w:rsid w:val="00C33DCE"/>
    <w:rsid w:val="00C33DE1"/>
    <w:rsid w:val="00C33EB0"/>
    <w:rsid w:val="00C34022"/>
    <w:rsid w:val="00C34097"/>
    <w:rsid w:val="00C34169"/>
    <w:rsid w:val="00C3426D"/>
    <w:rsid w:val="00C3429B"/>
    <w:rsid w:val="00C342DF"/>
    <w:rsid w:val="00C3431E"/>
    <w:rsid w:val="00C3433F"/>
    <w:rsid w:val="00C34374"/>
    <w:rsid w:val="00C343A9"/>
    <w:rsid w:val="00C34467"/>
    <w:rsid w:val="00C344A7"/>
    <w:rsid w:val="00C344D7"/>
    <w:rsid w:val="00C344F6"/>
    <w:rsid w:val="00C34515"/>
    <w:rsid w:val="00C34627"/>
    <w:rsid w:val="00C346B7"/>
    <w:rsid w:val="00C3496E"/>
    <w:rsid w:val="00C34987"/>
    <w:rsid w:val="00C349E7"/>
    <w:rsid w:val="00C34CD7"/>
    <w:rsid w:val="00C34D00"/>
    <w:rsid w:val="00C34D43"/>
    <w:rsid w:val="00C34E03"/>
    <w:rsid w:val="00C34ED9"/>
    <w:rsid w:val="00C34F67"/>
    <w:rsid w:val="00C34F88"/>
    <w:rsid w:val="00C34FB9"/>
    <w:rsid w:val="00C3503C"/>
    <w:rsid w:val="00C35062"/>
    <w:rsid w:val="00C35136"/>
    <w:rsid w:val="00C351B7"/>
    <w:rsid w:val="00C3527F"/>
    <w:rsid w:val="00C3529D"/>
    <w:rsid w:val="00C352A2"/>
    <w:rsid w:val="00C3538A"/>
    <w:rsid w:val="00C3544B"/>
    <w:rsid w:val="00C354DC"/>
    <w:rsid w:val="00C35518"/>
    <w:rsid w:val="00C355C7"/>
    <w:rsid w:val="00C355FB"/>
    <w:rsid w:val="00C356D9"/>
    <w:rsid w:val="00C356F8"/>
    <w:rsid w:val="00C35753"/>
    <w:rsid w:val="00C35788"/>
    <w:rsid w:val="00C3578C"/>
    <w:rsid w:val="00C357FE"/>
    <w:rsid w:val="00C35806"/>
    <w:rsid w:val="00C35852"/>
    <w:rsid w:val="00C3588D"/>
    <w:rsid w:val="00C358BF"/>
    <w:rsid w:val="00C3596D"/>
    <w:rsid w:val="00C35974"/>
    <w:rsid w:val="00C35C96"/>
    <w:rsid w:val="00C35E1A"/>
    <w:rsid w:val="00C35E4B"/>
    <w:rsid w:val="00C35F4C"/>
    <w:rsid w:val="00C35F53"/>
    <w:rsid w:val="00C360D5"/>
    <w:rsid w:val="00C36115"/>
    <w:rsid w:val="00C36137"/>
    <w:rsid w:val="00C36196"/>
    <w:rsid w:val="00C361B7"/>
    <w:rsid w:val="00C361BD"/>
    <w:rsid w:val="00C361CF"/>
    <w:rsid w:val="00C36294"/>
    <w:rsid w:val="00C3639C"/>
    <w:rsid w:val="00C363B1"/>
    <w:rsid w:val="00C364C6"/>
    <w:rsid w:val="00C36570"/>
    <w:rsid w:val="00C365D2"/>
    <w:rsid w:val="00C36657"/>
    <w:rsid w:val="00C366E6"/>
    <w:rsid w:val="00C36755"/>
    <w:rsid w:val="00C36798"/>
    <w:rsid w:val="00C36856"/>
    <w:rsid w:val="00C368AE"/>
    <w:rsid w:val="00C36910"/>
    <w:rsid w:val="00C369FE"/>
    <w:rsid w:val="00C36A6E"/>
    <w:rsid w:val="00C36A71"/>
    <w:rsid w:val="00C36A80"/>
    <w:rsid w:val="00C36AFF"/>
    <w:rsid w:val="00C36B60"/>
    <w:rsid w:val="00C36BB3"/>
    <w:rsid w:val="00C36EA9"/>
    <w:rsid w:val="00C36EB9"/>
    <w:rsid w:val="00C36F41"/>
    <w:rsid w:val="00C36FED"/>
    <w:rsid w:val="00C37089"/>
    <w:rsid w:val="00C37162"/>
    <w:rsid w:val="00C3716E"/>
    <w:rsid w:val="00C37223"/>
    <w:rsid w:val="00C3727C"/>
    <w:rsid w:val="00C373CE"/>
    <w:rsid w:val="00C373E2"/>
    <w:rsid w:val="00C37527"/>
    <w:rsid w:val="00C37539"/>
    <w:rsid w:val="00C37545"/>
    <w:rsid w:val="00C37770"/>
    <w:rsid w:val="00C37818"/>
    <w:rsid w:val="00C37893"/>
    <w:rsid w:val="00C37906"/>
    <w:rsid w:val="00C3793E"/>
    <w:rsid w:val="00C37AFD"/>
    <w:rsid w:val="00C37C2A"/>
    <w:rsid w:val="00C37D43"/>
    <w:rsid w:val="00C37D69"/>
    <w:rsid w:val="00C37E79"/>
    <w:rsid w:val="00C37E81"/>
    <w:rsid w:val="00C37F5C"/>
    <w:rsid w:val="00C400BE"/>
    <w:rsid w:val="00C40132"/>
    <w:rsid w:val="00C40154"/>
    <w:rsid w:val="00C401BD"/>
    <w:rsid w:val="00C40350"/>
    <w:rsid w:val="00C40384"/>
    <w:rsid w:val="00C403E9"/>
    <w:rsid w:val="00C403F8"/>
    <w:rsid w:val="00C40497"/>
    <w:rsid w:val="00C40694"/>
    <w:rsid w:val="00C4069C"/>
    <w:rsid w:val="00C406D5"/>
    <w:rsid w:val="00C406FC"/>
    <w:rsid w:val="00C407DB"/>
    <w:rsid w:val="00C407F7"/>
    <w:rsid w:val="00C4080E"/>
    <w:rsid w:val="00C4087C"/>
    <w:rsid w:val="00C408B5"/>
    <w:rsid w:val="00C409B7"/>
    <w:rsid w:val="00C409CB"/>
    <w:rsid w:val="00C409E5"/>
    <w:rsid w:val="00C40A21"/>
    <w:rsid w:val="00C40B41"/>
    <w:rsid w:val="00C40C1E"/>
    <w:rsid w:val="00C40DDA"/>
    <w:rsid w:val="00C40E70"/>
    <w:rsid w:val="00C40F96"/>
    <w:rsid w:val="00C4103F"/>
    <w:rsid w:val="00C410CD"/>
    <w:rsid w:val="00C411C4"/>
    <w:rsid w:val="00C41243"/>
    <w:rsid w:val="00C413DE"/>
    <w:rsid w:val="00C4146C"/>
    <w:rsid w:val="00C41477"/>
    <w:rsid w:val="00C414B2"/>
    <w:rsid w:val="00C414C3"/>
    <w:rsid w:val="00C41602"/>
    <w:rsid w:val="00C41633"/>
    <w:rsid w:val="00C41661"/>
    <w:rsid w:val="00C4184C"/>
    <w:rsid w:val="00C4184E"/>
    <w:rsid w:val="00C418BD"/>
    <w:rsid w:val="00C419BB"/>
    <w:rsid w:val="00C41A13"/>
    <w:rsid w:val="00C41A2C"/>
    <w:rsid w:val="00C41A38"/>
    <w:rsid w:val="00C41A97"/>
    <w:rsid w:val="00C41AA0"/>
    <w:rsid w:val="00C41B1A"/>
    <w:rsid w:val="00C41BBC"/>
    <w:rsid w:val="00C41C88"/>
    <w:rsid w:val="00C41D0B"/>
    <w:rsid w:val="00C41D71"/>
    <w:rsid w:val="00C41DE6"/>
    <w:rsid w:val="00C41EEE"/>
    <w:rsid w:val="00C41EFE"/>
    <w:rsid w:val="00C41F86"/>
    <w:rsid w:val="00C42011"/>
    <w:rsid w:val="00C4203F"/>
    <w:rsid w:val="00C42061"/>
    <w:rsid w:val="00C42074"/>
    <w:rsid w:val="00C4215F"/>
    <w:rsid w:val="00C421C3"/>
    <w:rsid w:val="00C422DD"/>
    <w:rsid w:val="00C422FD"/>
    <w:rsid w:val="00C42324"/>
    <w:rsid w:val="00C42516"/>
    <w:rsid w:val="00C42523"/>
    <w:rsid w:val="00C42526"/>
    <w:rsid w:val="00C42617"/>
    <w:rsid w:val="00C4281C"/>
    <w:rsid w:val="00C429D2"/>
    <w:rsid w:val="00C42A30"/>
    <w:rsid w:val="00C42A31"/>
    <w:rsid w:val="00C42AD2"/>
    <w:rsid w:val="00C42B1A"/>
    <w:rsid w:val="00C42B39"/>
    <w:rsid w:val="00C42B79"/>
    <w:rsid w:val="00C42BB2"/>
    <w:rsid w:val="00C42BD5"/>
    <w:rsid w:val="00C42C97"/>
    <w:rsid w:val="00C42CC0"/>
    <w:rsid w:val="00C42D02"/>
    <w:rsid w:val="00C42D50"/>
    <w:rsid w:val="00C42D51"/>
    <w:rsid w:val="00C42D8C"/>
    <w:rsid w:val="00C42DDF"/>
    <w:rsid w:val="00C42E3B"/>
    <w:rsid w:val="00C42E44"/>
    <w:rsid w:val="00C42E78"/>
    <w:rsid w:val="00C42E9E"/>
    <w:rsid w:val="00C430E9"/>
    <w:rsid w:val="00C4320C"/>
    <w:rsid w:val="00C43314"/>
    <w:rsid w:val="00C43389"/>
    <w:rsid w:val="00C43480"/>
    <w:rsid w:val="00C43482"/>
    <w:rsid w:val="00C434AE"/>
    <w:rsid w:val="00C434F2"/>
    <w:rsid w:val="00C43534"/>
    <w:rsid w:val="00C43539"/>
    <w:rsid w:val="00C43564"/>
    <w:rsid w:val="00C435F8"/>
    <w:rsid w:val="00C4363C"/>
    <w:rsid w:val="00C43649"/>
    <w:rsid w:val="00C43946"/>
    <w:rsid w:val="00C439AB"/>
    <w:rsid w:val="00C439C6"/>
    <w:rsid w:val="00C43A10"/>
    <w:rsid w:val="00C43A94"/>
    <w:rsid w:val="00C43B14"/>
    <w:rsid w:val="00C43B71"/>
    <w:rsid w:val="00C43B83"/>
    <w:rsid w:val="00C43BC1"/>
    <w:rsid w:val="00C43EB4"/>
    <w:rsid w:val="00C43EC5"/>
    <w:rsid w:val="00C43F33"/>
    <w:rsid w:val="00C43F5C"/>
    <w:rsid w:val="00C44040"/>
    <w:rsid w:val="00C44088"/>
    <w:rsid w:val="00C44134"/>
    <w:rsid w:val="00C44254"/>
    <w:rsid w:val="00C442D3"/>
    <w:rsid w:val="00C44329"/>
    <w:rsid w:val="00C4451A"/>
    <w:rsid w:val="00C445B1"/>
    <w:rsid w:val="00C446EF"/>
    <w:rsid w:val="00C447A3"/>
    <w:rsid w:val="00C4480E"/>
    <w:rsid w:val="00C448D6"/>
    <w:rsid w:val="00C448DB"/>
    <w:rsid w:val="00C4491E"/>
    <w:rsid w:val="00C449A2"/>
    <w:rsid w:val="00C449D5"/>
    <w:rsid w:val="00C44ADA"/>
    <w:rsid w:val="00C44B45"/>
    <w:rsid w:val="00C44EDE"/>
    <w:rsid w:val="00C4501B"/>
    <w:rsid w:val="00C4504F"/>
    <w:rsid w:val="00C4505C"/>
    <w:rsid w:val="00C450A1"/>
    <w:rsid w:val="00C450D8"/>
    <w:rsid w:val="00C45273"/>
    <w:rsid w:val="00C452D6"/>
    <w:rsid w:val="00C45300"/>
    <w:rsid w:val="00C4531C"/>
    <w:rsid w:val="00C4537F"/>
    <w:rsid w:val="00C4540D"/>
    <w:rsid w:val="00C45584"/>
    <w:rsid w:val="00C455C3"/>
    <w:rsid w:val="00C455E0"/>
    <w:rsid w:val="00C457B3"/>
    <w:rsid w:val="00C4581E"/>
    <w:rsid w:val="00C45870"/>
    <w:rsid w:val="00C458E2"/>
    <w:rsid w:val="00C4590C"/>
    <w:rsid w:val="00C4598F"/>
    <w:rsid w:val="00C45A77"/>
    <w:rsid w:val="00C45B24"/>
    <w:rsid w:val="00C45BB1"/>
    <w:rsid w:val="00C45C2D"/>
    <w:rsid w:val="00C45CDD"/>
    <w:rsid w:val="00C45D6C"/>
    <w:rsid w:val="00C45DB1"/>
    <w:rsid w:val="00C45DD0"/>
    <w:rsid w:val="00C45E3C"/>
    <w:rsid w:val="00C45E5B"/>
    <w:rsid w:val="00C45EA8"/>
    <w:rsid w:val="00C45F0A"/>
    <w:rsid w:val="00C45F53"/>
    <w:rsid w:val="00C45F80"/>
    <w:rsid w:val="00C46060"/>
    <w:rsid w:val="00C46121"/>
    <w:rsid w:val="00C4613E"/>
    <w:rsid w:val="00C4622C"/>
    <w:rsid w:val="00C4623A"/>
    <w:rsid w:val="00C462EF"/>
    <w:rsid w:val="00C463A4"/>
    <w:rsid w:val="00C4658B"/>
    <w:rsid w:val="00C46596"/>
    <w:rsid w:val="00C4662D"/>
    <w:rsid w:val="00C46667"/>
    <w:rsid w:val="00C46736"/>
    <w:rsid w:val="00C4683D"/>
    <w:rsid w:val="00C46970"/>
    <w:rsid w:val="00C46A66"/>
    <w:rsid w:val="00C46C74"/>
    <w:rsid w:val="00C46DE8"/>
    <w:rsid w:val="00C46E08"/>
    <w:rsid w:val="00C46EE4"/>
    <w:rsid w:val="00C46F53"/>
    <w:rsid w:val="00C46FC6"/>
    <w:rsid w:val="00C47074"/>
    <w:rsid w:val="00C47112"/>
    <w:rsid w:val="00C4713D"/>
    <w:rsid w:val="00C471AD"/>
    <w:rsid w:val="00C472E0"/>
    <w:rsid w:val="00C4737B"/>
    <w:rsid w:val="00C47406"/>
    <w:rsid w:val="00C47436"/>
    <w:rsid w:val="00C4757A"/>
    <w:rsid w:val="00C4758D"/>
    <w:rsid w:val="00C475E0"/>
    <w:rsid w:val="00C475FC"/>
    <w:rsid w:val="00C47673"/>
    <w:rsid w:val="00C47686"/>
    <w:rsid w:val="00C4769B"/>
    <w:rsid w:val="00C476D9"/>
    <w:rsid w:val="00C47730"/>
    <w:rsid w:val="00C4782D"/>
    <w:rsid w:val="00C47896"/>
    <w:rsid w:val="00C47A9C"/>
    <w:rsid w:val="00C47B35"/>
    <w:rsid w:val="00C47B82"/>
    <w:rsid w:val="00C47BDC"/>
    <w:rsid w:val="00C47D4E"/>
    <w:rsid w:val="00C47D67"/>
    <w:rsid w:val="00C47DB9"/>
    <w:rsid w:val="00C47DC9"/>
    <w:rsid w:val="00C47DF5"/>
    <w:rsid w:val="00C47E55"/>
    <w:rsid w:val="00C47E5C"/>
    <w:rsid w:val="00C47F57"/>
    <w:rsid w:val="00C47FC2"/>
    <w:rsid w:val="00C50164"/>
    <w:rsid w:val="00C5016D"/>
    <w:rsid w:val="00C50204"/>
    <w:rsid w:val="00C5026D"/>
    <w:rsid w:val="00C50323"/>
    <w:rsid w:val="00C50356"/>
    <w:rsid w:val="00C5038A"/>
    <w:rsid w:val="00C50470"/>
    <w:rsid w:val="00C504A6"/>
    <w:rsid w:val="00C504E0"/>
    <w:rsid w:val="00C5053C"/>
    <w:rsid w:val="00C50543"/>
    <w:rsid w:val="00C50711"/>
    <w:rsid w:val="00C50745"/>
    <w:rsid w:val="00C5077A"/>
    <w:rsid w:val="00C508A8"/>
    <w:rsid w:val="00C508D1"/>
    <w:rsid w:val="00C50915"/>
    <w:rsid w:val="00C509A5"/>
    <w:rsid w:val="00C50A82"/>
    <w:rsid w:val="00C50AFB"/>
    <w:rsid w:val="00C50B86"/>
    <w:rsid w:val="00C50BBE"/>
    <w:rsid w:val="00C50BDD"/>
    <w:rsid w:val="00C50C54"/>
    <w:rsid w:val="00C50CA3"/>
    <w:rsid w:val="00C50E07"/>
    <w:rsid w:val="00C50EF2"/>
    <w:rsid w:val="00C50FED"/>
    <w:rsid w:val="00C5100E"/>
    <w:rsid w:val="00C51059"/>
    <w:rsid w:val="00C51178"/>
    <w:rsid w:val="00C51271"/>
    <w:rsid w:val="00C513A3"/>
    <w:rsid w:val="00C5142A"/>
    <w:rsid w:val="00C51507"/>
    <w:rsid w:val="00C51639"/>
    <w:rsid w:val="00C51713"/>
    <w:rsid w:val="00C51778"/>
    <w:rsid w:val="00C51798"/>
    <w:rsid w:val="00C517E7"/>
    <w:rsid w:val="00C5185B"/>
    <w:rsid w:val="00C518FE"/>
    <w:rsid w:val="00C51909"/>
    <w:rsid w:val="00C51947"/>
    <w:rsid w:val="00C5195C"/>
    <w:rsid w:val="00C51969"/>
    <w:rsid w:val="00C519D6"/>
    <w:rsid w:val="00C51A26"/>
    <w:rsid w:val="00C51A39"/>
    <w:rsid w:val="00C51C56"/>
    <w:rsid w:val="00C51ECF"/>
    <w:rsid w:val="00C51F67"/>
    <w:rsid w:val="00C51FB4"/>
    <w:rsid w:val="00C52004"/>
    <w:rsid w:val="00C5205B"/>
    <w:rsid w:val="00C520D6"/>
    <w:rsid w:val="00C52160"/>
    <w:rsid w:val="00C52228"/>
    <w:rsid w:val="00C5224D"/>
    <w:rsid w:val="00C52291"/>
    <w:rsid w:val="00C5233A"/>
    <w:rsid w:val="00C5236D"/>
    <w:rsid w:val="00C52377"/>
    <w:rsid w:val="00C523C6"/>
    <w:rsid w:val="00C52412"/>
    <w:rsid w:val="00C5246B"/>
    <w:rsid w:val="00C52485"/>
    <w:rsid w:val="00C525BA"/>
    <w:rsid w:val="00C52642"/>
    <w:rsid w:val="00C52726"/>
    <w:rsid w:val="00C527A4"/>
    <w:rsid w:val="00C528AF"/>
    <w:rsid w:val="00C528B6"/>
    <w:rsid w:val="00C528BF"/>
    <w:rsid w:val="00C52905"/>
    <w:rsid w:val="00C5292A"/>
    <w:rsid w:val="00C529C8"/>
    <w:rsid w:val="00C52A59"/>
    <w:rsid w:val="00C52B20"/>
    <w:rsid w:val="00C52C14"/>
    <w:rsid w:val="00C52C55"/>
    <w:rsid w:val="00C52CC3"/>
    <w:rsid w:val="00C52D22"/>
    <w:rsid w:val="00C52D3F"/>
    <w:rsid w:val="00C52D4F"/>
    <w:rsid w:val="00C52DAF"/>
    <w:rsid w:val="00C52DC4"/>
    <w:rsid w:val="00C52DF6"/>
    <w:rsid w:val="00C52E26"/>
    <w:rsid w:val="00C52EA7"/>
    <w:rsid w:val="00C52EAE"/>
    <w:rsid w:val="00C52EE7"/>
    <w:rsid w:val="00C52EFA"/>
    <w:rsid w:val="00C52F95"/>
    <w:rsid w:val="00C52FA5"/>
    <w:rsid w:val="00C53065"/>
    <w:rsid w:val="00C530EA"/>
    <w:rsid w:val="00C531B8"/>
    <w:rsid w:val="00C5320E"/>
    <w:rsid w:val="00C53214"/>
    <w:rsid w:val="00C53305"/>
    <w:rsid w:val="00C5334E"/>
    <w:rsid w:val="00C533E7"/>
    <w:rsid w:val="00C53400"/>
    <w:rsid w:val="00C53441"/>
    <w:rsid w:val="00C537C6"/>
    <w:rsid w:val="00C537F1"/>
    <w:rsid w:val="00C53835"/>
    <w:rsid w:val="00C5393F"/>
    <w:rsid w:val="00C53984"/>
    <w:rsid w:val="00C53C1F"/>
    <w:rsid w:val="00C53DFA"/>
    <w:rsid w:val="00C53EA5"/>
    <w:rsid w:val="00C540FB"/>
    <w:rsid w:val="00C541D7"/>
    <w:rsid w:val="00C54204"/>
    <w:rsid w:val="00C5420D"/>
    <w:rsid w:val="00C54251"/>
    <w:rsid w:val="00C54274"/>
    <w:rsid w:val="00C5431C"/>
    <w:rsid w:val="00C5438E"/>
    <w:rsid w:val="00C54452"/>
    <w:rsid w:val="00C544F0"/>
    <w:rsid w:val="00C54504"/>
    <w:rsid w:val="00C54542"/>
    <w:rsid w:val="00C545A5"/>
    <w:rsid w:val="00C545A9"/>
    <w:rsid w:val="00C54654"/>
    <w:rsid w:val="00C54696"/>
    <w:rsid w:val="00C54743"/>
    <w:rsid w:val="00C5475F"/>
    <w:rsid w:val="00C5477C"/>
    <w:rsid w:val="00C547C1"/>
    <w:rsid w:val="00C54892"/>
    <w:rsid w:val="00C5490A"/>
    <w:rsid w:val="00C5491F"/>
    <w:rsid w:val="00C54948"/>
    <w:rsid w:val="00C54A8E"/>
    <w:rsid w:val="00C54C76"/>
    <w:rsid w:val="00C54C98"/>
    <w:rsid w:val="00C54CDB"/>
    <w:rsid w:val="00C54D75"/>
    <w:rsid w:val="00C54DA5"/>
    <w:rsid w:val="00C54E36"/>
    <w:rsid w:val="00C54FF0"/>
    <w:rsid w:val="00C55210"/>
    <w:rsid w:val="00C5535D"/>
    <w:rsid w:val="00C553DD"/>
    <w:rsid w:val="00C555F7"/>
    <w:rsid w:val="00C556FB"/>
    <w:rsid w:val="00C55722"/>
    <w:rsid w:val="00C557C1"/>
    <w:rsid w:val="00C55820"/>
    <w:rsid w:val="00C5595A"/>
    <w:rsid w:val="00C559F9"/>
    <w:rsid w:val="00C55A8D"/>
    <w:rsid w:val="00C55B0C"/>
    <w:rsid w:val="00C55B40"/>
    <w:rsid w:val="00C55C80"/>
    <w:rsid w:val="00C55CE4"/>
    <w:rsid w:val="00C55D3A"/>
    <w:rsid w:val="00C55E9A"/>
    <w:rsid w:val="00C55EE2"/>
    <w:rsid w:val="00C55EEE"/>
    <w:rsid w:val="00C55EF8"/>
    <w:rsid w:val="00C55F61"/>
    <w:rsid w:val="00C560E0"/>
    <w:rsid w:val="00C560E7"/>
    <w:rsid w:val="00C56166"/>
    <w:rsid w:val="00C5629B"/>
    <w:rsid w:val="00C56367"/>
    <w:rsid w:val="00C56390"/>
    <w:rsid w:val="00C56446"/>
    <w:rsid w:val="00C564D2"/>
    <w:rsid w:val="00C56517"/>
    <w:rsid w:val="00C56554"/>
    <w:rsid w:val="00C56632"/>
    <w:rsid w:val="00C56709"/>
    <w:rsid w:val="00C5677D"/>
    <w:rsid w:val="00C5679A"/>
    <w:rsid w:val="00C5699F"/>
    <w:rsid w:val="00C56A38"/>
    <w:rsid w:val="00C56AD2"/>
    <w:rsid w:val="00C56AF8"/>
    <w:rsid w:val="00C56B9B"/>
    <w:rsid w:val="00C56C81"/>
    <w:rsid w:val="00C56DD8"/>
    <w:rsid w:val="00C56ED5"/>
    <w:rsid w:val="00C56F46"/>
    <w:rsid w:val="00C56F7B"/>
    <w:rsid w:val="00C57078"/>
    <w:rsid w:val="00C57094"/>
    <w:rsid w:val="00C5722C"/>
    <w:rsid w:val="00C572F4"/>
    <w:rsid w:val="00C573B1"/>
    <w:rsid w:val="00C573F2"/>
    <w:rsid w:val="00C574FE"/>
    <w:rsid w:val="00C57511"/>
    <w:rsid w:val="00C575C8"/>
    <w:rsid w:val="00C575E9"/>
    <w:rsid w:val="00C5771D"/>
    <w:rsid w:val="00C5778E"/>
    <w:rsid w:val="00C5787F"/>
    <w:rsid w:val="00C578FC"/>
    <w:rsid w:val="00C57A10"/>
    <w:rsid w:val="00C57AAB"/>
    <w:rsid w:val="00C57B18"/>
    <w:rsid w:val="00C57B1E"/>
    <w:rsid w:val="00C57C91"/>
    <w:rsid w:val="00C57CB1"/>
    <w:rsid w:val="00C57CDD"/>
    <w:rsid w:val="00C57D47"/>
    <w:rsid w:val="00C57F7A"/>
    <w:rsid w:val="00C57FB8"/>
    <w:rsid w:val="00C6000A"/>
    <w:rsid w:val="00C60085"/>
    <w:rsid w:val="00C600E3"/>
    <w:rsid w:val="00C6011C"/>
    <w:rsid w:val="00C60352"/>
    <w:rsid w:val="00C603E8"/>
    <w:rsid w:val="00C6046D"/>
    <w:rsid w:val="00C604D5"/>
    <w:rsid w:val="00C604D6"/>
    <w:rsid w:val="00C605D7"/>
    <w:rsid w:val="00C605F7"/>
    <w:rsid w:val="00C606DF"/>
    <w:rsid w:val="00C60759"/>
    <w:rsid w:val="00C60766"/>
    <w:rsid w:val="00C60823"/>
    <w:rsid w:val="00C60834"/>
    <w:rsid w:val="00C60863"/>
    <w:rsid w:val="00C60970"/>
    <w:rsid w:val="00C609A3"/>
    <w:rsid w:val="00C609FB"/>
    <w:rsid w:val="00C60A9D"/>
    <w:rsid w:val="00C60ACB"/>
    <w:rsid w:val="00C60B0A"/>
    <w:rsid w:val="00C60B2A"/>
    <w:rsid w:val="00C60C01"/>
    <w:rsid w:val="00C60D22"/>
    <w:rsid w:val="00C60DD1"/>
    <w:rsid w:val="00C60DEC"/>
    <w:rsid w:val="00C60E00"/>
    <w:rsid w:val="00C60E89"/>
    <w:rsid w:val="00C60ECE"/>
    <w:rsid w:val="00C60EDF"/>
    <w:rsid w:val="00C6121E"/>
    <w:rsid w:val="00C614DF"/>
    <w:rsid w:val="00C614EA"/>
    <w:rsid w:val="00C615C9"/>
    <w:rsid w:val="00C61632"/>
    <w:rsid w:val="00C61766"/>
    <w:rsid w:val="00C61814"/>
    <w:rsid w:val="00C61872"/>
    <w:rsid w:val="00C618D2"/>
    <w:rsid w:val="00C618D9"/>
    <w:rsid w:val="00C61901"/>
    <w:rsid w:val="00C61965"/>
    <w:rsid w:val="00C61A62"/>
    <w:rsid w:val="00C61A88"/>
    <w:rsid w:val="00C61C37"/>
    <w:rsid w:val="00C61DB3"/>
    <w:rsid w:val="00C61E6D"/>
    <w:rsid w:val="00C61F71"/>
    <w:rsid w:val="00C61FFD"/>
    <w:rsid w:val="00C6202A"/>
    <w:rsid w:val="00C62146"/>
    <w:rsid w:val="00C6217E"/>
    <w:rsid w:val="00C621D3"/>
    <w:rsid w:val="00C621E5"/>
    <w:rsid w:val="00C62214"/>
    <w:rsid w:val="00C62497"/>
    <w:rsid w:val="00C6259A"/>
    <w:rsid w:val="00C625C1"/>
    <w:rsid w:val="00C6267B"/>
    <w:rsid w:val="00C62780"/>
    <w:rsid w:val="00C6282F"/>
    <w:rsid w:val="00C6283C"/>
    <w:rsid w:val="00C6285D"/>
    <w:rsid w:val="00C628A3"/>
    <w:rsid w:val="00C628DE"/>
    <w:rsid w:val="00C6298F"/>
    <w:rsid w:val="00C62A33"/>
    <w:rsid w:val="00C62A93"/>
    <w:rsid w:val="00C62AA5"/>
    <w:rsid w:val="00C62CFB"/>
    <w:rsid w:val="00C62E31"/>
    <w:rsid w:val="00C62E92"/>
    <w:rsid w:val="00C62EC5"/>
    <w:rsid w:val="00C62FCD"/>
    <w:rsid w:val="00C63034"/>
    <w:rsid w:val="00C6310A"/>
    <w:rsid w:val="00C6312D"/>
    <w:rsid w:val="00C63267"/>
    <w:rsid w:val="00C63268"/>
    <w:rsid w:val="00C6326C"/>
    <w:rsid w:val="00C6326F"/>
    <w:rsid w:val="00C632DF"/>
    <w:rsid w:val="00C6331E"/>
    <w:rsid w:val="00C6351F"/>
    <w:rsid w:val="00C6363A"/>
    <w:rsid w:val="00C638D7"/>
    <w:rsid w:val="00C639E3"/>
    <w:rsid w:val="00C63A1F"/>
    <w:rsid w:val="00C63B14"/>
    <w:rsid w:val="00C63B48"/>
    <w:rsid w:val="00C63B73"/>
    <w:rsid w:val="00C63C1B"/>
    <w:rsid w:val="00C63C43"/>
    <w:rsid w:val="00C63CDE"/>
    <w:rsid w:val="00C63D82"/>
    <w:rsid w:val="00C63EE9"/>
    <w:rsid w:val="00C63FAA"/>
    <w:rsid w:val="00C63FF6"/>
    <w:rsid w:val="00C640E3"/>
    <w:rsid w:val="00C640FB"/>
    <w:rsid w:val="00C64105"/>
    <w:rsid w:val="00C64218"/>
    <w:rsid w:val="00C642AE"/>
    <w:rsid w:val="00C643AC"/>
    <w:rsid w:val="00C644A3"/>
    <w:rsid w:val="00C64691"/>
    <w:rsid w:val="00C646DA"/>
    <w:rsid w:val="00C646E7"/>
    <w:rsid w:val="00C646EF"/>
    <w:rsid w:val="00C64759"/>
    <w:rsid w:val="00C6476D"/>
    <w:rsid w:val="00C647CC"/>
    <w:rsid w:val="00C647D3"/>
    <w:rsid w:val="00C648A1"/>
    <w:rsid w:val="00C6490C"/>
    <w:rsid w:val="00C6491B"/>
    <w:rsid w:val="00C6492D"/>
    <w:rsid w:val="00C64969"/>
    <w:rsid w:val="00C64982"/>
    <w:rsid w:val="00C6499C"/>
    <w:rsid w:val="00C64A97"/>
    <w:rsid w:val="00C64B29"/>
    <w:rsid w:val="00C64B39"/>
    <w:rsid w:val="00C64CC6"/>
    <w:rsid w:val="00C64DAB"/>
    <w:rsid w:val="00C64E6A"/>
    <w:rsid w:val="00C64EA3"/>
    <w:rsid w:val="00C64F53"/>
    <w:rsid w:val="00C64F7B"/>
    <w:rsid w:val="00C64FB6"/>
    <w:rsid w:val="00C65014"/>
    <w:rsid w:val="00C65069"/>
    <w:rsid w:val="00C65087"/>
    <w:rsid w:val="00C650FA"/>
    <w:rsid w:val="00C65127"/>
    <w:rsid w:val="00C6518C"/>
    <w:rsid w:val="00C652B0"/>
    <w:rsid w:val="00C652CF"/>
    <w:rsid w:val="00C652E1"/>
    <w:rsid w:val="00C65371"/>
    <w:rsid w:val="00C65412"/>
    <w:rsid w:val="00C6546B"/>
    <w:rsid w:val="00C6557F"/>
    <w:rsid w:val="00C655AF"/>
    <w:rsid w:val="00C655F8"/>
    <w:rsid w:val="00C6576D"/>
    <w:rsid w:val="00C6579C"/>
    <w:rsid w:val="00C65842"/>
    <w:rsid w:val="00C659BF"/>
    <w:rsid w:val="00C65B28"/>
    <w:rsid w:val="00C65BE0"/>
    <w:rsid w:val="00C65CF3"/>
    <w:rsid w:val="00C65D33"/>
    <w:rsid w:val="00C65DAF"/>
    <w:rsid w:val="00C65E5A"/>
    <w:rsid w:val="00C65E69"/>
    <w:rsid w:val="00C65E88"/>
    <w:rsid w:val="00C66005"/>
    <w:rsid w:val="00C66134"/>
    <w:rsid w:val="00C66143"/>
    <w:rsid w:val="00C66184"/>
    <w:rsid w:val="00C661A6"/>
    <w:rsid w:val="00C66265"/>
    <w:rsid w:val="00C6645A"/>
    <w:rsid w:val="00C66482"/>
    <w:rsid w:val="00C664C8"/>
    <w:rsid w:val="00C6666F"/>
    <w:rsid w:val="00C6689A"/>
    <w:rsid w:val="00C66B1E"/>
    <w:rsid w:val="00C66B62"/>
    <w:rsid w:val="00C66BD8"/>
    <w:rsid w:val="00C66D6D"/>
    <w:rsid w:val="00C66DCD"/>
    <w:rsid w:val="00C66DD9"/>
    <w:rsid w:val="00C66F2C"/>
    <w:rsid w:val="00C66FA1"/>
    <w:rsid w:val="00C671CA"/>
    <w:rsid w:val="00C672F6"/>
    <w:rsid w:val="00C6731C"/>
    <w:rsid w:val="00C6731E"/>
    <w:rsid w:val="00C673AD"/>
    <w:rsid w:val="00C67416"/>
    <w:rsid w:val="00C6741E"/>
    <w:rsid w:val="00C674FA"/>
    <w:rsid w:val="00C67517"/>
    <w:rsid w:val="00C675FA"/>
    <w:rsid w:val="00C67631"/>
    <w:rsid w:val="00C6765E"/>
    <w:rsid w:val="00C67B82"/>
    <w:rsid w:val="00C67BAB"/>
    <w:rsid w:val="00C67BC4"/>
    <w:rsid w:val="00C67C60"/>
    <w:rsid w:val="00C67E0C"/>
    <w:rsid w:val="00C67E0E"/>
    <w:rsid w:val="00C67EF8"/>
    <w:rsid w:val="00C67F59"/>
    <w:rsid w:val="00C700C4"/>
    <w:rsid w:val="00C7038D"/>
    <w:rsid w:val="00C703C7"/>
    <w:rsid w:val="00C70437"/>
    <w:rsid w:val="00C70442"/>
    <w:rsid w:val="00C704BB"/>
    <w:rsid w:val="00C70523"/>
    <w:rsid w:val="00C70563"/>
    <w:rsid w:val="00C705C5"/>
    <w:rsid w:val="00C705D0"/>
    <w:rsid w:val="00C7070D"/>
    <w:rsid w:val="00C708A1"/>
    <w:rsid w:val="00C708D7"/>
    <w:rsid w:val="00C70AA1"/>
    <w:rsid w:val="00C70F13"/>
    <w:rsid w:val="00C70FE2"/>
    <w:rsid w:val="00C7102B"/>
    <w:rsid w:val="00C710B0"/>
    <w:rsid w:val="00C710CF"/>
    <w:rsid w:val="00C710F7"/>
    <w:rsid w:val="00C7119C"/>
    <w:rsid w:val="00C71292"/>
    <w:rsid w:val="00C71308"/>
    <w:rsid w:val="00C71315"/>
    <w:rsid w:val="00C7136F"/>
    <w:rsid w:val="00C713EB"/>
    <w:rsid w:val="00C7142A"/>
    <w:rsid w:val="00C71484"/>
    <w:rsid w:val="00C714AC"/>
    <w:rsid w:val="00C715F4"/>
    <w:rsid w:val="00C71641"/>
    <w:rsid w:val="00C716CA"/>
    <w:rsid w:val="00C717D7"/>
    <w:rsid w:val="00C7186A"/>
    <w:rsid w:val="00C718B1"/>
    <w:rsid w:val="00C7196B"/>
    <w:rsid w:val="00C719B1"/>
    <w:rsid w:val="00C719F0"/>
    <w:rsid w:val="00C71A37"/>
    <w:rsid w:val="00C71A66"/>
    <w:rsid w:val="00C71A77"/>
    <w:rsid w:val="00C71AE0"/>
    <w:rsid w:val="00C71B40"/>
    <w:rsid w:val="00C71BB1"/>
    <w:rsid w:val="00C71BC9"/>
    <w:rsid w:val="00C71C66"/>
    <w:rsid w:val="00C71C89"/>
    <w:rsid w:val="00C71F3B"/>
    <w:rsid w:val="00C7207F"/>
    <w:rsid w:val="00C7214B"/>
    <w:rsid w:val="00C72173"/>
    <w:rsid w:val="00C721A5"/>
    <w:rsid w:val="00C72305"/>
    <w:rsid w:val="00C7258B"/>
    <w:rsid w:val="00C7267C"/>
    <w:rsid w:val="00C726C8"/>
    <w:rsid w:val="00C72702"/>
    <w:rsid w:val="00C72753"/>
    <w:rsid w:val="00C72803"/>
    <w:rsid w:val="00C7290E"/>
    <w:rsid w:val="00C72910"/>
    <w:rsid w:val="00C7298A"/>
    <w:rsid w:val="00C72A3E"/>
    <w:rsid w:val="00C72A5E"/>
    <w:rsid w:val="00C72B4D"/>
    <w:rsid w:val="00C72B54"/>
    <w:rsid w:val="00C72B7B"/>
    <w:rsid w:val="00C72BD9"/>
    <w:rsid w:val="00C72CC6"/>
    <w:rsid w:val="00C72D08"/>
    <w:rsid w:val="00C72D11"/>
    <w:rsid w:val="00C72E7C"/>
    <w:rsid w:val="00C72EFA"/>
    <w:rsid w:val="00C72F10"/>
    <w:rsid w:val="00C72F1E"/>
    <w:rsid w:val="00C72F37"/>
    <w:rsid w:val="00C7314A"/>
    <w:rsid w:val="00C731CF"/>
    <w:rsid w:val="00C73361"/>
    <w:rsid w:val="00C73382"/>
    <w:rsid w:val="00C7347C"/>
    <w:rsid w:val="00C7349E"/>
    <w:rsid w:val="00C734A5"/>
    <w:rsid w:val="00C7354F"/>
    <w:rsid w:val="00C735A7"/>
    <w:rsid w:val="00C735AB"/>
    <w:rsid w:val="00C73649"/>
    <w:rsid w:val="00C7364C"/>
    <w:rsid w:val="00C736B6"/>
    <w:rsid w:val="00C738C1"/>
    <w:rsid w:val="00C73925"/>
    <w:rsid w:val="00C7392B"/>
    <w:rsid w:val="00C73988"/>
    <w:rsid w:val="00C73A22"/>
    <w:rsid w:val="00C73A5C"/>
    <w:rsid w:val="00C73A85"/>
    <w:rsid w:val="00C73AF9"/>
    <w:rsid w:val="00C73B52"/>
    <w:rsid w:val="00C73BFF"/>
    <w:rsid w:val="00C73C17"/>
    <w:rsid w:val="00C73C1A"/>
    <w:rsid w:val="00C73C75"/>
    <w:rsid w:val="00C73D0F"/>
    <w:rsid w:val="00C73FF5"/>
    <w:rsid w:val="00C740E9"/>
    <w:rsid w:val="00C74198"/>
    <w:rsid w:val="00C74239"/>
    <w:rsid w:val="00C74296"/>
    <w:rsid w:val="00C7436E"/>
    <w:rsid w:val="00C74471"/>
    <w:rsid w:val="00C74582"/>
    <w:rsid w:val="00C74684"/>
    <w:rsid w:val="00C7473E"/>
    <w:rsid w:val="00C74810"/>
    <w:rsid w:val="00C74949"/>
    <w:rsid w:val="00C749D1"/>
    <w:rsid w:val="00C749EE"/>
    <w:rsid w:val="00C74B9A"/>
    <w:rsid w:val="00C74C96"/>
    <w:rsid w:val="00C74C99"/>
    <w:rsid w:val="00C74E4C"/>
    <w:rsid w:val="00C74F1D"/>
    <w:rsid w:val="00C74F3B"/>
    <w:rsid w:val="00C74F57"/>
    <w:rsid w:val="00C7513E"/>
    <w:rsid w:val="00C751C2"/>
    <w:rsid w:val="00C751C4"/>
    <w:rsid w:val="00C75227"/>
    <w:rsid w:val="00C75330"/>
    <w:rsid w:val="00C75459"/>
    <w:rsid w:val="00C7555E"/>
    <w:rsid w:val="00C755EE"/>
    <w:rsid w:val="00C75625"/>
    <w:rsid w:val="00C75646"/>
    <w:rsid w:val="00C75678"/>
    <w:rsid w:val="00C7568F"/>
    <w:rsid w:val="00C75789"/>
    <w:rsid w:val="00C75955"/>
    <w:rsid w:val="00C759FC"/>
    <w:rsid w:val="00C75A42"/>
    <w:rsid w:val="00C75C61"/>
    <w:rsid w:val="00C75D80"/>
    <w:rsid w:val="00C75D93"/>
    <w:rsid w:val="00C75DCF"/>
    <w:rsid w:val="00C75DDE"/>
    <w:rsid w:val="00C75DEC"/>
    <w:rsid w:val="00C75EC6"/>
    <w:rsid w:val="00C75EE2"/>
    <w:rsid w:val="00C75F8B"/>
    <w:rsid w:val="00C75FAF"/>
    <w:rsid w:val="00C7600F"/>
    <w:rsid w:val="00C7603B"/>
    <w:rsid w:val="00C76082"/>
    <w:rsid w:val="00C760E7"/>
    <w:rsid w:val="00C761CA"/>
    <w:rsid w:val="00C76208"/>
    <w:rsid w:val="00C7633C"/>
    <w:rsid w:val="00C76386"/>
    <w:rsid w:val="00C7642C"/>
    <w:rsid w:val="00C765B8"/>
    <w:rsid w:val="00C76667"/>
    <w:rsid w:val="00C7666D"/>
    <w:rsid w:val="00C76693"/>
    <w:rsid w:val="00C76783"/>
    <w:rsid w:val="00C768E9"/>
    <w:rsid w:val="00C769F8"/>
    <w:rsid w:val="00C76A1B"/>
    <w:rsid w:val="00C76A22"/>
    <w:rsid w:val="00C76A39"/>
    <w:rsid w:val="00C76AA2"/>
    <w:rsid w:val="00C76AC7"/>
    <w:rsid w:val="00C76AE3"/>
    <w:rsid w:val="00C76B2D"/>
    <w:rsid w:val="00C76B51"/>
    <w:rsid w:val="00C76BFF"/>
    <w:rsid w:val="00C76C3C"/>
    <w:rsid w:val="00C76C90"/>
    <w:rsid w:val="00C76CC7"/>
    <w:rsid w:val="00C76CF2"/>
    <w:rsid w:val="00C76CF3"/>
    <w:rsid w:val="00C76D65"/>
    <w:rsid w:val="00C76D7B"/>
    <w:rsid w:val="00C76E33"/>
    <w:rsid w:val="00C76EEB"/>
    <w:rsid w:val="00C76FAC"/>
    <w:rsid w:val="00C76FB1"/>
    <w:rsid w:val="00C77049"/>
    <w:rsid w:val="00C77125"/>
    <w:rsid w:val="00C771A4"/>
    <w:rsid w:val="00C7720F"/>
    <w:rsid w:val="00C772AC"/>
    <w:rsid w:val="00C772E8"/>
    <w:rsid w:val="00C77502"/>
    <w:rsid w:val="00C775EE"/>
    <w:rsid w:val="00C77638"/>
    <w:rsid w:val="00C7779E"/>
    <w:rsid w:val="00C77B51"/>
    <w:rsid w:val="00C77B8F"/>
    <w:rsid w:val="00C77BE4"/>
    <w:rsid w:val="00C77DE8"/>
    <w:rsid w:val="00C77E56"/>
    <w:rsid w:val="00C77EC8"/>
    <w:rsid w:val="00C77EEB"/>
    <w:rsid w:val="00C77EEF"/>
    <w:rsid w:val="00C77EF4"/>
    <w:rsid w:val="00C77F22"/>
    <w:rsid w:val="00C77F49"/>
    <w:rsid w:val="00C80009"/>
    <w:rsid w:val="00C80079"/>
    <w:rsid w:val="00C80115"/>
    <w:rsid w:val="00C8015E"/>
    <w:rsid w:val="00C80178"/>
    <w:rsid w:val="00C801E6"/>
    <w:rsid w:val="00C802DE"/>
    <w:rsid w:val="00C80343"/>
    <w:rsid w:val="00C8034F"/>
    <w:rsid w:val="00C805D3"/>
    <w:rsid w:val="00C80619"/>
    <w:rsid w:val="00C80705"/>
    <w:rsid w:val="00C8076B"/>
    <w:rsid w:val="00C80825"/>
    <w:rsid w:val="00C8082F"/>
    <w:rsid w:val="00C80863"/>
    <w:rsid w:val="00C80870"/>
    <w:rsid w:val="00C808CB"/>
    <w:rsid w:val="00C808DC"/>
    <w:rsid w:val="00C8091F"/>
    <w:rsid w:val="00C809F7"/>
    <w:rsid w:val="00C80AEF"/>
    <w:rsid w:val="00C80B04"/>
    <w:rsid w:val="00C80B37"/>
    <w:rsid w:val="00C80BF4"/>
    <w:rsid w:val="00C80C7A"/>
    <w:rsid w:val="00C80C86"/>
    <w:rsid w:val="00C80D8F"/>
    <w:rsid w:val="00C80E27"/>
    <w:rsid w:val="00C80E76"/>
    <w:rsid w:val="00C80E88"/>
    <w:rsid w:val="00C81015"/>
    <w:rsid w:val="00C8102C"/>
    <w:rsid w:val="00C81035"/>
    <w:rsid w:val="00C81308"/>
    <w:rsid w:val="00C81334"/>
    <w:rsid w:val="00C8138F"/>
    <w:rsid w:val="00C8146F"/>
    <w:rsid w:val="00C81479"/>
    <w:rsid w:val="00C81575"/>
    <w:rsid w:val="00C816CB"/>
    <w:rsid w:val="00C817A3"/>
    <w:rsid w:val="00C817AB"/>
    <w:rsid w:val="00C81826"/>
    <w:rsid w:val="00C8189B"/>
    <w:rsid w:val="00C81947"/>
    <w:rsid w:val="00C819AC"/>
    <w:rsid w:val="00C819FC"/>
    <w:rsid w:val="00C81A52"/>
    <w:rsid w:val="00C81B54"/>
    <w:rsid w:val="00C81C78"/>
    <w:rsid w:val="00C81C9C"/>
    <w:rsid w:val="00C81CB1"/>
    <w:rsid w:val="00C81DD3"/>
    <w:rsid w:val="00C81DED"/>
    <w:rsid w:val="00C81F20"/>
    <w:rsid w:val="00C8216A"/>
    <w:rsid w:val="00C821F0"/>
    <w:rsid w:val="00C8228B"/>
    <w:rsid w:val="00C822DF"/>
    <w:rsid w:val="00C82314"/>
    <w:rsid w:val="00C823B7"/>
    <w:rsid w:val="00C823F5"/>
    <w:rsid w:val="00C824D6"/>
    <w:rsid w:val="00C8251F"/>
    <w:rsid w:val="00C825A8"/>
    <w:rsid w:val="00C825D1"/>
    <w:rsid w:val="00C825D2"/>
    <w:rsid w:val="00C825E4"/>
    <w:rsid w:val="00C82669"/>
    <w:rsid w:val="00C827FF"/>
    <w:rsid w:val="00C828B1"/>
    <w:rsid w:val="00C828C7"/>
    <w:rsid w:val="00C828FC"/>
    <w:rsid w:val="00C829B1"/>
    <w:rsid w:val="00C829E7"/>
    <w:rsid w:val="00C82B60"/>
    <w:rsid w:val="00C82BC6"/>
    <w:rsid w:val="00C82C0A"/>
    <w:rsid w:val="00C82C94"/>
    <w:rsid w:val="00C82CAE"/>
    <w:rsid w:val="00C82CBD"/>
    <w:rsid w:val="00C82D31"/>
    <w:rsid w:val="00C82FCD"/>
    <w:rsid w:val="00C8303D"/>
    <w:rsid w:val="00C8308E"/>
    <w:rsid w:val="00C830EF"/>
    <w:rsid w:val="00C83192"/>
    <w:rsid w:val="00C8325D"/>
    <w:rsid w:val="00C832A2"/>
    <w:rsid w:val="00C832C2"/>
    <w:rsid w:val="00C83399"/>
    <w:rsid w:val="00C833F0"/>
    <w:rsid w:val="00C8347C"/>
    <w:rsid w:val="00C83501"/>
    <w:rsid w:val="00C8352D"/>
    <w:rsid w:val="00C835A3"/>
    <w:rsid w:val="00C835AC"/>
    <w:rsid w:val="00C83652"/>
    <w:rsid w:val="00C8367B"/>
    <w:rsid w:val="00C836FD"/>
    <w:rsid w:val="00C83775"/>
    <w:rsid w:val="00C838A3"/>
    <w:rsid w:val="00C8391E"/>
    <w:rsid w:val="00C83AAD"/>
    <w:rsid w:val="00C83B4A"/>
    <w:rsid w:val="00C83BA6"/>
    <w:rsid w:val="00C83E39"/>
    <w:rsid w:val="00C83F9C"/>
    <w:rsid w:val="00C8405B"/>
    <w:rsid w:val="00C840D8"/>
    <w:rsid w:val="00C8410C"/>
    <w:rsid w:val="00C842E3"/>
    <w:rsid w:val="00C84316"/>
    <w:rsid w:val="00C84351"/>
    <w:rsid w:val="00C8436E"/>
    <w:rsid w:val="00C843E3"/>
    <w:rsid w:val="00C8445B"/>
    <w:rsid w:val="00C8456F"/>
    <w:rsid w:val="00C846E9"/>
    <w:rsid w:val="00C84727"/>
    <w:rsid w:val="00C84754"/>
    <w:rsid w:val="00C848B3"/>
    <w:rsid w:val="00C84C69"/>
    <w:rsid w:val="00C84C6D"/>
    <w:rsid w:val="00C84D32"/>
    <w:rsid w:val="00C84E11"/>
    <w:rsid w:val="00C84E8C"/>
    <w:rsid w:val="00C84E99"/>
    <w:rsid w:val="00C84EF3"/>
    <w:rsid w:val="00C84F2F"/>
    <w:rsid w:val="00C84FC0"/>
    <w:rsid w:val="00C850D5"/>
    <w:rsid w:val="00C8515A"/>
    <w:rsid w:val="00C851A1"/>
    <w:rsid w:val="00C851C8"/>
    <w:rsid w:val="00C8520F"/>
    <w:rsid w:val="00C852C0"/>
    <w:rsid w:val="00C852E9"/>
    <w:rsid w:val="00C85334"/>
    <w:rsid w:val="00C8533D"/>
    <w:rsid w:val="00C8538B"/>
    <w:rsid w:val="00C853CE"/>
    <w:rsid w:val="00C853E4"/>
    <w:rsid w:val="00C85573"/>
    <w:rsid w:val="00C855A3"/>
    <w:rsid w:val="00C855C3"/>
    <w:rsid w:val="00C855C9"/>
    <w:rsid w:val="00C8560A"/>
    <w:rsid w:val="00C85645"/>
    <w:rsid w:val="00C8566F"/>
    <w:rsid w:val="00C856A7"/>
    <w:rsid w:val="00C856D6"/>
    <w:rsid w:val="00C85761"/>
    <w:rsid w:val="00C8583B"/>
    <w:rsid w:val="00C85896"/>
    <w:rsid w:val="00C858A9"/>
    <w:rsid w:val="00C858BC"/>
    <w:rsid w:val="00C858E4"/>
    <w:rsid w:val="00C85907"/>
    <w:rsid w:val="00C859AE"/>
    <w:rsid w:val="00C859AF"/>
    <w:rsid w:val="00C859F4"/>
    <w:rsid w:val="00C85ABA"/>
    <w:rsid w:val="00C85B7A"/>
    <w:rsid w:val="00C85B96"/>
    <w:rsid w:val="00C85C49"/>
    <w:rsid w:val="00C85C64"/>
    <w:rsid w:val="00C85C85"/>
    <w:rsid w:val="00C85CD9"/>
    <w:rsid w:val="00C85D2D"/>
    <w:rsid w:val="00C85D9F"/>
    <w:rsid w:val="00C85DFF"/>
    <w:rsid w:val="00C85E7B"/>
    <w:rsid w:val="00C85E8A"/>
    <w:rsid w:val="00C85F37"/>
    <w:rsid w:val="00C85F46"/>
    <w:rsid w:val="00C85F7F"/>
    <w:rsid w:val="00C85FCB"/>
    <w:rsid w:val="00C85FD9"/>
    <w:rsid w:val="00C86010"/>
    <w:rsid w:val="00C86078"/>
    <w:rsid w:val="00C8608F"/>
    <w:rsid w:val="00C860D8"/>
    <w:rsid w:val="00C8610E"/>
    <w:rsid w:val="00C86154"/>
    <w:rsid w:val="00C86262"/>
    <w:rsid w:val="00C862D6"/>
    <w:rsid w:val="00C8636A"/>
    <w:rsid w:val="00C8648D"/>
    <w:rsid w:val="00C8652A"/>
    <w:rsid w:val="00C865A1"/>
    <w:rsid w:val="00C86612"/>
    <w:rsid w:val="00C866A5"/>
    <w:rsid w:val="00C866B9"/>
    <w:rsid w:val="00C86944"/>
    <w:rsid w:val="00C86A06"/>
    <w:rsid w:val="00C86A4B"/>
    <w:rsid w:val="00C86A6E"/>
    <w:rsid w:val="00C86C47"/>
    <w:rsid w:val="00C86D2D"/>
    <w:rsid w:val="00C86D75"/>
    <w:rsid w:val="00C86DB1"/>
    <w:rsid w:val="00C86DEA"/>
    <w:rsid w:val="00C86E6C"/>
    <w:rsid w:val="00C86F2E"/>
    <w:rsid w:val="00C86FDA"/>
    <w:rsid w:val="00C8704D"/>
    <w:rsid w:val="00C87095"/>
    <w:rsid w:val="00C870AA"/>
    <w:rsid w:val="00C871B3"/>
    <w:rsid w:val="00C8727F"/>
    <w:rsid w:val="00C8737E"/>
    <w:rsid w:val="00C87401"/>
    <w:rsid w:val="00C875BA"/>
    <w:rsid w:val="00C875F2"/>
    <w:rsid w:val="00C87686"/>
    <w:rsid w:val="00C8771A"/>
    <w:rsid w:val="00C877A3"/>
    <w:rsid w:val="00C877A9"/>
    <w:rsid w:val="00C877FF"/>
    <w:rsid w:val="00C878EE"/>
    <w:rsid w:val="00C87930"/>
    <w:rsid w:val="00C87982"/>
    <w:rsid w:val="00C87A11"/>
    <w:rsid w:val="00C87A13"/>
    <w:rsid w:val="00C87A9F"/>
    <w:rsid w:val="00C87B6D"/>
    <w:rsid w:val="00C87BAB"/>
    <w:rsid w:val="00C87C43"/>
    <w:rsid w:val="00C87C63"/>
    <w:rsid w:val="00C87C7F"/>
    <w:rsid w:val="00C87D0B"/>
    <w:rsid w:val="00C87E60"/>
    <w:rsid w:val="00C87EA8"/>
    <w:rsid w:val="00C87EFD"/>
    <w:rsid w:val="00C87FB9"/>
    <w:rsid w:val="00C90041"/>
    <w:rsid w:val="00C900E3"/>
    <w:rsid w:val="00C9012E"/>
    <w:rsid w:val="00C901FE"/>
    <w:rsid w:val="00C90288"/>
    <w:rsid w:val="00C902AD"/>
    <w:rsid w:val="00C90391"/>
    <w:rsid w:val="00C903BE"/>
    <w:rsid w:val="00C90419"/>
    <w:rsid w:val="00C90507"/>
    <w:rsid w:val="00C905DB"/>
    <w:rsid w:val="00C90698"/>
    <w:rsid w:val="00C906F6"/>
    <w:rsid w:val="00C90A0F"/>
    <w:rsid w:val="00C90AF2"/>
    <w:rsid w:val="00C90BCD"/>
    <w:rsid w:val="00C90BF6"/>
    <w:rsid w:val="00C90D79"/>
    <w:rsid w:val="00C90D92"/>
    <w:rsid w:val="00C90EB0"/>
    <w:rsid w:val="00C9109E"/>
    <w:rsid w:val="00C911B8"/>
    <w:rsid w:val="00C912AE"/>
    <w:rsid w:val="00C912B2"/>
    <w:rsid w:val="00C913CE"/>
    <w:rsid w:val="00C91529"/>
    <w:rsid w:val="00C915B7"/>
    <w:rsid w:val="00C9168D"/>
    <w:rsid w:val="00C916B4"/>
    <w:rsid w:val="00C9172D"/>
    <w:rsid w:val="00C919D6"/>
    <w:rsid w:val="00C91C3C"/>
    <w:rsid w:val="00C91DAD"/>
    <w:rsid w:val="00C91E3B"/>
    <w:rsid w:val="00C91EC4"/>
    <w:rsid w:val="00C91F5A"/>
    <w:rsid w:val="00C9200E"/>
    <w:rsid w:val="00C920D4"/>
    <w:rsid w:val="00C9212B"/>
    <w:rsid w:val="00C9221C"/>
    <w:rsid w:val="00C92251"/>
    <w:rsid w:val="00C9236C"/>
    <w:rsid w:val="00C923B1"/>
    <w:rsid w:val="00C92576"/>
    <w:rsid w:val="00C92578"/>
    <w:rsid w:val="00C926A4"/>
    <w:rsid w:val="00C926E1"/>
    <w:rsid w:val="00C9275C"/>
    <w:rsid w:val="00C92792"/>
    <w:rsid w:val="00C927CD"/>
    <w:rsid w:val="00C928DA"/>
    <w:rsid w:val="00C92911"/>
    <w:rsid w:val="00C929A2"/>
    <w:rsid w:val="00C92AD7"/>
    <w:rsid w:val="00C92C82"/>
    <w:rsid w:val="00C92C9F"/>
    <w:rsid w:val="00C92D02"/>
    <w:rsid w:val="00C92D85"/>
    <w:rsid w:val="00C92DA3"/>
    <w:rsid w:val="00C92DBF"/>
    <w:rsid w:val="00C92EEA"/>
    <w:rsid w:val="00C92F0B"/>
    <w:rsid w:val="00C9316C"/>
    <w:rsid w:val="00C931B3"/>
    <w:rsid w:val="00C932FB"/>
    <w:rsid w:val="00C933DA"/>
    <w:rsid w:val="00C93635"/>
    <w:rsid w:val="00C93657"/>
    <w:rsid w:val="00C9365F"/>
    <w:rsid w:val="00C936E4"/>
    <w:rsid w:val="00C93720"/>
    <w:rsid w:val="00C93924"/>
    <w:rsid w:val="00C93AC3"/>
    <w:rsid w:val="00C93B0E"/>
    <w:rsid w:val="00C93B13"/>
    <w:rsid w:val="00C93B49"/>
    <w:rsid w:val="00C93C74"/>
    <w:rsid w:val="00C93CF4"/>
    <w:rsid w:val="00C93F04"/>
    <w:rsid w:val="00C9407B"/>
    <w:rsid w:val="00C940A3"/>
    <w:rsid w:val="00C9418C"/>
    <w:rsid w:val="00C94252"/>
    <w:rsid w:val="00C94298"/>
    <w:rsid w:val="00C94490"/>
    <w:rsid w:val="00C944D5"/>
    <w:rsid w:val="00C944F2"/>
    <w:rsid w:val="00C9450F"/>
    <w:rsid w:val="00C9481C"/>
    <w:rsid w:val="00C94888"/>
    <w:rsid w:val="00C94990"/>
    <w:rsid w:val="00C949BF"/>
    <w:rsid w:val="00C949D6"/>
    <w:rsid w:val="00C949FA"/>
    <w:rsid w:val="00C94A31"/>
    <w:rsid w:val="00C94A4D"/>
    <w:rsid w:val="00C94B69"/>
    <w:rsid w:val="00C94B7B"/>
    <w:rsid w:val="00C94B80"/>
    <w:rsid w:val="00C94BA5"/>
    <w:rsid w:val="00C94BAD"/>
    <w:rsid w:val="00C94BFA"/>
    <w:rsid w:val="00C94C3F"/>
    <w:rsid w:val="00C94C7B"/>
    <w:rsid w:val="00C94CB6"/>
    <w:rsid w:val="00C94DB6"/>
    <w:rsid w:val="00C94EAD"/>
    <w:rsid w:val="00C94F2C"/>
    <w:rsid w:val="00C94F8E"/>
    <w:rsid w:val="00C9500E"/>
    <w:rsid w:val="00C95016"/>
    <w:rsid w:val="00C95046"/>
    <w:rsid w:val="00C95053"/>
    <w:rsid w:val="00C950A2"/>
    <w:rsid w:val="00C9514C"/>
    <w:rsid w:val="00C95157"/>
    <w:rsid w:val="00C951B4"/>
    <w:rsid w:val="00C951F7"/>
    <w:rsid w:val="00C95251"/>
    <w:rsid w:val="00C9530F"/>
    <w:rsid w:val="00C95314"/>
    <w:rsid w:val="00C9532D"/>
    <w:rsid w:val="00C9537A"/>
    <w:rsid w:val="00C9537C"/>
    <w:rsid w:val="00C95407"/>
    <w:rsid w:val="00C9547B"/>
    <w:rsid w:val="00C95489"/>
    <w:rsid w:val="00C954B4"/>
    <w:rsid w:val="00C954C4"/>
    <w:rsid w:val="00C955E6"/>
    <w:rsid w:val="00C956A9"/>
    <w:rsid w:val="00C956FC"/>
    <w:rsid w:val="00C95718"/>
    <w:rsid w:val="00C95753"/>
    <w:rsid w:val="00C957B8"/>
    <w:rsid w:val="00C957BB"/>
    <w:rsid w:val="00C9585E"/>
    <w:rsid w:val="00C9589F"/>
    <w:rsid w:val="00C958BA"/>
    <w:rsid w:val="00C95969"/>
    <w:rsid w:val="00C95A76"/>
    <w:rsid w:val="00C95B77"/>
    <w:rsid w:val="00C95BBA"/>
    <w:rsid w:val="00C95CD5"/>
    <w:rsid w:val="00C95DAE"/>
    <w:rsid w:val="00C95DD8"/>
    <w:rsid w:val="00C95E54"/>
    <w:rsid w:val="00C95EA9"/>
    <w:rsid w:val="00C95F53"/>
    <w:rsid w:val="00C9601F"/>
    <w:rsid w:val="00C9610B"/>
    <w:rsid w:val="00C96129"/>
    <w:rsid w:val="00C9626A"/>
    <w:rsid w:val="00C9632B"/>
    <w:rsid w:val="00C96368"/>
    <w:rsid w:val="00C96464"/>
    <w:rsid w:val="00C964CA"/>
    <w:rsid w:val="00C965B0"/>
    <w:rsid w:val="00C965CC"/>
    <w:rsid w:val="00C9660B"/>
    <w:rsid w:val="00C9663D"/>
    <w:rsid w:val="00C96646"/>
    <w:rsid w:val="00C9667A"/>
    <w:rsid w:val="00C9670E"/>
    <w:rsid w:val="00C96739"/>
    <w:rsid w:val="00C9681C"/>
    <w:rsid w:val="00C969B0"/>
    <w:rsid w:val="00C96BB7"/>
    <w:rsid w:val="00C96C12"/>
    <w:rsid w:val="00C96C38"/>
    <w:rsid w:val="00C96C9E"/>
    <w:rsid w:val="00C96CF7"/>
    <w:rsid w:val="00C96D15"/>
    <w:rsid w:val="00C96D86"/>
    <w:rsid w:val="00C96DB9"/>
    <w:rsid w:val="00C96DF9"/>
    <w:rsid w:val="00C96E00"/>
    <w:rsid w:val="00C96E3E"/>
    <w:rsid w:val="00C96E3F"/>
    <w:rsid w:val="00C96FF8"/>
    <w:rsid w:val="00C9702E"/>
    <w:rsid w:val="00C9708D"/>
    <w:rsid w:val="00C970F7"/>
    <w:rsid w:val="00C97166"/>
    <w:rsid w:val="00C97176"/>
    <w:rsid w:val="00C971B3"/>
    <w:rsid w:val="00C97312"/>
    <w:rsid w:val="00C973C4"/>
    <w:rsid w:val="00C97489"/>
    <w:rsid w:val="00C974F9"/>
    <w:rsid w:val="00C9758B"/>
    <w:rsid w:val="00C975AF"/>
    <w:rsid w:val="00C975E0"/>
    <w:rsid w:val="00C97630"/>
    <w:rsid w:val="00C976A3"/>
    <w:rsid w:val="00C97709"/>
    <w:rsid w:val="00C9797F"/>
    <w:rsid w:val="00C979D0"/>
    <w:rsid w:val="00C97ACE"/>
    <w:rsid w:val="00C97C4E"/>
    <w:rsid w:val="00C97C79"/>
    <w:rsid w:val="00C97D59"/>
    <w:rsid w:val="00C97E3F"/>
    <w:rsid w:val="00C97ED2"/>
    <w:rsid w:val="00C97F3B"/>
    <w:rsid w:val="00C97F6D"/>
    <w:rsid w:val="00CA0081"/>
    <w:rsid w:val="00CA0086"/>
    <w:rsid w:val="00CA0106"/>
    <w:rsid w:val="00CA0190"/>
    <w:rsid w:val="00CA0245"/>
    <w:rsid w:val="00CA028F"/>
    <w:rsid w:val="00CA035F"/>
    <w:rsid w:val="00CA0451"/>
    <w:rsid w:val="00CA046F"/>
    <w:rsid w:val="00CA04A1"/>
    <w:rsid w:val="00CA04DC"/>
    <w:rsid w:val="00CA04E9"/>
    <w:rsid w:val="00CA04FD"/>
    <w:rsid w:val="00CA05BC"/>
    <w:rsid w:val="00CA0733"/>
    <w:rsid w:val="00CA0934"/>
    <w:rsid w:val="00CA0994"/>
    <w:rsid w:val="00CA0999"/>
    <w:rsid w:val="00CA0AF6"/>
    <w:rsid w:val="00CA0D1C"/>
    <w:rsid w:val="00CA0D36"/>
    <w:rsid w:val="00CA0DCD"/>
    <w:rsid w:val="00CA0E85"/>
    <w:rsid w:val="00CA0F07"/>
    <w:rsid w:val="00CA0F7F"/>
    <w:rsid w:val="00CA0FEF"/>
    <w:rsid w:val="00CA10F2"/>
    <w:rsid w:val="00CA1183"/>
    <w:rsid w:val="00CA11A9"/>
    <w:rsid w:val="00CA11B5"/>
    <w:rsid w:val="00CA122F"/>
    <w:rsid w:val="00CA12FE"/>
    <w:rsid w:val="00CA1301"/>
    <w:rsid w:val="00CA1398"/>
    <w:rsid w:val="00CA1492"/>
    <w:rsid w:val="00CA15E1"/>
    <w:rsid w:val="00CA15E2"/>
    <w:rsid w:val="00CA1753"/>
    <w:rsid w:val="00CA175F"/>
    <w:rsid w:val="00CA176E"/>
    <w:rsid w:val="00CA1790"/>
    <w:rsid w:val="00CA17A3"/>
    <w:rsid w:val="00CA17D7"/>
    <w:rsid w:val="00CA1A25"/>
    <w:rsid w:val="00CA1A7B"/>
    <w:rsid w:val="00CA1AA3"/>
    <w:rsid w:val="00CA1B69"/>
    <w:rsid w:val="00CA1B92"/>
    <w:rsid w:val="00CA1CAE"/>
    <w:rsid w:val="00CA1DCF"/>
    <w:rsid w:val="00CA1E18"/>
    <w:rsid w:val="00CA1E67"/>
    <w:rsid w:val="00CA20F3"/>
    <w:rsid w:val="00CA21A3"/>
    <w:rsid w:val="00CA23CA"/>
    <w:rsid w:val="00CA2494"/>
    <w:rsid w:val="00CA24B4"/>
    <w:rsid w:val="00CA254A"/>
    <w:rsid w:val="00CA282F"/>
    <w:rsid w:val="00CA286D"/>
    <w:rsid w:val="00CA294A"/>
    <w:rsid w:val="00CA2974"/>
    <w:rsid w:val="00CA29C8"/>
    <w:rsid w:val="00CA2A0C"/>
    <w:rsid w:val="00CA2A1C"/>
    <w:rsid w:val="00CA2A8D"/>
    <w:rsid w:val="00CA2C57"/>
    <w:rsid w:val="00CA2CB5"/>
    <w:rsid w:val="00CA2D70"/>
    <w:rsid w:val="00CA2D9E"/>
    <w:rsid w:val="00CA2DB0"/>
    <w:rsid w:val="00CA2E61"/>
    <w:rsid w:val="00CA2ED8"/>
    <w:rsid w:val="00CA2F61"/>
    <w:rsid w:val="00CA302D"/>
    <w:rsid w:val="00CA30E7"/>
    <w:rsid w:val="00CA326F"/>
    <w:rsid w:val="00CA32CF"/>
    <w:rsid w:val="00CA354F"/>
    <w:rsid w:val="00CA3555"/>
    <w:rsid w:val="00CA356D"/>
    <w:rsid w:val="00CA368D"/>
    <w:rsid w:val="00CA38A7"/>
    <w:rsid w:val="00CA3A09"/>
    <w:rsid w:val="00CA3A3B"/>
    <w:rsid w:val="00CA3A7C"/>
    <w:rsid w:val="00CA3AF7"/>
    <w:rsid w:val="00CA3B13"/>
    <w:rsid w:val="00CA3BF0"/>
    <w:rsid w:val="00CA3D69"/>
    <w:rsid w:val="00CA3D7A"/>
    <w:rsid w:val="00CA3EB0"/>
    <w:rsid w:val="00CA3F99"/>
    <w:rsid w:val="00CA3FFF"/>
    <w:rsid w:val="00CA406B"/>
    <w:rsid w:val="00CA410E"/>
    <w:rsid w:val="00CA428A"/>
    <w:rsid w:val="00CA42D3"/>
    <w:rsid w:val="00CA432F"/>
    <w:rsid w:val="00CA442B"/>
    <w:rsid w:val="00CA447E"/>
    <w:rsid w:val="00CA4491"/>
    <w:rsid w:val="00CA44DE"/>
    <w:rsid w:val="00CA44F8"/>
    <w:rsid w:val="00CA45F5"/>
    <w:rsid w:val="00CA4603"/>
    <w:rsid w:val="00CA4680"/>
    <w:rsid w:val="00CA470F"/>
    <w:rsid w:val="00CA47D5"/>
    <w:rsid w:val="00CA47D7"/>
    <w:rsid w:val="00CA47E3"/>
    <w:rsid w:val="00CA48A9"/>
    <w:rsid w:val="00CA48C5"/>
    <w:rsid w:val="00CA48C7"/>
    <w:rsid w:val="00CA48F8"/>
    <w:rsid w:val="00CA48FD"/>
    <w:rsid w:val="00CA4975"/>
    <w:rsid w:val="00CA49B7"/>
    <w:rsid w:val="00CA49CB"/>
    <w:rsid w:val="00CA49EF"/>
    <w:rsid w:val="00CA49FA"/>
    <w:rsid w:val="00CA4AF7"/>
    <w:rsid w:val="00CA4BA9"/>
    <w:rsid w:val="00CA4CCF"/>
    <w:rsid w:val="00CA4D5D"/>
    <w:rsid w:val="00CA4D69"/>
    <w:rsid w:val="00CA4E12"/>
    <w:rsid w:val="00CA4E2B"/>
    <w:rsid w:val="00CA4EB6"/>
    <w:rsid w:val="00CA4F7F"/>
    <w:rsid w:val="00CA4F80"/>
    <w:rsid w:val="00CA50E2"/>
    <w:rsid w:val="00CA51E3"/>
    <w:rsid w:val="00CA51EA"/>
    <w:rsid w:val="00CA521F"/>
    <w:rsid w:val="00CA5271"/>
    <w:rsid w:val="00CA52B5"/>
    <w:rsid w:val="00CA52D0"/>
    <w:rsid w:val="00CA52DF"/>
    <w:rsid w:val="00CA541D"/>
    <w:rsid w:val="00CA54E8"/>
    <w:rsid w:val="00CA54F7"/>
    <w:rsid w:val="00CA556C"/>
    <w:rsid w:val="00CA55AC"/>
    <w:rsid w:val="00CA55F8"/>
    <w:rsid w:val="00CA5672"/>
    <w:rsid w:val="00CA5744"/>
    <w:rsid w:val="00CA5889"/>
    <w:rsid w:val="00CA58F2"/>
    <w:rsid w:val="00CA5900"/>
    <w:rsid w:val="00CA5AE7"/>
    <w:rsid w:val="00CA5B5C"/>
    <w:rsid w:val="00CA5B95"/>
    <w:rsid w:val="00CA5CAF"/>
    <w:rsid w:val="00CA5CB1"/>
    <w:rsid w:val="00CA5D7B"/>
    <w:rsid w:val="00CA5DD7"/>
    <w:rsid w:val="00CA5F60"/>
    <w:rsid w:val="00CA601B"/>
    <w:rsid w:val="00CA602D"/>
    <w:rsid w:val="00CA6106"/>
    <w:rsid w:val="00CA62D0"/>
    <w:rsid w:val="00CA62DE"/>
    <w:rsid w:val="00CA63CA"/>
    <w:rsid w:val="00CA6437"/>
    <w:rsid w:val="00CA6529"/>
    <w:rsid w:val="00CA66B7"/>
    <w:rsid w:val="00CA673C"/>
    <w:rsid w:val="00CA6770"/>
    <w:rsid w:val="00CA6888"/>
    <w:rsid w:val="00CA69C2"/>
    <w:rsid w:val="00CA6A1F"/>
    <w:rsid w:val="00CA6A22"/>
    <w:rsid w:val="00CA6A9D"/>
    <w:rsid w:val="00CA6AA8"/>
    <w:rsid w:val="00CA6BDE"/>
    <w:rsid w:val="00CA6C75"/>
    <w:rsid w:val="00CA6CB6"/>
    <w:rsid w:val="00CA6D53"/>
    <w:rsid w:val="00CA6DFF"/>
    <w:rsid w:val="00CA6E2D"/>
    <w:rsid w:val="00CA6E2E"/>
    <w:rsid w:val="00CA6E36"/>
    <w:rsid w:val="00CA6E43"/>
    <w:rsid w:val="00CA6EA0"/>
    <w:rsid w:val="00CA6EA1"/>
    <w:rsid w:val="00CA6FDA"/>
    <w:rsid w:val="00CA70C5"/>
    <w:rsid w:val="00CA70F7"/>
    <w:rsid w:val="00CA710C"/>
    <w:rsid w:val="00CA7120"/>
    <w:rsid w:val="00CA715D"/>
    <w:rsid w:val="00CA72C5"/>
    <w:rsid w:val="00CA7374"/>
    <w:rsid w:val="00CA73A3"/>
    <w:rsid w:val="00CA73C8"/>
    <w:rsid w:val="00CA74CD"/>
    <w:rsid w:val="00CA74F8"/>
    <w:rsid w:val="00CA7559"/>
    <w:rsid w:val="00CA7591"/>
    <w:rsid w:val="00CA75EC"/>
    <w:rsid w:val="00CA75F6"/>
    <w:rsid w:val="00CA7681"/>
    <w:rsid w:val="00CA76FD"/>
    <w:rsid w:val="00CA77CE"/>
    <w:rsid w:val="00CA78B1"/>
    <w:rsid w:val="00CA78D8"/>
    <w:rsid w:val="00CA7913"/>
    <w:rsid w:val="00CA7934"/>
    <w:rsid w:val="00CA7B1B"/>
    <w:rsid w:val="00CA7B92"/>
    <w:rsid w:val="00CA7C2B"/>
    <w:rsid w:val="00CA7C30"/>
    <w:rsid w:val="00CA7C76"/>
    <w:rsid w:val="00CA7CE8"/>
    <w:rsid w:val="00CA7E2A"/>
    <w:rsid w:val="00CA7EBE"/>
    <w:rsid w:val="00CA7F08"/>
    <w:rsid w:val="00CB0018"/>
    <w:rsid w:val="00CB002E"/>
    <w:rsid w:val="00CB0044"/>
    <w:rsid w:val="00CB0154"/>
    <w:rsid w:val="00CB01B3"/>
    <w:rsid w:val="00CB02AA"/>
    <w:rsid w:val="00CB0411"/>
    <w:rsid w:val="00CB0488"/>
    <w:rsid w:val="00CB06AE"/>
    <w:rsid w:val="00CB06B6"/>
    <w:rsid w:val="00CB0751"/>
    <w:rsid w:val="00CB0764"/>
    <w:rsid w:val="00CB0771"/>
    <w:rsid w:val="00CB079D"/>
    <w:rsid w:val="00CB079F"/>
    <w:rsid w:val="00CB080D"/>
    <w:rsid w:val="00CB09FD"/>
    <w:rsid w:val="00CB0BB3"/>
    <w:rsid w:val="00CB0CDC"/>
    <w:rsid w:val="00CB0CDF"/>
    <w:rsid w:val="00CB0CFC"/>
    <w:rsid w:val="00CB0E5F"/>
    <w:rsid w:val="00CB0E84"/>
    <w:rsid w:val="00CB0FBD"/>
    <w:rsid w:val="00CB0FE7"/>
    <w:rsid w:val="00CB10BA"/>
    <w:rsid w:val="00CB1136"/>
    <w:rsid w:val="00CB11E2"/>
    <w:rsid w:val="00CB161C"/>
    <w:rsid w:val="00CB17D1"/>
    <w:rsid w:val="00CB1875"/>
    <w:rsid w:val="00CB1889"/>
    <w:rsid w:val="00CB18B5"/>
    <w:rsid w:val="00CB1914"/>
    <w:rsid w:val="00CB194A"/>
    <w:rsid w:val="00CB19B7"/>
    <w:rsid w:val="00CB1B85"/>
    <w:rsid w:val="00CB1C36"/>
    <w:rsid w:val="00CB1C65"/>
    <w:rsid w:val="00CB1C9B"/>
    <w:rsid w:val="00CB1CDD"/>
    <w:rsid w:val="00CB1CF0"/>
    <w:rsid w:val="00CB1DDE"/>
    <w:rsid w:val="00CB1E03"/>
    <w:rsid w:val="00CB1EDE"/>
    <w:rsid w:val="00CB1EF0"/>
    <w:rsid w:val="00CB2043"/>
    <w:rsid w:val="00CB204C"/>
    <w:rsid w:val="00CB20D9"/>
    <w:rsid w:val="00CB20DF"/>
    <w:rsid w:val="00CB20E8"/>
    <w:rsid w:val="00CB21FB"/>
    <w:rsid w:val="00CB2221"/>
    <w:rsid w:val="00CB2275"/>
    <w:rsid w:val="00CB22A0"/>
    <w:rsid w:val="00CB2560"/>
    <w:rsid w:val="00CB2593"/>
    <w:rsid w:val="00CB263D"/>
    <w:rsid w:val="00CB2748"/>
    <w:rsid w:val="00CB27F6"/>
    <w:rsid w:val="00CB27FD"/>
    <w:rsid w:val="00CB2914"/>
    <w:rsid w:val="00CB291A"/>
    <w:rsid w:val="00CB29D7"/>
    <w:rsid w:val="00CB29FB"/>
    <w:rsid w:val="00CB2A05"/>
    <w:rsid w:val="00CB2A13"/>
    <w:rsid w:val="00CB2AF6"/>
    <w:rsid w:val="00CB2D5F"/>
    <w:rsid w:val="00CB2E6F"/>
    <w:rsid w:val="00CB2EE4"/>
    <w:rsid w:val="00CB2F1D"/>
    <w:rsid w:val="00CB2F5E"/>
    <w:rsid w:val="00CB30F6"/>
    <w:rsid w:val="00CB310B"/>
    <w:rsid w:val="00CB3240"/>
    <w:rsid w:val="00CB32E6"/>
    <w:rsid w:val="00CB33D2"/>
    <w:rsid w:val="00CB341C"/>
    <w:rsid w:val="00CB345D"/>
    <w:rsid w:val="00CB34C0"/>
    <w:rsid w:val="00CB359E"/>
    <w:rsid w:val="00CB35F5"/>
    <w:rsid w:val="00CB3604"/>
    <w:rsid w:val="00CB3612"/>
    <w:rsid w:val="00CB36AD"/>
    <w:rsid w:val="00CB3700"/>
    <w:rsid w:val="00CB3873"/>
    <w:rsid w:val="00CB38FE"/>
    <w:rsid w:val="00CB39A9"/>
    <w:rsid w:val="00CB39AD"/>
    <w:rsid w:val="00CB39F1"/>
    <w:rsid w:val="00CB3CB6"/>
    <w:rsid w:val="00CB3DC5"/>
    <w:rsid w:val="00CB3DE0"/>
    <w:rsid w:val="00CB3DED"/>
    <w:rsid w:val="00CB3E4A"/>
    <w:rsid w:val="00CB3E5B"/>
    <w:rsid w:val="00CB3E9E"/>
    <w:rsid w:val="00CB3FA3"/>
    <w:rsid w:val="00CB4073"/>
    <w:rsid w:val="00CB40F7"/>
    <w:rsid w:val="00CB4225"/>
    <w:rsid w:val="00CB4292"/>
    <w:rsid w:val="00CB42C8"/>
    <w:rsid w:val="00CB43B6"/>
    <w:rsid w:val="00CB4441"/>
    <w:rsid w:val="00CB45DA"/>
    <w:rsid w:val="00CB4686"/>
    <w:rsid w:val="00CB46EC"/>
    <w:rsid w:val="00CB48C8"/>
    <w:rsid w:val="00CB48F1"/>
    <w:rsid w:val="00CB49F3"/>
    <w:rsid w:val="00CB4A75"/>
    <w:rsid w:val="00CB4B36"/>
    <w:rsid w:val="00CB4BEB"/>
    <w:rsid w:val="00CB4C3B"/>
    <w:rsid w:val="00CB4C68"/>
    <w:rsid w:val="00CB4CEE"/>
    <w:rsid w:val="00CB4DEC"/>
    <w:rsid w:val="00CB4E12"/>
    <w:rsid w:val="00CB4E34"/>
    <w:rsid w:val="00CB5015"/>
    <w:rsid w:val="00CB5050"/>
    <w:rsid w:val="00CB5053"/>
    <w:rsid w:val="00CB50E3"/>
    <w:rsid w:val="00CB5157"/>
    <w:rsid w:val="00CB5227"/>
    <w:rsid w:val="00CB528D"/>
    <w:rsid w:val="00CB536F"/>
    <w:rsid w:val="00CB539D"/>
    <w:rsid w:val="00CB543C"/>
    <w:rsid w:val="00CB5498"/>
    <w:rsid w:val="00CB5582"/>
    <w:rsid w:val="00CB55D1"/>
    <w:rsid w:val="00CB56F9"/>
    <w:rsid w:val="00CB580A"/>
    <w:rsid w:val="00CB5816"/>
    <w:rsid w:val="00CB58A8"/>
    <w:rsid w:val="00CB58C5"/>
    <w:rsid w:val="00CB5A7F"/>
    <w:rsid w:val="00CB5AC3"/>
    <w:rsid w:val="00CB5B18"/>
    <w:rsid w:val="00CB5B6C"/>
    <w:rsid w:val="00CB5BA8"/>
    <w:rsid w:val="00CB5BAE"/>
    <w:rsid w:val="00CB5C45"/>
    <w:rsid w:val="00CB5DBA"/>
    <w:rsid w:val="00CB5EE4"/>
    <w:rsid w:val="00CB5F20"/>
    <w:rsid w:val="00CB5F3F"/>
    <w:rsid w:val="00CB5FB9"/>
    <w:rsid w:val="00CB609B"/>
    <w:rsid w:val="00CB60FA"/>
    <w:rsid w:val="00CB6115"/>
    <w:rsid w:val="00CB6267"/>
    <w:rsid w:val="00CB6286"/>
    <w:rsid w:val="00CB62AF"/>
    <w:rsid w:val="00CB635C"/>
    <w:rsid w:val="00CB6379"/>
    <w:rsid w:val="00CB640B"/>
    <w:rsid w:val="00CB643A"/>
    <w:rsid w:val="00CB64DD"/>
    <w:rsid w:val="00CB662C"/>
    <w:rsid w:val="00CB6659"/>
    <w:rsid w:val="00CB6715"/>
    <w:rsid w:val="00CB6838"/>
    <w:rsid w:val="00CB68BA"/>
    <w:rsid w:val="00CB6954"/>
    <w:rsid w:val="00CB696A"/>
    <w:rsid w:val="00CB696C"/>
    <w:rsid w:val="00CB6980"/>
    <w:rsid w:val="00CB69DE"/>
    <w:rsid w:val="00CB6B5C"/>
    <w:rsid w:val="00CB6C5A"/>
    <w:rsid w:val="00CB6C69"/>
    <w:rsid w:val="00CB6C84"/>
    <w:rsid w:val="00CB6CF1"/>
    <w:rsid w:val="00CB6D56"/>
    <w:rsid w:val="00CB6DCC"/>
    <w:rsid w:val="00CB6E06"/>
    <w:rsid w:val="00CB6E78"/>
    <w:rsid w:val="00CB6EC6"/>
    <w:rsid w:val="00CB6F0A"/>
    <w:rsid w:val="00CB700D"/>
    <w:rsid w:val="00CB7082"/>
    <w:rsid w:val="00CB70CF"/>
    <w:rsid w:val="00CB7132"/>
    <w:rsid w:val="00CB7162"/>
    <w:rsid w:val="00CB7169"/>
    <w:rsid w:val="00CB720C"/>
    <w:rsid w:val="00CB721E"/>
    <w:rsid w:val="00CB72F0"/>
    <w:rsid w:val="00CB7321"/>
    <w:rsid w:val="00CB736C"/>
    <w:rsid w:val="00CB7389"/>
    <w:rsid w:val="00CB73AC"/>
    <w:rsid w:val="00CB75CE"/>
    <w:rsid w:val="00CB77FC"/>
    <w:rsid w:val="00CB7927"/>
    <w:rsid w:val="00CB7970"/>
    <w:rsid w:val="00CB799F"/>
    <w:rsid w:val="00CB7A50"/>
    <w:rsid w:val="00CB7AC1"/>
    <w:rsid w:val="00CB7B2D"/>
    <w:rsid w:val="00CB7C85"/>
    <w:rsid w:val="00CB7D6B"/>
    <w:rsid w:val="00CB7D8D"/>
    <w:rsid w:val="00CB7DD6"/>
    <w:rsid w:val="00CB7DFB"/>
    <w:rsid w:val="00CB7E06"/>
    <w:rsid w:val="00CB7E0A"/>
    <w:rsid w:val="00CB7E72"/>
    <w:rsid w:val="00CB7EE6"/>
    <w:rsid w:val="00CB7EEB"/>
    <w:rsid w:val="00CB7F59"/>
    <w:rsid w:val="00CC0008"/>
    <w:rsid w:val="00CC002B"/>
    <w:rsid w:val="00CC0082"/>
    <w:rsid w:val="00CC0092"/>
    <w:rsid w:val="00CC01D3"/>
    <w:rsid w:val="00CC020E"/>
    <w:rsid w:val="00CC022E"/>
    <w:rsid w:val="00CC05C6"/>
    <w:rsid w:val="00CC05C7"/>
    <w:rsid w:val="00CC06C0"/>
    <w:rsid w:val="00CC06DA"/>
    <w:rsid w:val="00CC073C"/>
    <w:rsid w:val="00CC07C0"/>
    <w:rsid w:val="00CC0856"/>
    <w:rsid w:val="00CC0872"/>
    <w:rsid w:val="00CC094C"/>
    <w:rsid w:val="00CC0965"/>
    <w:rsid w:val="00CC0A42"/>
    <w:rsid w:val="00CC0B28"/>
    <w:rsid w:val="00CC0B5E"/>
    <w:rsid w:val="00CC0BCF"/>
    <w:rsid w:val="00CC0CFE"/>
    <w:rsid w:val="00CC0D8C"/>
    <w:rsid w:val="00CC0EA4"/>
    <w:rsid w:val="00CC0FE2"/>
    <w:rsid w:val="00CC1120"/>
    <w:rsid w:val="00CC12DC"/>
    <w:rsid w:val="00CC13AC"/>
    <w:rsid w:val="00CC1438"/>
    <w:rsid w:val="00CC1464"/>
    <w:rsid w:val="00CC1500"/>
    <w:rsid w:val="00CC1535"/>
    <w:rsid w:val="00CC15A0"/>
    <w:rsid w:val="00CC169E"/>
    <w:rsid w:val="00CC16E5"/>
    <w:rsid w:val="00CC1705"/>
    <w:rsid w:val="00CC174E"/>
    <w:rsid w:val="00CC1803"/>
    <w:rsid w:val="00CC1830"/>
    <w:rsid w:val="00CC18ED"/>
    <w:rsid w:val="00CC1944"/>
    <w:rsid w:val="00CC1985"/>
    <w:rsid w:val="00CC19A1"/>
    <w:rsid w:val="00CC19D7"/>
    <w:rsid w:val="00CC1B34"/>
    <w:rsid w:val="00CC1CA0"/>
    <w:rsid w:val="00CC1CA2"/>
    <w:rsid w:val="00CC1D50"/>
    <w:rsid w:val="00CC1DD3"/>
    <w:rsid w:val="00CC1FEE"/>
    <w:rsid w:val="00CC2066"/>
    <w:rsid w:val="00CC2094"/>
    <w:rsid w:val="00CC2169"/>
    <w:rsid w:val="00CC21E8"/>
    <w:rsid w:val="00CC2237"/>
    <w:rsid w:val="00CC2300"/>
    <w:rsid w:val="00CC230B"/>
    <w:rsid w:val="00CC23DA"/>
    <w:rsid w:val="00CC25FF"/>
    <w:rsid w:val="00CC262E"/>
    <w:rsid w:val="00CC26B2"/>
    <w:rsid w:val="00CC2768"/>
    <w:rsid w:val="00CC27B1"/>
    <w:rsid w:val="00CC2848"/>
    <w:rsid w:val="00CC2908"/>
    <w:rsid w:val="00CC2912"/>
    <w:rsid w:val="00CC2917"/>
    <w:rsid w:val="00CC29F4"/>
    <w:rsid w:val="00CC2A5D"/>
    <w:rsid w:val="00CC2A71"/>
    <w:rsid w:val="00CC2AC5"/>
    <w:rsid w:val="00CC2BF3"/>
    <w:rsid w:val="00CC2D14"/>
    <w:rsid w:val="00CC2D27"/>
    <w:rsid w:val="00CC2E8A"/>
    <w:rsid w:val="00CC2EB8"/>
    <w:rsid w:val="00CC2EBA"/>
    <w:rsid w:val="00CC2F34"/>
    <w:rsid w:val="00CC2FD5"/>
    <w:rsid w:val="00CC3027"/>
    <w:rsid w:val="00CC3040"/>
    <w:rsid w:val="00CC30E6"/>
    <w:rsid w:val="00CC30F7"/>
    <w:rsid w:val="00CC315C"/>
    <w:rsid w:val="00CC3230"/>
    <w:rsid w:val="00CC330F"/>
    <w:rsid w:val="00CC334F"/>
    <w:rsid w:val="00CC3361"/>
    <w:rsid w:val="00CC3394"/>
    <w:rsid w:val="00CC3398"/>
    <w:rsid w:val="00CC33B5"/>
    <w:rsid w:val="00CC3411"/>
    <w:rsid w:val="00CC34DF"/>
    <w:rsid w:val="00CC3537"/>
    <w:rsid w:val="00CC3836"/>
    <w:rsid w:val="00CC3877"/>
    <w:rsid w:val="00CC3AF1"/>
    <w:rsid w:val="00CC3BC7"/>
    <w:rsid w:val="00CC3BFB"/>
    <w:rsid w:val="00CC3D2B"/>
    <w:rsid w:val="00CC3DFD"/>
    <w:rsid w:val="00CC3F22"/>
    <w:rsid w:val="00CC4061"/>
    <w:rsid w:val="00CC41DC"/>
    <w:rsid w:val="00CC421B"/>
    <w:rsid w:val="00CC4504"/>
    <w:rsid w:val="00CC4631"/>
    <w:rsid w:val="00CC4677"/>
    <w:rsid w:val="00CC46F8"/>
    <w:rsid w:val="00CC475B"/>
    <w:rsid w:val="00CC4789"/>
    <w:rsid w:val="00CC484F"/>
    <w:rsid w:val="00CC48B0"/>
    <w:rsid w:val="00CC4982"/>
    <w:rsid w:val="00CC49CE"/>
    <w:rsid w:val="00CC4B03"/>
    <w:rsid w:val="00CC4BAE"/>
    <w:rsid w:val="00CC4C55"/>
    <w:rsid w:val="00CC4C59"/>
    <w:rsid w:val="00CC4C62"/>
    <w:rsid w:val="00CC4C6A"/>
    <w:rsid w:val="00CC4C8D"/>
    <w:rsid w:val="00CC4D4B"/>
    <w:rsid w:val="00CC4D54"/>
    <w:rsid w:val="00CC4DC7"/>
    <w:rsid w:val="00CC4E90"/>
    <w:rsid w:val="00CC4FE2"/>
    <w:rsid w:val="00CC5175"/>
    <w:rsid w:val="00CC51DF"/>
    <w:rsid w:val="00CC53BD"/>
    <w:rsid w:val="00CC5549"/>
    <w:rsid w:val="00CC55A6"/>
    <w:rsid w:val="00CC55BB"/>
    <w:rsid w:val="00CC5643"/>
    <w:rsid w:val="00CC5647"/>
    <w:rsid w:val="00CC574E"/>
    <w:rsid w:val="00CC5889"/>
    <w:rsid w:val="00CC5935"/>
    <w:rsid w:val="00CC5BDE"/>
    <w:rsid w:val="00CC5C10"/>
    <w:rsid w:val="00CC5C6C"/>
    <w:rsid w:val="00CC5D49"/>
    <w:rsid w:val="00CC6049"/>
    <w:rsid w:val="00CC608F"/>
    <w:rsid w:val="00CC60E2"/>
    <w:rsid w:val="00CC622D"/>
    <w:rsid w:val="00CC629A"/>
    <w:rsid w:val="00CC62DF"/>
    <w:rsid w:val="00CC630A"/>
    <w:rsid w:val="00CC637F"/>
    <w:rsid w:val="00CC63BF"/>
    <w:rsid w:val="00CC6429"/>
    <w:rsid w:val="00CC653A"/>
    <w:rsid w:val="00CC65AC"/>
    <w:rsid w:val="00CC662E"/>
    <w:rsid w:val="00CC66CA"/>
    <w:rsid w:val="00CC6749"/>
    <w:rsid w:val="00CC6774"/>
    <w:rsid w:val="00CC679B"/>
    <w:rsid w:val="00CC6968"/>
    <w:rsid w:val="00CC69A5"/>
    <w:rsid w:val="00CC6ABC"/>
    <w:rsid w:val="00CC6AC4"/>
    <w:rsid w:val="00CC6AEA"/>
    <w:rsid w:val="00CC6CF8"/>
    <w:rsid w:val="00CC6DED"/>
    <w:rsid w:val="00CC6E9C"/>
    <w:rsid w:val="00CC6EF6"/>
    <w:rsid w:val="00CC6F65"/>
    <w:rsid w:val="00CC736B"/>
    <w:rsid w:val="00CC7370"/>
    <w:rsid w:val="00CC73ED"/>
    <w:rsid w:val="00CC7414"/>
    <w:rsid w:val="00CC744D"/>
    <w:rsid w:val="00CC74AC"/>
    <w:rsid w:val="00CC7573"/>
    <w:rsid w:val="00CC77E2"/>
    <w:rsid w:val="00CC7803"/>
    <w:rsid w:val="00CC7807"/>
    <w:rsid w:val="00CC793B"/>
    <w:rsid w:val="00CC7A96"/>
    <w:rsid w:val="00CC7BB7"/>
    <w:rsid w:val="00CC7BF1"/>
    <w:rsid w:val="00CC7C97"/>
    <w:rsid w:val="00CC7D10"/>
    <w:rsid w:val="00CC7D17"/>
    <w:rsid w:val="00CC7DBB"/>
    <w:rsid w:val="00CC7EB9"/>
    <w:rsid w:val="00CC7EBA"/>
    <w:rsid w:val="00CC7EFD"/>
    <w:rsid w:val="00CC7FB3"/>
    <w:rsid w:val="00CD0071"/>
    <w:rsid w:val="00CD00F4"/>
    <w:rsid w:val="00CD019C"/>
    <w:rsid w:val="00CD0285"/>
    <w:rsid w:val="00CD02A9"/>
    <w:rsid w:val="00CD0322"/>
    <w:rsid w:val="00CD0401"/>
    <w:rsid w:val="00CD053A"/>
    <w:rsid w:val="00CD05B2"/>
    <w:rsid w:val="00CD05B3"/>
    <w:rsid w:val="00CD05F7"/>
    <w:rsid w:val="00CD0639"/>
    <w:rsid w:val="00CD0746"/>
    <w:rsid w:val="00CD0774"/>
    <w:rsid w:val="00CD0849"/>
    <w:rsid w:val="00CD0886"/>
    <w:rsid w:val="00CD08DC"/>
    <w:rsid w:val="00CD097B"/>
    <w:rsid w:val="00CD098B"/>
    <w:rsid w:val="00CD0A3F"/>
    <w:rsid w:val="00CD0AF8"/>
    <w:rsid w:val="00CD0B98"/>
    <w:rsid w:val="00CD0CBD"/>
    <w:rsid w:val="00CD0D33"/>
    <w:rsid w:val="00CD0D89"/>
    <w:rsid w:val="00CD0DA5"/>
    <w:rsid w:val="00CD0DA9"/>
    <w:rsid w:val="00CD0E23"/>
    <w:rsid w:val="00CD0E35"/>
    <w:rsid w:val="00CD0EEE"/>
    <w:rsid w:val="00CD0EF2"/>
    <w:rsid w:val="00CD1007"/>
    <w:rsid w:val="00CD1181"/>
    <w:rsid w:val="00CD120C"/>
    <w:rsid w:val="00CD1285"/>
    <w:rsid w:val="00CD13B1"/>
    <w:rsid w:val="00CD13DD"/>
    <w:rsid w:val="00CD153B"/>
    <w:rsid w:val="00CD1606"/>
    <w:rsid w:val="00CD162B"/>
    <w:rsid w:val="00CD1760"/>
    <w:rsid w:val="00CD187E"/>
    <w:rsid w:val="00CD19A2"/>
    <w:rsid w:val="00CD19C3"/>
    <w:rsid w:val="00CD1A8A"/>
    <w:rsid w:val="00CD1A9A"/>
    <w:rsid w:val="00CD1A9C"/>
    <w:rsid w:val="00CD1AB8"/>
    <w:rsid w:val="00CD1AD8"/>
    <w:rsid w:val="00CD1BC6"/>
    <w:rsid w:val="00CD1BF3"/>
    <w:rsid w:val="00CD1C6E"/>
    <w:rsid w:val="00CD1C95"/>
    <w:rsid w:val="00CD1D18"/>
    <w:rsid w:val="00CD1D28"/>
    <w:rsid w:val="00CD1D4C"/>
    <w:rsid w:val="00CD1D52"/>
    <w:rsid w:val="00CD1D61"/>
    <w:rsid w:val="00CD1F3A"/>
    <w:rsid w:val="00CD1FAC"/>
    <w:rsid w:val="00CD2067"/>
    <w:rsid w:val="00CD20BC"/>
    <w:rsid w:val="00CD20DE"/>
    <w:rsid w:val="00CD210F"/>
    <w:rsid w:val="00CD215B"/>
    <w:rsid w:val="00CD2177"/>
    <w:rsid w:val="00CD218E"/>
    <w:rsid w:val="00CD21D3"/>
    <w:rsid w:val="00CD21F7"/>
    <w:rsid w:val="00CD2299"/>
    <w:rsid w:val="00CD22AB"/>
    <w:rsid w:val="00CD231F"/>
    <w:rsid w:val="00CD237B"/>
    <w:rsid w:val="00CD2525"/>
    <w:rsid w:val="00CD2533"/>
    <w:rsid w:val="00CD25D1"/>
    <w:rsid w:val="00CD2685"/>
    <w:rsid w:val="00CD2713"/>
    <w:rsid w:val="00CD278D"/>
    <w:rsid w:val="00CD278F"/>
    <w:rsid w:val="00CD27D1"/>
    <w:rsid w:val="00CD27EE"/>
    <w:rsid w:val="00CD281D"/>
    <w:rsid w:val="00CD2837"/>
    <w:rsid w:val="00CD2980"/>
    <w:rsid w:val="00CD2A7D"/>
    <w:rsid w:val="00CD2ADC"/>
    <w:rsid w:val="00CD2B03"/>
    <w:rsid w:val="00CD2B0E"/>
    <w:rsid w:val="00CD2B17"/>
    <w:rsid w:val="00CD2BFE"/>
    <w:rsid w:val="00CD2C11"/>
    <w:rsid w:val="00CD2DEE"/>
    <w:rsid w:val="00CD2E31"/>
    <w:rsid w:val="00CD2E9B"/>
    <w:rsid w:val="00CD2FB8"/>
    <w:rsid w:val="00CD302E"/>
    <w:rsid w:val="00CD3138"/>
    <w:rsid w:val="00CD3270"/>
    <w:rsid w:val="00CD3319"/>
    <w:rsid w:val="00CD3410"/>
    <w:rsid w:val="00CD3491"/>
    <w:rsid w:val="00CD34BC"/>
    <w:rsid w:val="00CD34E0"/>
    <w:rsid w:val="00CD3505"/>
    <w:rsid w:val="00CD353F"/>
    <w:rsid w:val="00CD354C"/>
    <w:rsid w:val="00CD3552"/>
    <w:rsid w:val="00CD3705"/>
    <w:rsid w:val="00CD37D2"/>
    <w:rsid w:val="00CD38E9"/>
    <w:rsid w:val="00CD396D"/>
    <w:rsid w:val="00CD3A6A"/>
    <w:rsid w:val="00CD3B61"/>
    <w:rsid w:val="00CD3C34"/>
    <w:rsid w:val="00CD3CA5"/>
    <w:rsid w:val="00CD3CEF"/>
    <w:rsid w:val="00CD3D1E"/>
    <w:rsid w:val="00CD3D2D"/>
    <w:rsid w:val="00CD3E14"/>
    <w:rsid w:val="00CD3F2D"/>
    <w:rsid w:val="00CD3FDF"/>
    <w:rsid w:val="00CD4379"/>
    <w:rsid w:val="00CD43C9"/>
    <w:rsid w:val="00CD4435"/>
    <w:rsid w:val="00CD4777"/>
    <w:rsid w:val="00CD4796"/>
    <w:rsid w:val="00CD47EC"/>
    <w:rsid w:val="00CD4853"/>
    <w:rsid w:val="00CD48C3"/>
    <w:rsid w:val="00CD48F8"/>
    <w:rsid w:val="00CD4920"/>
    <w:rsid w:val="00CD4A03"/>
    <w:rsid w:val="00CD4AFE"/>
    <w:rsid w:val="00CD4CFF"/>
    <w:rsid w:val="00CD4D36"/>
    <w:rsid w:val="00CD4D7C"/>
    <w:rsid w:val="00CD4EBD"/>
    <w:rsid w:val="00CD4F0F"/>
    <w:rsid w:val="00CD4F56"/>
    <w:rsid w:val="00CD4F5A"/>
    <w:rsid w:val="00CD4F74"/>
    <w:rsid w:val="00CD4FB6"/>
    <w:rsid w:val="00CD50AC"/>
    <w:rsid w:val="00CD5194"/>
    <w:rsid w:val="00CD51DC"/>
    <w:rsid w:val="00CD51F0"/>
    <w:rsid w:val="00CD5310"/>
    <w:rsid w:val="00CD5325"/>
    <w:rsid w:val="00CD53DB"/>
    <w:rsid w:val="00CD5615"/>
    <w:rsid w:val="00CD575A"/>
    <w:rsid w:val="00CD578E"/>
    <w:rsid w:val="00CD57C0"/>
    <w:rsid w:val="00CD580E"/>
    <w:rsid w:val="00CD582B"/>
    <w:rsid w:val="00CD583F"/>
    <w:rsid w:val="00CD58CD"/>
    <w:rsid w:val="00CD58EC"/>
    <w:rsid w:val="00CD5A8C"/>
    <w:rsid w:val="00CD5C27"/>
    <w:rsid w:val="00CD5C51"/>
    <w:rsid w:val="00CD5D1F"/>
    <w:rsid w:val="00CD5D71"/>
    <w:rsid w:val="00CD5E57"/>
    <w:rsid w:val="00CD5EC7"/>
    <w:rsid w:val="00CD5ED1"/>
    <w:rsid w:val="00CD5F4E"/>
    <w:rsid w:val="00CD5FF9"/>
    <w:rsid w:val="00CD6069"/>
    <w:rsid w:val="00CD6079"/>
    <w:rsid w:val="00CD6194"/>
    <w:rsid w:val="00CD620F"/>
    <w:rsid w:val="00CD62E1"/>
    <w:rsid w:val="00CD62FA"/>
    <w:rsid w:val="00CD633D"/>
    <w:rsid w:val="00CD6368"/>
    <w:rsid w:val="00CD63E9"/>
    <w:rsid w:val="00CD644E"/>
    <w:rsid w:val="00CD654A"/>
    <w:rsid w:val="00CD6558"/>
    <w:rsid w:val="00CD65BF"/>
    <w:rsid w:val="00CD65EF"/>
    <w:rsid w:val="00CD666E"/>
    <w:rsid w:val="00CD6749"/>
    <w:rsid w:val="00CD67EC"/>
    <w:rsid w:val="00CD6888"/>
    <w:rsid w:val="00CD68D2"/>
    <w:rsid w:val="00CD6911"/>
    <w:rsid w:val="00CD6920"/>
    <w:rsid w:val="00CD6973"/>
    <w:rsid w:val="00CD6A40"/>
    <w:rsid w:val="00CD6AA2"/>
    <w:rsid w:val="00CD6AD3"/>
    <w:rsid w:val="00CD6AFE"/>
    <w:rsid w:val="00CD6B43"/>
    <w:rsid w:val="00CD6B5D"/>
    <w:rsid w:val="00CD6BA6"/>
    <w:rsid w:val="00CD6C63"/>
    <w:rsid w:val="00CD6E21"/>
    <w:rsid w:val="00CD6E43"/>
    <w:rsid w:val="00CD6F96"/>
    <w:rsid w:val="00CD7199"/>
    <w:rsid w:val="00CD71CD"/>
    <w:rsid w:val="00CD71DB"/>
    <w:rsid w:val="00CD7202"/>
    <w:rsid w:val="00CD740E"/>
    <w:rsid w:val="00CD76DA"/>
    <w:rsid w:val="00CD76FF"/>
    <w:rsid w:val="00CD7725"/>
    <w:rsid w:val="00CD7780"/>
    <w:rsid w:val="00CD77D5"/>
    <w:rsid w:val="00CD7C09"/>
    <w:rsid w:val="00CD7C0B"/>
    <w:rsid w:val="00CD7D30"/>
    <w:rsid w:val="00CD7DDE"/>
    <w:rsid w:val="00CD7E74"/>
    <w:rsid w:val="00CD7ECE"/>
    <w:rsid w:val="00CD7ED4"/>
    <w:rsid w:val="00CD7F09"/>
    <w:rsid w:val="00CD7F7F"/>
    <w:rsid w:val="00CE0060"/>
    <w:rsid w:val="00CE0135"/>
    <w:rsid w:val="00CE015B"/>
    <w:rsid w:val="00CE0176"/>
    <w:rsid w:val="00CE0290"/>
    <w:rsid w:val="00CE02C6"/>
    <w:rsid w:val="00CE02F8"/>
    <w:rsid w:val="00CE0300"/>
    <w:rsid w:val="00CE0353"/>
    <w:rsid w:val="00CE0357"/>
    <w:rsid w:val="00CE03C4"/>
    <w:rsid w:val="00CE0426"/>
    <w:rsid w:val="00CE0460"/>
    <w:rsid w:val="00CE0502"/>
    <w:rsid w:val="00CE0588"/>
    <w:rsid w:val="00CE059B"/>
    <w:rsid w:val="00CE05ED"/>
    <w:rsid w:val="00CE05F6"/>
    <w:rsid w:val="00CE06C6"/>
    <w:rsid w:val="00CE0729"/>
    <w:rsid w:val="00CE078A"/>
    <w:rsid w:val="00CE08BF"/>
    <w:rsid w:val="00CE0925"/>
    <w:rsid w:val="00CE0A2F"/>
    <w:rsid w:val="00CE0A4F"/>
    <w:rsid w:val="00CE0AE6"/>
    <w:rsid w:val="00CE0C6F"/>
    <w:rsid w:val="00CE0C77"/>
    <w:rsid w:val="00CE0D85"/>
    <w:rsid w:val="00CE0D93"/>
    <w:rsid w:val="00CE0E1B"/>
    <w:rsid w:val="00CE0E44"/>
    <w:rsid w:val="00CE0EC0"/>
    <w:rsid w:val="00CE0F13"/>
    <w:rsid w:val="00CE0FC2"/>
    <w:rsid w:val="00CE102B"/>
    <w:rsid w:val="00CE10BD"/>
    <w:rsid w:val="00CE11A0"/>
    <w:rsid w:val="00CE11F1"/>
    <w:rsid w:val="00CE1222"/>
    <w:rsid w:val="00CE12A3"/>
    <w:rsid w:val="00CE1412"/>
    <w:rsid w:val="00CE156D"/>
    <w:rsid w:val="00CE15A2"/>
    <w:rsid w:val="00CE15BE"/>
    <w:rsid w:val="00CE15DD"/>
    <w:rsid w:val="00CE15E1"/>
    <w:rsid w:val="00CE162E"/>
    <w:rsid w:val="00CE1652"/>
    <w:rsid w:val="00CE16CD"/>
    <w:rsid w:val="00CE1823"/>
    <w:rsid w:val="00CE1878"/>
    <w:rsid w:val="00CE195E"/>
    <w:rsid w:val="00CE1972"/>
    <w:rsid w:val="00CE1AA2"/>
    <w:rsid w:val="00CE1B40"/>
    <w:rsid w:val="00CE1B60"/>
    <w:rsid w:val="00CE1C3B"/>
    <w:rsid w:val="00CE1D03"/>
    <w:rsid w:val="00CE1DB6"/>
    <w:rsid w:val="00CE1E01"/>
    <w:rsid w:val="00CE1E16"/>
    <w:rsid w:val="00CE1E24"/>
    <w:rsid w:val="00CE1E51"/>
    <w:rsid w:val="00CE1F09"/>
    <w:rsid w:val="00CE1F17"/>
    <w:rsid w:val="00CE1F39"/>
    <w:rsid w:val="00CE2063"/>
    <w:rsid w:val="00CE207B"/>
    <w:rsid w:val="00CE2144"/>
    <w:rsid w:val="00CE21B1"/>
    <w:rsid w:val="00CE232D"/>
    <w:rsid w:val="00CE238A"/>
    <w:rsid w:val="00CE2439"/>
    <w:rsid w:val="00CE2508"/>
    <w:rsid w:val="00CE2523"/>
    <w:rsid w:val="00CE258F"/>
    <w:rsid w:val="00CE25A3"/>
    <w:rsid w:val="00CE262E"/>
    <w:rsid w:val="00CE270E"/>
    <w:rsid w:val="00CE28AF"/>
    <w:rsid w:val="00CE28B0"/>
    <w:rsid w:val="00CE2AF2"/>
    <w:rsid w:val="00CE2C2C"/>
    <w:rsid w:val="00CE2D0A"/>
    <w:rsid w:val="00CE2DAD"/>
    <w:rsid w:val="00CE2E11"/>
    <w:rsid w:val="00CE2E6D"/>
    <w:rsid w:val="00CE2EB2"/>
    <w:rsid w:val="00CE2F14"/>
    <w:rsid w:val="00CE2F60"/>
    <w:rsid w:val="00CE30B3"/>
    <w:rsid w:val="00CE30C2"/>
    <w:rsid w:val="00CE317C"/>
    <w:rsid w:val="00CE322C"/>
    <w:rsid w:val="00CE32FC"/>
    <w:rsid w:val="00CE334F"/>
    <w:rsid w:val="00CE33B3"/>
    <w:rsid w:val="00CE33F8"/>
    <w:rsid w:val="00CE3417"/>
    <w:rsid w:val="00CE342E"/>
    <w:rsid w:val="00CE3447"/>
    <w:rsid w:val="00CE34E1"/>
    <w:rsid w:val="00CE36A5"/>
    <w:rsid w:val="00CE3785"/>
    <w:rsid w:val="00CE37F1"/>
    <w:rsid w:val="00CE380E"/>
    <w:rsid w:val="00CE38BD"/>
    <w:rsid w:val="00CE3A19"/>
    <w:rsid w:val="00CE3A9C"/>
    <w:rsid w:val="00CE3CBE"/>
    <w:rsid w:val="00CE3D54"/>
    <w:rsid w:val="00CE3DD9"/>
    <w:rsid w:val="00CE3FB5"/>
    <w:rsid w:val="00CE407A"/>
    <w:rsid w:val="00CE40A3"/>
    <w:rsid w:val="00CE417D"/>
    <w:rsid w:val="00CE4189"/>
    <w:rsid w:val="00CE41B5"/>
    <w:rsid w:val="00CE4203"/>
    <w:rsid w:val="00CE422B"/>
    <w:rsid w:val="00CE42A4"/>
    <w:rsid w:val="00CE4382"/>
    <w:rsid w:val="00CE4534"/>
    <w:rsid w:val="00CE45D5"/>
    <w:rsid w:val="00CE4700"/>
    <w:rsid w:val="00CE4741"/>
    <w:rsid w:val="00CE4843"/>
    <w:rsid w:val="00CE4939"/>
    <w:rsid w:val="00CE493A"/>
    <w:rsid w:val="00CE4A5B"/>
    <w:rsid w:val="00CE4AFF"/>
    <w:rsid w:val="00CE4B8E"/>
    <w:rsid w:val="00CE4BD9"/>
    <w:rsid w:val="00CE4C54"/>
    <w:rsid w:val="00CE4C68"/>
    <w:rsid w:val="00CE4E53"/>
    <w:rsid w:val="00CE4E7B"/>
    <w:rsid w:val="00CE4E87"/>
    <w:rsid w:val="00CE4F9B"/>
    <w:rsid w:val="00CE4FBF"/>
    <w:rsid w:val="00CE5038"/>
    <w:rsid w:val="00CE512B"/>
    <w:rsid w:val="00CE51F3"/>
    <w:rsid w:val="00CE5261"/>
    <w:rsid w:val="00CE532E"/>
    <w:rsid w:val="00CE545A"/>
    <w:rsid w:val="00CE54AD"/>
    <w:rsid w:val="00CE550E"/>
    <w:rsid w:val="00CE5516"/>
    <w:rsid w:val="00CE5559"/>
    <w:rsid w:val="00CE5652"/>
    <w:rsid w:val="00CE5706"/>
    <w:rsid w:val="00CE57B7"/>
    <w:rsid w:val="00CE5810"/>
    <w:rsid w:val="00CE5812"/>
    <w:rsid w:val="00CE5896"/>
    <w:rsid w:val="00CE5A38"/>
    <w:rsid w:val="00CE5C25"/>
    <w:rsid w:val="00CE5C62"/>
    <w:rsid w:val="00CE5C70"/>
    <w:rsid w:val="00CE5C77"/>
    <w:rsid w:val="00CE5DAA"/>
    <w:rsid w:val="00CE5DAB"/>
    <w:rsid w:val="00CE5DCD"/>
    <w:rsid w:val="00CE5E31"/>
    <w:rsid w:val="00CE5E74"/>
    <w:rsid w:val="00CE5F56"/>
    <w:rsid w:val="00CE5FA5"/>
    <w:rsid w:val="00CE6001"/>
    <w:rsid w:val="00CE6113"/>
    <w:rsid w:val="00CE61BF"/>
    <w:rsid w:val="00CE61FF"/>
    <w:rsid w:val="00CE6246"/>
    <w:rsid w:val="00CE6291"/>
    <w:rsid w:val="00CE62CF"/>
    <w:rsid w:val="00CE638A"/>
    <w:rsid w:val="00CE63FB"/>
    <w:rsid w:val="00CE6441"/>
    <w:rsid w:val="00CE64B4"/>
    <w:rsid w:val="00CE6510"/>
    <w:rsid w:val="00CE677A"/>
    <w:rsid w:val="00CE6789"/>
    <w:rsid w:val="00CE67B7"/>
    <w:rsid w:val="00CE67EE"/>
    <w:rsid w:val="00CE6834"/>
    <w:rsid w:val="00CE688B"/>
    <w:rsid w:val="00CE691F"/>
    <w:rsid w:val="00CE6984"/>
    <w:rsid w:val="00CE69B4"/>
    <w:rsid w:val="00CE6AAF"/>
    <w:rsid w:val="00CE6B0B"/>
    <w:rsid w:val="00CE6BDF"/>
    <w:rsid w:val="00CE6D08"/>
    <w:rsid w:val="00CE6E63"/>
    <w:rsid w:val="00CE6EEC"/>
    <w:rsid w:val="00CE7113"/>
    <w:rsid w:val="00CE7171"/>
    <w:rsid w:val="00CE72DC"/>
    <w:rsid w:val="00CE72F0"/>
    <w:rsid w:val="00CE743C"/>
    <w:rsid w:val="00CE74D8"/>
    <w:rsid w:val="00CE7559"/>
    <w:rsid w:val="00CE7588"/>
    <w:rsid w:val="00CE762C"/>
    <w:rsid w:val="00CE7699"/>
    <w:rsid w:val="00CE76A7"/>
    <w:rsid w:val="00CE76C2"/>
    <w:rsid w:val="00CE773D"/>
    <w:rsid w:val="00CE7799"/>
    <w:rsid w:val="00CE77AA"/>
    <w:rsid w:val="00CE7872"/>
    <w:rsid w:val="00CE78DF"/>
    <w:rsid w:val="00CE7968"/>
    <w:rsid w:val="00CE79F2"/>
    <w:rsid w:val="00CE7A3E"/>
    <w:rsid w:val="00CE7A69"/>
    <w:rsid w:val="00CE7B31"/>
    <w:rsid w:val="00CE7B45"/>
    <w:rsid w:val="00CE7B51"/>
    <w:rsid w:val="00CE7B84"/>
    <w:rsid w:val="00CE7C14"/>
    <w:rsid w:val="00CE7CA6"/>
    <w:rsid w:val="00CE7CB0"/>
    <w:rsid w:val="00CE7DA0"/>
    <w:rsid w:val="00CE7DD0"/>
    <w:rsid w:val="00CE7E12"/>
    <w:rsid w:val="00CE7E64"/>
    <w:rsid w:val="00CE7EED"/>
    <w:rsid w:val="00CE7F13"/>
    <w:rsid w:val="00CF0028"/>
    <w:rsid w:val="00CF01DA"/>
    <w:rsid w:val="00CF034D"/>
    <w:rsid w:val="00CF03F3"/>
    <w:rsid w:val="00CF0407"/>
    <w:rsid w:val="00CF0519"/>
    <w:rsid w:val="00CF0594"/>
    <w:rsid w:val="00CF05A2"/>
    <w:rsid w:val="00CF05AA"/>
    <w:rsid w:val="00CF05B2"/>
    <w:rsid w:val="00CF05C6"/>
    <w:rsid w:val="00CF05CC"/>
    <w:rsid w:val="00CF0706"/>
    <w:rsid w:val="00CF08DA"/>
    <w:rsid w:val="00CF0CA4"/>
    <w:rsid w:val="00CF0CCC"/>
    <w:rsid w:val="00CF0D41"/>
    <w:rsid w:val="00CF0D50"/>
    <w:rsid w:val="00CF0D75"/>
    <w:rsid w:val="00CF0E2F"/>
    <w:rsid w:val="00CF0E74"/>
    <w:rsid w:val="00CF0E8F"/>
    <w:rsid w:val="00CF100B"/>
    <w:rsid w:val="00CF1011"/>
    <w:rsid w:val="00CF1059"/>
    <w:rsid w:val="00CF109B"/>
    <w:rsid w:val="00CF10B2"/>
    <w:rsid w:val="00CF1105"/>
    <w:rsid w:val="00CF1120"/>
    <w:rsid w:val="00CF1153"/>
    <w:rsid w:val="00CF11D4"/>
    <w:rsid w:val="00CF121B"/>
    <w:rsid w:val="00CF1274"/>
    <w:rsid w:val="00CF12E4"/>
    <w:rsid w:val="00CF12E9"/>
    <w:rsid w:val="00CF14A5"/>
    <w:rsid w:val="00CF14BA"/>
    <w:rsid w:val="00CF14EC"/>
    <w:rsid w:val="00CF14F5"/>
    <w:rsid w:val="00CF1500"/>
    <w:rsid w:val="00CF1512"/>
    <w:rsid w:val="00CF15A5"/>
    <w:rsid w:val="00CF15C9"/>
    <w:rsid w:val="00CF15D6"/>
    <w:rsid w:val="00CF16C9"/>
    <w:rsid w:val="00CF19E7"/>
    <w:rsid w:val="00CF1A03"/>
    <w:rsid w:val="00CF1B95"/>
    <w:rsid w:val="00CF1BFB"/>
    <w:rsid w:val="00CF1C30"/>
    <w:rsid w:val="00CF1D49"/>
    <w:rsid w:val="00CF1D60"/>
    <w:rsid w:val="00CF1D72"/>
    <w:rsid w:val="00CF1DA5"/>
    <w:rsid w:val="00CF1DE3"/>
    <w:rsid w:val="00CF1E44"/>
    <w:rsid w:val="00CF1FA9"/>
    <w:rsid w:val="00CF2049"/>
    <w:rsid w:val="00CF21FD"/>
    <w:rsid w:val="00CF2241"/>
    <w:rsid w:val="00CF228D"/>
    <w:rsid w:val="00CF22BB"/>
    <w:rsid w:val="00CF22E7"/>
    <w:rsid w:val="00CF23B3"/>
    <w:rsid w:val="00CF23FA"/>
    <w:rsid w:val="00CF2456"/>
    <w:rsid w:val="00CF247A"/>
    <w:rsid w:val="00CF249B"/>
    <w:rsid w:val="00CF24D1"/>
    <w:rsid w:val="00CF2559"/>
    <w:rsid w:val="00CF25D1"/>
    <w:rsid w:val="00CF25D2"/>
    <w:rsid w:val="00CF26BF"/>
    <w:rsid w:val="00CF271B"/>
    <w:rsid w:val="00CF27F6"/>
    <w:rsid w:val="00CF287B"/>
    <w:rsid w:val="00CF28C9"/>
    <w:rsid w:val="00CF2AAD"/>
    <w:rsid w:val="00CF2ACD"/>
    <w:rsid w:val="00CF2B14"/>
    <w:rsid w:val="00CF2BC1"/>
    <w:rsid w:val="00CF2E57"/>
    <w:rsid w:val="00CF2EAC"/>
    <w:rsid w:val="00CF2F26"/>
    <w:rsid w:val="00CF2FA4"/>
    <w:rsid w:val="00CF2FDF"/>
    <w:rsid w:val="00CF303B"/>
    <w:rsid w:val="00CF30A8"/>
    <w:rsid w:val="00CF3111"/>
    <w:rsid w:val="00CF33C7"/>
    <w:rsid w:val="00CF353E"/>
    <w:rsid w:val="00CF35B5"/>
    <w:rsid w:val="00CF360E"/>
    <w:rsid w:val="00CF3612"/>
    <w:rsid w:val="00CF3672"/>
    <w:rsid w:val="00CF3844"/>
    <w:rsid w:val="00CF38D3"/>
    <w:rsid w:val="00CF3920"/>
    <w:rsid w:val="00CF3936"/>
    <w:rsid w:val="00CF3AE9"/>
    <w:rsid w:val="00CF3AEE"/>
    <w:rsid w:val="00CF3B2B"/>
    <w:rsid w:val="00CF3B4A"/>
    <w:rsid w:val="00CF3B7D"/>
    <w:rsid w:val="00CF3CF4"/>
    <w:rsid w:val="00CF3EF8"/>
    <w:rsid w:val="00CF3FB2"/>
    <w:rsid w:val="00CF4036"/>
    <w:rsid w:val="00CF419C"/>
    <w:rsid w:val="00CF4252"/>
    <w:rsid w:val="00CF425B"/>
    <w:rsid w:val="00CF4305"/>
    <w:rsid w:val="00CF4397"/>
    <w:rsid w:val="00CF4414"/>
    <w:rsid w:val="00CF443D"/>
    <w:rsid w:val="00CF44BE"/>
    <w:rsid w:val="00CF44E9"/>
    <w:rsid w:val="00CF4559"/>
    <w:rsid w:val="00CF45F4"/>
    <w:rsid w:val="00CF4807"/>
    <w:rsid w:val="00CF4863"/>
    <w:rsid w:val="00CF48F1"/>
    <w:rsid w:val="00CF49B1"/>
    <w:rsid w:val="00CF4A17"/>
    <w:rsid w:val="00CF4B28"/>
    <w:rsid w:val="00CF4B50"/>
    <w:rsid w:val="00CF4C63"/>
    <w:rsid w:val="00CF4D01"/>
    <w:rsid w:val="00CF4D38"/>
    <w:rsid w:val="00CF4D5D"/>
    <w:rsid w:val="00CF4DA6"/>
    <w:rsid w:val="00CF512C"/>
    <w:rsid w:val="00CF51D0"/>
    <w:rsid w:val="00CF52A5"/>
    <w:rsid w:val="00CF5385"/>
    <w:rsid w:val="00CF53D3"/>
    <w:rsid w:val="00CF544C"/>
    <w:rsid w:val="00CF554D"/>
    <w:rsid w:val="00CF5732"/>
    <w:rsid w:val="00CF5819"/>
    <w:rsid w:val="00CF581C"/>
    <w:rsid w:val="00CF58C2"/>
    <w:rsid w:val="00CF5A05"/>
    <w:rsid w:val="00CF5A5E"/>
    <w:rsid w:val="00CF5B6F"/>
    <w:rsid w:val="00CF5C23"/>
    <w:rsid w:val="00CF5C88"/>
    <w:rsid w:val="00CF5E45"/>
    <w:rsid w:val="00CF5E60"/>
    <w:rsid w:val="00CF5F19"/>
    <w:rsid w:val="00CF5F1A"/>
    <w:rsid w:val="00CF5F66"/>
    <w:rsid w:val="00CF5F84"/>
    <w:rsid w:val="00CF5F9A"/>
    <w:rsid w:val="00CF6033"/>
    <w:rsid w:val="00CF61F9"/>
    <w:rsid w:val="00CF62C5"/>
    <w:rsid w:val="00CF64B6"/>
    <w:rsid w:val="00CF66A7"/>
    <w:rsid w:val="00CF675E"/>
    <w:rsid w:val="00CF6852"/>
    <w:rsid w:val="00CF686E"/>
    <w:rsid w:val="00CF68A9"/>
    <w:rsid w:val="00CF692C"/>
    <w:rsid w:val="00CF6953"/>
    <w:rsid w:val="00CF6A4F"/>
    <w:rsid w:val="00CF6A97"/>
    <w:rsid w:val="00CF6C0C"/>
    <w:rsid w:val="00CF6D00"/>
    <w:rsid w:val="00CF6DFE"/>
    <w:rsid w:val="00CF6EE5"/>
    <w:rsid w:val="00CF6F40"/>
    <w:rsid w:val="00CF7044"/>
    <w:rsid w:val="00CF7069"/>
    <w:rsid w:val="00CF7141"/>
    <w:rsid w:val="00CF7192"/>
    <w:rsid w:val="00CF7199"/>
    <w:rsid w:val="00CF728C"/>
    <w:rsid w:val="00CF72B2"/>
    <w:rsid w:val="00CF72B7"/>
    <w:rsid w:val="00CF72EB"/>
    <w:rsid w:val="00CF738B"/>
    <w:rsid w:val="00CF7390"/>
    <w:rsid w:val="00CF73B1"/>
    <w:rsid w:val="00CF761B"/>
    <w:rsid w:val="00CF761D"/>
    <w:rsid w:val="00CF7687"/>
    <w:rsid w:val="00CF7693"/>
    <w:rsid w:val="00CF76BD"/>
    <w:rsid w:val="00CF779C"/>
    <w:rsid w:val="00CF7857"/>
    <w:rsid w:val="00CF78AE"/>
    <w:rsid w:val="00CF7953"/>
    <w:rsid w:val="00CF7A44"/>
    <w:rsid w:val="00CF7A69"/>
    <w:rsid w:val="00CF7B20"/>
    <w:rsid w:val="00CF7B28"/>
    <w:rsid w:val="00CF7B9A"/>
    <w:rsid w:val="00CF7C0F"/>
    <w:rsid w:val="00CF7C4A"/>
    <w:rsid w:val="00CF7C5A"/>
    <w:rsid w:val="00CF7DB7"/>
    <w:rsid w:val="00CF7F43"/>
    <w:rsid w:val="00D0005F"/>
    <w:rsid w:val="00D001DC"/>
    <w:rsid w:val="00D002C2"/>
    <w:rsid w:val="00D0032C"/>
    <w:rsid w:val="00D00419"/>
    <w:rsid w:val="00D00453"/>
    <w:rsid w:val="00D004BE"/>
    <w:rsid w:val="00D0053A"/>
    <w:rsid w:val="00D00577"/>
    <w:rsid w:val="00D00679"/>
    <w:rsid w:val="00D006DA"/>
    <w:rsid w:val="00D006E6"/>
    <w:rsid w:val="00D008DD"/>
    <w:rsid w:val="00D00944"/>
    <w:rsid w:val="00D00AF1"/>
    <w:rsid w:val="00D00B00"/>
    <w:rsid w:val="00D00B4D"/>
    <w:rsid w:val="00D00D2F"/>
    <w:rsid w:val="00D00DBC"/>
    <w:rsid w:val="00D00DC2"/>
    <w:rsid w:val="00D00E0D"/>
    <w:rsid w:val="00D00E35"/>
    <w:rsid w:val="00D00E5B"/>
    <w:rsid w:val="00D00E8D"/>
    <w:rsid w:val="00D00EBE"/>
    <w:rsid w:val="00D0101E"/>
    <w:rsid w:val="00D01096"/>
    <w:rsid w:val="00D010AD"/>
    <w:rsid w:val="00D01128"/>
    <w:rsid w:val="00D01184"/>
    <w:rsid w:val="00D011E5"/>
    <w:rsid w:val="00D01241"/>
    <w:rsid w:val="00D01463"/>
    <w:rsid w:val="00D014C7"/>
    <w:rsid w:val="00D014D7"/>
    <w:rsid w:val="00D01567"/>
    <w:rsid w:val="00D015A8"/>
    <w:rsid w:val="00D01658"/>
    <w:rsid w:val="00D01668"/>
    <w:rsid w:val="00D0172F"/>
    <w:rsid w:val="00D01773"/>
    <w:rsid w:val="00D017A5"/>
    <w:rsid w:val="00D01920"/>
    <w:rsid w:val="00D019BE"/>
    <w:rsid w:val="00D01A80"/>
    <w:rsid w:val="00D01AD4"/>
    <w:rsid w:val="00D01B5D"/>
    <w:rsid w:val="00D01B97"/>
    <w:rsid w:val="00D01B9F"/>
    <w:rsid w:val="00D01CB0"/>
    <w:rsid w:val="00D01D40"/>
    <w:rsid w:val="00D01EAB"/>
    <w:rsid w:val="00D01EF0"/>
    <w:rsid w:val="00D01F4C"/>
    <w:rsid w:val="00D01FE7"/>
    <w:rsid w:val="00D01FF4"/>
    <w:rsid w:val="00D0204C"/>
    <w:rsid w:val="00D02098"/>
    <w:rsid w:val="00D022C8"/>
    <w:rsid w:val="00D022DB"/>
    <w:rsid w:val="00D02324"/>
    <w:rsid w:val="00D0234E"/>
    <w:rsid w:val="00D02350"/>
    <w:rsid w:val="00D023F1"/>
    <w:rsid w:val="00D024DA"/>
    <w:rsid w:val="00D025E6"/>
    <w:rsid w:val="00D0260F"/>
    <w:rsid w:val="00D02620"/>
    <w:rsid w:val="00D02668"/>
    <w:rsid w:val="00D02795"/>
    <w:rsid w:val="00D02840"/>
    <w:rsid w:val="00D02877"/>
    <w:rsid w:val="00D02880"/>
    <w:rsid w:val="00D028C6"/>
    <w:rsid w:val="00D029C5"/>
    <w:rsid w:val="00D02B80"/>
    <w:rsid w:val="00D02BBD"/>
    <w:rsid w:val="00D02D05"/>
    <w:rsid w:val="00D02D4C"/>
    <w:rsid w:val="00D02D56"/>
    <w:rsid w:val="00D02E5D"/>
    <w:rsid w:val="00D02EA5"/>
    <w:rsid w:val="00D02EB3"/>
    <w:rsid w:val="00D02EEF"/>
    <w:rsid w:val="00D02F65"/>
    <w:rsid w:val="00D02FA9"/>
    <w:rsid w:val="00D0309A"/>
    <w:rsid w:val="00D030B5"/>
    <w:rsid w:val="00D03119"/>
    <w:rsid w:val="00D03137"/>
    <w:rsid w:val="00D03223"/>
    <w:rsid w:val="00D0322D"/>
    <w:rsid w:val="00D03246"/>
    <w:rsid w:val="00D0330B"/>
    <w:rsid w:val="00D0335B"/>
    <w:rsid w:val="00D03384"/>
    <w:rsid w:val="00D03477"/>
    <w:rsid w:val="00D034BE"/>
    <w:rsid w:val="00D03586"/>
    <w:rsid w:val="00D0361A"/>
    <w:rsid w:val="00D03696"/>
    <w:rsid w:val="00D036C4"/>
    <w:rsid w:val="00D036F2"/>
    <w:rsid w:val="00D03702"/>
    <w:rsid w:val="00D03762"/>
    <w:rsid w:val="00D037E6"/>
    <w:rsid w:val="00D03850"/>
    <w:rsid w:val="00D039D3"/>
    <w:rsid w:val="00D03A08"/>
    <w:rsid w:val="00D03A4D"/>
    <w:rsid w:val="00D03A52"/>
    <w:rsid w:val="00D03ADD"/>
    <w:rsid w:val="00D03B28"/>
    <w:rsid w:val="00D03B7E"/>
    <w:rsid w:val="00D03BD8"/>
    <w:rsid w:val="00D03E16"/>
    <w:rsid w:val="00D03E94"/>
    <w:rsid w:val="00D03F77"/>
    <w:rsid w:val="00D03FC7"/>
    <w:rsid w:val="00D0409E"/>
    <w:rsid w:val="00D0415C"/>
    <w:rsid w:val="00D0423A"/>
    <w:rsid w:val="00D04279"/>
    <w:rsid w:val="00D0435F"/>
    <w:rsid w:val="00D04430"/>
    <w:rsid w:val="00D044A6"/>
    <w:rsid w:val="00D044A7"/>
    <w:rsid w:val="00D04529"/>
    <w:rsid w:val="00D04585"/>
    <w:rsid w:val="00D0461D"/>
    <w:rsid w:val="00D046DB"/>
    <w:rsid w:val="00D046F2"/>
    <w:rsid w:val="00D0474F"/>
    <w:rsid w:val="00D047EF"/>
    <w:rsid w:val="00D04839"/>
    <w:rsid w:val="00D048E6"/>
    <w:rsid w:val="00D049AE"/>
    <w:rsid w:val="00D04A67"/>
    <w:rsid w:val="00D04B33"/>
    <w:rsid w:val="00D04BF5"/>
    <w:rsid w:val="00D04E55"/>
    <w:rsid w:val="00D04E58"/>
    <w:rsid w:val="00D04EF3"/>
    <w:rsid w:val="00D05072"/>
    <w:rsid w:val="00D0514A"/>
    <w:rsid w:val="00D051E0"/>
    <w:rsid w:val="00D05218"/>
    <w:rsid w:val="00D05277"/>
    <w:rsid w:val="00D05336"/>
    <w:rsid w:val="00D0540B"/>
    <w:rsid w:val="00D05422"/>
    <w:rsid w:val="00D05480"/>
    <w:rsid w:val="00D0557D"/>
    <w:rsid w:val="00D05726"/>
    <w:rsid w:val="00D0574A"/>
    <w:rsid w:val="00D05754"/>
    <w:rsid w:val="00D057A0"/>
    <w:rsid w:val="00D057F5"/>
    <w:rsid w:val="00D05809"/>
    <w:rsid w:val="00D05A26"/>
    <w:rsid w:val="00D05A2D"/>
    <w:rsid w:val="00D05A7E"/>
    <w:rsid w:val="00D05C0E"/>
    <w:rsid w:val="00D05CE2"/>
    <w:rsid w:val="00D05CF9"/>
    <w:rsid w:val="00D05D72"/>
    <w:rsid w:val="00D05E4E"/>
    <w:rsid w:val="00D05E69"/>
    <w:rsid w:val="00D05FE6"/>
    <w:rsid w:val="00D0602B"/>
    <w:rsid w:val="00D060C1"/>
    <w:rsid w:val="00D06190"/>
    <w:rsid w:val="00D06269"/>
    <w:rsid w:val="00D062DA"/>
    <w:rsid w:val="00D0633E"/>
    <w:rsid w:val="00D06347"/>
    <w:rsid w:val="00D063B0"/>
    <w:rsid w:val="00D063B1"/>
    <w:rsid w:val="00D06491"/>
    <w:rsid w:val="00D06495"/>
    <w:rsid w:val="00D06561"/>
    <w:rsid w:val="00D0656A"/>
    <w:rsid w:val="00D065B9"/>
    <w:rsid w:val="00D06668"/>
    <w:rsid w:val="00D06882"/>
    <w:rsid w:val="00D069BD"/>
    <w:rsid w:val="00D06A0C"/>
    <w:rsid w:val="00D06A1E"/>
    <w:rsid w:val="00D06A31"/>
    <w:rsid w:val="00D06B04"/>
    <w:rsid w:val="00D06B09"/>
    <w:rsid w:val="00D06DC0"/>
    <w:rsid w:val="00D06DD6"/>
    <w:rsid w:val="00D06E5D"/>
    <w:rsid w:val="00D06F18"/>
    <w:rsid w:val="00D06F59"/>
    <w:rsid w:val="00D0707F"/>
    <w:rsid w:val="00D070B2"/>
    <w:rsid w:val="00D071B1"/>
    <w:rsid w:val="00D072AE"/>
    <w:rsid w:val="00D075B5"/>
    <w:rsid w:val="00D075C6"/>
    <w:rsid w:val="00D075D1"/>
    <w:rsid w:val="00D07604"/>
    <w:rsid w:val="00D07622"/>
    <w:rsid w:val="00D0762A"/>
    <w:rsid w:val="00D07710"/>
    <w:rsid w:val="00D07767"/>
    <w:rsid w:val="00D077E8"/>
    <w:rsid w:val="00D0783C"/>
    <w:rsid w:val="00D079A8"/>
    <w:rsid w:val="00D07AD4"/>
    <w:rsid w:val="00D07BBE"/>
    <w:rsid w:val="00D07BC6"/>
    <w:rsid w:val="00D07BC9"/>
    <w:rsid w:val="00D07C27"/>
    <w:rsid w:val="00D07D57"/>
    <w:rsid w:val="00D07DC9"/>
    <w:rsid w:val="00D07DE3"/>
    <w:rsid w:val="00D07DE7"/>
    <w:rsid w:val="00D07EA3"/>
    <w:rsid w:val="00D07F9B"/>
    <w:rsid w:val="00D10170"/>
    <w:rsid w:val="00D1045F"/>
    <w:rsid w:val="00D104FE"/>
    <w:rsid w:val="00D1088A"/>
    <w:rsid w:val="00D108D6"/>
    <w:rsid w:val="00D10974"/>
    <w:rsid w:val="00D10992"/>
    <w:rsid w:val="00D10A44"/>
    <w:rsid w:val="00D10A7C"/>
    <w:rsid w:val="00D10C72"/>
    <w:rsid w:val="00D10CBA"/>
    <w:rsid w:val="00D10CCE"/>
    <w:rsid w:val="00D10D88"/>
    <w:rsid w:val="00D10D89"/>
    <w:rsid w:val="00D10DDD"/>
    <w:rsid w:val="00D10E3B"/>
    <w:rsid w:val="00D10E44"/>
    <w:rsid w:val="00D10E9E"/>
    <w:rsid w:val="00D10F13"/>
    <w:rsid w:val="00D10FC1"/>
    <w:rsid w:val="00D11075"/>
    <w:rsid w:val="00D110F6"/>
    <w:rsid w:val="00D11108"/>
    <w:rsid w:val="00D111D6"/>
    <w:rsid w:val="00D11327"/>
    <w:rsid w:val="00D113B6"/>
    <w:rsid w:val="00D113BF"/>
    <w:rsid w:val="00D115D0"/>
    <w:rsid w:val="00D11626"/>
    <w:rsid w:val="00D11655"/>
    <w:rsid w:val="00D11746"/>
    <w:rsid w:val="00D11751"/>
    <w:rsid w:val="00D11809"/>
    <w:rsid w:val="00D11834"/>
    <w:rsid w:val="00D11854"/>
    <w:rsid w:val="00D11928"/>
    <w:rsid w:val="00D11A3C"/>
    <w:rsid w:val="00D11C47"/>
    <w:rsid w:val="00D11CAF"/>
    <w:rsid w:val="00D11D95"/>
    <w:rsid w:val="00D11E74"/>
    <w:rsid w:val="00D11EC0"/>
    <w:rsid w:val="00D12098"/>
    <w:rsid w:val="00D12101"/>
    <w:rsid w:val="00D121B2"/>
    <w:rsid w:val="00D12262"/>
    <w:rsid w:val="00D123E7"/>
    <w:rsid w:val="00D123F4"/>
    <w:rsid w:val="00D124AA"/>
    <w:rsid w:val="00D1251A"/>
    <w:rsid w:val="00D1253E"/>
    <w:rsid w:val="00D12655"/>
    <w:rsid w:val="00D12753"/>
    <w:rsid w:val="00D127EB"/>
    <w:rsid w:val="00D127F2"/>
    <w:rsid w:val="00D12851"/>
    <w:rsid w:val="00D12863"/>
    <w:rsid w:val="00D1289A"/>
    <w:rsid w:val="00D1299D"/>
    <w:rsid w:val="00D12AEA"/>
    <w:rsid w:val="00D12C43"/>
    <w:rsid w:val="00D12C90"/>
    <w:rsid w:val="00D12CED"/>
    <w:rsid w:val="00D12D17"/>
    <w:rsid w:val="00D12D23"/>
    <w:rsid w:val="00D12DDF"/>
    <w:rsid w:val="00D12E56"/>
    <w:rsid w:val="00D12E73"/>
    <w:rsid w:val="00D12F58"/>
    <w:rsid w:val="00D13040"/>
    <w:rsid w:val="00D130CC"/>
    <w:rsid w:val="00D130E1"/>
    <w:rsid w:val="00D13249"/>
    <w:rsid w:val="00D132CE"/>
    <w:rsid w:val="00D1330E"/>
    <w:rsid w:val="00D13406"/>
    <w:rsid w:val="00D13455"/>
    <w:rsid w:val="00D13477"/>
    <w:rsid w:val="00D13489"/>
    <w:rsid w:val="00D1355A"/>
    <w:rsid w:val="00D135C2"/>
    <w:rsid w:val="00D1362A"/>
    <w:rsid w:val="00D13630"/>
    <w:rsid w:val="00D136CC"/>
    <w:rsid w:val="00D13741"/>
    <w:rsid w:val="00D137F6"/>
    <w:rsid w:val="00D138B6"/>
    <w:rsid w:val="00D1392D"/>
    <w:rsid w:val="00D139E8"/>
    <w:rsid w:val="00D13A53"/>
    <w:rsid w:val="00D13C92"/>
    <w:rsid w:val="00D13DED"/>
    <w:rsid w:val="00D13E30"/>
    <w:rsid w:val="00D13EC2"/>
    <w:rsid w:val="00D13FE5"/>
    <w:rsid w:val="00D14019"/>
    <w:rsid w:val="00D14025"/>
    <w:rsid w:val="00D14111"/>
    <w:rsid w:val="00D141DB"/>
    <w:rsid w:val="00D141DD"/>
    <w:rsid w:val="00D1435D"/>
    <w:rsid w:val="00D143D2"/>
    <w:rsid w:val="00D143F0"/>
    <w:rsid w:val="00D1448C"/>
    <w:rsid w:val="00D1449E"/>
    <w:rsid w:val="00D14512"/>
    <w:rsid w:val="00D14554"/>
    <w:rsid w:val="00D14591"/>
    <w:rsid w:val="00D146F8"/>
    <w:rsid w:val="00D14886"/>
    <w:rsid w:val="00D14895"/>
    <w:rsid w:val="00D14AEE"/>
    <w:rsid w:val="00D14BC7"/>
    <w:rsid w:val="00D14CFD"/>
    <w:rsid w:val="00D14D2B"/>
    <w:rsid w:val="00D14FB9"/>
    <w:rsid w:val="00D14FFF"/>
    <w:rsid w:val="00D150DF"/>
    <w:rsid w:val="00D1511F"/>
    <w:rsid w:val="00D151BC"/>
    <w:rsid w:val="00D151DA"/>
    <w:rsid w:val="00D15218"/>
    <w:rsid w:val="00D15276"/>
    <w:rsid w:val="00D1534F"/>
    <w:rsid w:val="00D15426"/>
    <w:rsid w:val="00D154CF"/>
    <w:rsid w:val="00D15521"/>
    <w:rsid w:val="00D15629"/>
    <w:rsid w:val="00D156A4"/>
    <w:rsid w:val="00D156CF"/>
    <w:rsid w:val="00D1571A"/>
    <w:rsid w:val="00D15802"/>
    <w:rsid w:val="00D1584A"/>
    <w:rsid w:val="00D15CFE"/>
    <w:rsid w:val="00D15D36"/>
    <w:rsid w:val="00D15DCB"/>
    <w:rsid w:val="00D15E33"/>
    <w:rsid w:val="00D15F0C"/>
    <w:rsid w:val="00D15F79"/>
    <w:rsid w:val="00D15F8A"/>
    <w:rsid w:val="00D16022"/>
    <w:rsid w:val="00D160EB"/>
    <w:rsid w:val="00D16159"/>
    <w:rsid w:val="00D1618E"/>
    <w:rsid w:val="00D16195"/>
    <w:rsid w:val="00D161F0"/>
    <w:rsid w:val="00D1633D"/>
    <w:rsid w:val="00D163B1"/>
    <w:rsid w:val="00D16490"/>
    <w:rsid w:val="00D16573"/>
    <w:rsid w:val="00D165E3"/>
    <w:rsid w:val="00D16683"/>
    <w:rsid w:val="00D166D1"/>
    <w:rsid w:val="00D1686C"/>
    <w:rsid w:val="00D168F7"/>
    <w:rsid w:val="00D16938"/>
    <w:rsid w:val="00D16A01"/>
    <w:rsid w:val="00D16A11"/>
    <w:rsid w:val="00D16A5F"/>
    <w:rsid w:val="00D16A6D"/>
    <w:rsid w:val="00D16ADE"/>
    <w:rsid w:val="00D16B74"/>
    <w:rsid w:val="00D16C0C"/>
    <w:rsid w:val="00D16C2D"/>
    <w:rsid w:val="00D16D7C"/>
    <w:rsid w:val="00D16D84"/>
    <w:rsid w:val="00D16D9B"/>
    <w:rsid w:val="00D16E8A"/>
    <w:rsid w:val="00D16EA7"/>
    <w:rsid w:val="00D1705F"/>
    <w:rsid w:val="00D17110"/>
    <w:rsid w:val="00D17121"/>
    <w:rsid w:val="00D17282"/>
    <w:rsid w:val="00D17312"/>
    <w:rsid w:val="00D1735A"/>
    <w:rsid w:val="00D17432"/>
    <w:rsid w:val="00D17444"/>
    <w:rsid w:val="00D174EC"/>
    <w:rsid w:val="00D17575"/>
    <w:rsid w:val="00D175CA"/>
    <w:rsid w:val="00D17746"/>
    <w:rsid w:val="00D17757"/>
    <w:rsid w:val="00D178DA"/>
    <w:rsid w:val="00D178F2"/>
    <w:rsid w:val="00D1792D"/>
    <w:rsid w:val="00D179E3"/>
    <w:rsid w:val="00D17A54"/>
    <w:rsid w:val="00D17A62"/>
    <w:rsid w:val="00D17A9C"/>
    <w:rsid w:val="00D17AA0"/>
    <w:rsid w:val="00D17C05"/>
    <w:rsid w:val="00D17D5A"/>
    <w:rsid w:val="00D17DB3"/>
    <w:rsid w:val="00D17DBF"/>
    <w:rsid w:val="00D17E4F"/>
    <w:rsid w:val="00D17EC6"/>
    <w:rsid w:val="00D17EDE"/>
    <w:rsid w:val="00D2005B"/>
    <w:rsid w:val="00D20066"/>
    <w:rsid w:val="00D2007C"/>
    <w:rsid w:val="00D20091"/>
    <w:rsid w:val="00D2012E"/>
    <w:rsid w:val="00D2017B"/>
    <w:rsid w:val="00D2023C"/>
    <w:rsid w:val="00D203BF"/>
    <w:rsid w:val="00D203E5"/>
    <w:rsid w:val="00D20412"/>
    <w:rsid w:val="00D2044A"/>
    <w:rsid w:val="00D2046F"/>
    <w:rsid w:val="00D204DC"/>
    <w:rsid w:val="00D20519"/>
    <w:rsid w:val="00D205A2"/>
    <w:rsid w:val="00D205AB"/>
    <w:rsid w:val="00D20636"/>
    <w:rsid w:val="00D20662"/>
    <w:rsid w:val="00D206F6"/>
    <w:rsid w:val="00D2078B"/>
    <w:rsid w:val="00D207D0"/>
    <w:rsid w:val="00D207F3"/>
    <w:rsid w:val="00D20888"/>
    <w:rsid w:val="00D208CD"/>
    <w:rsid w:val="00D20975"/>
    <w:rsid w:val="00D2097B"/>
    <w:rsid w:val="00D20B04"/>
    <w:rsid w:val="00D20B5B"/>
    <w:rsid w:val="00D20B6A"/>
    <w:rsid w:val="00D20BAD"/>
    <w:rsid w:val="00D20CC7"/>
    <w:rsid w:val="00D20D29"/>
    <w:rsid w:val="00D20D47"/>
    <w:rsid w:val="00D20DA4"/>
    <w:rsid w:val="00D20F1E"/>
    <w:rsid w:val="00D20F86"/>
    <w:rsid w:val="00D2108D"/>
    <w:rsid w:val="00D2110D"/>
    <w:rsid w:val="00D21135"/>
    <w:rsid w:val="00D2113E"/>
    <w:rsid w:val="00D2114F"/>
    <w:rsid w:val="00D211AF"/>
    <w:rsid w:val="00D211D0"/>
    <w:rsid w:val="00D213E9"/>
    <w:rsid w:val="00D21463"/>
    <w:rsid w:val="00D2155D"/>
    <w:rsid w:val="00D21573"/>
    <w:rsid w:val="00D2162F"/>
    <w:rsid w:val="00D2164B"/>
    <w:rsid w:val="00D21667"/>
    <w:rsid w:val="00D2166B"/>
    <w:rsid w:val="00D21715"/>
    <w:rsid w:val="00D21801"/>
    <w:rsid w:val="00D218D2"/>
    <w:rsid w:val="00D218D5"/>
    <w:rsid w:val="00D219D4"/>
    <w:rsid w:val="00D21A4C"/>
    <w:rsid w:val="00D21AAC"/>
    <w:rsid w:val="00D21B4B"/>
    <w:rsid w:val="00D21BC2"/>
    <w:rsid w:val="00D21C32"/>
    <w:rsid w:val="00D21C91"/>
    <w:rsid w:val="00D21CFC"/>
    <w:rsid w:val="00D21DA6"/>
    <w:rsid w:val="00D21FE9"/>
    <w:rsid w:val="00D22001"/>
    <w:rsid w:val="00D220F4"/>
    <w:rsid w:val="00D22130"/>
    <w:rsid w:val="00D2225E"/>
    <w:rsid w:val="00D2231F"/>
    <w:rsid w:val="00D22339"/>
    <w:rsid w:val="00D22360"/>
    <w:rsid w:val="00D223E8"/>
    <w:rsid w:val="00D22535"/>
    <w:rsid w:val="00D22650"/>
    <w:rsid w:val="00D22765"/>
    <w:rsid w:val="00D227B2"/>
    <w:rsid w:val="00D2291C"/>
    <w:rsid w:val="00D22928"/>
    <w:rsid w:val="00D22A65"/>
    <w:rsid w:val="00D22AA5"/>
    <w:rsid w:val="00D22AB5"/>
    <w:rsid w:val="00D22B4B"/>
    <w:rsid w:val="00D22B56"/>
    <w:rsid w:val="00D22C2A"/>
    <w:rsid w:val="00D22C37"/>
    <w:rsid w:val="00D22CAA"/>
    <w:rsid w:val="00D22D47"/>
    <w:rsid w:val="00D22DDD"/>
    <w:rsid w:val="00D22E6A"/>
    <w:rsid w:val="00D22E81"/>
    <w:rsid w:val="00D22ECE"/>
    <w:rsid w:val="00D22F0D"/>
    <w:rsid w:val="00D22F75"/>
    <w:rsid w:val="00D22FEB"/>
    <w:rsid w:val="00D22FF8"/>
    <w:rsid w:val="00D23115"/>
    <w:rsid w:val="00D23175"/>
    <w:rsid w:val="00D2327F"/>
    <w:rsid w:val="00D232DD"/>
    <w:rsid w:val="00D23300"/>
    <w:rsid w:val="00D2335A"/>
    <w:rsid w:val="00D23424"/>
    <w:rsid w:val="00D23466"/>
    <w:rsid w:val="00D234FB"/>
    <w:rsid w:val="00D234FD"/>
    <w:rsid w:val="00D2354C"/>
    <w:rsid w:val="00D23583"/>
    <w:rsid w:val="00D235B3"/>
    <w:rsid w:val="00D23695"/>
    <w:rsid w:val="00D23883"/>
    <w:rsid w:val="00D23906"/>
    <w:rsid w:val="00D239EB"/>
    <w:rsid w:val="00D23A3F"/>
    <w:rsid w:val="00D23A6E"/>
    <w:rsid w:val="00D23AEF"/>
    <w:rsid w:val="00D23B92"/>
    <w:rsid w:val="00D23CBA"/>
    <w:rsid w:val="00D23E59"/>
    <w:rsid w:val="00D23EEA"/>
    <w:rsid w:val="00D23FD5"/>
    <w:rsid w:val="00D24032"/>
    <w:rsid w:val="00D24058"/>
    <w:rsid w:val="00D240A2"/>
    <w:rsid w:val="00D240A4"/>
    <w:rsid w:val="00D240ED"/>
    <w:rsid w:val="00D2414C"/>
    <w:rsid w:val="00D24167"/>
    <w:rsid w:val="00D241A5"/>
    <w:rsid w:val="00D24359"/>
    <w:rsid w:val="00D243C7"/>
    <w:rsid w:val="00D243E7"/>
    <w:rsid w:val="00D2460C"/>
    <w:rsid w:val="00D24616"/>
    <w:rsid w:val="00D2469D"/>
    <w:rsid w:val="00D246B2"/>
    <w:rsid w:val="00D24795"/>
    <w:rsid w:val="00D2489D"/>
    <w:rsid w:val="00D248BB"/>
    <w:rsid w:val="00D24903"/>
    <w:rsid w:val="00D2495B"/>
    <w:rsid w:val="00D2495E"/>
    <w:rsid w:val="00D24978"/>
    <w:rsid w:val="00D24A8A"/>
    <w:rsid w:val="00D24AA1"/>
    <w:rsid w:val="00D24AAD"/>
    <w:rsid w:val="00D24B1B"/>
    <w:rsid w:val="00D24B35"/>
    <w:rsid w:val="00D24B61"/>
    <w:rsid w:val="00D24C23"/>
    <w:rsid w:val="00D24C2D"/>
    <w:rsid w:val="00D24D8F"/>
    <w:rsid w:val="00D24DA7"/>
    <w:rsid w:val="00D24F0F"/>
    <w:rsid w:val="00D24FFC"/>
    <w:rsid w:val="00D250B4"/>
    <w:rsid w:val="00D25220"/>
    <w:rsid w:val="00D25296"/>
    <w:rsid w:val="00D252D2"/>
    <w:rsid w:val="00D252E0"/>
    <w:rsid w:val="00D2531B"/>
    <w:rsid w:val="00D25323"/>
    <w:rsid w:val="00D25383"/>
    <w:rsid w:val="00D2541C"/>
    <w:rsid w:val="00D254F0"/>
    <w:rsid w:val="00D255E7"/>
    <w:rsid w:val="00D25618"/>
    <w:rsid w:val="00D2565C"/>
    <w:rsid w:val="00D2567B"/>
    <w:rsid w:val="00D256AA"/>
    <w:rsid w:val="00D256CA"/>
    <w:rsid w:val="00D25750"/>
    <w:rsid w:val="00D25854"/>
    <w:rsid w:val="00D2585B"/>
    <w:rsid w:val="00D2595F"/>
    <w:rsid w:val="00D25990"/>
    <w:rsid w:val="00D25A8E"/>
    <w:rsid w:val="00D25AB6"/>
    <w:rsid w:val="00D25B63"/>
    <w:rsid w:val="00D25BDA"/>
    <w:rsid w:val="00D25C1B"/>
    <w:rsid w:val="00D25C2F"/>
    <w:rsid w:val="00D25CB6"/>
    <w:rsid w:val="00D25CFD"/>
    <w:rsid w:val="00D25D0E"/>
    <w:rsid w:val="00D25D6D"/>
    <w:rsid w:val="00D25DAC"/>
    <w:rsid w:val="00D260B1"/>
    <w:rsid w:val="00D2618E"/>
    <w:rsid w:val="00D262AE"/>
    <w:rsid w:val="00D26386"/>
    <w:rsid w:val="00D264F1"/>
    <w:rsid w:val="00D26526"/>
    <w:rsid w:val="00D265C8"/>
    <w:rsid w:val="00D265FD"/>
    <w:rsid w:val="00D26725"/>
    <w:rsid w:val="00D26746"/>
    <w:rsid w:val="00D26795"/>
    <w:rsid w:val="00D26970"/>
    <w:rsid w:val="00D26985"/>
    <w:rsid w:val="00D269B8"/>
    <w:rsid w:val="00D26A20"/>
    <w:rsid w:val="00D26B14"/>
    <w:rsid w:val="00D26B6B"/>
    <w:rsid w:val="00D26BE5"/>
    <w:rsid w:val="00D26BE8"/>
    <w:rsid w:val="00D26C97"/>
    <w:rsid w:val="00D26DD8"/>
    <w:rsid w:val="00D26E0A"/>
    <w:rsid w:val="00D26EE7"/>
    <w:rsid w:val="00D26F83"/>
    <w:rsid w:val="00D27016"/>
    <w:rsid w:val="00D271A8"/>
    <w:rsid w:val="00D272D2"/>
    <w:rsid w:val="00D273BA"/>
    <w:rsid w:val="00D27448"/>
    <w:rsid w:val="00D274F7"/>
    <w:rsid w:val="00D27600"/>
    <w:rsid w:val="00D276D2"/>
    <w:rsid w:val="00D27803"/>
    <w:rsid w:val="00D27906"/>
    <w:rsid w:val="00D279C3"/>
    <w:rsid w:val="00D27B60"/>
    <w:rsid w:val="00D27C1D"/>
    <w:rsid w:val="00D27D64"/>
    <w:rsid w:val="00D27ED4"/>
    <w:rsid w:val="00D27F37"/>
    <w:rsid w:val="00D27FFA"/>
    <w:rsid w:val="00D30005"/>
    <w:rsid w:val="00D300E8"/>
    <w:rsid w:val="00D30143"/>
    <w:rsid w:val="00D30154"/>
    <w:rsid w:val="00D30182"/>
    <w:rsid w:val="00D30192"/>
    <w:rsid w:val="00D30224"/>
    <w:rsid w:val="00D303C9"/>
    <w:rsid w:val="00D30442"/>
    <w:rsid w:val="00D30451"/>
    <w:rsid w:val="00D304BB"/>
    <w:rsid w:val="00D304C9"/>
    <w:rsid w:val="00D304F9"/>
    <w:rsid w:val="00D30598"/>
    <w:rsid w:val="00D3070D"/>
    <w:rsid w:val="00D30748"/>
    <w:rsid w:val="00D3086C"/>
    <w:rsid w:val="00D30924"/>
    <w:rsid w:val="00D30A80"/>
    <w:rsid w:val="00D30AA8"/>
    <w:rsid w:val="00D30AD4"/>
    <w:rsid w:val="00D30BB6"/>
    <w:rsid w:val="00D30C12"/>
    <w:rsid w:val="00D30CFE"/>
    <w:rsid w:val="00D30D2F"/>
    <w:rsid w:val="00D30D77"/>
    <w:rsid w:val="00D30E45"/>
    <w:rsid w:val="00D30E72"/>
    <w:rsid w:val="00D30EC9"/>
    <w:rsid w:val="00D30FB5"/>
    <w:rsid w:val="00D30FFE"/>
    <w:rsid w:val="00D3105E"/>
    <w:rsid w:val="00D3109B"/>
    <w:rsid w:val="00D3111E"/>
    <w:rsid w:val="00D311D1"/>
    <w:rsid w:val="00D3127D"/>
    <w:rsid w:val="00D31360"/>
    <w:rsid w:val="00D313A8"/>
    <w:rsid w:val="00D314BA"/>
    <w:rsid w:val="00D314BE"/>
    <w:rsid w:val="00D315C6"/>
    <w:rsid w:val="00D3189D"/>
    <w:rsid w:val="00D318EE"/>
    <w:rsid w:val="00D3190F"/>
    <w:rsid w:val="00D3193E"/>
    <w:rsid w:val="00D3198F"/>
    <w:rsid w:val="00D319ED"/>
    <w:rsid w:val="00D31B45"/>
    <w:rsid w:val="00D31B5B"/>
    <w:rsid w:val="00D31C2A"/>
    <w:rsid w:val="00D31C84"/>
    <w:rsid w:val="00D31CC4"/>
    <w:rsid w:val="00D31D4B"/>
    <w:rsid w:val="00D31E82"/>
    <w:rsid w:val="00D31F3E"/>
    <w:rsid w:val="00D32023"/>
    <w:rsid w:val="00D32086"/>
    <w:rsid w:val="00D320D6"/>
    <w:rsid w:val="00D320DB"/>
    <w:rsid w:val="00D3214B"/>
    <w:rsid w:val="00D322CD"/>
    <w:rsid w:val="00D3244E"/>
    <w:rsid w:val="00D32458"/>
    <w:rsid w:val="00D325D6"/>
    <w:rsid w:val="00D325DF"/>
    <w:rsid w:val="00D32633"/>
    <w:rsid w:val="00D32714"/>
    <w:rsid w:val="00D3275F"/>
    <w:rsid w:val="00D328F7"/>
    <w:rsid w:val="00D3293F"/>
    <w:rsid w:val="00D3295C"/>
    <w:rsid w:val="00D32A62"/>
    <w:rsid w:val="00D32B9A"/>
    <w:rsid w:val="00D32C48"/>
    <w:rsid w:val="00D32C49"/>
    <w:rsid w:val="00D32C59"/>
    <w:rsid w:val="00D32D8B"/>
    <w:rsid w:val="00D32D95"/>
    <w:rsid w:val="00D32ECF"/>
    <w:rsid w:val="00D32F5B"/>
    <w:rsid w:val="00D32FA7"/>
    <w:rsid w:val="00D33143"/>
    <w:rsid w:val="00D33167"/>
    <w:rsid w:val="00D331D0"/>
    <w:rsid w:val="00D331FF"/>
    <w:rsid w:val="00D3320D"/>
    <w:rsid w:val="00D3321B"/>
    <w:rsid w:val="00D33311"/>
    <w:rsid w:val="00D3333C"/>
    <w:rsid w:val="00D33363"/>
    <w:rsid w:val="00D334B9"/>
    <w:rsid w:val="00D334DB"/>
    <w:rsid w:val="00D334E6"/>
    <w:rsid w:val="00D334F9"/>
    <w:rsid w:val="00D33523"/>
    <w:rsid w:val="00D33618"/>
    <w:rsid w:val="00D33659"/>
    <w:rsid w:val="00D33713"/>
    <w:rsid w:val="00D33753"/>
    <w:rsid w:val="00D33773"/>
    <w:rsid w:val="00D3395D"/>
    <w:rsid w:val="00D33A24"/>
    <w:rsid w:val="00D33B6C"/>
    <w:rsid w:val="00D33BAB"/>
    <w:rsid w:val="00D33D21"/>
    <w:rsid w:val="00D33D9D"/>
    <w:rsid w:val="00D33E1E"/>
    <w:rsid w:val="00D33ED9"/>
    <w:rsid w:val="00D33F17"/>
    <w:rsid w:val="00D33FBE"/>
    <w:rsid w:val="00D34073"/>
    <w:rsid w:val="00D3407E"/>
    <w:rsid w:val="00D340B2"/>
    <w:rsid w:val="00D34163"/>
    <w:rsid w:val="00D3416A"/>
    <w:rsid w:val="00D341A1"/>
    <w:rsid w:val="00D3421A"/>
    <w:rsid w:val="00D34237"/>
    <w:rsid w:val="00D342D2"/>
    <w:rsid w:val="00D3432B"/>
    <w:rsid w:val="00D3435F"/>
    <w:rsid w:val="00D34542"/>
    <w:rsid w:val="00D3454C"/>
    <w:rsid w:val="00D346CA"/>
    <w:rsid w:val="00D34783"/>
    <w:rsid w:val="00D34860"/>
    <w:rsid w:val="00D348DF"/>
    <w:rsid w:val="00D3497E"/>
    <w:rsid w:val="00D349EF"/>
    <w:rsid w:val="00D34A31"/>
    <w:rsid w:val="00D34A57"/>
    <w:rsid w:val="00D34B00"/>
    <w:rsid w:val="00D34BF9"/>
    <w:rsid w:val="00D34C25"/>
    <w:rsid w:val="00D34C26"/>
    <w:rsid w:val="00D34D35"/>
    <w:rsid w:val="00D34D5A"/>
    <w:rsid w:val="00D34DB9"/>
    <w:rsid w:val="00D34E2B"/>
    <w:rsid w:val="00D34E78"/>
    <w:rsid w:val="00D34E8D"/>
    <w:rsid w:val="00D34EEC"/>
    <w:rsid w:val="00D34F49"/>
    <w:rsid w:val="00D35181"/>
    <w:rsid w:val="00D3527C"/>
    <w:rsid w:val="00D352BF"/>
    <w:rsid w:val="00D352D2"/>
    <w:rsid w:val="00D352EC"/>
    <w:rsid w:val="00D3538F"/>
    <w:rsid w:val="00D3539A"/>
    <w:rsid w:val="00D35576"/>
    <w:rsid w:val="00D35595"/>
    <w:rsid w:val="00D3560D"/>
    <w:rsid w:val="00D356A2"/>
    <w:rsid w:val="00D356C5"/>
    <w:rsid w:val="00D356CA"/>
    <w:rsid w:val="00D356EA"/>
    <w:rsid w:val="00D3570C"/>
    <w:rsid w:val="00D35717"/>
    <w:rsid w:val="00D35731"/>
    <w:rsid w:val="00D359A8"/>
    <w:rsid w:val="00D35A15"/>
    <w:rsid w:val="00D35C42"/>
    <w:rsid w:val="00D35C50"/>
    <w:rsid w:val="00D35CC4"/>
    <w:rsid w:val="00D35DDA"/>
    <w:rsid w:val="00D35E8F"/>
    <w:rsid w:val="00D36166"/>
    <w:rsid w:val="00D36258"/>
    <w:rsid w:val="00D36355"/>
    <w:rsid w:val="00D3636D"/>
    <w:rsid w:val="00D36405"/>
    <w:rsid w:val="00D36495"/>
    <w:rsid w:val="00D365B6"/>
    <w:rsid w:val="00D36756"/>
    <w:rsid w:val="00D3680F"/>
    <w:rsid w:val="00D36896"/>
    <w:rsid w:val="00D368AF"/>
    <w:rsid w:val="00D36942"/>
    <w:rsid w:val="00D36A46"/>
    <w:rsid w:val="00D36A57"/>
    <w:rsid w:val="00D36A70"/>
    <w:rsid w:val="00D36C08"/>
    <w:rsid w:val="00D36C41"/>
    <w:rsid w:val="00D36C71"/>
    <w:rsid w:val="00D36D93"/>
    <w:rsid w:val="00D36DC9"/>
    <w:rsid w:val="00D36EDF"/>
    <w:rsid w:val="00D37086"/>
    <w:rsid w:val="00D3708D"/>
    <w:rsid w:val="00D371BB"/>
    <w:rsid w:val="00D3725D"/>
    <w:rsid w:val="00D373EA"/>
    <w:rsid w:val="00D3748E"/>
    <w:rsid w:val="00D374E1"/>
    <w:rsid w:val="00D37650"/>
    <w:rsid w:val="00D3771D"/>
    <w:rsid w:val="00D37861"/>
    <w:rsid w:val="00D3789B"/>
    <w:rsid w:val="00D37917"/>
    <w:rsid w:val="00D37CE3"/>
    <w:rsid w:val="00D37D73"/>
    <w:rsid w:val="00D37D77"/>
    <w:rsid w:val="00D37E77"/>
    <w:rsid w:val="00D37F45"/>
    <w:rsid w:val="00D40045"/>
    <w:rsid w:val="00D40170"/>
    <w:rsid w:val="00D401F4"/>
    <w:rsid w:val="00D40201"/>
    <w:rsid w:val="00D40208"/>
    <w:rsid w:val="00D40262"/>
    <w:rsid w:val="00D402E3"/>
    <w:rsid w:val="00D40355"/>
    <w:rsid w:val="00D40387"/>
    <w:rsid w:val="00D403BA"/>
    <w:rsid w:val="00D403E5"/>
    <w:rsid w:val="00D4048A"/>
    <w:rsid w:val="00D404B9"/>
    <w:rsid w:val="00D40653"/>
    <w:rsid w:val="00D40689"/>
    <w:rsid w:val="00D406A1"/>
    <w:rsid w:val="00D40765"/>
    <w:rsid w:val="00D40801"/>
    <w:rsid w:val="00D40803"/>
    <w:rsid w:val="00D4083E"/>
    <w:rsid w:val="00D40A32"/>
    <w:rsid w:val="00D40A3D"/>
    <w:rsid w:val="00D40A81"/>
    <w:rsid w:val="00D40A95"/>
    <w:rsid w:val="00D40CBA"/>
    <w:rsid w:val="00D40D03"/>
    <w:rsid w:val="00D40D52"/>
    <w:rsid w:val="00D40DD1"/>
    <w:rsid w:val="00D40E3A"/>
    <w:rsid w:val="00D40E49"/>
    <w:rsid w:val="00D40ED6"/>
    <w:rsid w:val="00D40ED7"/>
    <w:rsid w:val="00D40F39"/>
    <w:rsid w:val="00D4105E"/>
    <w:rsid w:val="00D41085"/>
    <w:rsid w:val="00D411BB"/>
    <w:rsid w:val="00D411E3"/>
    <w:rsid w:val="00D41296"/>
    <w:rsid w:val="00D412EA"/>
    <w:rsid w:val="00D4141A"/>
    <w:rsid w:val="00D41437"/>
    <w:rsid w:val="00D414D2"/>
    <w:rsid w:val="00D41539"/>
    <w:rsid w:val="00D415E9"/>
    <w:rsid w:val="00D4167A"/>
    <w:rsid w:val="00D416DC"/>
    <w:rsid w:val="00D41792"/>
    <w:rsid w:val="00D418B0"/>
    <w:rsid w:val="00D4192E"/>
    <w:rsid w:val="00D4195E"/>
    <w:rsid w:val="00D41A02"/>
    <w:rsid w:val="00D41A5A"/>
    <w:rsid w:val="00D41A7D"/>
    <w:rsid w:val="00D41C00"/>
    <w:rsid w:val="00D41C4C"/>
    <w:rsid w:val="00D41DC0"/>
    <w:rsid w:val="00D41DD4"/>
    <w:rsid w:val="00D41E97"/>
    <w:rsid w:val="00D42014"/>
    <w:rsid w:val="00D4206A"/>
    <w:rsid w:val="00D42087"/>
    <w:rsid w:val="00D42175"/>
    <w:rsid w:val="00D42427"/>
    <w:rsid w:val="00D42445"/>
    <w:rsid w:val="00D42453"/>
    <w:rsid w:val="00D42478"/>
    <w:rsid w:val="00D424CA"/>
    <w:rsid w:val="00D42776"/>
    <w:rsid w:val="00D427A7"/>
    <w:rsid w:val="00D427DA"/>
    <w:rsid w:val="00D42840"/>
    <w:rsid w:val="00D4285A"/>
    <w:rsid w:val="00D4297E"/>
    <w:rsid w:val="00D429B5"/>
    <w:rsid w:val="00D42B09"/>
    <w:rsid w:val="00D42B9F"/>
    <w:rsid w:val="00D42BCE"/>
    <w:rsid w:val="00D42C6B"/>
    <w:rsid w:val="00D42DD3"/>
    <w:rsid w:val="00D42E24"/>
    <w:rsid w:val="00D43025"/>
    <w:rsid w:val="00D43115"/>
    <w:rsid w:val="00D43183"/>
    <w:rsid w:val="00D431A4"/>
    <w:rsid w:val="00D431BC"/>
    <w:rsid w:val="00D431C1"/>
    <w:rsid w:val="00D43203"/>
    <w:rsid w:val="00D4320F"/>
    <w:rsid w:val="00D43399"/>
    <w:rsid w:val="00D435B9"/>
    <w:rsid w:val="00D435FA"/>
    <w:rsid w:val="00D436ED"/>
    <w:rsid w:val="00D437D4"/>
    <w:rsid w:val="00D4381D"/>
    <w:rsid w:val="00D43867"/>
    <w:rsid w:val="00D438E4"/>
    <w:rsid w:val="00D439B3"/>
    <w:rsid w:val="00D43A30"/>
    <w:rsid w:val="00D43A72"/>
    <w:rsid w:val="00D43AA8"/>
    <w:rsid w:val="00D43B89"/>
    <w:rsid w:val="00D43D11"/>
    <w:rsid w:val="00D43D13"/>
    <w:rsid w:val="00D43DA6"/>
    <w:rsid w:val="00D43E71"/>
    <w:rsid w:val="00D43EE8"/>
    <w:rsid w:val="00D43FF7"/>
    <w:rsid w:val="00D4403F"/>
    <w:rsid w:val="00D440A3"/>
    <w:rsid w:val="00D44115"/>
    <w:rsid w:val="00D4412F"/>
    <w:rsid w:val="00D441D0"/>
    <w:rsid w:val="00D44231"/>
    <w:rsid w:val="00D44280"/>
    <w:rsid w:val="00D442A7"/>
    <w:rsid w:val="00D442A9"/>
    <w:rsid w:val="00D442BD"/>
    <w:rsid w:val="00D4433E"/>
    <w:rsid w:val="00D44353"/>
    <w:rsid w:val="00D44379"/>
    <w:rsid w:val="00D4440C"/>
    <w:rsid w:val="00D4444D"/>
    <w:rsid w:val="00D44454"/>
    <w:rsid w:val="00D44504"/>
    <w:rsid w:val="00D44516"/>
    <w:rsid w:val="00D4468A"/>
    <w:rsid w:val="00D4481F"/>
    <w:rsid w:val="00D4488E"/>
    <w:rsid w:val="00D448DF"/>
    <w:rsid w:val="00D44940"/>
    <w:rsid w:val="00D44A14"/>
    <w:rsid w:val="00D44AA8"/>
    <w:rsid w:val="00D44B0C"/>
    <w:rsid w:val="00D44B98"/>
    <w:rsid w:val="00D44CCE"/>
    <w:rsid w:val="00D44D4E"/>
    <w:rsid w:val="00D44E76"/>
    <w:rsid w:val="00D44EC0"/>
    <w:rsid w:val="00D44F26"/>
    <w:rsid w:val="00D44F8F"/>
    <w:rsid w:val="00D45110"/>
    <w:rsid w:val="00D4517B"/>
    <w:rsid w:val="00D45211"/>
    <w:rsid w:val="00D45324"/>
    <w:rsid w:val="00D45371"/>
    <w:rsid w:val="00D453B5"/>
    <w:rsid w:val="00D4543F"/>
    <w:rsid w:val="00D4545F"/>
    <w:rsid w:val="00D454DF"/>
    <w:rsid w:val="00D4550E"/>
    <w:rsid w:val="00D455A3"/>
    <w:rsid w:val="00D45617"/>
    <w:rsid w:val="00D45685"/>
    <w:rsid w:val="00D4573D"/>
    <w:rsid w:val="00D457F5"/>
    <w:rsid w:val="00D45863"/>
    <w:rsid w:val="00D45887"/>
    <w:rsid w:val="00D458B7"/>
    <w:rsid w:val="00D458D8"/>
    <w:rsid w:val="00D459AC"/>
    <w:rsid w:val="00D45A7C"/>
    <w:rsid w:val="00D45AEC"/>
    <w:rsid w:val="00D45B54"/>
    <w:rsid w:val="00D45B81"/>
    <w:rsid w:val="00D45D9F"/>
    <w:rsid w:val="00D4601D"/>
    <w:rsid w:val="00D460F3"/>
    <w:rsid w:val="00D46107"/>
    <w:rsid w:val="00D46120"/>
    <w:rsid w:val="00D461C5"/>
    <w:rsid w:val="00D461CC"/>
    <w:rsid w:val="00D46264"/>
    <w:rsid w:val="00D46274"/>
    <w:rsid w:val="00D46306"/>
    <w:rsid w:val="00D4630F"/>
    <w:rsid w:val="00D46315"/>
    <w:rsid w:val="00D463A8"/>
    <w:rsid w:val="00D4640D"/>
    <w:rsid w:val="00D464B3"/>
    <w:rsid w:val="00D464CF"/>
    <w:rsid w:val="00D4650D"/>
    <w:rsid w:val="00D4652A"/>
    <w:rsid w:val="00D465FD"/>
    <w:rsid w:val="00D4663C"/>
    <w:rsid w:val="00D46729"/>
    <w:rsid w:val="00D468F4"/>
    <w:rsid w:val="00D46A44"/>
    <w:rsid w:val="00D46AC0"/>
    <w:rsid w:val="00D46AFD"/>
    <w:rsid w:val="00D46B61"/>
    <w:rsid w:val="00D46DBA"/>
    <w:rsid w:val="00D46E7A"/>
    <w:rsid w:val="00D46EFE"/>
    <w:rsid w:val="00D47021"/>
    <w:rsid w:val="00D4702D"/>
    <w:rsid w:val="00D4714C"/>
    <w:rsid w:val="00D471F8"/>
    <w:rsid w:val="00D47222"/>
    <w:rsid w:val="00D47256"/>
    <w:rsid w:val="00D47280"/>
    <w:rsid w:val="00D472D0"/>
    <w:rsid w:val="00D47392"/>
    <w:rsid w:val="00D474CE"/>
    <w:rsid w:val="00D474E1"/>
    <w:rsid w:val="00D47526"/>
    <w:rsid w:val="00D47531"/>
    <w:rsid w:val="00D476F4"/>
    <w:rsid w:val="00D4775D"/>
    <w:rsid w:val="00D47813"/>
    <w:rsid w:val="00D47840"/>
    <w:rsid w:val="00D478E6"/>
    <w:rsid w:val="00D47920"/>
    <w:rsid w:val="00D47974"/>
    <w:rsid w:val="00D479CD"/>
    <w:rsid w:val="00D47A76"/>
    <w:rsid w:val="00D47B21"/>
    <w:rsid w:val="00D47B92"/>
    <w:rsid w:val="00D47BCD"/>
    <w:rsid w:val="00D47C3D"/>
    <w:rsid w:val="00D47D75"/>
    <w:rsid w:val="00D47E01"/>
    <w:rsid w:val="00D47F78"/>
    <w:rsid w:val="00D50053"/>
    <w:rsid w:val="00D50055"/>
    <w:rsid w:val="00D50082"/>
    <w:rsid w:val="00D501D4"/>
    <w:rsid w:val="00D5027A"/>
    <w:rsid w:val="00D502AF"/>
    <w:rsid w:val="00D50327"/>
    <w:rsid w:val="00D50373"/>
    <w:rsid w:val="00D50376"/>
    <w:rsid w:val="00D503BD"/>
    <w:rsid w:val="00D503BF"/>
    <w:rsid w:val="00D504C5"/>
    <w:rsid w:val="00D50841"/>
    <w:rsid w:val="00D50854"/>
    <w:rsid w:val="00D50899"/>
    <w:rsid w:val="00D508FC"/>
    <w:rsid w:val="00D50921"/>
    <w:rsid w:val="00D50944"/>
    <w:rsid w:val="00D50CBD"/>
    <w:rsid w:val="00D50D0A"/>
    <w:rsid w:val="00D50DDC"/>
    <w:rsid w:val="00D50EB7"/>
    <w:rsid w:val="00D50EFE"/>
    <w:rsid w:val="00D50F94"/>
    <w:rsid w:val="00D51070"/>
    <w:rsid w:val="00D51257"/>
    <w:rsid w:val="00D51274"/>
    <w:rsid w:val="00D512AC"/>
    <w:rsid w:val="00D512B3"/>
    <w:rsid w:val="00D512BD"/>
    <w:rsid w:val="00D51383"/>
    <w:rsid w:val="00D51384"/>
    <w:rsid w:val="00D513E3"/>
    <w:rsid w:val="00D5148F"/>
    <w:rsid w:val="00D516EE"/>
    <w:rsid w:val="00D5172D"/>
    <w:rsid w:val="00D5180C"/>
    <w:rsid w:val="00D5183C"/>
    <w:rsid w:val="00D518BB"/>
    <w:rsid w:val="00D5191B"/>
    <w:rsid w:val="00D51968"/>
    <w:rsid w:val="00D51981"/>
    <w:rsid w:val="00D51A6C"/>
    <w:rsid w:val="00D51AC7"/>
    <w:rsid w:val="00D51BF4"/>
    <w:rsid w:val="00D51BF8"/>
    <w:rsid w:val="00D51CAF"/>
    <w:rsid w:val="00D51D0B"/>
    <w:rsid w:val="00D51D0C"/>
    <w:rsid w:val="00D51DC4"/>
    <w:rsid w:val="00D51EFF"/>
    <w:rsid w:val="00D5206B"/>
    <w:rsid w:val="00D520F5"/>
    <w:rsid w:val="00D52131"/>
    <w:rsid w:val="00D52366"/>
    <w:rsid w:val="00D524F7"/>
    <w:rsid w:val="00D52548"/>
    <w:rsid w:val="00D525DB"/>
    <w:rsid w:val="00D525FA"/>
    <w:rsid w:val="00D5264A"/>
    <w:rsid w:val="00D52685"/>
    <w:rsid w:val="00D526D2"/>
    <w:rsid w:val="00D52731"/>
    <w:rsid w:val="00D5292A"/>
    <w:rsid w:val="00D5293B"/>
    <w:rsid w:val="00D529D6"/>
    <w:rsid w:val="00D529DC"/>
    <w:rsid w:val="00D52A14"/>
    <w:rsid w:val="00D52A9C"/>
    <w:rsid w:val="00D52C2B"/>
    <w:rsid w:val="00D52C2D"/>
    <w:rsid w:val="00D52C59"/>
    <w:rsid w:val="00D52C6F"/>
    <w:rsid w:val="00D52D6D"/>
    <w:rsid w:val="00D52DB1"/>
    <w:rsid w:val="00D52DB9"/>
    <w:rsid w:val="00D52E76"/>
    <w:rsid w:val="00D52F79"/>
    <w:rsid w:val="00D530B6"/>
    <w:rsid w:val="00D530EA"/>
    <w:rsid w:val="00D53109"/>
    <w:rsid w:val="00D5312B"/>
    <w:rsid w:val="00D5316D"/>
    <w:rsid w:val="00D5326C"/>
    <w:rsid w:val="00D5352A"/>
    <w:rsid w:val="00D5357E"/>
    <w:rsid w:val="00D535C5"/>
    <w:rsid w:val="00D53621"/>
    <w:rsid w:val="00D5367E"/>
    <w:rsid w:val="00D536CC"/>
    <w:rsid w:val="00D536E1"/>
    <w:rsid w:val="00D53704"/>
    <w:rsid w:val="00D53857"/>
    <w:rsid w:val="00D538C6"/>
    <w:rsid w:val="00D539A8"/>
    <w:rsid w:val="00D539C0"/>
    <w:rsid w:val="00D53A75"/>
    <w:rsid w:val="00D53A76"/>
    <w:rsid w:val="00D53AAE"/>
    <w:rsid w:val="00D53BE4"/>
    <w:rsid w:val="00D53CB3"/>
    <w:rsid w:val="00D53CD4"/>
    <w:rsid w:val="00D53DA4"/>
    <w:rsid w:val="00D53DAF"/>
    <w:rsid w:val="00D540ED"/>
    <w:rsid w:val="00D54158"/>
    <w:rsid w:val="00D54243"/>
    <w:rsid w:val="00D54302"/>
    <w:rsid w:val="00D5440F"/>
    <w:rsid w:val="00D54438"/>
    <w:rsid w:val="00D54531"/>
    <w:rsid w:val="00D547A9"/>
    <w:rsid w:val="00D548CE"/>
    <w:rsid w:val="00D54915"/>
    <w:rsid w:val="00D549AC"/>
    <w:rsid w:val="00D54A02"/>
    <w:rsid w:val="00D54BB8"/>
    <w:rsid w:val="00D54D62"/>
    <w:rsid w:val="00D54E20"/>
    <w:rsid w:val="00D54F5A"/>
    <w:rsid w:val="00D54FB0"/>
    <w:rsid w:val="00D550A2"/>
    <w:rsid w:val="00D550C8"/>
    <w:rsid w:val="00D55118"/>
    <w:rsid w:val="00D5516C"/>
    <w:rsid w:val="00D55176"/>
    <w:rsid w:val="00D5528F"/>
    <w:rsid w:val="00D552F8"/>
    <w:rsid w:val="00D55369"/>
    <w:rsid w:val="00D553F7"/>
    <w:rsid w:val="00D55445"/>
    <w:rsid w:val="00D55579"/>
    <w:rsid w:val="00D555FA"/>
    <w:rsid w:val="00D5567F"/>
    <w:rsid w:val="00D556C8"/>
    <w:rsid w:val="00D556F5"/>
    <w:rsid w:val="00D5591F"/>
    <w:rsid w:val="00D559CC"/>
    <w:rsid w:val="00D55A67"/>
    <w:rsid w:val="00D55B74"/>
    <w:rsid w:val="00D55BB1"/>
    <w:rsid w:val="00D55C01"/>
    <w:rsid w:val="00D55C3F"/>
    <w:rsid w:val="00D55C77"/>
    <w:rsid w:val="00D55C8C"/>
    <w:rsid w:val="00D55D5D"/>
    <w:rsid w:val="00D55D8B"/>
    <w:rsid w:val="00D55EA5"/>
    <w:rsid w:val="00D55F33"/>
    <w:rsid w:val="00D56128"/>
    <w:rsid w:val="00D5624F"/>
    <w:rsid w:val="00D562EE"/>
    <w:rsid w:val="00D5641D"/>
    <w:rsid w:val="00D564FB"/>
    <w:rsid w:val="00D5652C"/>
    <w:rsid w:val="00D565B6"/>
    <w:rsid w:val="00D567BC"/>
    <w:rsid w:val="00D5688B"/>
    <w:rsid w:val="00D568A1"/>
    <w:rsid w:val="00D56975"/>
    <w:rsid w:val="00D5698F"/>
    <w:rsid w:val="00D569B4"/>
    <w:rsid w:val="00D56B42"/>
    <w:rsid w:val="00D56C0E"/>
    <w:rsid w:val="00D56C2F"/>
    <w:rsid w:val="00D56C86"/>
    <w:rsid w:val="00D56CDC"/>
    <w:rsid w:val="00D56E54"/>
    <w:rsid w:val="00D56F1C"/>
    <w:rsid w:val="00D5713B"/>
    <w:rsid w:val="00D57183"/>
    <w:rsid w:val="00D57224"/>
    <w:rsid w:val="00D57309"/>
    <w:rsid w:val="00D57408"/>
    <w:rsid w:val="00D5741E"/>
    <w:rsid w:val="00D574AA"/>
    <w:rsid w:val="00D57530"/>
    <w:rsid w:val="00D57561"/>
    <w:rsid w:val="00D57582"/>
    <w:rsid w:val="00D575F5"/>
    <w:rsid w:val="00D5777A"/>
    <w:rsid w:val="00D5778F"/>
    <w:rsid w:val="00D5779E"/>
    <w:rsid w:val="00D579BA"/>
    <w:rsid w:val="00D57A99"/>
    <w:rsid w:val="00D57B37"/>
    <w:rsid w:val="00D57CFA"/>
    <w:rsid w:val="00D57DCD"/>
    <w:rsid w:val="00D57E31"/>
    <w:rsid w:val="00D57FF6"/>
    <w:rsid w:val="00D600F7"/>
    <w:rsid w:val="00D60113"/>
    <w:rsid w:val="00D601A5"/>
    <w:rsid w:val="00D60246"/>
    <w:rsid w:val="00D6025E"/>
    <w:rsid w:val="00D60298"/>
    <w:rsid w:val="00D602DB"/>
    <w:rsid w:val="00D6031F"/>
    <w:rsid w:val="00D60409"/>
    <w:rsid w:val="00D6059D"/>
    <w:rsid w:val="00D605A9"/>
    <w:rsid w:val="00D6067E"/>
    <w:rsid w:val="00D6071E"/>
    <w:rsid w:val="00D6074C"/>
    <w:rsid w:val="00D607A4"/>
    <w:rsid w:val="00D607E0"/>
    <w:rsid w:val="00D6082F"/>
    <w:rsid w:val="00D60959"/>
    <w:rsid w:val="00D609A3"/>
    <w:rsid w:val="00D60A15"/>
    <w:rsid w:val="00D60A95"/>
    <w:rsid w:val="00D60AEE"/>
    <w:rsid w:val="00D60AF0"/>
    <w:rsid w:val="00D60BB8"/>
    <w:rsid w:val="00D60C94"/>
    <w:rsid w:val="00D60DAA"/>
    <w:rsid w:val="00D60E1B"/>
    <w:rsid w:val="00D60EF8"/>
    <w:rsid w:val="00D60F16"/>
    <w:rsid w:val="00D60F23"/>
    <w:rsid w:val="00D611B0"/>
    <w:rsid w:val="00D61206"/>
    <w:rsid w:val="00D6130F"/>
    <w:rsid w:val="00D613EE"/>
    <w:rsid w:val="00D6140B"/>
    <w:rsid w:val="00D614CD"/>
    <w:rsid w:val="00D614DC"/>
    <w:rsid w:val="00D614E7"/>
    <w:rsid w:val="00D614FA"/>
    <w:rsid w:val="00D61538"/>
    <w:rsid w:val="00D615BE"/>
    <w:rsid w:val="00D615DE"/>
    <w:rsid w:val="00D616B1"/>
    <w:rsid w:val="00D616C9"/>
    <w:rsid w:val="00D616F8"/>
    <w:rsid w:val="00D617A7"/>
    <w:rsid w:val="00D61913"/>
    <w:rsid w:val="00D61A05"/>
    <w:rsid w:val="00D61ABF"/>
    <w:rsid w:val="00D61C6E"/>
    <w:rsid w:val="00D61C6F"/>
    <w:rsid w:val="00D61CE5"/>
    <w:rsid w:val="00D61CE8"/>
    <w:rsid w:val="00D61D0A"/>
    <w:rsid w:val="00D61D9F"/>
    <w:rsid w:val="00D61DAA"/>
    <w:rsid w:val="00D61E40"/>
    <w:rsid w:val="00D61E52"/>
    <w:rsid w:val="00D61E54"/>
    <w:rsid w:val="00D61E7A"/>
    <w:rsid w:val="00D61EB6"/>
    <w:rsid w:val="00D61ED7"/>
    <w:rsid w:val="00D61F7B"/>
    <w:rsid w:val="00D620DB"/>
    <w:rsid w:val="00D6211C"/>
    <w:rsid w:val="00D6214B"/>
    <w:rsid w:val="00D62388"/>
    <w:rsid w:val="00D624BB"/>
    <w:rsid w:val="00D624EE"/>
    <w:rsid w:val="00D625D6"/>
    <w:rsid w:val="00D625E8"/>
    <w:rsid w:val="00D626BB"/>
    <w:rsid w:val="00D626FF"/>
    <w:rsid w:val="00D62771"/>
    <w:rsid w:val="00D627BC"/>
    <w:rsid w:val="00D6280D"/>
    <w:rsid w:val="00D6281B"/>
    <w:rsid w:val="00D628A5"/>
    <w:rsid w:val="00D628B0"/>
    <w:rsid w:val="00D6290D"/>
    <w:rsid w:val="00D62A77"/>
    <w:rsid w:val="00D62C41"/>
    <w:rsid w:val="00D62C54"/>
    <w:rsid w:val="00D62C88"/>
    <w:rsid w:val="00D62DCF"/>
    <w:rsid w:val="00D62E42"/>
    <w:rsid w:val="00D62F2B"/>
    <w:rsid w:val="00D630B2"/>
    <w:rsid w:val="00D6314E"/>
    <w:rsid w:val="00D6315A"/>
    <w:rsid w:val="00D631B9"/>
    <w:rsid w:val="00D631C2"/>
    <w:rsid w:val="00D632E5"/>
    <w:rsid w:val="00D632ED"/>
    <w:rsid w:val="00D63314"/>
    <w:rsid w:val="00D63351"/>
    <w:rsid w:val="00D6338F"/>
    <w:rsid w:val="00D633F3"/>
    <w:rsid w:val="00D63486"/>
    <w:rsid w:val="00D63558"/>
    <w:rsid w:val="00D63623"/>
    <w:rsid w:val="00D63670"/>
    <w:rsid w:val="00D63781"/>
    <w:rsid w:val="00D63964"/>
    <w:rsid w:val="00D63BA5"/>
    <w:rsid w:val="00D63C3C"/>
    <w:rsid w:val="00D63D53"/>
    <w:rsid w:val="00D63E4A"/>
    <w:rsid w:val="00D63E68"/>
    <w:rsid w:val="00D63EFB"/>
    <w:rsid w:val="00D63F02"/>
    <w:rsid w:val="00D641EF"/>
    <w:rsid w:val="00D642F3"/>
    <w:rsid w:val="00D643C0"/>
    <w:rsid w:val="00D6441A"/>
    <w:rsid w:val="00D64431"/>
    <w:rsid w:val="00D6445E"/>
    <w:rsid w:val="00D6459F"/>
    <w:rsid w:val="00D645FE"/>
    <w:rsid w:val="00D6464C"/>
    <w:rsid w:val="00D646AD"/>
    <w:rsid w:val="00D646B0"/>
    <w:rsid w:val="00D64A9C"/>
    <w:rsid w:val="00D64AEF"/>
    <w:rsid w:val="00D64B43"/>
    <w:rsid w:val="00D64B47"/>
    <w:rsid w:val="00D64BD9"/>
    <w:rsid w:val="00D64C39"/>
    <w:rsid w:val="00D64C63"/>
    <w:rsid w:val="00D64C99"/>
    <w:rsid w:val="00D64D05"/>
    <w:rsid w:val="00D64D15"/>
    <w:rsid w:val="00D64D8B"/>
    <w:rsid w:val="00D64DD6"/>
    <w:rsid w:val="00D64EB7"/>
    <w:rsid w:val="00D6507D"/>
    <w:rsid w:val="00D651D3"/>
    <w:rsid w:val="00D651F0"/>
    <w:rsid w:val="00D65319"/>
    <w:rsid w:val="00D654D5"/>
    <w:rsid w:val="00D656B9"/>
    <w:rsid w:val="00D65714"/>
    <w:rsid w:val="00D6572E"/>
    <w:rsid w:val="00D6577D"/>
    <w:rsid w:val="00D657BD"/>
    <w:rsid w:val="00D65895"/>
    <w:rsid w:val="00D65994"/>
    <w:rsid w:val="00D659AF"/>
    <w:rsid w:val="00D65B4D"/>
    <w:rsid w:val="00D65C2F"/>
    <w:rsid w:val="00D65CA7"/>
    <w:rsid w:val="00D65CB1"/>
    <w:rsid w:val="00D65DAA"/>
    <w:rsid w:val="00D65E98"/>
    <w:rsid w:val="00D65F4F"/>
    <w:rsid w:val="00D66116"/>
    <w:rsid w:val="00D6619D"/>
    <w:rsid w:val="00D6620F"/>
    <w:rsid w:val="00D66367"/>
    <w:rsid w:val="00D66441"/>
    <w:rsid w:val="00D66493"/>
    <w:rsid w:val="00D664DF"/>
    <w:rsid w:val="00D6656A"/>
    <w:rsid w:val="00D665C7"/>
    <w:rsid w:val="00D667A1"/>
    <w:rsid w:val="00D66858"/>
    <w:rsid w:val="00D668BF"/>
    <w:rsid w:val="00D668FF"/>
    <w:rsid w:val="00D6695C"/>
    <w:rsid w:val="00D6696F"/>
    <w:rsid w:val="00D669B5"/>
    <w:rsid w:val="00D66A85"/>
    <w:rsid w:val="00D66B64"/>
    <w:rsid w:val="00D66C71"/>
    <w:rsid w:val="00D66CEB"/>
    <w:rsid w:val="00D66D65"/>
    <w:rsid w:val="00D66E4D"/>
    <w:rsid w:val="00D66E99"/>
    <w:rsid w:val="00D67025"/>
    <w:rsid w:val="00D67062"/>
    <w:rsid w:val="00D67098"/>
    <w:rsid w:val="00D670F0"/>
    <w:rsid w:val="00D67118"/>
    <w:rsid w:val="00D671E4"/>
    <w:rsid w:val="00D67285"/>
    <w:rsid w:val="00D674AB"/>
    <w:rsid w:val="00D674FE"/>
    <w:rsid w:val="00D6751C"/>
    <w:rsid w:val="00D675B0"/>
    <w:rsid w:val="00D675DF"/>
    <w:rsid w:val="00D67717"/>
    <w:rsid w:val="00D677AF"/>
    <w:rsid w:val="00D677D8"/>
    <w:rsid w:val="00D67861"/>
    <w:rsid w:val="00D67871"/>
    <w:rsid w:val="00D6787E"/>
    <w:rsid w:val="00D6789D"/>
    <w:rsid w:val="00D6798B"/>
    <w:rsid w:val="00D67C17"/>
    <w:rsid w:val="00D67C75"/>
    <w:rsid w:val="00D67DF4"/>
    <w:rsid w:val="00D67EE7"/>
    <w:rsid w:val="00D700E8"/>
    <w:rsid w:val="00D700ED"/>
    <w:rsid w:val="00D70153"/>
    <w:rsid w:val="00D702A1"/>
    <w:rsid w:val="00D702C7"/>
    <w:rsid w:val="00D7035F"/>
    <w:rsid w:val="00D703B4"/>
    <w:rsid w:val="00D70499"/>
    <w:rsid w:val="00D706E3"/>
    <w:rsid w:val="00D7073C"/>
    <w:rsid w:val="00D7079A"/>
    <w:rsid w:val="00D707B0"/>
    <w:rsid w:val="00D7080E"/>
    <w:rsid w:val="00D70949"/>
    <w:rsid w:val="00D70C43"/>
    <w:rsid w:val="00D70D71"/>
    <w:rsid w:val="00D70E1E"/>
    <w:rsid w:val="00D70EEF"/>
    <w:rsid w:val="00D70FF9"/>
    <w:rsid w:val="00D71313"/>
    <w:rsid w:val="00D71415"/>
    <w:rsid w:val="00D71536"/>
    <w:rsid w:val="00D71542"/>
    <w:rsid w:val="00D715C2"/>
    <w:rsid w:val="00D71686"/>
    <w:rsid w:val="00D716CC"/>
    <w:rsid w:val="00D7175C"/>
    <w:rsid w:val="00D71790"/>
    <w:rsid w:val="00D7188A"/>
    <w:rsid w:val="00D71892"/>
    <w:rsid w:val="00D71932"/>
    <w:rsid w:val="00D71AC7"/>
    <w:rsid w:val="00D71BBE"/>
    <w:rsid w:val="00D71BD3"/>
    <w:rsid w:val="00D71C6A"/>
    <w:rsid w:val="00D71C6D"/>
    <w:rsid w:val="00D71C74"/>
    <w:rsid w:val="00D71D2E"/>
    <w:rsid w:val="00D71D89"/>
    <w:rsid w:val="00D71DAF"/>
    <w:rsid w:val="00D71DFB"/>
    <w:rsid w:val="00D71E15"/>
    <w:rsid w:val="00D71E20"/>
    <w:rsid w:val="00D71E5D"/>
    <w:rsid w:val="00D71ED0"/>
    <w:rsid w:val="00D71FE2"/>
    <w:rsid w:val="00D72000"/>
    <w:rsid w:val="00D72109"/>
    <w:rsid w:val="00D72156"/>
    <w:rsid w:val="00D72181"/>
    <w:rsid w:val="00D72217"/>
    <w:rsid w:val="00D722BE"/>
    <w:rsid w:val="00D722C4"/>
    <w:rsid w:val="00D722E7"/>
    <w:rsid w:val="00D7231F"/>
    <w:rsid w:val="00D72482"/>
    <w:rsid w:val="00D724A2"/>
    <w:rsid w:val="00D7269F"/>
    <w:rsid w:val="00D72708"/>
    <w:rsid w:val="00D72743"/>
    <w:rsid w:val="00D72773"/>
    <w:rsid w:val="00D7288D"/>
    <w:rsid w:val="00D72A71"/>
    <w:rsid w:val="00D72C75"/>
    <w:rsid w:val="00D72CFD"/>
    <w:rsid w:val="00D72D66"/>
    <w:rsid w:val="00D72ED2"/>
    <w:rsid w:val="00D72F43"/>
    <w:rsid w:val="00D7305D"/>
    <w:rsid w:val="00D731AC"/>
    <w:rsid w:val="00D73208"/>
    <w:rsid w:val="00D7320E"/>
    <w:rsid w:val="00D73291"/>
    <w:rsid w:val="00D733DD"/>
    <w:rsid w:val="00D7354E"/>
    <w:rsid w:val="00D735E8"/>
    <w:rsid w:val="00D7362C"/>
    <w:rsid w:val="00D73641"/>
    <w:rsid w:val="00D73748"/>
    <w:rsid w:val="00D7376D"/>
    <w:rsid w:val="00D7386E"/>
    <w:rsid w:val="00D73898"/>
    <w:rsid w:val="00D738A2"/>
    <w:rsid w:val="00D7396F"/>
    <w:rsid w:val="00D73A38"/>
    <w:rsid w:val="00D73AE7"/>
    <w:rsid w:val="00D73C80"/>
    <w:rsid w:val="00D73D4F"/>
    <w:rsid w:val="00D73D9F"/>
    <w:rsid w:val="00D73DEA"/>
    <w:rsid w:val="00D73E26"/>
    <w:rsid w:val="00D73E30"/>
    <w:rsid w:val="00D73E57"/>
    <w:rsid w:val="00D73ED3"/>
    <w:rsid w:val="00D73EFC"/>
    <w:rsid w:val="00D73F59"/>
    <w:rsid w:val="00D73FFD"/>
    <w:rsid w:val="00D7403E"/>
    <w:rsid w:val="00D74084"/>
    <w:rsid w:val="00D7418F"/>
    <w:rsid w:val="00D7428F"/>
    <w:rsid w:val="00D742F0"/>
    <w:rsid w:val="00D744C1"/>
    <w:rsid w:val="00D74636"/>
    <w:rsid w:val="00D74661"/>
    <w:rsid w:val="00D74711"/>
    <w:rsid w:val="00D74726"/>
    <w:rsid w:val="00D7472D"/>
    <w:rsid w:val="00D747C6"/>
    <w:rsid w:val="00D7483B"/>
    <w:rsid w:val="00D74893"/>
    <w:rsid w:val="00D74907"/>
    <w:rsid w:val="00D74989"/>
    <w:rsid w:val="00D74A0B"/>
    <w:rsid w:val="00D74AC8"/>
    <w:rsid w:val="00D74CE6"/>
    <w:rsid w:val="00D74CF1"/>
    <w:rsid w:val="00D74D3A"/>
    <w:rsid w:val="00D74D6E"/>
    <w:rsid w:val="00D74D9B"/>
    <w:rsid w:val="00D74DB0"/>
    <w:rsid w:val="00D74E86"/>
    <w:rsid w:val="00D75026"/>
    <w:rsid w:val="00D7509D"/>
    <w:rsid w:val="00D75171"/>
    <w:rsid w:val="00D75181"/>
    <w:rsid w:val="00D7520A"/>
    <w:rsid w:val="00D75237"/>
    <w:rsid w:val="00D7523E"/>
    <w:rsid w:val="00D752E7"/>
    <w:rsid w:val="00D753A9"/>
    <w:rsid w:val="00D75552"/>
    <w:rsid w:val="00D75723"/>
    <w:rsid w:val="00D75781"/>
    <w:rsid w:val="00D7583F"/>
    <w:rsid w:val="00D75842"/>
    <w:rsid w:val="00D75A67"/>
    <w:rsid w:val="00D75AE8"/>
    <w:rsid w:val="00D75B5F"/>
    <w:rsid w:val="00D75BC6"/>
    <w:rsid w:val="00D75BCA"/>
    <w:rsid w:val="00D75C27"/>
    <w:rsid w:val="00D75C2F"/>
    <w:rsid w:val="00D75C37"/>
    <w:rsid w:val="00D75C5C"/>
    <w:rsid w:val="00D75DE8"/>
    <w:rsid w:val="00D75E0A"/>
    <w:rsid w:val="00D75E48"/>
    <w:rsid w:val="00D75EF3"/>
    <w:rsid w:val="00D7604B"/>
    <w:rsid w:val="00D76113"/>
    <w:rsid w:val="00D761A7"/>
    <w:rsid w:val="00D761E6"/>
    <w:rsid w:val="00D76440"/>
    <w:rsid w:val="00D7646B"/>
    <w:rsid w:val="00D76496"/>
    <w:rsid w:val="00D765C7"/>
    <w:rsid w:val="00D76600"/>
    <w:rsid w:val="00D76604"/>
    <w:rsid w:val="00D7669C"/>
    <w:rsid w:val="00D767BD"/>
    <w:rsid w:val="00D76892"/>
    <w:rsid w:val="00D76A33"/>
    <w:rsid w:val="00D76B20"/>
    <w:rsid w:val="00D76C53"/>
    <w:rsid w:val="00D76C95"/>
    <w:rsid w:val="00D76DA4"/>
    <w:rsid w:val="00D76E6B"/>
    <w:rsid w:val="00D76F18"/>
    <w:rsid w:val="00D76FB8"/>
    <w:rsid w:val="00D77066"/>
    <w:rsid w:val="00D77071"/>
    <w:rsid w:val="00D77072"/>
    <w:rsid w:val="00D770AE"/>
    <w:rsid w:val="00D772BC"/>
    <w:rsid w:val="00D7733B"/>
    <w:rsid w:val="00D77359"/>
    <w:rsid w:val="00D77478"/>
    <w:rsid w:val="00D774B4"/>
    <w:rsid w:val="00D77653"/>
    <w:rsid w:val="00D777F0"/>
    <w:rsid w:val="00D7787B"/>
    <w:rsid w:val="00D778E4"/>
    <w:rsid w:val="00D779EE"/>
    <w:rsid w:val="00D77AA1"/>
    <w:rsid w:val="00D77ADF"/>
    <w:rsid w:val="00D77AFD"/>
    <w:rsid w:val="00D77B06"/>
    <w:rsid w:val="00D77B5B"/>
    <w:rsid w:val="00D77C87"/>
    <w:rsid w:val="00D77C88"/>
    <w:rsid w:val="00D77CCF"/>
    <w:rsid w:val="00D77D3F"/>
    <w:rsid w:val="00D77D5A"/>
    <w:rsid w:val="00D77E3C"/>
    <w:rsid w:val="00D77F8A"/>
    <w:rsid w:val="00D8002C"/>
    <w:rsid w:val="00D80095"/>
    <w:rsid w:val="00D800F0"/>
    <w:rsid w:val="00D80142"/>
    <w:rsid w:val="00D80230"/>
    <w:rsid w:val="00D80303"/>
    <w:rsid w:val="00D804B6"/>
    <w:rsid w:val="00D805AD"/>
    <w:rsid w:val="00D80604"/>
    <w:rsid w:val="00D80797"/>
    <w:rsid w:val="00D807CC"/>
    <w:rsid w:val="00D808E6"/>
    <w:rsid w:val="00D808FB"/>
    <w:rsid w:val="00D80972"/>
    <w:rsid w:val="00D80A93"/>
    <w:rsid w:val="00D80AA3"/>
    <w:rsid w:val="00D80AC1"/>
    <w:rsid w:val="00D80B23"/>
    <w:rsid w:val="00D80B58"/>
    <w:rsid w:val="00D80C11"/>
    <w:rsid w:val="00D80F99"/>
    <w:rsid w:val="00D81249"/>
    <w:rsid w:val="00D81260"/>
    <w:rsid w:val="00D8129E"/>
    <w:rsid w:val="00D8131D"/>
    <w:rsid w:val="00D813FA"/>
    <w:rsid w:val="00D81404"/>
    <w:rsid w:val="00D81466"/>
    <w:rsid w:val="00D814A2"/>
    <w:rsid w:val="00D8150B"/>
    <w:rsid w:val="00D815A3"/>
    <w:rsid w:val="00D816B5"/>
    <w:rsid w:val="00D817D4"/>
    <w:rsid w:val="00D81852"/>
    <w:rsid w:val="00D81878"/>
    <w:rsid w:val="00D81961"/>
    <w:rsid w:val="00D8197A"/>
    <w:rsid w:val="00D819B5"/>
    <w:rsid w:val="00D819B6"/>
    <w:rsid w:val="00D819D2"/>
    <w:rsid w:val="00D81A0D"/>
    <w:rsid w:val="00D81A9B"/>
    <w:rsid w:val="00D81AF1"/>
    <w:rsid w:val="00D81AFC"/>
    <w:rsid w:val="00D81D03"/>
    <w:rsid w:val="00D81D76"/>
    <w:rsid w:val="00D81D81"/>
    <w:rsid w:val="00D81DCE"/>
    <w:rsid w:val="00D81F3F"/>
    <w:rsid w:val="00D81F5B"/>
    <w:rsid w:val="00D81FE5"/>
    <w:rsid w:val="00D820B6"/>
    <w:rsid w:val="00D820E7"/>
    <w:rsid w:val="00D820F6"/>
    <w:rsid w:val="00D82108"/>
    <w:rsid w:val="00D82168"/>
    <w:rsid w:val="00D821B8"/>
    <w:rsid w:val="00D821FB"/>
    <w:rsid w:val="00D822B5"/>
    <w:rsid w:val="00D8239E"/>
    <w:rsid w:val="00D823F9"/>
    <w:rsid w:val="00D824F7"/>
    <w:rsid w:val="00D82503"/>
    <w:rsid w:val="00D825CB"/>
    <w:rsid w:val="00D826B7"/>
    <w:rsid w:val="00D8273D"/>
    <w:rsid w:val="00D8280A"/>
    <w:rsid w:val="00D82828"/>
    <w:rsid w:val="00D8285B"/>
    <w:rsid w:val="00D82A03"/>
    <w:rsid w:val="00D82A8E"/>
    <w:rsid w:val="00D82D3F"/>
    <w:rsid w:val="00D82D41"/>
    <w:rsid w:val="00D82D44"/>
    <w:rsid w:val="00D82E0F"/>
    <w:rsid w:val="00D82E22"/>
    <w:rsid w:val="00D82F3C"/>
    <w:rsid w:val="00D82FAD"/>
    <w:rsid w:val="00D83037"/>
    <w:rsid w:val="00D83128"/>
    <w:rsid w:val="00D83371"/>
    <w:rsid w:val="00D83423"/>
    <w:rsid w:val="00D834B5"/>
    <w:rsid w:val="00D83526"/>
    <w:rsid w:val="00D835D0"/>
    <w:rsid w:val="00D835E0"/>
    <w:rsid w:val="00D83649"/>
    <w:rsid w:val="00D8365A"/>
    <w:rsid w:val="00D836E5"/>
    <w:rsid w:val="00D837BF"/>
    <w:rsid w:val="00D83805"/>
    <w:rsid w:val="00D839A0"/>
    <w:rsid w:val="00D839EE"/>
    <w:rsid w:val="00D83A5B"/>
    <w:rsid w:val="00D83A72"/>
    <w:rsid w:val="00D83BA5"/>
    <w:rsid w:val="00D83BC6"/>
    <w:rsid w:val="00D83C4F"/>
    <w:rsid w:val="00D83C8F"/>
    <w:rsid w:val="00D83D15"/>
    <w:rsid w:val="00D83D73"/>
    <w:rsid w:val="00D83DE8"/>
    <w:rsid w:val="00D83E19"/>
    <w:rsid w:val="00D83E79"/>
    <w:rsid w:val="00D83F02"/>
    <w:rsid w:val="00D83F0D"/>
    <w:rsid w:val="00D8405A"/>
    <w:rsid w:val="00D8413B"/>
    <w:rsid w:val="00D84144"/>
    <w:rsid w:val="00D84228"/>
    <w:rsid w:val="00D84359"/>
    <w:rsid w:val="00D843BA"/>
    <w:rsid w:val="00D843D7"/>
    <w:rsid w:val="00D843FA"/>
    <w:rsid w:val="00D8440F"/>
    <w:rsid w:val="00D844CB"/>
    <w:rsid w:val="00D844FC"/>
    <w:rsid w:val="00D8451C"/>
    <w:rsid w:val="00D8459D"/>
    <w:rsid w:val="00D8464E"/>
    <w:rsid w:val="00D8466A"/>
    <w:rsid w:val="00D846B8"/>
    <w:rsid w:val="00D84798"/>
    <w:rsid w:val="00D847B5"/>
    <w:rsid w:val="00D84834"/>
    <w:rsid w:val="00D84961"/>
    <w:rsid w:val="00D84AE3"/>
    <w:rsid w:val="00D84B48"/>
    <w:rsid w:val="00D84BA5"/>
    <w:rsid w:val="00D84C01"/>
    <w:rsid w:val="00D84CA2"/>
    <w:rsid w:val="00D84CC3"/>
    <w:rsid w:val="00D84D30"/>
    <w:rsid w:val="00D84D77"/>
    <w:rsid w:val="00D84E05"/>
    <w:rsid w:val="00D84E4B"/>
    <w:rsid w:val="00D84F6C"/>
    <w:rsid w:val="00D8505E"/>
    <w:rsid w:val="00D850AF"/>
    <w:rsid w:val="00D8513F"/>
    <w:rsid w:val="00D85208"/>
    <w:rsid w:val="00D8524B"/>
    <w:rsid w:val="00D8524E"/>
    <w:rsid w:val="00D8533F"/>
    <w:rsid w:val="00D85371"/>
    <w:rsid w:val="00D85373"/>
    <w:rsid w:val="00D853A6"/>
    <w:rsid w:val="00D853BE"/>
    <w:rsid w:val="00D85524"/>
    <w:rsid w:val="00D85593"/>
    <w:rsid w:val="00D855F6"/>
    <w:rsid w:val="00D8564B"/>
    <w:rsid w:val="00D8569E"/>
    <w:rsid w:val="00D85707"/>
    <w:rsid w:val="00D85827"/>
    <w:rsid w:val="00D8585D"/>
    <w:rsid w:val="00D858FF"/>
    <w:rsid w:val="00D85983"/>
    <w:rsid w:val="00D859BA"/>
    <w:rsid w:val="00D859FD"/>
    <w:rsid w:val="00D85B45"/>
    <w:rsid w:val="00D85B50"/>
    <w:rsid w:val="00D85C19"/>
    <w:rsid w:val="00D85CC4"/>
    <w:rsid w:val="00D85CF8"/>
    <w:rsid w:val="00D85D99"/>
    <w:rsid w:val="00D85F96"/>
    <w:rsid w:val="00D85FA3"/>
    <w:rsid w:val="00D85FA9"/>
    <w:rsid w:val="00D86096"/>
    <w:rsid w:val="00D8613E"/>
    <w:rsid w:val="00D8619C"/>
    <w:rsid w:val="00D86274"/>
    <w:rsid w:val="00D8629D"/>
    <w:rsid w:val="00D863B8"/>
    <w:rsid w:val="00D864DD"/>
    <w:rsid w:val="00D86647"/>
    <w:rsid w:val="00D866A5"/>
    <w:rsid w:val="00D866DD"/>
    <w:rsid w:val="00D8683E"/>
    <w:rsid w:val="00D868AD"/>
    <w:rsid w:val="00D868F1"/>
    <w:rsid w:val="00D86999"/>
    <w:rsid w:val="00D869D7"/>
    <w:rsid w:val="00D86A57"/>
    <w:rsid w:val="00D86AE6"/>
    <w:rsid w:val="00D86B61"/>
    <w:rsid w:val="00D86BB4"/>
    <w:rsid w:val="00D86C77"/>
    <w:rsid w:val="00D86E80"/>
    <w:rsid w:val="00D86F50"/>
    <w:rsid w:val="00D8717F"/>
    <w:rsid w:val="00D8718E"/>
    <w:rsid w:val="00D874E1"/>
    <w:rsid w:val="00D8767C"/>
    <w:rsid w:val="00D876E4"/>
    <w:rsid w:val="00D8785D"/>
    <w:rsid w:val="00D878D4"/>
    <w:rsid w:val="00D879A4"/>
    <w:rsid w:val="00D87BBC"/>
    <w:rsid w:val="00D87BBD"/>
    <w:rsid w:val="00D87C15"/>
    <w:rsid w:val="00D87D6F"/>
    <w:rsid w:val="00D87D9A"/>
    <w:rsid w:val="00D87DC1"/>
    <w:rsid w:val="00D87F4F"/>
    <w:rsid w:val="00D90069"/>
    <w:rsid w:val="00D90120"/>
    <w:rsid w:val="00D9019A"/>
    <w:rsid w:val="00D90202"/>
    <w:rsid w:val="00D9020C"/>
    <w:rsid w:val="00D902BD"/>
    <w:rsid w:val="00D90311"/>
    <w:rsid w:val="00D90345"/>
    <w:rsid w:val="00D90392"/>
    <w:rsid w:val="00D903D8"/>
    <w:rsid w:val="00D903FC"/>
    <w:rsid w:val="00D904C4"/>
    <w:rsid w:val="00D90593"/>
    <w:rsid w:val="00D906AD"/>
    <w:rsid w:val="00D906D6"/>
    <w:rsid w:val="00D907E5"/>
    <w:rsid w:val="00D908F9"/>
    <w:rsid w:val="00D909EC"/>
    <w:rsid w:val="00D90AAE"/>
    <w:rsid w:val="00D90B47"/>
    <w:rsid w:val="00D90B58"/>
    <w:rsid w:val="00D90B74"/>
    <w:rsid w:val="00D90C15"/>
    <w:rsid w:val="00D90D69"/>
    <w:rsid w:val="00D90E0A"/>
    <w:rsid w:val="00D90E47"/>
    <w:rsid w:val="00D90E5E"/>
    <w:rsid w:val="00D90F7D"/>
    <w:rsid w:val="00D90FC7"/>
    <w:rsid w:val="00D91099"/>
    <w:rsid w:val="00D91119"/>
    <w:rsid w:val="00D911A7"/>
    <w:rsid w:val="00D91216"/>
    <w:rsid w:val="00D9128C"/>
    <w:rsid w:val="00D9129B"/>
    <w:rsid w:val="00D9129E"/>
    <w:rsid w:val="00D912AD"/>
    <w:rsid w:val="00D91320"/>
    <w:rsid w:val="00D913F8"/>
    <w:rsid w:val="00D91407"/>
    <w:rsid w:val="00D914AC"/>
    <w:rsid w:val="00D91550"/>
    <w:rsid w:val="00D916B6"/>
    <w:rsid w:val="00D91795"/>
    <w:rsid w:val="00D917D0"/>
    <w:rsid w:val="00D9180D"/>
    <w:rsid w:val="00D91820"/>
    <w:rsid w:val="00D91838"/>
    <w:rsid w:val="00D91911"/>
    <w:rsid w:val="00D91AAB"/>
    <w:rsid w:val="00D91AD9"/>
    <w:rsid w:val="00D91C43"/>
    <w:rsid w:val="00D91C90"/>
    <w:rsid w:val="00D91CF9"/>
    <w:rsid w:val="00D91E44"/>
    <w:rsid w:val="00D91E89"/>
    <w:rsid w:val="00D922AF"/>
    <w:rsid w:val="00D9235A"/>
    <w:rsid w:val="00D923E9"/>
    <w:rsid w:val="00D92403"/>
    <w:rsid w:val="00D924B4"/>
    <w:rsid w:val="00D925DD"/>
    <w:rsid w:val="00D9265B"/>
    <w:rsid w:val="00D92679"/>
    <w:rsid w:val="00D926FD"/>
    <w:rsid w:val="00D92856"/>
    <w:rsid w:val="00D9287B"/>
    <w:rsid w:val="00D9298B"/>
    <w:rsid w:val="00D92A4E"/>
    <w:rsid w:val="00D92B75"/>
    <w:rsid w:val="00D92BFC"/>
    <w:rsid w:val="00D92C77"/>
    <w:rsid w:val="00D92D78"/>
    <w:rsid w:val="00D92F4F"/>
    <w:rsid w:val="00D92F5B"/>
    <w:rsid w:val="00D92FF7"/>
    <w:rsid w:val="00D93019"/>
    <w:rsid w:val="00D930DB"/>
    <w:rsid w:val="00D930F4"/>
    <w:rsid w:val="00D9310D"/>
    <w:rsid w:val="00D93154"/>
    <w:rsid w:val="00D931F6"/>
    <w:rsid w:val="00D9332D"/>
    <w:rsid w:val="00D93691"/>
    <w:rsid w:val="00D9371C"/>
    <w:rsid w:val="00D93799"/>
    <w:rsid w:val="00D9379F"/>
    <w:rsid w:val="00D937A3"/>
    <w:rsid w:val="00D93816"/>
    <w:rsid w:val="00D93821"/>
    <w:rsid w:val="00D93964"/>
    <w:rsid w:val="00D93989"/>
    <w:rsid w:val="00D93997"/>
    <w:rsid w:val="00D93A29"/>
    <w:rsid w:val="00D93A2D"/>
    <w:rsid w:val="00D93A36"/>
    <w:rsid w:val="00D93A7D"/>
    <w:rsid w:val="00D93C76"/>
    <w:rsid w:val="00D93CBD"/>
    <w:rsid w:val="00D93CD8"/>
    <w:rsid w:val="00D93D07"/>
    <w:rsid w:val="00D93D08"/>
    <w:rsid w:val="00D93D22"/>
    <w:rsid w:val="00D93D23"/>
    <w:rsid w:val="00D93D2F"/>
    <w:rsid w:val="00D93D47"/>
    <w:rsid w:val="00D93DAC"/>
    <w:rsid w:val="00D93F96"/>
    <w:rsid w:val="00D9402B"/>
    <w:rsid w:val="00D940DE"/>
    <w:rsid w:val="00D941EF"/>
    <w:rsid w:val="00D9427B"/>
    <w:rsid w:val="00D94324"/>
    <w:rsid w:val="00D94428"/>
    <w:rsid w:val="00D944B0"/>
    <w:rsid w:val="00D94520"/>
    <w:rsid w:val="00D94572"/>
    <w:rsid w:val="00D94637"/>
    <w:rsid w:val="00D946A6"/>
    <w:rsid w:val="00D94725"/>
    <w:rsid w:val="00D9486A"/>
    <w:rsid w:val="00D9495F"/>
    <w:rsid w:val="00D94980"/>
    <w:rsid w:val="00D949B2"/>
    <w:rsid w:val="00D94A83"/>
    <w:rsid w:val="00D94B0C"/>
    <w:rsid w:val="00D94B70"/>
    <w:rsid w:val="00D94B91"/>
    <w:rsid w:val="00D94D15"/>
    <w:rsid w:val="00D94D27"/>
    <w:rsid w:val="00D94F87"/>
    <w:rsid w:val="00D950D1"/>
    <w:rsid w:val="00D9512C"/>
    <w:rsid w:val="00D95149"/>
    <w:rsid w:val="00D95190"/>
    <w:rsid w:val="00D9519B"/>
    <w:rsid w:val="00D951FE"/>
    <w:rsid w:val="00D95241"/>
    <w:rsid w:val="00D952E4"/>
    <w:rsid w:val="00D9531A"/>
    <w:rsid w:val="00D95360"/>
    <w:rsid w:val="00D956D1"/>
    <w:rsid w:val="00D956E8"/>
    <w:rsid w:val="00D956FA"/>
    <w:rsid w:val="00D95749"/>
    <w:rsid w:val="00D95771"/>
    <w:rsid w:val="00D957BE"/>
    <w:rsid w:val="00D958D0"/>
    <w:rsid w:val="00D95A0B"/>
    <w:rsid w:val="00D95B52"/>
    <w:rsid w:val="00D95BB2"/>
    <w:rsid w:val="00D95D48"/>
    <w:rsid w:val="00D95D65"/>
    <w:rsid w:val="00D95E17"/>
    <w:rsid w:val="00D95E5B"/>
    <w:rsid w:val="00D95EE3"/>
    <w:rsid w:val="00D95FEF"/>
    <w:rsid w:val="00D96086"/>
    <w:rsid w:val="00D962E7"/>
    <w:rsid w:val="00D962EB"/>
    <w:rsid w:val="00D963C4"/>
    <w:rsid w:val="00D9667C"/>
    <w:rsid w:val="00D9667D"/>
    <w:rsid w:val="00D966A5"/>
    <w:rsid w:val="00D9673D"/>
    <w:rsid w:val="00D96884"/>
    <w:rsid w:val="00D96984"/>
    <w:rsid w:val="00D969CE"/>
    <w:rsid w:val="00D969E4"/>
    <w:rsid w:val="00D96A2A"/>
    <w:rsid w:val="00D96AE7"/>
    <w:rsid w:val="00D96B28"/>
    <w:rsid w:val="00D96C24"/>
    <w:rsid w:val="00D96D1C"/>
    <w:rsid w:val="00D96E45"/>
    <w:rsid w:val="00D96F2D"/>
    <w:rsid w:val="00D96FBC"/>
    <w:rsid w:val="00D96FDB"/>
    <w:rsid w:val="00D96FF0"/>
    <w:rsid w:val="00D971DE"/>
    <w:rsid w:val="00D9720F"/>
    <w:rsid w:val="00D9724A"/>
    <w:rsid w:val="00D973B2"/>
    <w:rsid w:val="00D97442"/>
    <w:rsid w:val="00D97451"/>
    <w:rsid w:val="00D974D5"/>
    <w:rsid w:val="00D97508"/>
    <w:rsid w:val="00D9760A"/>
    <w:rsid w:val="00D9760E"/>
    <w:rsid w:val="00D9761D"/>
    <w:rsid w:val="00D9771C"/>
    <w:rsid w:val="00D9785A"/>
    <w:rsid w:val="00D978A9"/>
    <w:rsid w:val="00D978BE"/>
    <w:rsid w:val="00D97943"/>
    <w:rsid w:val="00D979A0"/>
    <w:rsid w:val="00D97A3C"/>
    <w:rsid w:val="00D97A56"/>
    <w:rsid w:val="00D97A92"/>
    <w:rsid w:val="00D97AED"/>
    <w:rsid w:val="00D97BD4"/>
    <w:rsid w:val="00D97C1E"/>
    <w:rsid w:val="00D97C49"/>
    <w:rsid w:val="00D97D5E"/>
    <w:rsid w:val="00D97EEA"/>
    <w:rsid w:val="00D97FD9"/>
    <w:rsid w:val="00D97FF9"/>
    <w:rsid w:val="00DA0046"/>
    <w:rsid w:val="00DA0113"/>
    <w:rsid w:val="00DA020C"/>
    <w:rsid w:val="00DA02BE"/>
    <w:rsid w:val="00DA0312"/>
    <w:rsid w:val="00DA04AF"/>
    <w:rsid w:val="00DA0523"/>
    <w:rsid w:val="00DA0534"/>
    <w:rsid w:val="00DA061F"/>
    <w:rsid w:val="00DA0648"/>
    <w:rsid w:val="00DA0661"/>
    <w:rsid w:val="00DA0791"/>
    <w:rsid w:val="00DA079B"/>
    <w:rsid w:val="00DA087A"/>
    <w:rsid w:val="00DA0894"/>
    <w:rsid w:val="00DA0B68"/>
    <w:rsid w:val="00DA0B7B"/>
    <w:rsid w:val="00DA0BAA"/>
    <w:rsid w:val="00DA0D35"/>
    <w:rsid w:val="00DA0EF8"/>
    <w:rsid w:val="00DA0FC9"/>
    <w:rsid w:val="00DA0FEE"/>
    <w:rsid w:val="00DA1123"/>
    <w:rsid w:val="00DA1171"/>
    <w:rsid w:val="00DA1319"/>
    <w:rsid w:val="00DA140A"/>
    <w:rsid w:val="00DA1478"/>
    <w:rsid w:val="00DA14D2"/>
    <w:rsid w:val="00DA14E4"/>
    <w:rsid w:val="00DA158F"/>
    <w:rsid w:val="00DA1715"/>
    <w:rsid w:val="00DA177E"/>
    <w:rsid w:val="00DA18A2"/>
    <w:rsid w:val="00DA19A5"/>
    <w:rsid w:val="00DA1A8C"/>
    <w:rsid w:val="00DA1AA8"/>
    <w:rsid w:val="00DA1B82"/>
    <w:rsid w:val="00DA1BB6"/>
    <w:rsid w:val="00DA1C49"/>
    <w:rsid w:val="00DA1C73"/>
    <w:rsid w:val="00DA1D34"/>
    <w:rsid w:val="00DA1DAC"/>
    <w:rsid w:val="00DA1E42"/>
    <w:rsid w:val="00DA209A"/>
    <w:rsid w:val="00DA20B6"/>
    <w:rsid w:val="00DA20CA"/>
    <w:rsid w:val="00DA20D5"/>
    <w:rsid w:val="00DA20EF"/>
    <w:rsid w:val="00DA2185"/>
    <w:rsid w:val="00DA2267"/>
    <w:rsid w:val="00DA23BB"/>
    <w:rsid w:val="00DA2400"/>
    <w:rsid w:val="00DA24D5"/>
    <w:rsid w:val="00DA250B"/>
    <w:rsid w:val="00DA2662"/>
    <w:rsid w:val="00DA26D6"/>
    <w:rsid w:val="00DA27B6"/>
    <w:rsid w:val="00DA27D4"/>
    <w:rsid w:val="00DA282C"/>
    <w:rsid w:val="00DA28AF"/>
    <w:rsid w:val="00DA28DF"/>
    <w:rsid w:val="00DA291A"/>
    <w:rsid w:val="00DA2ABC"/>
    <w:rsid w:val="00DA2B04"/>
    <w:rsid w:val="00DA2B3B"/>
    <w:rsid w:val="00DA2B65"/>
    <w:rsid w:val="00DA2BBE"/>
    <w:rsid w:val="00DA2C0A"/>
    <w:rsid w:val="00DA2C13"/>
    <w:rsid w:val="00DA2C2E"/>
    <w:rsid w:val="00DA2D1A"/>
    <w:rsid w:val="00DA2E9C"/>
    <w:rsid w:val="00DA2EC2"/>
    <w:rsid w:val="00DA2F23"/>
    <w:rsid w:val="00DA2F54"/>
    <w:rsid w:val="00DA2FB8"/>
    <w:rsid w:val="00DA2FCA"/>
    <w:rsid w:val="00DA3029"/>
    <w:rsid w:val="00DA30D3"/>
    <w:rsid w:val="00DA317A"/>
    <w:rsid w:val="00DA3202"/>
    <w:rsid w:val="00DA323D"/>
    <w:rsid w:val="00DA3240"/>
    <w:rsid w:val="00DA32BC"/>
    <w:rsid w:val="00DA33AD"/>
    <w:rsid w:val="00DA33DC"/>
    <w:rsid w:val="00DA3430"/>
    <w:rsid w:val="00DA344A"/>
    <w:rsid w:val="00DA3470"/>
    <w:rsid w:val="00DA34A5"/>
    <w:rsid w:val="00DA354F"/>
    <w:rsid w:val="00DA3583"/>
    <w:rsid w:val="00DA35F3"/>
    <w:rsid w:val="00DA36D2"/>
    <w:rsid w:val="00DA3815"/>
    <w:rsid w:val="00DA391B"/>
    <w:rsid w:val="00DA39A3"/>
    <w:rsid w:val="00DA3AEC"/>
    <w:rsid w:val="00DA3B06"/>
    <w:rsid w:val="00DA3B5C"/>
    <w:rsid w:val="00DA3C21"/>
    <w:rsid w:val="00DA3E38"/>
    <w:rsid w:val="00DA3E45"/>
    <w:rsid w:val="00DA3E53"/>
    <w:rsid w:val="00DA3F6B"/>
    <w:rsid w:val="00DA3FA0"/>
    <w:rsid w:val="00DA3FCD"/>
    <w:rsid w:val="00DA3FDC"/>
    <w:rsid w:val="00DA3FFC"/>
    <w:rsid w:val="00DA4017"/>
    <w:rsid w:val="00DA403E"/>
    <w:rsid w:val="00DA4066"/>
    <w:rsid w:val="00DA421C"/>
    <w:rsid w:val="00DA428D"/>
    <w:rsid w:val="00DA429C"/>
    <w:rsid w:val="00DA4358"/>
    <w:rsid w:val="00DA43E0"/>
    <w:rsid w:val="00DA449C"/>
    <w:rsid w:val="00DA44F1"/>
    <w:rsid w:val="00DA4512"/>
    <w:rsid w:val="00DA4569"/>
    <w:rsid w:val="00DA4570"/>
    <w:rsid w:val="00DA4600"/>
    <w:rsid w:val="00DA461C"/>
    <w:rsid w:val="00DA4671"/>
    <w:rsid w:val="00DA4746"/>
    <w:rsid w:val="00DA4779"/>
    <w:rsid w:val="00DA478F"/>
    <w:rsid w:val="00DA48E2"/>
    <w:rsid w:val="00DA49A7"/>
    <w:rsid w:val="00DA4A04"/>
    <w:rsid w:val="00DA4A5C"/>
    <w:rsid w:val="00DA4C09"/>
    <w:rsid w:val="00DA4CE3"/>
    <w:rsid w:val="00DA4EC5"/>
    <w:rsid w:val="00DA4FE8"/>
    <w:rsid w:val="00DA5099"/>
    <w:rsid w:val="00DA51A8"/>
    <w:rsid w:val="00DA51AA"/>
    <w:rsid w:val="00DA526E"/>
    <w:rsid w:val="00DA5290"/>
    <w:rsid w:val="00DA52F9"/>
    <w:rsid w:val="00DA53A9"/>
    <w:rsid w:val="00DA53DC"/>
    <w:rsid w:val="00DA543E"/>
    <w:rsid w:val="00DA544A"/>
    <w:rsid w:val="00DA5530"/>
    <w:rsid w:val="00DA556B"/>
    <w:rsid w:val="00DA55FD"/>
    <w:rsid w:val="00DA5687"/>
    <w:rsid w:val="00DA56FD"/>
    <w:rsid w:val="00DA5784"/>
    <w:rsid w:val="00DA57B1"/>
    <w:rsid w:val="00DA5826"/>
    <w:rsid w:val="00DA58F8"/>
    <w:rsid w:val="00DA59A4"/>
    <w:rsid w:val="00DA59B3"/>
    <w:rsid w:val="00DA5A20"/>
    <w:rsid w:val="00DA5A29"/>
    <w:rsid w:val="00DA5AE5"/>
    <w:rsid w:val="00DA5B94"/>
    <w:rsid w:val="00DA5C0A"/>
    <w:rsid w:val="00DA5C7B"/>
    <w:rsid w:val="00DA5CC2"/>
    <w:rsid w:val="00DA5CE6"/>
    <w:rsid w:val="00DA5D5D"/>
    <w:rsid w:val="00DA5DA2"/>
    <w:rsid w:val="00DA5E24"/>
    <w:rsid w:val="00DA5E4F"/>
    <w:rsid w:val="00DA5E8C"/>
    <w:rsid w:val="00DA5EC9"/>
    <w:rsid w:val="00DA6034"/>
    <w:rsid w:val="00DA60C1"/>
    <w:rsid w:val="00DA610F"/>
    <w:rsid w:val="00DA6224"/>
    <w:rsid w:val="00DA623D"/>
    <w:rsid w:val="00DA623F"/>
    <w:rsid w:val="00DA62FD"/>
    <w:rsid w:val="00DA6315"/>
    <w:rsid w:val="00DA637E"/>
    <w:rsid w:val="00DA63E7"/>
    <w:rsid w:val="00DA654A"/>
    <w:rsid w:val="00DA662A"/>
    <w:rsid w:val="00DA6776"/>
    <w:rsid w:val="00DA6820"/>
    <w:rsid w:val="00DA6843"/>
    <w:rsid w:val="00DA68A9"/>
    <w:rsid w:val="00DA68B9"/>
    <w:rsid w:val="00DA6BD3"/>
    <w:rsid w:val="00DA6BDB"/>
    <w:rsid w:val="00DA6D1A"/>
    <w:rsid w:val="00DA6D36"/>
    <w:rsid w:val="00DA6D50"/>
    <w:rsid w:val="00DA6E87"/>
    <w:rsid w:val="00DA6EE5"/>
    <w:rsid w:val="00DA6F35"/>
    <w:rsid w:val="00DA7030"/>
    <w:rsid w:val="00DA705C"/>
    <w:rsid w:val="00DA7108"/>
    <w:rsid w:val="00DA72DC"/>
    <w:rsid w:val="00DA736E"/>
    <w:rsid w:val="00DA757A"/>
    <w:rsid w:val="00DA759C"/>
    <w:rsid w:val="00DA75AA"/>
    <w:rsid w:val="00DA75C3"/>
    <w:rsid w:val="00DA766F"/>
    <w:rsid w:val="00DA7745"/>
    <w:rsid w:val="00DA7804"/>
    <w:rsid w:val="00DA78FA"/>
    <w:rsid w:val="00DA78FD"/>
    <w:rsid w:val="00DA7A1B"/>
    <w:rsid w:val="00DA7AAB"/>
    <w:rsid w:val="00DA7AAC"/>
    <w:rsid w:val="00DA7AC7"/>
    <w:rsid w:val="00DA7DC8"/>
    <w:rsid w:val="00DA7DF3"/>
    <w:rsid w:val="00DA7E82"/>
    <w:rsid w:val="00DA7E8F"/>
    <w:rsid w:val="00DA7ECC"/>
    <w:rsid w:val="00DA7F24"/>
    <w:rsid w:val="00DA7FB8"/>
    <w:rsid w:val="00DB0013"/>
    <w:rsid w:val="00DB002C"/>
    <w:rsid w:val="00DB0049"/>
    <w:rsid w:val="00DB008C"/>
    <w:rsid w:val="00DB010D"/>
    <w:rsid w:val="00DB0221"/>
    <w:rsid w:val="00DB0359"/>
    <w:rsid w:val="00DB0421"/>
    <w:rsid w:val="00DB047A"/>
    <w:rsid w:val="00DB05A5"/>
    <w:rsid w:val="00DB05E8"/>
    <w:rsid w:val="00DB05F6"/>
    <w:rsid w:val="00DB0608"/>
    <w:rsid w:val="00DB066C"/>
    <w:rsid w:val="00DB0693"/>
    <w:rsid w:val="00DB0977"/>
    <w:rsid w:val="00DB098E"/>
    <w:rsid w:val="00DB09D4"/>
    <w:rsid w:val="00DB0BBF"/>
    <w:rsid w:val="00DB0BCF"/>
    <w:rsid w:val="00DB0C5C"/>
    <w:rsid w:val="00DB0C8E"/>
    <w:rsid w:val="00DB0CC2"/>
    <w:rsid w:val="00DB0CFC"/>
    <w:rsid w:val="00DB0FDC"/>
    <w:rsid w:val="00DB11E4"/>
    <w:rsid w:val="00DB129E"/>
    <w:rsid w:val="00DB1304"/>
    <w:rsid w:val="00DB1345"/>
    <w:rsid w:val="00DB1356"/>
    <w:rsid w:val="00DB1398"/>
    <w:rsid w:val="00DB13AE"/>
    <w:rsid w:val="00DB14C1"/>
    <w:rsid w:val="00DB1572"/>
    <w:rsid w:val="00DB15F0"/>
    <w:rsid w:val="00DB16ED"/>
    <w:rsid w:val="00DB178F"/>
    <w:rsid w:val="00DB17C7"/>
    <w:rsid w:val="00DB19E2"/>
    <w:rsid w:val="00DB1A25"/>
    <w:rsid w:val="00DB1A33"/>
    <w:rsid w:val="00DB1C1C"/>
    <w:rsid w:val="00DB1D1E"/>
    <w:rsid w:val="00DB1F3E"/>
    <w:rsid w:val="00DB1FC0"/>
    <w:rsid w:val="00DB1FFB"/>
    <w:rsid w:val="00DB211C"/>
    <w:rsid w:val="00DB21ED"/>
    <w:rsid w:val="00DB2278"/>
    <w:rsid w:val="00DB22AC"/>
    <w:rsid w:val="00DB22F4"/>
    <w:rsid w:val="00DB2349"/>
    <w:rsid w:val="00DB2568"/>
    <w:rsid w:val="00DB256C"/>
    <w:rsid w:val="00DB2595"/>
    <w:rsid w:val="00DB2625"/>
    <w:rsid w:val="00DB2668"/>
    <w:rsid w:val="00DB2683"/>
    <w:rsid w:val="00DB270A"/>
    <w:rsid w:val="00DB2763"/>
    <w:rsid w:val="00DB278A"/>
    <w:rsid w:val="00DB27C6"/>
    <w:rsid w:val="00DB2827"/>
    <w:rsid w:val="00DB2867"/>
    <w:rsid w:val="00DB28FE"/>
    <w:rsid w:val="00DB290D"/>
    <w:rsid w:val="00DB2946"/>
    <w:rsid w:val="00DB2A9A"/>
    <w:rsid w:val="00DB2B0B"/>
    <w:rsid w:val="00DB2B21"/>
    <w:rsid w:val="00DB2BCD"/>
    <w:rsid w:val="00DB2C44"/>
    <w:rsid w:val="00DB2C6A"/>
    <w:rsid w:val="00DB2D3D"/>
    <w:rsid w:val="00DB2D65"/>
    <w:rsid w:val="00DB2F46"/>
    <w:rsid w:val="00DB2F89"/>
    <w:rsid w:val="00DB2FB2"/>
    <w:rsid w:val="00DB302A"/>
    <w:rsid w:val="00DB305E"/>
    <w:rsid w:val="00DB30A4"/>
    <w:rsid w:val="00DB3118"/>
    <w:rsid w:val="00DB3202"/>
    <w:rsid w:val="00DB3219"/>
    <w:rsid w:val="00DB3266"/>
    <w:rsid w:val="00DB32B0"/>
    <w:rsid w:val="00DB348C"/>
    <w:rsid w:val="00DB3497"/>
    <w:rsid w:val="00DB34C2"/>
    <w:rsid w:val="00DB34FC"/>
    <w:rsid w:val="00DB3610"/>
    <w:rsid w:val="00DB3614"/>
    <w:rsid w:val="00DB3680"/>
    <w:rsid w:val="00DB3736"/>
    <w:rsid w:val="00DB37E1"/>
    <w:rsid w:val="00DB3B26"/>
    <w:rsid w:val="00DB3B41"/>
    <w:rsid w:val="00DB3B68"/>
    <w:rsid w:val="00DB3B7A"/>
    <w:rsid w:val="00DB3BF9"/>
    <w:rsid w:val="00DB3C16"/>
    <w:rsid w:val="00DB3C29"/>
    <w:rsid w:val="00DB3DDA"/>
    <w:rsid w:val="00DB3DE2"/>
    <w:rsid w:val="00DB3E73"/>
    <w:rsid w:val="00DB3ED5"/>
    <w:rsid w:val="00DB3F9D"/>
    <w:rsid w:val="00DB3FC5"/>
    <w:rsid w:val="00DB405C"/>
    <w:rsid w:val="00DB417C"/>
    <w:rsid w:val="00DB4374"/>
    <w:rsid w:val="00DB4426"/>
    <w:rsid w:val="00DB4673"/>
    <w:rsid w:val="00DB46F5"/>
    <w:rsid w:val="00DB4707"/>
    <w:rsid w:val="00DB4722"/>
    <w:rsid w:val="00DB47AF"/>
    <w:rsid w:val="00DB4867"/>
    <w:rsid w:val="00DB48AF"/>
    <w:rsid w:val="00DB4950"/>
    <w:rsid w:val="00DB49D9"/>
    <w:rsid w:val="00DB4A20"/>
    <w:rsid w:val="00DB4A42"/>
    <w:rsid w:val="00DB4A4E"/>
    <w:rsid w:val="00DB4A76"/>
    <w:rsid w:val="00DB4ADD"/>
    <w:rsid w:val="00DB4B36"/>
    <w:rsid w:val="00DB4D59"/>
    <w:rsid w:val="00DB4E0C"/>
    <w:rsid w:val="00DB4E71"/>
    <w:rsid w:val="00DB4ED7"/>
    <w:rsid w:val="00DB4F6B"/>
    <w:rsid w:val="00DB4F6C"/>
    <w:rsid w:val="00DB5142"/>
    <w:rsid w:val="00DB51EE"/>
    <w:rsid w:val="00DB5352"/>
    <w:rsid w:val="00DB53CE"/>
    <w:rsid w:val="00DB53E5"/>
    <w:rsid w:val="00DB53F9"/>
    <w:rsid w:val="00DB5444"/>
    <w:rsid w:val="00DB5497"/>
    <w:rsid w:val="00DB54D8"/>
    <w:rsid w:val="00DB54DD"/>
    <w:rsid w:val="00DB54E7"/>
    <w:rsid w:val="00DB5530"/>
    <w:rsid w:val="00DB56C8"/>
    <w:rsid w:val="00DB5836"/>
    <w:rsid w:val="00DB58BA"/>
    <w:rsid w:val="00DB5A20"/>
    <w:rsid w:val="00DB5A2F"/>
    <w:rsid w:val="00DB5A38"/>
    <w:rsid w:val="00DB5BB4"/>
    <w:rsid w:val="00DB5C40"/>
    <w:rsid w:val="00DB5C76"/>
    <w:rsid w:val="00DB5D47"/>
    <w:rsid w:val="00DB5DBD"/>
    <w:rsid w:val="00DB5E74"/>
    <w:rsid w:val="00DB5EA7"/>
    <w:rsid w:val="00DB5F00"/>
    <w:rsid w:val="00DB5F2F"/>
    <w:rsid w:val="00DB5F3E"/>
    <w:rsid w:val="00DB5F52"/>
    <w:rsid w:val="00DB5F64"/>
    <w:rsid w:val="00DB6080"/>
    <w:rsid w:val="00DB60BB"/>
    <w:rsid w:val="00DB60CF"/>
    <w:rsid w:val="00DB6164"/>
    <w:rsid w:val="00DB61A3"/>
    <w:rsid w:val="00DB61AA"/>
    <w:rsid w:val="00DB6564"/>
    <w:rsid w:val="00DB65BD"/>
    <w:rsid w:val="00DB65EC"/>
    <w:rsid w:val="00DB6689"/>
    <w:rsid w:val="00DB6698"/>
    <w:rsid w:val="00DB671A"/>
    <w:rsid w:val="00DB6900"/>
    <w:rsid w:val="00DB6A00"/>
    <w:rsid w:val="00DB6AB2"/>
    <w:rsid w:val="00DB6B6E"/>
    <w:rsid w:val="00DB6B8A"/>
    <w:rsid w:val="00DB6C29"/>
    <w:rsid w:val="00DB6D41"/>
    <w:rsid w:val="00DB7002"/>
    <w:rsid w:val="00DB7145"/>
    <w:rsid w:val="00DB7177"/>
    <w:rsid w:val="00DB717F"/>
    <w:rsid w:val="00DB72A8"/>
    <w:rsid w:val="00DB7334"/>
    <w:rsid w:val="00DB73B1"/>
    <w:rsid w:val="00DB7491"/>
    <w:rsid w:val="00DB74EC"/>
    <w:rsid w:val="00DB753F"/>
    <w:rsid w:val="00DB754C"/>
    <w:rsid w:val="00DB7699"/>
    <w:rsid w:val="00DB774D"/>
    <w:rsid w:val="00DB781E"/>
    <w:rsid w:val="00DB782D"/>
    <w:rsid w:val="00DB78F3"/>
    <w:rsid w:val="00DB7970"/>
    <w:rsid w:val="00DB79D6"/>
    <w:rsid w:val="00DB79EF"/>
    <w:rsid w:val="00DB7B00"/>
    <w:rsid w:val="00DB7C9A"/>
    <w:rsid w:val="00DB7D57"/>
    <w:rsid w:val="00DB7EE1"/>
    <w:rsid w:val="00DB7EE2"/>
    <w:rsid w:val="00DB7FED"/>
    <w:rsid w:val="00DC0065"/>
    <w:rsid w:val="00DC008F"/>
    <w:rsid w:val="00DC0091"/>
    <w:rsid w:val="00DC0159"/>
    <w:rsid w:val="00DC0191"/>
    <w:rsid w:val="00DC01BA"/>
    <w:rsid w:val="00DC024B"/>
    <w:rsid w:val="00DC02D4"/>
    <w:rsid w:val="00DC03E1"/>
    <w:rsid w:val="00DC04BB"/>
    <w:rsid w:val="00DC04BF"/>
    <w:rsid w:val="00DC0500"/>
    <w:rsid w:val="00DC05EB"/>
    <w:rsid w:val="00DC062B"/>
    <w:rsid w:val="00DC06A1"/>
    <w:rsid w:val="00DC078C"/>
    <w:rsid w:val="00DC0866"/>
    <w:rsid w:val="00DC087A"/>
    <w:rsid w:val="00DC0991"/>
    <w:rsid w:val="00DC0B0F"/>
    <w:rsid w:val="00DC0C0A"/>
    <w:rsid w:val="00DC0C8D"/>
    <w:rsid w:val="00DC0CC4"/>
    <w:rsid w:val="00DC0D99"/>
    <w:rsid w:val="00DC0E35"/>
    <w:rsid w:val="00DC0ED4"/>
    <w:rsid w:val="00DC0EF9"/>
    <w:rsid w:val="00DC0F32"/>
    <w:rsid w:val="00DC0FF9"/>
    <w:rsid w:val="00DC1025"/>
    <w:rsid w:val="00DC10AF"/>
    <w:rsid w:val="00DC113E"/>
    <w:rsid w:val="00DC1253"/>
    <w:rsid w:val="00DC130F"/>
    <w:rsid w:val="00DC136E"/>
    <w:rsid w:val="00DC142D"/>
    <w:rsid w:val="00DC146C"/>
    <w:rsid w:val="00DC146D"/>
    <w:rsid w:val="00DC14CF"/>
    <w:rsid w:val="00DC167D"/>
    <w:rsid w:val="00DC1720"/>
    <w:rsid w:val="00DC1733"/>
    <w:rsid w:val="00DC1757"/>
    <w:rsid w:val="00DC1768"/>
    <w:rsid w:val="00DC17F4"/>
    <w:rsid w:val="00DC17FA"/>
    <w:rsid w:val="00DC18E0"/>
    <w:rsid w:val="00DC191F"/>
    <w:rsid w:val="00DC1A10"/>
    <w:rsid w:val="00DC1BA2"/>
    <w:rsid w:val="00DC1BC4"/>
    <w:rsid w:val="00DC1D25"/>
    <w:rsid w:val="00DC1D2F"/>
    <w:rsid w:val="00DC1E0B"/>
    <w:rsid w:val="00DC1F2E"/>
    <w:rsid w:val="00DC1F37"/>
    <w:rsid w:val="00DC1F3C"/>
    <w:rsid w:val="00DC1F88"/>
    <w:rsid w:val="00DC2061"/>
    <w:rsid w:val="00DC206C"/>
    <w:rsid w:val="00DC2096"/>
    <w:rsid w:val="00DC20D0"/>
    <w:rsid w:val="00DC20FE"/>
    <w:rsid w:val="00DC22D8"/>
    <w:rsid w:val="00DC23F3"/>
    <w:rsid w:val="00DC2468"/>
    <w:rsid w:val="00DC2507"/>
    <w:rsid w:val="00DC255C"/>
    <w:rsid w:val="00DC25B5"/>
    <w:rsid w:val="00DC26B7"/>
    <w:rsid w:val="00DC26DA"/>
    <w:rsid w:val="00DC26F8"/>
    <w:rsid w:val="00DC279E"/>
    <w:rsid w:val="00DC27B9"/>
    <w:rsid w:val="00DC2881"/>
    <w:rsid w:val="00DC28D0"/>
    <w:rsid w:val="00DC28D5"/>
    <w:rsid w:val="00DC2980"/>
    <w:rsid w:val="00DC2983"/>
    <w:rsid w:val="00DC298B"/>
    <w:rsid w:val="00DC2AE9"/>
    <w:rsid w:val="00DC2AF9"/>
    <w:rsid w:val="00DC2B24"/>
    <w:rsid w:val="00DC2C04"/>
    <w:rsid w:val="00DC2F1D"/>
    <w:rsid w:val="00DC2FA9"/>
    <w:rsid w:val="00DC30F7"/>
    <w:rsid w:val="00DC3189"/>
    <w:rsid w:val="00DC318F"/>
    <w:rsid w:val="00DC31CB"/>
    <w:rsid w:val="00DC3201"/>
    <w:rsid w:val="00DC324C"/>
    <w:rsid w:val="00DC3274"/>
    <w:rsid w:val="00DC32B3"/>
    <w:rsid w:val="00DC3306"/>
    <w:rsid w:val="00DC336B"/>
    <w:rsid w:val="00DC3474"/>
    <w:rsid w:val="00DC351F"/>
    <w:rsid w:val="00DC3582"/>
    <w:rsid w:val="00DC35F4"/>
    <w:rsid w:val="00DC36C8"/>
    <w:rsid w:val="00DC3797"/>
    <w:rsid w:val="00DC37C5"/>
    <w:rsid w:val="00DC3860"/>
    <w:rsid w:val="00DC391E"/>
    <w:rsid w:val="00DC395A"/>
    <w:rsid w:val="00DC3983"/>
    <w:rsid w:val="00DC39BE"/>
    <w:rsid w:val="00DC3A24"/>
    <w:rsid w:val="00DC3B07"/>
    <w:rsid w:val="00DC3C26"/>
    <w:rsid w:val="00DC3CB6"/>
    <w:rsid w:val="00DC3CDD"/>
    <w:rsid w:val="00DC3D33"/>
    <w:rsid w:val="00DC3DBE"/>
    <w:rsid w:val="00DC3E00"/>
    <w:rsid w:val="00DC3E6F"/>
    <w:rsid w:val="00DC3E86"/>
    <w:rsid w:val="00DC3F6D"/>
    <w:rsid w:val="00DC3F72"/>
    <w:rsid w:val="00DC3F8F"/>
    <w:rsid w:val="00DC4035"/>
    <w:rsid w:val="00DC4098"/>
    <w:rsid w:val="00DC40EE"/>
    <w:rsid w:val="00DC42CA"/>
    <w:rsid w:val="00DC4375"/>
    <w:rsid w:val="00DC43BE"/>
    <w:rsid w:val="00DC44A0"/>
    <w:rsid w:val="00DC4531"/>
    <w:rsid w:val="00DC457C"/>
    <w:rsid w:val="00DC45A4"/>
    <w:rsid w:val="00DC46B6"/>
    <w:rsid w:val="00DC4732"/>
    <w:rsid w:val="00DC4750"/>
    <w:rsid w:val="00DC47A0"/>
    <w:rsid w:val="00DC492D"/>
    <w:rsid w:val="00DC49CC"/>
    <w:rsid w:val="00DC4A0E"/>
    <w:rsid w:val="00DC4AE3"/>
    <w:rsid w:val="00DC4D6D"/>
    <w:rsid w:val="00DC4D80"/>
    <w:rsid w:val="00DC4DE5"/>
    <w:rsid w:val="00DC5090"/>
    <w:rsid w:val="00DC50C9"/>
    <w:rsid w:val="00DC523B"/>
    <w:rsid w:val="00DC52C2"/>
    <w:rsid w:val="00DC53F0"/>
    <w:rsid w:val="00DC5409"/>
    <w:rsid w:val="00DC5462"/>
    <w:rsid w:val="00DC55A7"/>
    <w:rsid w:val="00DC5693"/>
    <w:rsid w:val="00DC5959"/>
    <w:rsid w:val="00DC5B34"/>
    <w:rsid w:val="00DC5BED"/>
    <w:rsid w:val="00DC5C02"/>
    <w:rsid w:val="00DC5C4B"/>
    <w:rsid w:val="00DC5E2A"/>
    <w:rsid w:val="00DC5EE0"/>
    <w:rsid w:val="00DC613E"/>
    <w:rsid w:val="00DC615C"/>
    <w:rsid w:val="00DC634F"/>
    <w:rsid w:val="00DC63F5"/>
    <w:rsid w:val="00DC6485"/>
    <w:rsid w:val="00DC6488"/>
    <w:rsid w:val="00DC655F"/>
    <w:rsid w:val="00DC678D"/>
    <w:rsid w:val="00DC67C3"/>
    <w:rsid w:val="00DC6805"/>
    <w:rsid w:val="00DC6948"/>
    <w:rsid w:val="00DC69A0"/>
    <w:rsid w:val="00DC6A0F"/>
    <w:rsid w:val="00DC6AEB"/>
    <w:rsid w:val="00DC6B50"/>
    <w:rsid w:val="00DC6B68"/>
    <w:rsid w:val="00DC6C03"/>
    <w:rsid w:val="00DC6CBB"/>
    <w:rsid w:val="00DC6CEB"/>
    <w:rsid w:val="00DC6D56"/>
    <w:rsid w:val="00DC6D7D"/>
    <w:rsid w:val="00DC6DDA"/>
    <w:rsid w:val="00DC6E58"/>
    <w:rsid w:val="00DC6F50"/>
    <w:rsid w:val="00DC6F83"/>
    <w:rsid w:val="00DC70D5"/>
    <w:rsid w:val="00DC70D7"/>
    <w:rsid w:val="00DC7105"/>
    <w:rsid w:val="00DC7174"/>
    <w:rsid w:val="00DC71DC"/>
    <w:rsid w:val="00DC71FB"/>
    <w:rsid w:val="00DC7273"/>
    <w:rsid w:val="00DC74E4"/>
    <w:rsid w:val="00DC754A"/>
    <w:rsid w:val="00DC7550"/>
    <w:rsid w:val="00DC7565"/>
    <w:rsid w:val="00DC7609"/>
    <w:rsid w:val="00DC7638"/>
    <w:rsid w:val="00DC7669"/>
    <w:rsid w:val="00DC7831"/>
    <w:rsid w:val="00DC783C"/>
    <w:rsid w:val="00DC7895"/>
    <w:rsid w:val="00DC7A3A"/>
    <w:rsid w:val="00DC7B53"/>
    <w:rsid w:val="00DC7B63"/>
    <w:rsid w:val="00DC7BCF"/>
    <w:rsid w:val="00DC7C8E"/>
    <w:rsid w:val="00DC7C9F"/>
    <w:rsid w:val="00DC7D5D"/>
    <w:rsid w:val="00DC7D90"/>
    <w:rsid w:val="00DC7F02"/>
    <w:rsid w:val="00DC7FAF"/>
    <w:rsid w:val="00DD011D"/>
    <w:rsid w:val="00DD0168"/>
    <w:rsid w:val="00DD01CB"/>
    <w:rsid w:val="00DD0296"/>
    <w:rsid w:val="00DD02C0"/>
    <w:rsid w:val="00DD0424"/>
    <w:rsid w:val="00DD045A"/>
    <w:rsid w:val="00DD04A7"/>
    <w:rsid w:val="00DD05ED"/>
    <w:rsid w:val="00DD0709"/>
    <w:rsid w:val="00DD078D"/>
    <w:rsid w:val="00DD07EA"/>
    <w:rsid w:val="00DD09A1"/>
    <w:rsid w:val="00DD0AB9"/>
    <w:rsid w:val="00DD0AC7"/>
    <w:rsid w:val="00DD0AD3"/>
    <w:rsid w:val="00DD0C9E"/>
    <w:rsid w:val="00DD0D35"/>
    <w:rsid w:val="00DD0D84"/>
    <w:rsid w:val="00DD0ED1"/>
    <w:rsid w:val="00DD1091"/>
    <w:rsid w:val="00DD1096"/>
    <w:rsid w:val="00DD10C5"/>
    <w:rsid w:val="00DD11B9"/>
    <w:rsid w:val="00DD1255"/>
    <w:rsid w:val="00DD1302"/>
    <w:rsid w:val="00DD13E2"/>
    <w:rsid w:val="00DD144C"/>
    <w:rsid w:val="00DD15DA"/>
    <w:rsid w:val="00DD1675"/>
    <w:rsid w:val="00DD16A5"/>
    <w:rsid w:val="00DD175A"/>
    <w:rsid w:val="00DD1789"/>
    <w:rsid w:val="00DD17DC"/>
    <w:rsid w:val="00DD1854"/>
    <w:rsid w:val="00DD185D"/>
    <w:rsid w:val="00DD18D7"/>
    <w:rsid w:val="00DD19BA"/>
    <w:rsid w:val="00DD1A18"/>
    <w:rsid w:val="00DD1A3D"/>
    <w:rsid w:val="00DD1C15"/>
    <w:rsid w:val="00DD1C62"/>
    <w:rsid w:val="00DD1D64"/>
    <w:rsid w:val="00DD1D87"/>
    <w:rsid w:val="00DD1D96"/>
    <w:rsid w:val="00DD1DC2"/>
    <w:rsid w:val="00DD1DD0"/>
    <w:rsid w:val="00DD1E10"/>
    <w:rsid w:val="00DD1E5D"/>
    <w:rsid w:val="00DD1EA5"/>
    <w:rsid w:val="00DD1FF9"/>
    <w:rsid w:val="00DD2002"/>
    <w:rsid w:val="00DD20AF"/>
    <w:rsid w:val="00DD21BF"/>
    <w:rsid w:val="00DD21C8"/>
    <w:rsid w:val="00DD2274"/>
    <w:rsid w:val="00DD2346"/>
    <w:rsid w:val="00DD2351"/>
    <w:rsid w:val="00DD2373"/>
    <w:rsid w:val="00DD23D1"/>
    <w:rsid w:val="00DD2459"/>
    <w:rsid w:val="00DD2540"/>
    <w:rsid w:val="00DD2612"/>
    <w:rsid w:val="00DD262C"/>
    <w:rsid w:val="00DD27EE"/>
    <w:rsid w:val="00DD2965"/>
    <w:rsid w:val="00DD2A0F"/>
    <w:rsid w:val="00DD2A4E"/>
    <w:rsid w:val="00DD2B27"/>
    <w:rsid w:val="00DD2B45"/>
    <w:rsid w:val="00DD2BA9"/>
    <w:rsid w:val="00DD2D74"/>
    <w:rsid w:val="00DD2DB9"/>
    <w:rsid w:val="00DD2DEA"/>
    <w:rsid w:val="00DD2F32"/>
    <w:rsid w:val="00DD2F40"/>
    <w:rsid w:val="00DD3031"/>
    <w:rsid w:val="00DD30AC"/>
    <w:rsid w:val="00DD3154"/>
    <w:rsid w:val="00DD3175"/>
    <w:rsid w:val="00DD33D9"/>
    <w:rsid w:val="00DD346F"/>
    <w:rsid w:val="00DD3594"/>
    <w:rsid w:val="00DD359C"/>
    <w:rsid w:val="00DD35EF"/>
    <w:rsid w:val="00DD363D"/>
    <w:rsid w:val="00DD3648"/>
    <w:rsid w:val="00DD3739"/>
    <w:rsid w:val="00DD386D"/>
    <w:rsid w:val="00DD3976"/>
    <w:rsid w:val="00DD3A0B"/>
    <w:rsid w:val="00DD3AD8"/>
    <w:rsid w:val="00DD3B33"/>
    <w:rsid w:val="00DD3E15"/>
    <w:rsid w:val="00DD3EB8"/>
    <w:rsid w:val="00DD3F0A"/>
    <w:rsid w:val="00DD3F46"/>
    <w:rsid w:val="00DD3FA6"/>
    <w:rsid w:val="00DD3FEB"/>
    <w:rsid w:val="00DD4008"/>
    <w:rsid w:val="00DD409D"/>
    <w:rsid w:val="00DD4116"/>
    <w:rsid w:val="00DD4159"/>
    <w:rsid w:val="00DD4299"/>
    <w:rsid w:val="00DD4336"/>
    <w:rsid w:val="00DD43E8"/>
    <w:rsid w:val="00DD444B"/>
    <w:rsid w:val="00DD44DA"/>
    <w:rsid w:val="00DD44EE"/>
    <w:rsid w:val="00DD46EB"/>
    <w:rsid w:val="00DD484E"/>
    <w:rsid w:val="00DD4893"/>
    <w:rsid w:val="00DD499F"/>
    <w:rsid w:val="00DD4A03"/>
    <w:rsid w:val="00DD4A5A"/>
    <w:rsid w:val="00DD4A8F"/>
    <w:rsid w:val="00DD4B93"/>
    <w:rsid w:val="00DD4BAC"/>
    <w:rsid w:val="00DD4C94"/>
    <w:rsid w:val="00DD4D36"/>
    <w:rsid w:val="00DD4D69"/>
    <w:rsid w:val="00DD4E12"/>
    <w:rsid w:val="00DD4FE6"/>
    <w:rsid w:val="00DD5262"/>
    <w:rsid w:val="00DD52B1"/>
    <w:rsid w:val="00DD52EC"/>
    <w:rsid w:val="00DD5330"/>
    <w:rsid w:val="00DD5357"/>
    <w:rsid w:val="00DD5374"/>
    <w:rsid w:val="00DD5449"/>
    <w:rsid w:val="00DD5488"/>
    <w:rsid w:val="00DD54D8"/>
    <w:rsid w:val="00DD559F"/>
    <w:rsid w:val="00DD55BD"/>
    <w:rsid w:val="00DD55F5"/>
    <w:rsid w:val="00DD560A"/>
    <w:rsid w:val="00DD560F"/>
    <w:rsid w:val="00DD5824"/>
    <w:rsid w:val="00DD582E"/>
    <w:rsid w:val="00DD58C7"/>
    <w:rsid w:val="00DD591A"/>
    <w:rsid w:val="00DD59C0"/>
    <w:rsid w:val="00DD59DF"/>
    <w:rsid w:val="00DD5A6F"/>
    <w:rsid w:val="00DD5B63"/>
    <w:rsid w:val="00DD5BBA"/>
    <w:rsid w:val="00DD5C3A"/>
    <w:rsid w:val="00DD5CF1"/>
    <w:rsid w:val="00DD5D25"/>
    <w:rsid w:val="00DD5D9C"/>
    <w:rsid w:val="00DD5DB5"/>
    <w:rsid w:val="00DD5DC8"/>
    <w:rsid w:val="00DD5E05"/>
    <w:rsid w:val="00DD5EE5"/>
    <w:rsid w:val="00DD60D8"/>
    <w:rsid w:val="00DD628D"/>
    <w:rsid w:val="00DD62CC"/>
    <w:rsid w:val="00DD6423"/>
    <w:rsid w:val="00DD648B"/>
    <w:rsid w:val="00DD64B4"/>
    <w:rsid w:val="00DD6512"/>
    <w:rsid w:val="00DD6526"/>
    <w:rsid w:val="00DD662E"/>
    <w:rsid w:val="00DD664F"/>
    <w:rsid w:val="00DD6653"/>
    <w:rsid w:val="00DD6698"/>
    <w:rsid w:val="00DD6823"/>
    <w:rsid w:val="00DD6864"/>
    <w:rsid w:val="00DD6866"/>
    <w:rsid w:val="00DD687D"/>
    <w:rsid w:val="00DD6881"/>
    <w:rsid w:val="00DD688E"/>
    <w:rsid w:val="00DD691B"/>
    <w:rsid w:val="00DD695C"/>
    <w:rsid w:val="00DD69BC"/>
    <w:rsid w:val="00DD69DD"/>
    <w:rsid w:val="00DD69ED"/>
    <w:rsid w:val="00DD6B01"/>
    <w:rsid w:val="00DD6B41"/>
    <w:rsid w:val="00DD6B9B"/>
    <w:rsid w:val="00DD6BD8"/>
    <w:rsid w:val="00DD6D31"/>
    <w:rsid w:val="00DD6D90"/>
    <w:rsid w:val="00DD6E09"/>
    <w:rsid w:val="00DD6E35"/>
    <w:rsid w:val="00DD6F3A"/>
    <w:rsid w:val="00DD70BD"/>
    <w:rsid w:val="00DD7106"/>
    <w:rsid w:val="00DD7235"/>
    <w:rsid w:val="00DD7374"/>
    <w:rsid w:val="00DD744D"/>
    <w:rsid w:val="00DD7539"/>
    <w:rsid w:val="00DD75CA"/>
    <w:rsid w:val="00DD762C"/>
    <w:rsid w:val="00DD7672"/>
    <w:rsid w:val="00DD7759"/>
    <w:rsid w:val="00DD776A"/>
    <w:rsid w:val="00DD77DF"/>
    <w:rsid w:val="00DD78C1"/>
    <w:rsid w:val="00DD78FF"/>
    <w:rsid w:val="00DD7A66"/>
    <w:rsid w:val="00DD7B00"/>
    <w:rsid w:val="00DD7B76"/>
    <w:rsid w:val="00DD7CE0"/>
    <w:rsid w:val="00DD7D25"/>
    <w:rsid w:val="00DE0019"/>
    <w:rsid w:val="00DE00EB"/>
    <w:rsid w:val="00DE0110"/>
    <w:rsid w:val="00DE0119"/>
    <w:rsid w:val="00DE025C"/>
    <w:rsid w:val="00DE02D3"/>
    <w:rsid w:val="00DE03F8"/>
    <w:rsid w:val="00DE0489"/>
    <w:rsid w:val="00DE0641"/>
    <w:rsid w:val="00DE07EA"/>
    <w:rsid w:val="00DE08B2"/>
    <w:rsid w:val="00DE08F9"/>
    <w:rsid w:val="00DE0929"/>
    <w:rsid w:val="00DE09F6"/>
    <w:rsid w:val="00DE0C1E"/>
    <w:rsid w:val="00DE0CC0"/>
    <w:rsid w:val="00DE0D9C"/>
    <w:rsid w:val="00DE0E1B"/>
    <w:rsid w:val="00DE0E22"/>
    <w:rsid w:val="00DE0E7D"/>
    <w:rsid w:val="00DE0E9E"/>
    <w:rsid w:val="00DE0EE8"/>
    <w:rsid w:val="00DE0F60"/>
    <w:rsid w:val="00DE0FB0"/>
    <w:rsid w:val="00DE0FB7"/>
    <w:rsid w:val="00DE1028"/>
    <w:rsid w:val="00DE10D3"/>
    <w:rsid w:val="00DE1117"/>
    <w:rsid w:val="00DE112E"/>
    <w:rsid w:val="00DE11DE"/>
    <w:rsid w:val="00DE13D1"/>
    <w:rsid w:val="00DE13D3"/>
    <w:rsid w:val="00DE146E"/>
    <w:rsid w:val="00DE149D"/>
    <w:rsid w:val="00DE14F4"/>
    <w:rsid w:val="00DE15C6"/>
    <w:rsid w:val="00DE1652"/>
    <w:rsid w:val="00DE1678"/>
    <w:rsid w:val="00DE16E6"/>
    <w:rsid w:val="00DE17C9"/>
    <w:rsid w:val="00DE1823"/>
    <w:rsid w:val="00DE188E"/>
    <w:rsid w:val="00DE18D9"/>
    <w:rsid w:val="00DE18FB"/>
    <w:rsid w:val="00DE19C3"/>
    <w:rsid w:val="00DE1B1C"/>
    <w:rsid w:val="00DE1B30"/>
    <w:rsid w:val="00DE1B6F"/>
    <w:rsid w:val="00DE1BD0"/>
    <w:rsid w:val="00DE1C3A"/>
    <w:rsid w:val="00DE1C8B"/>
    <w:rsid w:val="00DE1D48"/>
    <w:rsid w:val="00DE1E6F"/>
    <w:rsid w:val="00DE1F30"/>
    <w:rsid w:val="00DE2024"/>
    <w:rsid w:val="00DE2053"/>
    <w:rsid w:val="00DE2056"/>
    <w:rsid w:val="00DE209A"/>
    <w:rsid w:val="00DE2130"/>
    <w:rsid w:val="00DE21EC"/>
    <w:rsid w:val="00DE221C"/>
    <w:rsid w:val="00DE2341"/>
    <w:rsid w:val="00DE2370"/>
    <w:rsid w:val="00DE23D4"/>
    <w:rsid w:val="00DE2403"/>
    <w:rsid w:val="00DE2483"/>
    <w:rsid w:val="00DE24DD"/>
    <w:rsid w:val="00DE24FD"/>
    <w:rsid w:val="00DE25FC"/>
    <w:rsid w:val="00DE261E"/>
    <w:rsid w:val="00DE276F"/>
    <w:rsid w:val="00DE27CB"/>
    <w:rsid w:val="00DE27E7"/>
    <w:rsid w:val="00DE29FE"/>
    <w:rsid w:val="00DE2A2C"/>
    <w:rsid w:val="00DE2A35"/>
    <w:rsid w:val="00DE2ABD"/>
    <w:rsid w:val="00DE2B86"/>
    <w:rsid w:val="00DE2D36"/>
    <w:rsid w:val="00DE2EE3"/>
    <w:rsid w:val="00DE308A"/>
    <w:rsid w:val="00DE30D1"/>
    <w:rsid w:val="00DE314C"/>
    <w:rsid w:val="00DE3261"/>
    <w:rsid w:val="00DE3271"/>
    <w:rsid w:val="00DE3285"/>
    <w:rsid w:val="00DE3323"/>
    <w:rsid w:val="00DE33D1"/>
    <w:rsid w:val="00DE3435"/>
    <w:rsid w:val="00DE3452"/>
    <w:rsid w:val="00DE350E"/>
    <w:rsid w:val="00DE35A4"/>
    <w:rsid w:val="00DE35DB"/>
    <w:rsid w:val="00DE3774"/>
    <w:rsid w:val="00DE392C"/>
    <w:rsid w:val="00DE39EE"/>
    <w:rsid w:val="00DE39FE"/>
    <w:rsid w:val="00DE3A20"/>
    <w:rsid w:val="00DE3B7D"/>
    <w:rsid w:val="00DE3B83"/>
    <w:rsid w:val="00DE3BA1"/>
    <w:rsid w:val="00DE3C8F"/>
    <w:rsid w:val="00DE3C9B"/>
    <w:rsid w:val="00DE3CCC"/>
    <w:rsid w:val="00DE3E15"/>
    <w:rsid w:val="00DE3ED2"/>
    <w:rsid w:val="00DE3F62"/>
    <w:rsid w:val="00DE427E"/>
    <w:rsid w:val="00DE43DC"/>
    <w:rsid w:val="00DE4415"/>
    <w:rsid w:val="00DE4564"/>
    <w:rsid w:val="00DE45F4"/>
    <w:rsid w:val="00DE466C"/>
    <w:rsid w:val="00DE4790"/>
    <w:rsid w:val="00DE483A"/>
    <w:rsid w:val="00DE48B1"/>
    <w:rsid w:val="00DE4919"/>
    <w:rsid w:val="00DE4963"/>
    <w:rsid w:val="00DE4A06"/>
    <w:rsid w:val="00DE4A73"/>
    <w:rsid w:val="00DE4A86"/>
    <w:rsid w:val="00DE4B14"/>
    <w:rsid w:val="00DE4CE2"/>
    <w:rsid w:val="00DE4D39"/>
    <w:rsid w:val="00DE4D3E"/>
    <w:rsid w:val="00DE4D44"/>
    <w:rsid w:val="00DE4D9E"/>
    <w:rsid w:val="00DE4E51"/>
    <w:rsid w:val="00DE4F7C"/>
    <w:rsid w:val="00DE4F80"/>
    <w:rsid w:val="00DE502C"/>
    <w:rsid w:val="00DE5033"/>
    <w:rsid w:val="00DE50E4"/>
    <w:rsid w:val="00DE52A4"/>
    <w:rsid w:val="00DE52D9"/>
    <w:rsid w:val="00DE5327"/>
    <w:rsid w:val="00DE53C4"/>
    <w:rsid w:val="00DE5491"/>
    <w:rsid w:val="00DE54CD"/>
    <w:rsid w:val="00DE54D2"/>
    <w:rsid w:val="00DE5530"/>
    <w:rsid w:val="00DE5636"/>
    <w:rsid w:val="00DE5639"/>
    <w:rsid w:val="00DE56BD"/>
    <w:rsid w:val="00DE56D3"/>
    <w:rsid w:val="00DE5A39"/>
    <w:rsid w:val="00DE5ACF"/>
    <w:rsid w:val="00DE5B7E"/>
    <w:rsid w:val="00DE5B88"/>
    <w:rsid w:val="00DE5C39"/>
    <w:rsid w:val="00DE5E14"/>
    <w:rsid w:val="00DE5E18"/>
    <w:rsid w:val="00DE5E70"/>
    <w:rsid w:val="00DE5E72"/>
    <w:rsid w:val="00DE5F65"/>
    <w:rsid w:val="00DE60DD"/>
    <w:rsid w:val="00DE6133"/>
    <w:rsid w:val="00DE615B"/>
    <w:rsid w:val="00DE61C6"/>
    <w:rsid w:val="00DE61F8"/>
    <w:rsid w:val="00DE6246"/>
    <w:rsid w:val="00DE6352"/>
    <w:rsid w:val="00DE6388"/>
    <w:rsid w:val="00DE63AF"/>
    <w:rsid w:val="00DE63C0"/>
    <w:rsid w:val="00DE6415"/>
    <w:rsid w:val="00DE64A3"/>
    <w:rsid w:val="00DE64AF"/>
    <w:rsid w:val="00DE64D5"/>
    <w:rsid w:val="00DE64FB"/>
    <w:rsid w:val="00DE6548"/>
    <w:rsid w:val="00DE65D7"/>
    <w:rsid w:val="00DE65F6"/>
    <w:rsid w:val="00DE662C"/>
    <w:rsid w:val="00DE6696"/>
    <w:rsid w:val="00DE672F"/>
    <w:rsid w:val="00DE67EA"/>
    <w:rsid w:val="00DE68E8"/>
    <w:rsid w:val="00DE6998"/>
    <w:rsid w:val="00DE699C"/>
    <w:rsid w:val="00DE69A4"/>
    <w:rsid w:val="00DE6AD0"/>
    <w:rsid w:val="00DE6AF3"/>
    <w:rsid w:val="00DE6B3A"/>
    <w:rsid w:val="00DE6B7D"/>
    <w:rsid w:val="00DE6B8E"/>
    <w:rsid w:val="00DE6C82"/>
    <w:rsid w:val="00DE6C8F"/>
    <w:rsid w:val="00DE6CD8"/>
    <w:rsid w:val="00DE6D0E"/>
    <w:rsid w:val="00DE6D47"/>
    <w:rsid w:val="00DE6F44"/>
    <w:rsid w:val="00DE6F92"/>
    <w:rsid w:val="00DE6FE1"/>
    <w:rsid w:val="00DE70BD"/>
    <w:rsid w:val="00DE7138"/>
    <w:rsid w:val="00DE7144"/>
    <w:rsid w:val="00DE716D"/>
    <w:rsid w:val="00DE71A0"/>
    <w:rsid w:val="00DE71FB"/>
    <w:rsid w:val="00DE7247"/>
    <w:rsid w:val="00DE72BC"/>
    <w:rsid w:val="00DE7562"/>
    <w:rsid w:val="00DE7591"/>
    <w:rsid w:val="00DE762D"/>
    <w:rsid w:val="00DE76B2"/>
    <w:rsid w:val="00DE774A"/>
    <w:rsid w:val="00DE7786"/>
    <w:rsid w:val="00DE77AF"/>
    <w:rsid w:val="00DE7A58"/>
    <w:rsid w:val="00DE7CD9"/>
    <w:rsid w:val="00DE7D12"/>
    <w:rsid w:val="00DE7DA6"/>
    <w:rsid w:val="00DE7EEF"/>
    <w:rsid w:val="00DE7FE5"/>
    <w:rsid w:val="00DF003A"/>
    <w:rsid w:val="00DF0100"/>
    <w:rsid w:val="00DF0206"/>
    <w:rsid w:val="00DF02B4"/>
    <w:rsid w:val="00DF035B"/>
    <w:rsid w:val="00DF03EE"/>
    <w:rsid w:val="00DF0407"/>
    <w:rsid w:val="00DF041C"/>
    <w:rsid w:val="00DF04AA"/>
    <w:rsid w:val="00DF050D"/>
    <w:rsid w:val="00DF0678"/>
    <w:rsid w:val="00DF0717"/>
    <w:rsid w:val="00DF07A6"/>
    <w:rsid w:val="00DF08F6"/>
    <w:rsid w:val="00DF095B"/>
    <w:rsid w:val="00DF0B48"/>
    <w:rsid w:val="00DF0C5D"/>
    <w:rsid w:val="00DF0CEA"/>
    <w:rsid w:val="00DF0DA4"/>
    <w:rsid w:val="00DF0DAE"/>
    <w:rsid w:val="00DF0E65"/>
    <w:rsid w:val="00DF0ED7"/>
    <w:rsid w:val="00DF0FB2"/>
    <w:rsid w:val="00DF0FF1"/>
    <w:rsid w:val="00DF1027"/>
    <w:rsid w:val="00DF1170"/>
    <w:rsid w:val="00DF11C0"/>
    <w:rsid w:val="00DF1255"/>
    <w:rsid w:val="00DF136E"/>
    <w:rsid w:val="00DF13A9"/>
    <w:rsid w:val="00DF13BD"/>
    <w:rsid w:val="00DF13C8"/>
    <w:rsid w:val="00DF153C"/>
    <w:rsid w:val="00DF15CA"/>
    <w:rsid w:val="00DF184B"/>
    <w:rsid w:val="00DF18D2"/>
    <w:rsid w:val="00DF18D3"/>
    <w:rsid w:val="00DF1930"/>
    <w:rsid w:val="00DF1A47"/>
    <w:rsid w:val="00DF1CAC"/>
    <w:rsid w:val="00DF1CB2"/>
    <w:rsid w:val="00DF1D0E"/>
    <w:rsid w:val="00DF1D13"/>
    <w:rsid w:val="00DF1D23"/>
    <w:rsid w:val="00DF1D24"/>
    <w:rsid w:val="00DF1DDE"/>
    <w:rsid w:val="00DF1E03"/>
    <w:rsid w:val="00DF1FD4"/>
    <w:rsid w:val="00DF1FED"/>
    <w:rsid w:val="00DF2003"/>
    <w:rsid w:val="00DF201D"/>
    <w:rsid w:val="00DF2048"/>
    <w:rsid w:val="00DF20B2"/>
    <w:rsid w:val="00DF2148"/>
    <w:rsid w:val="00DF2189"/>
    <w:rsid w:val="00DF22EE"/>
    <w:rsid w:val="00DF231D"/>
    <w:rsid w:val="00DF2347"/>
    <w:rsid w:val="00DF23B3"/>
    <w:rsid w:val="00DF2437"/>
    <w:rsid w:val="00DF2490"/>
    <w:rsid w:val="00DF24C8"/>
    <w:rsid w:val="00DF24F8"/>
    <w:rsid w:val="00DF2531"/>
    <w:rsid w:val="00DF2580"/>
    <w:rsid w:val="00DF25AC"/>
    <w:rsid w:val="00DF25C6"/>
    <w:rsid w:val="00DF2618"/>
    <w:rsid w:val="00DF2696"/>
    <w:rsid w:val="00DF277D"/>
    <w:rsid w:val="00DF27BA"/>
    <w:rsid w:val="00DF2904"/>
    <w:rsid w:val="00DF294B"/>
    <w:rsid w:val="00DF294C"/>
    <w:rsid w:val="00DF29A1"/>
    <w:rsid w:val="00DF29D5"/>
    <w:rsid w:val="00DF29D7"/>
    <w:rsid w:val="00DF2A8E"/>
    <w:rsid w:val="00DF2B2C"/>
    <w:rsid w:val="00DF2B4F"/>
    <w:rsid w:val="00DF2D56"/>
    <w:rsid w:val="00DF2F32"/>
    <w:rsid w:val="00DF2F51"/>
    <w:rsid w:val="00DF2FAC"/>
    <w:rsid w:val="00DF2FED"/>
    <w:rsid w:val="00DF30E9"/>
    <w:rsid w:val="00DF3254"/>
    <w:rsid w:val="00DF328B"/>
    <w:rsid w:val="00DF3292"/>
    <w:rsid w:val="00DF32E9"/>
    <w:rsid w:val="00DF341E"/>
    <w:rsid w:val="00DF34E3"/>
    <w:rsid w:val="00DF352F"/>
    <w:rsid w:val="00DF3569"/>
    <w:rsid w:val="00DF36C3"/>
    <w:rsid w:val="00DF3730"/>
    <w:rsid w:val="00DF37C4"/>
    <w:rsid w:val="00DF3931"/>
    <w:rsid w:val="00DF39E9"/>
    <w:rsid w:val="00DF3A6D"/>
    <w:rsid w:val="00DF3AE5"/>
    <w:rsid w:val="00DF3AEC"/>
    <w:rsid w:val="00DF3B74"/>
    <w:rsid w:val="00DF3B8D"/>
    <w:rsid w:val="00DF3C45"/>
    <w:rsid w:val="00DF3C8F"/>
    <w:rsid w:val="00DF3D92"/>
    <w:rsid w:val="00DF3E89"/>
    <w:rsid w:val="00DF407F"/>
    <w:rsid w:val="00DF41AE"/>
    <w:rsid w:val="00DF4210"/>
    <w:rsid w:val="00DF43E0"/>
    <w:rsid w:val="00DF43F8"/>
    <w:rsid w:val="00DF463D"/>
    <w:rsid w:val="00DF4778"/>
    <w:rsid w:val="00DF4853"/>
    <w:rsid w:val="00DF486F"/>
    <w:rsid w:val="00DF48C9"/>
    <w:rsid w:val="00DF48FF"/>
    <w:rsid w:val="00DF49B3"/>
    <w:rsid w:val="00DF4A6E"/>
    <w:rsid w:val="00DF4ABE"/>
    <w:rsid w:val="00DF4AFF"/>
    <w:rsid w:val="00DF4BAE"/>
    <w:rsid w:val="00DF4BB6"/>
    <w:rsid w:val="00DF4C05"/>
    <w:rsid w:val="00DF4C72"/>
    <w:rsid w:val="00DF4C87"/>
    <w:rsid w:val="00DF4E5D"/>
    <w:rsid w:val="00DF4EFE"/>
    <w:rsid w:val="00DF4F5D"/>
    <w:rsid w:val="00DF4F68"/>
    <w:rsid w:val="00DF4FC4"/>
    <w:rsid w:val="00DF4FC7"/>
    <w:rsid w:val="00DF508A"/>
    <w:rsid w:val="00DF510C"/>
    <w:rsid w:val="00DF5269"/>
    <w:rsid w:val="00DF53C8"/>
    <w:rsid w:val="00DF53E8"/>
    <w:rsid w:val="00DF54A0"/>
    <w:rsid w:val="00DF54C2"/>
    <w:rsid w:val="00DF54DE"/>
    <w:rsid w:val="00DF55DE"/>
    <w:rsid w:val="00DF5792"/>
    <w:rsid w:val="00DF587C"/>
    <w:rsid w:val="00DF5882"/>
    <w:rsid w:val="00DF58C8"/>
    <w:rsid w:val="00DF59A3"/>
    <w:rsid w:val="00DF59E5"/>
    <w:rsid w:val="00DF59F9"/>
    <w:rsid w:val="00DF5AB0"/>
    <w:rsid w:val="00DF5AC0"/>
    <w:rsid w:val="00DF5B2F"/>
    <w:rsid w:val="00DF5BC8"/>
    <w:rsid w:val="00DF5CA9"/>
    <w:rsid w:val="00DF5E7C"/>
    <w:rsid w:val="00DF5EBF"/>
    <w:rsid w:val="00DF5FBD"/>
    <w:rsid w:val="00DF6121"/>
    <w:rsid w:val="00DF619C"/>
    <w:rsid w:val="00DF6289"/>
    <w:rsid w:val="00DF62EA"/>
    <w:rsid w:val="00DF6386"/>
    <w:rsid w:val="00DF63E2"/>
    <w:rsid w:val="00DF6465"/>
    <w:rsid w:val="00DF6500"/>
    <w:rsid w:val="00DF6604"/>
    <w:rsid w:val="00DF6686"/>
    <w:rsid w:val="00DF669E"/>
    <w:rsid w:val="00DF66AB"/>
    <w:rsid w:val="00DF67AB"/>
    <w:rsid w:val="00DF6836"/>
    <w:rsid w:val="00DF685E"/>
    <w:rsid w:val="00DF68A8"/>
    <w:rsid w:val="00DF693B"/>
    <w:rsid w:val="00DF69AE"/>
    <w:rsid w:val="00DF6B40"/>
    <w:rsid w:val="00DF6BBF"/>
    <w:rsid w:val="00DF6C1B"/>
    <w:rsid w:val="00DF6C7A"/>
    <w:rsid w:val="00DF6D35"/>
    <w:rsid w:val="00DF6E31"/>
    <w:rsid w:val="00DF6F56"/>
    <w:rsid w:val="00DF6FD6"/>
    <w:rsid w:val="00DF7056"/>
    <w:rsid w:val="00DF7086"/>
    <w:rsid w:val="00DF70D2"/>
    <w:rsid w:val="00DF7152"/>
    <w:rsid w:val="00DF71A1"/>
    <w:rsid w:val="00DF7202"/>
    <w:rsid w:val="00DF7205"/>
    <w:rsid w:val="00DF726F"/>
    <w:rsid w:val="00DF742C"/>
    <w:rsid w:val="00DF746E"/>
    <w:rsid w:val="00DF7497"/>
    <w:rsid w:val="00DF75DF"/>
    <w:rsid w:val="00DF761F"/>
    <w:rsid w:val="00DF76DB"/>
    <w:rsid w:val="00DF7756"/>
    <w:rsid w:val="00DF7762"/>
    <w:rsid w:val="00DF7894"/>
    <w:rsid w:val="00DF7AD2"/>
    <w:rsid w:val="00DF7B20"/>
    <w:rsid w:val="00DF7C58"/>
    <w:rsid w:val="00DF7D37"/>
    <w:rsid w:val="00DF7D3B"/>
    <w:rsid w:val="00DF7D4B"/>
    <w:rsid w:val="00DF7DD2"/>
    <w:rsid w:val="00DF7DD7"/>
    <w:rsid w:val="00DF7EA4"/>
    <w:rsid w:val="00DF7F34"/>
    <w:rsid w:val="00DF7F39"/>
    <w:rsid w:val="00DF7F55"/>
    <w:rsid w:val="00DF7FC3"/>
    <w:rsid w:val="00E0002E"/>
    <w:rsid w:val="00E0018E"/>
    <w:rsid w:val="00E00253"/>
    <w:rsid w:val="00E0028B"/>
    <w:rsid w:val="00E002DC"/>
    <w:rsid w:val="00E002FE"/>
    <w:rsid w:val="00E00306"/>
    <w:rsid w:val="00E0037D"/>
    <w:rsid w:val="00E0039D"/>
    <w:rsid w:val="00E003BB"/>
    <w:rsid w:val="00E003DF"/>
    <w:rsid w:val="00E00457"/>
    <w:rsid w:val="00E00497"/>
    <w:rsid w:val="00E00525"/>
    <w:rsid w:val="00E00577"/>
    <w:rsid w:val="00E005ED"/>
    <w:rsid w:val="00E006A7"/>
    <w:rsid w:val="00E006EE"/>
    <w:rsid w:val="00E0073C"/>
    <w:rsid w:val="00E00767"/>
    <w:rsid w:val="00E0095E"/>
    <w:rsid w:val="00E009CD"/>
    <w:rsid w:val="00E009E8"/>
    <w:rsid w:val="00E00B07"/>
    <w:rsid w:val="00E00B87"/>
    <w:rsid w:val="00E00B9A"/>
    <w:rsid w:val="00E00BFB"/>
    <w:rsid w:val="00E00C04"/>
    <w:rsid w:val="00E00C70"/>
    <w:rsid w:val="00E00C7D"/>
    <w:rsid w:val="00E00C8E"/>
    <w:rsid w:val="00E00CFA"/>
    <w:rsid w:val="00E00D5F"/>
    <w:rsid w:val="00E00D84"/>
    <w:rsid w:val="00E00DA8"/>
    <w:rsid w:val="00E00DD0"/>
    <w:rsid w:val="00E00E03"/>
    <w:rsid w:val="00E00E59"/>
    <w:rsid w:val="00E00EA2"/>
    <w:rsid w:val="00E00EFB"/>
    <w:rsid w:val="00E00FF7"/>
    <w:rsid w:val="00E01077"/>
    <w:rsid w:val="00E010BA"/>
    <w:rsid w:val="00E01182"/>
    <w:rsid w:val="00E011D7"/>
    <w:rsid w:val="00E012DF"/>
    <w:rsid w:val="00E012E7"/>
    <w:rsid w:val="00E01312"/>
    <w:rsid w:val="00E01423"/>
    <w:rsid w:val="00E01528"/>
    <w:rsid w:val="00E0164B"/>
    <w:rsid w:val="00E017ED"/>
    <w:rsid w:val="00E019F9"/>
    <w:rsid w:val="00E01B8C"/>
    <w:rsid w:val="00E01BC3"/>
    <w:rsid w:val="00E01CA1"/>
    <w:rsid w:val="00E01CBF"/>
    <w:rsid w:val="00E01CE9"/>
    <w:rsid w:val="00E01D8A"/>
    <w:rsid w:val="00E01DBE"/>
    <w:rsid w:val="00E01EB5"/>
    <w:rsid w:val="00E01EB9"/>
    <w:rsid w:val="00E01F48"/>
    <w:rsid w:val="00E01F55"/>
    <w:rsid w:val="00E01FEE"/>
    <w:rsid w:val="00E0204D"/>
    <w:rsid w:val="00E020DB"/>
    <w:rsid w:val="00E02105"/>
    <w:rsid w:val="00E02125"/>
    <w:rsid w:val="00E02194"/>
    <w:rsid w:val="00E021E7"/>
    <w:rsid w:val="00E0220A"/>
    <w:rsid w:val="00E0220E"/>
    <w:rsid w:val="00E02259"/>
    <w:rsid w:val="00E0228D"/>
    <w:rsid w:val="00E02369"/>
    <w:rsid w:val="00E0252C"/>
    <w:rsid w:val="00E025A9"/>
    <w:rsid w:val="00E025B5"/>
    <w:rsid w:val="00E025BB"/>
    <w:rsid w:val="00E0275C"/>
    <w:rsid w:val="00E0284E"/>
    <w:rsid w:val="00E028BE"/>
    <w:rsid w:val="00E028CF"/>
    <w:rsid w:val="00E028E0"/>
    <w:rsid w:val="00E029AC"/>
    <w:rsid w:val="00E029CF"/>
    <w:rsid w:val="00E02B8B"/>
    <w:rsid w:val="00E02C42"/>
    <w:rsid w:val="00E02C5A"/>
    <w:rsid w:val="00E02CA5"/>
    <w:rsid w:val="00E02CB2"/>
    <w:rsid w:val="00E02E37"/>
    <w:rsid w:val="00E02E64"/>
    <w:rsid w:val="00E02EFA"/>
    <w:rsid w:val="00E02F78"/>
    <w:rsid w:val="00E02F87"/>
    <w:rsid w:val="00E02FF0"/>
    <w:rsid w:val="00E0303E"/>
    <w:rsid w:val="00E032BB"/>
    <w:rsid w:val="00E0334E"/>
    <w:rsid w:val="00E03361"/>
    <w:rsid w:val="00E033BE"/>
    <w:rsid w:val="00E03494"/>
    <w:rsid w:val="00E03503"/>
    <w:rsid w:val="00E0350E"/>
    <w:rsid w:val="00E035C2"/>
    <w:rsid w:val="00E03614"/>
    <w:rsid w:val="00E0378B"/>
    <w:rsid w:val="00E03793"/>
    <w:rsid w:val="00E03994"/>
    <w:rsid w:val="00E03A67"/>
    <w:rsid w:val="00E03B1A"/>
    <w:rsid w:val="00E03BDD"/>
    <w:rsid w:val="00E03C6B"/>
    <w:rsid w:val="00E03DDF"/>
    <w:rsid w:val="00E03DE1"/>
    <w:rsid w:val="00E03E42"/>
    <w:rsid w:val="00E03E5E"/>
    <w:rsid w:val="00E03EEC"/>
    <w:rsid w:val="00E03FAE"/>
    <w:rsid w:val="00E0402D"/>
    <w:rsid w:val="00E04041"/>
    <w:rsid w:val="00E040ED"/>
    <w:rsid w:val="00E040FE"/>
    <w:rsid w:val="00E041F0"/>
    <w:rsid w:val="00E0434A"/>
    <w:rsid w:val="00E04461"/>
    <w:rsid w:val="00E04465"/>
    <w:rsid w:val="00E0452C"/>
    <w:rsid w:val="00E0458C"/>
    <w:rsid w:val="00E045E6"/>
    <w:rsid w:val="00E046CC"/>
    <w:rsid w:val="00E046E1"/>
    <w:rsid w:val="00E04701"/>
    <w:rsid w:val="00E04808"/>
    <w:rsid w:val="00E04865"/>
    <w:rsid w:val="00E0490C"/>
    <w:rsid w:val="00E04B6B"/>
    <w:rsid w:val="00E04BA4"/>
    <w:rsid w:val="00E04BA7"/>
    <w:rsid w:val="00E04BF0"/>
    <w:rsid w:val="00E04CA6"/>
    <w:rsid w:val="00E04DDB"/>
    <w:rsid w:val="00E04E45"/>
    <w:rsid w:val="00E04EFB"/>
    <w:rsid w:val="00E04F07"/>
    <w:rsid w:val="00E04F08"/>
    <w:rsid w:val="00E0500B"/>
    <w:rsid w:val="00E05042"/>
    <w:rsid w:val="00E0508F"/>
    <w:rsid w:val="00E050C9"/>
    <w:rsid w:val="00E05187"/>
    <w:rsid w:val="00E051A5"/>
    <w:rsid w:val="00E053B3"/>
    <w:rsid w:val="00E053BE"/>
    <w:rsid w:val="00E054E5"/>
    <w:rsid w:val="00E054F8"/>
    <w:rsid w:val="00E0559D"/>
    <w:rsid w:val="00E055AD"/>
    <w:rsid w:val="00E05695"/>
    <w:rsid w:val="00E056CF"/>
    <w:rsid w:val="00E057AA"/>
    <w:rsid w:val="00E05836"/>
    <w:rsid w:val="00E05873"/>
    <w:rsid w:val="00E0589E"/>
    <w:rsid w:val="00E05940"/>
    <w:rsid w:val="00E05988"/>
    <w:rsid w:val="00E05B51"/>
    <w:rsid w:val="00E05BEE"/>
    <w:rsid w:val="00E05C76"/>
    <w:rsid w:val="00E05C78"/>
    <w:rsid w:val="00E05C7C"/>
    <w:rsid w:val="00E05C7E"/>
    <w:rsid w:val="00E05DA7"/>
    <w:rsid w:val="00E05ECF"/>
    <w:rsid w:val="00E05EEA"/>
    <w:rsid w:val="00E05F5B"/>
    <w:rsid w:val="00E05FF8"/>
    <w:rsid w:val="00E06022"/>
    <w:rsid w:val="00E060DD"/>
    <w:rsid w:val="00E06161"/>
    <w:rsid w:val="00E06166"/>
    <w:rsid w:val="00E0617A"/>
    <w:rsid w:val="00E061F2"/>
    <w:rsid w:val="00E0621F"/>
    <w:rsid w:val="00E06230"/>
    <w:rsid w:val="00E06286"/>
    <w:rsid w:val="00E062A4"/>
    <w:rsid w:val="00E06326"/>
    <w:rsid w:val="00E06338"/>
    <w:rsid w:val="00E06434"/>
    <w:rsid w:val="00E064D5"/>
    <w:rsid w:val="00E06501"/>
    <w:rsid w:val="00E06542"/>
    <w:rsid w:val="00E065CC"/>
    <w:rsid w:val="00E065D9"/>
    <w:rsid w:val="00E067B1"/>
    <w:rsid w:val="00E067E7"/>
    <w:rsid w:val="00E068E3"/>
    <w:rsid w:val="00E06911"/>
    <w:rsid w:val="00E0694E"/>
    <w:rsid w:val="00E069DB"/>
    <w:rsid w:val="00E069F2"/>
    <w:rsid w:val="00E06B00"/>
    <w:rsid w:val="00E06C83"/>
    <w:rsid w:val="00E06CD1"/>
    <w:rsid w:val="00E06E25"/>
    <w:rsid w:val="00E06F17"/>
    <w:rsid w:val="00E06F5B"/>
    <w:rsid w:val="00E06FE3"/>
    <w:rsid w:val="00E0704E"/>
    <w:rsid w:val="00E07066"/>
    <w:rsid w:val="00E07176"/>
    <w:rsid w:val="00E072EB"/>
    <w:rsid w:val="00E0731B"/>
    <w:rsid w:val="00E074C1"/>
    <w:rsid w:val="00E074EB"/>
    <w:rsid w:val="00E0756D"/>
    <w:rsid w:val="00E07573"/>
    <w:rsid w:val="00E0760E"/>
    <w:rsid w:val="00E077A6"/>
    <w:rsid w:val="00E077FD"/>
    <w:rsid w:val="00E079D0"/>
    <w:rsid w:val="00E07A5C"/>
    <w:rsid w:val="00E07B78"/>
    <w:rsid w:val="00E07C9A"/>
    <w:rsid w:val="00E07E63"/>
    <w:rsid w:val="00E07ECE"/>
    <w:rsid w:val="00E07F54"/>
    <w:rsid w:val="00E07F6D"/>
    <w:rsid w:val="00E07FA7"/>
    <w:rsid w:val="00E07FE2"/>
    <w:rsid w:val="00E07FE8"/>
    <w:rsid w:val="00E10070"/>
    <w:rsid w:val="00E100AE"/>
    <w:rsid w:val="00E100BD"/>
    <w:rsid w:val="00E10202"/>
    <w:rsid w:val="00E102E5"/>
    <w:rsid w:val="00E10336"/>
    <w:rsid w:val="00E103EE"/>
    <w:rsid w:val="00E1047A"/>
    <w:rsid w:val="00E104A6"/>
    <w:rsid w:val="00E10532"/>
    <w:rsid w:val="00E1066E"/>
    <w:rsid w:val="00E106EA"/>
    <w:rsid w:val="00E106FC"/>
    <w:rsid w:val="00E10732"/>
    <w:rsid w:val="00E1086F"/>
    <w:rsid w:val="00E108B1"/>
    <w:rsid w:val="00E10915"/>
    <w:rsid w:val="00E109CA"/>
    <w:rsid w:val="00E10B6D"/>
    <w:rsid w:val="00E10B9E"/>
    <w:rsid w:val="00E10C8F"/>
    <w:rsid w:val="00E10CDC"/>
    <w:rsid w:val="00E10D22"/>
    <w:rsid w:val="00E10D81"/>
    <w:rsid w:val="00E10DFA"/>
    <w:rsid w:val="00E10E0F"/>
    <w:rsid w:val="00E10F54"/>
    <w:rsid w:val="00E10FB4"/>
    <w:rsid w:val="00E1102F"/>
    <w:rsid w:val="00E11082"/>
    <w:rsid w:val="00E110E8"/>
    <w:rsid w:val="00E11100"/>
    <w:rsid w:val="00E111EA"/>
    <w:rsid w:val="00E112F2"/>
    <w:rsid w:val="00E1141B"/>
    <w:rsid w:val="00E114DE"/>
    <w:rsid w:val="00E1158B"/>
    <w:rsid w:val="00E1169E"/>
    <w:rsid w:val="00E118A4"/>
    <w:rsid w:val="00E11AB8"/>
    <w:rsid w:val="00E11C5D"/>
    <w:rsid w:val="00E11CA7"/>
    <w:rsid w:val="00E11D4C"/>
    <w:rsid w:val="00E11D62"/>
    <w:rsid w:val="00E11D8C"/>
    <w:rsid w:val="00E11E9F"/>
    <w:rsid w:val="00E11F78"/>
    <w:rsid w:val="00E11F7A"/>
    <w:rsid w:val="00E11F90"/>
    <w:rsid w:val="00E1212D"/>
    <w:rsid w:val="00E12198"/>
    <w:rsid w:val="00E121AC"/>
    <w:rsid w:val="00E121BF"/>
    <w:rsid w:val="00E122A4"/>
    <w:rsid w:val="00E12301"/>
    <w:rsid w:val="00E12321"/>
    <w:rsid w:val="00E12362"/>
    <w:rsid w:val="00E123B2"/>
    <w:rsid w:val="00E12474"/>
    <w:rsid w:val="00E1259C"/>
    <w:rsid w:val="00E1264A"/>
    <w:rsid w:val="00E12659"/>
    <w:rsid w:val="00E12682"/>
    <w:rsid w:val="00E128C1"/>
    <w:rsid w:val="00E12A8E"/>
    <w:rsid w:val="00E12A95"/>
    <w:rsid w:val="00E12AAD"/>
    <w:rsid w:val="00E12C42"/>
    <w:rsid w:val="00E12D8E"/>
    <w:rsid w:val="00E12D9F"/>
    <w:rsid w:val="00E12DB3"/>
    <w:rsid w:val="00E12DE2"/>
    <w:rsid w:val="00E12F9C"/>
    <w:rsid w:val="00E13206"/>
    <w:rsid w:val="00E13226"/>
    <w:rsid w:val="00E13253"/>
    <w:rsid w:val="00E13382"/>
    <w:rsid w:val="00E1340D"/>
    <w:rsid w:val="00E1382B"/>
    <w:rsid w:val="00E139BA"/>
    <w:rsid w:val="00E13A0B"/>
    <w:rsid w:val="00E13A71"/>
    <w:rsid w:val="00E13B05"/>
    <w:rsid w:val="00E13BDF"/>
    <w:rsid w:val="00E13CC2"/>
    <w:rsid w:val="00E13CC9"/>
    <w:rsid w:val="00E13D69"/>
    <w:rsid w:val="00E13DA7"/>
    <w:rsid w:val="00E13DF1"/>
    <w:rsid w:val="00E13EAA"/>
    <w:rsid w:val="00E13ECE"/>
    <w:rsid w:val="00E13EED"/>
    <w:rsid w:val="00E13F91"/>
    <w:rsid w:val="00E14096"/>
    <w:rsid w:val="00E14146"/>
    <w:rsid w:val="00E1428B"/>
    <w:rsid w:val="00E142CE"/>
    <w:rsid w:val="00E14336"/>
    <w:rsid w:val="00E143D6"/>
    <w:rsid w:val="00E143E4"/>
    <w:rsid w:val="00E14467"/>
    <w:rsid w:val="00E144A4"/>
    <w:rsid w:val="00E147AA"/>
    <w:rsid w:val="00E14AC9"/>
    <w:rsid w:val="00E14BCD"/>
    <w:rsid w:val="00E14CA2"/>
    <w:rsid w:val="00E15030"/>
    <w:rsid w:val="00E1506A"/>
    <w:rsid w:val="00E150DC"/>
    <w:rsid w:val="00E15108"/>
    <w:rsid w:val="00E15144"/>
    <w:rsid w:val="00E1520A"/>
    <w:rsid w:val="00E15258"/>
    <w:rsid w:val="00E152CD"/>
    <w:rsid w:val="00E152EF"/>
    <w:rsid w:val="00E1542F"/>
    <w:rsid w:val="00E156A3"/>
    <w:rsid w:val="00E156CD"/>
    <w:rsid w:val="00E15773"/>
    <w:rsid w:val="00E15854"/>
    <w:rsid w:val="00E158A9"/>
    <w:rsid w:val="00E15970"/>
    <w:rsid w:val="00E15AFE"/>
    <w:rsid w:val="00E15B1A"/>
    <w:rsid w:val="00E15B3C"/>
    <w:rsid w:val="00E15B75"/>
    <w:rsid w:val="00E15C39"/>
    <w:rsid w:val="00E15C4C"/>
    <w:rsid w:val="00E15E7F"/>
    <w:rsid w:val="00E15EF7"/>
    <w:rsid w:val="00E15F07"/>
    <w:rsid w:val="00E16053"/>
    <w:rsid w:val="00E160AC"/>
    <w:rsid w:val="00E1615F"/>
    <w:rsid w:val="00E161C3"/>
    <w:rsid w:val="00E161D1"/>
    <w:rsid w:val="00E16373"/>
    <w:rsid w:val="00E16436"/>
    <w:rsid w:val="00E164AC"/>
    <w:rsid w:val="00E1652C"/>
    <w:rsid w:val="00E1655A"/>
    <w:rsid w:val="00E16587"/>
    <w:rsid w:val="00E16599"/>
    <w:rsid w:val="00E165B3"/>
    <w:rsid w:val="00E16630"/>
    <w:rsid w:val="00E16635"/>
    <w:rsid w:val="00E1670C"/>
    <w:rsid w:val="00E16830"/>
    <w:rsid w:val="00E16839"/>
    <w:rsid w:val="00E168ED"/>
    <w:rsid w:val="00E168F8"/>
    <w:rsid w:val="00E1691A"/>
    <w:rsid w:val="00E1692C"/>
    <w:rsid w:val="00E16A09"/>
    <w:rsid w:val="00E16B19"/>
    <w:rsid w:val="00E16B31"/>
    <w:rsid w:val="00E16B76"/>
    <w:rsid w:val="00E16BA4"/>
    <w:rsid w:val="00E16C5F"/>
    <w:rsid w:val="00E16E16"/>
    <w:rsid w:val="00E16ECF"/>
    <w:rsid w:val="00E17067"/>
    <w:rsid w:val="00E1706E"/>
    <w:rsid w:val="00E170D2"/>
    <w:rsid w:val="00E1716C"/>
    <w:rsid w:val="00E171B8"/>
    <w:rsid w:val="00E171C3"/>
    <w:rsid w:val="00E17225"/>
    <w:rsid w:val="00E17235"/>
    <w:rsid w:val="00E1724E"/>
    <w:rsid w:val="00E172C4"/>
    <w:rsid w:val="00E172D6"/>
    <w:rsid w:val="00E17344"/>
    <w:rsid w:val="00E173A5"/>
    <w:rsid w:val="00E17510"/>
    <w:rsid w:val="00E175EB"/>
    <w:rsid w:val="00E176B9"/>
    <w:rsid w:val="00E176BB"/>
    <w:rsid w:val="00E176BE"/>
    <w:rsid w:val="00E1771D"/>
    <w:rsid w:val="00E178AC"/>
    <w:rsid w:val="00E178C6"/>
    <w:rsid w:val="00E1792E"/>
    <w:rsid w:val="00E17995"/>
    <w:rsid w:val="00E179B8"/>
    <w:rsid w:val="00E17AC8"/>
    <w:rsid w:val="00E17B6D"/>
    <w:rsid w:val="00E17BC7"/>
    <w:rsid w:val="00E17D72"/>
    <w:rsid w:val="00E17DCA"/>
    <w:rsid w:val="00E17DF6"/>
    <w:rsid w:val="00E17E4B"/>
    <w:rsid w:val="00E17E76"/>
    <w:rsid w:val="00E17EE1"/>
    <w:rsid w:val="00E17F8E"/>
    <w:rsid w:val="00E17F9E"/>
    <w:rsid w:val="00E17FD1"/>
    <w:rsid w:val="00E20013"/>
    <w:rsid w:val="00E200EE"/>
    <w:rsid w:val="00E20133"/>
    <w:rsid w:val="00E20183"/>
    <w:rsid w:val="00E201AB"/>
    <w:rsid w:val="00E201BE"/>
    <w:rsid w:val="00E20204"/>
    <w:rsid w:val="00E2022B"/>
    <w:rsid w:val="00E202A0"/>
    <w:rsid w:val="00E202C5"/>
    <w:rsid w:val="00E202EB"/>
    <w:rsid w:val="00E2034E"/>
    <w:rsid w:val="00E20433"/>
    <w:rsid w:val="00E204BC"/>
    <w:rsid w:val="00E20546"/>
    <w:rsid w:val="00E20580"/>
    <w:rsid w:val="00E2061F"/>
    <w:rsid w:val="00E2066A"/>
    <w:rsid w:val="00E20698"/>
    <w:rsid w:val="00E20807"/>
    <w:rsid w:val="00E2094D"/>
    <w:rsid w:val="00E20958"/>
    <w:rsid w:val="00E209BA"/>
    <w:rsid w:val="00E209F5"/>
    <w:rsid w:val="00E20A5E"/>
    <w:rsid w:val="00E20AD6"/>
    <w:rsid w:val="00E20B1D"/>
    <w:rsid w:val="00E20B5E"/>
    <w:rsid w:val="00E20BB1"/>
    <w:rsid w:val="00E20C9D"/>
    <w:rsid w:val="00E20CAB"/>
    <w:rsid w:val="00E20D89"/>
    <w:rsid w:val="00E20F6D"/>
    <w:rsid w:val="00E21061"/>
    <w:rsid w:val="00E21088"/>
    <w:rsid w:val="00E210A5"/>
    <w:rsid w:val="00E2116B"/>
    <w:rsid w:val="00E2116C"/>
    <w:rsid w:val="00E211E2"/>
    <w:rsid w:val="00E2120B"/>
    <w:rsid w:val="00E216A6"/>
    <w:rsid w:val="00E21758"/>
    <w:rsid w:val="00E217AD"/>
    <w:rsid w:val="00E218E5"/>
    <w:rsid w:val="00E21A43"/>
    <w:rsid w:val="00E21ACF"/>
    <w:rsid w:val="00E21AED"/>
    <w:rsid w:val="00E21B15"/>
    <w:rsid w:val="00E21B44"/>
    <w:rsid w:val="00E21E4C"/>
    <w:rsid w:val="00E21F51"/>
    <w:rsid w:val="00E21F97"/>
    <w:rsid w:val="00E21FA3"/>
    <w:rsid w:val="00E2200E"/>
    <w:rsid w:val="00E22065"/>
    <w:rsid w:val="00E220F2"/>
    <w:rsid w:val="00E22234"/>
    <w:rsid w:val="00E2264F"/>
    <w:rsid w:val="00E22654"/>
    <w:rsid w:val="00E226C6"/>
    <w:rsid w:val="00E226DD"/>
    <w:rsid w:val="00E2271C"/>
    <w:rsid w:val="00E22791"/>
    <w:rsid w:val="00E22860"/>
    <w:rsid w:val="00E2289C"/>
    <w:rsid w:val="00E228A8"/>
    <w:rsid w:val="00E2293B"/>
    <w:rsid w:val="00E229D0"/>
    <w:rsid w:val="00E22A0C"/>
    <w:rsid w:val="00E22A45"/>
    <w:rsid w:val="00E22B1C"/>
    <w:rsid w:val="00E22BB7"/>
    <w:rsid w:val="00E22C77"/>
    <w:rsid w:val="00E22C9E"/>
    <w:rsid w:val="00E22D00"/>
    <w:rsid w:val="00E22D08"/>
    <w:rsid w:val="00E22D4E"/>
    <w:rsid w:val="00E22E2F"/>
    <w:rsid w:val="00E22EB7"/>
    <w:rsid w:val="00E23080"/>
    <w:rsid w:val="00E230C4"/>
    <w:rsid w:val="00E2319A"/>
    <w:rsid w:val="00E231CE"/>
    <w:rsid w:val="00E2323C"/>
    <w:rsid w:val="00E2359D"/>
    <w:rsid w:val="00E23636"/>
    <w:rsid w:val="00E236B1"/>
    <w:rsid w:val="00E236DE"/>
    <w:rsid w:val="00E2373A"/>
    <w:rsid w:val="00E2376F"/>
    <w:rsid w:val="00E2378E"/>
    <w:rsid w:val="00E238E8"/>
    <w:rsid w:val="00E238F1"/>
    <w:rsid w:val="00E2395A"/>
    <w:rsid w:val="00E2395B"/>
    <w:rsid w:val="00E239A6"/>
    <w:rsid w:val="00E239AE"/>
    <w:rsid w:val="00E23A10"/>
    <w:rsid w:val="00E23A50"/>
    <w:rsid w:val="00E23A8B"/>
    <w:rsid w:val="00E23C1D"/>
    <w:rsid w:val="00E23CCD"/>
    <w:rsid w:val="00E23EF3"/>
    <w:rsid w:val="00E23F70"/>
    <w:rsid w:val="00E2408F"/>
    <w:rsid w:val="00E24126"/>
    <w:rsid w:val="00E24341"/>
    <w:rsid w:val="00E243F3"/>
    <w:rsid w:val="00E24430"/>
    <w:rsid w:val="00E2447E"/>
    <w:rsid w:val="00E24496"/>
    <w:rsid w:val="00E24538"/>
    <w:rsid w:val="00E2470B"/>
    <w:rsid w:val="00E247D8"/>
    <w:rsid w:val="00E24891"/>
    <w:rsid w:val="00E24897"/>
    <w:rsid w:val="00E248AA"/>
    <w:rsid w:val="00E24920"/>
    <w:rsid w:val="00E249AB"/>
    <w:rsid w:val="00E24A01"/>
    <w:rsid w:val="00E24A29"/>
    <w:rsid w:val="00E24AF6"/>
    <w:rsid w:val="00E24B33"/>
    <w:rsid w:val="00E24C6C"/>
    <w:rsid w:val="00E24C98"/>
    <w:rsid w:val="00E24D14"/>
    <w:rsid w:val="00E24DA9"/>
    <w:rsid w:val="00E24E42"/>
    <w:rsid w:val="00E24E75"/>
    <w:rsid w:val="00E24EE8"/>
    <w:rsid w:val="00E24F25"/>
    <w:rsid w:val="00E24F6B"/>
    <w:rsid w:val="00E24F6C"/>
    <w:rsid w:val="00E24F6D"/>
    <w:rsid w:val="00E25114"/>
    <w:rsid w:val="00E2516C"/>
    <w:rsid w:val="00E2516D"/>
    <w:rsid w:val="00E251C9"/>
    <w:rsid w:val="00E251EF"/>
    <w:rsid w:val="00E25362"/>
    <w:rsid w:val="00E253A7"/>
    <w:rsid w:val="00E2540D"/>
    <w:rsid w:val="00E25510"/>
    <w:rsid w:val="00E2552E"/>
    <w:rsid w:val="00E25612"/>
    <w:rsid w:val="00E25948"/>
    <w:rsid w:val="00E25A87"/>
    <w:rsid w:val="00E25AB3"/>
    <w:rsid w:val="00E25B66"/>
    <w:rsid w:val="00E25B8E"/>
    <w:rsid w:val="00E25C10"/>
    <w:rsid w:val="00E25C84"/>
    <w:rsid w:val="00E25CEB"/>
    <w:rsid w:val="00E25D59"/>
    <w:rsid w:val="00E25DBF"/>
    <w:rsid w:val="00E25E0A"/>
    <w:rsid w:val="00E25E73"/>
    <w:rsid w:val="00E260CB"/>
    <w:rsid w:val="00E260CE"/>
    <w:rsid w:val="00E26210"/>
    <w:rsid w:val="00E2630B"/>
    <w:rsid w:val="00E26314"/>
    <w:rsid w:val="00E2636F"/>
    <w:rsid w:val="00E263D5"/>
    <w:rsid w:val="00E26449"/>
    <w:rsid w:val="00E26528"/>
    <w:rsid w:val="00E265DB"/>
    <w:rsid w:val="00E265EC"/>
    <w:rsid w:val="00E26672"/>
    <w:rsid w:val="00E26777"/>
    <w:rsid w:val="00E267CD"/>
    <w:rsid w:val="00E268A0"/>
    <w:rsid w:val="00E268E7"/>
    <w:rsid w:val="00E26933"/>
    <w:rsid w:val="00E26941"/>
    <w:rsid w:val="00E26943"/>
    <w:rsid w:val="00E26AFD"/>
    <w:rsid w:val="00E26B67"/>
    <w:rsid w:val="00E26BDD"/>
    <w:rsid w:val="00E26C5B"/>
    <w:rsid w:val="00E26CA4"/>
    <w:rsid w:val="00E26CBF"/>
    <w:rsid w:val="00E26E68"/>
    <w:rsid w:val="00E2707E"/>
    <w:rsid w:val="00E270A5"/>
    <w:rsid w:val="00E27173"/>
    <w:rsid w:val="00E27279"/>
    <w:rsid w:val="00E27344"/>
    <w:rsid w:val="00E27463"/>
    <w:rsid w:val="00E2749E"/>
    <w:rsid w:val="00E2755C"/>
    <w:rsid w:val="00E275DA"/>
    <w:rsid w:val="00E276D7"/>
    <w:rsid w:val="00E276E3"/>
    <w:rsid w:val="00E27761"/>
    <w:rsid w:val="00E27883"/>
    <w:rsid w:val="00E278C6"/>
    <w:rsid w:val="00E27933"/>
    <w:rsid w:val="00E27998"/>
    <w:rsid w:val="00E27A4E"/>
    <w:rsid w:val="00E27AEB"/>
    <w:rsid w:val="00E27BEA"/>
    <w:rsid w:val="00E27D34"/>
    <w:rsid w:val="00E27D77"/>
    <w:rsid w:val="00E27E24"/>
    <w:rsid w:val="00E27E49"/>
    <w:rsid w:val="00E27E8D"/>
    <w:rsid w:val="00E27EA0"/>
    <w:rsid w:val="00E27ED3"/>
    <w:rsid w:val="00E300E3"/>
    <w:rsid w:val="00E30248"/>
    <w:rsid w:val="00E30480"/>
    <w:rsid w:val="00E3069F"/>
    <w:rsid w:val="00E306E5"/>
    <w:rsid w:val="00E3071C"/>
    <w:rsid w:val="00E3078A"/>
    <w:rsid w:val="00E307F1"/>
    <w:rsid w:val="00E3083D"/>
    <w:rsid w:val="00E3088F"/>
    <w:rsid w:val="00E30917"/>
    <w:rsid w:val="00E309E9"/>
    <w:rsid w:val="00E30A52"/>
    <w:rsid w:val="00E30B87"/>
    <w:rsid w:val="00E30B8B"/>
    <w:rsid w:val="00E30BE7"/>
    <w:rsid w:val="00E30C7B"/>
    <w:rsid w:val="00E30D2F"/>
    <w:rsid w:val="00E30D4F"/>
    <w:rsid w:val="00E30D71"/>
    <w:rsid w:val="00E30D9F"/>
    <w:rsid w:val="00E30DC0"/>
    <w:rsid w:val="00E30E43"/>
    <w:rsid w:val="00E30E67"/>
    <w:rsid w:val="00E30EC3"/>
    <w:rsid w:val="00E30F01"/>
    <w:rsid w:val="00E31028"/>
    <w:rsid w:val="00E310D6"/>
    <w:rsid w:val="00E31115"/>
    <w:rsid w:val="00E3128F"/>
    <w:rsid w:val="00E31308"/>
    <w:rsid w:val="00E31405"/>
    <w:rsid w:val="00E31510"/>
    <w:rsid w:val="00E3154F"/>
    <w:rsid w:val="00E3155A"/>
    <w:rsid w:val="00E31688"/>
    <w:rsid w:val="00E31794"/>
    <w:rsid w:val="00E318D8"/>
    <w:rsid w:val="00E3193A"/>
    <w:rsid w:val="00E3194E"/>
    <w:rsid w:val="00E31A7E"/>
    <w:rsid w:val="00E31B22"/>
    <w:rsid w:val="00E31BBE"/>
    <w:rsid w:val="00E31BC4"/>
    <w:rsid w:val="00E31BE7"/>
    <w:rsid w:val="00E31C9C"/>
    <w:rsid w:val="00E31CC1"/>
    <w:rsid w:val="00E31D28"/>
    <w:rsid w:val="00E31E3D"/>
    <w:rsid w:val="00E3201B"/>
    <w:rsid w:val="00E32107"/>
    <w:rsid w:val="00E3222B"/>
    <w:rsid w:val="00E322BC"/>
    <w:rsid w:val="00E3232D"/>
    <w:rsid w:val="00E3237D"/>
    <w:rsid w:val="00E32388"/>
    <w:rsid w:val="00E3238C"/>
    <w:rsid w:val="00E32454"/>
    <w:rsid w:val="00E32468"/>
    <w:rsid w:val="00E324A0"/>
    <w:rsid w:val="00E3250A"/>
    <w:rsid w:val="00E325FD"/>
    <w:rsid w:val="00E32685"/>
    <w:rsid w:val="00E326C2"/>
    <w:rsid w:val="00E326D9"/>
    <w:rsid w:val="00E327C5"/>
    <w:rsid w:val="00E3283D"/>
    <w:rsid w:val="00E328C4"/>
    <w:rsid w:val="00E32977"/>
    <w:rsid w:val="00E32A1F"/>
    <w:rsid w:val="00E32AC4"/>
    <w:rsid w:val="00E32AF7"/>
    <w:rsid w:val="00E32CA9"/>
    <w:rsid w:val="00E32CAA"/>
    <w:rsid w:val="00E32DEB"/>
    <w:rsid w:val="00E32E05"/>
    <w:rsid w:val="00E331CD"/>
    <w:rsid w:val="00E3326E"/>
    <w:rsid w:val="00E332F7"/>
    <w:rsid w:val="00E3336B"/>
    <w:rsid w:val="00E33502"/>
    <w:rsid w:val="00E335CA"/>
    <w:rsid w:val="00E3363C"/>
    <w:rsid w:val="00E336AF"/>
    <w:rsid w:val="00E33752"/>
    <w:rsid w:val="00E337F0"/>
    <w:rsid w:val="00E337FA"/>
    <w:rsid w:val="00E338FF"/>
    <w:rsid w:val="00E3398E"/>
    <w:rsid w:val="00E33A69"/>
    <w:rsid w:val="00E33A8B"/>
    <w:rsid w:val="00E33ADB"/>
    <w:rsid w:val="00E33B00"/>
    <w:rsid w:val="00E33C72"/>
    <w:rsid w:val="00E33D0F"/>
    <w:rsid w:val="00E33D91"/>
    <w:rsid w:val="00E33E08"/>
    <w:rsid w:val="00E33EFD"/>
    <w:rsid w:val="00E33F10"/>
    <w:rsid w:val="00E33F2F"/>
    <w:rsid w:val="00E33F95"/>
    <w:rsid w:val="00E34057"/>
    <w:rsid w:val="00E3406A"/>
    <w:rsid w:val="00E34175"/>
    <w:rsid w:val="00E3426C"/>
    <w:rsid w:val="00E34368"/>
    <w:rsid w:val="00E3439E"/>
    <w:rsid w:val="00E34445"/>
    <w:rsid w:val="00E3446E"/>
    <w:rsid w:val="00E344B6"/>
    <w:rsid w:val="00E344D5"/>
    <w:rsid w:val="00E345C5"/>
    <w:rsid w:val="00E345E2"/>
    <w:rsid w:val="00E3461D"/>
    <w:rsid w:val="00E347B2"/>
    <w:rsid w:val="00E3486A"/>
    <w:rsid w:val="00E34921"/>
    <w:rsid w:val="00E34937"/>
    <w:rsid w:val="00E34A46"/>
    <w:rsid w:val="00E34B9F"/>
    <w:rsid w:val="00E34CDA"/>
    <w:rsid w:val="00E34D22"/>
    <w:rsid w:val="00E34D58"/>
    <w:rsid w:val="00E34D8A"/>
    <w:rsid w:val="00E34E9D"/>
    <w:rsid w:val="00E34F2E"/>
    <w:rsid w:val="00E34F6D"/>
    <w:rsid w:val="00E34FAB"/>
    <w:rsid w:val="00E350AC"/>
    <w:rsid w:val="00E35179"/>
    <w:rsid w:val="00E3517E"/>
    <w:rsid w:val="00E352E3"/>
    <w:rsid w:val="00E35311"/>
    <w:rsid w:val="00E35315"/>
    <w:rsid w:val="00E35393"/>
    <w:rsid w:val="00E354B7"/>
    <w:rsid w:val="00E354D7"/>
    <w:rsid w:val="00E355D8"/>
    <w:rsid w:val="00E356C2"/>
    <w:rsid w:val="00E35721"/>
    <w:rsid w:val="00E357B4"/>
    <w:rsid w:val="00E358CC"/>
    <w:rsid w:val="00E35915"/>
    <w:rsid w:val="00E35922"/>
    <w:rsid w:val="00E3593C"/>
    <w:rsid w:val="00E35956"/>
    <w:rsid w:val="00E3598D"/>
    <w:rsid w:val="00E359E8"/>
    <w:rsid w:val="00E35A4E"/>
    <w:rsid w:val="00E35A7E"/>
    <w:rsid w:val="00E35A94"/>
    <w:rsid w:val="00E35B18"/>
    <w:rsid w:val="00E35B49"/>
    <w:rsid w:val="00E35C93"/>
    <w:rsid w:val="00E35E10"/>
    <w:rsid w:val="00E35E89"/>
    <w:rsid w:val="00E35EB4"/>
    <w:rsid w:val="00E35F4D"/>
    <w:rsid w:val="00E35FD6"/>
    <w:rsid w:val="00E360D8"/>
    <w:rsid w:val="00E36119"/>
    <w:rsid w:val="00E361E7"/>
    <w:rsid w:val="00E36318"/>
    <w:rsid w:val="00E3635C"/>
    <w:rsid w:val="00E36414"/>
    <w:rsid w:val="00E36471"/>
    <w:rsid w:val="00E36488"/>
    <w:rsid w:val="00E36528"/>
    <w:rsid w:val="00E365B4"/>
    <w:rsid w:val="00E36600"/>
    <w:rsid w:val="00E366B3"/>
    <w:rsid w:val="00E366D5"/>
    <w:rsid w:val="00E366E1"/>
    <w:rsid w:val="00E3691B"/>
    <w:rsid w:val="00E3693B"/>
    <w:rsid w:val="00E369B2"/>
    <w:rsid w:val="00E369EA"/>
    <w:rsid w:val="00E369F4"/>
    <w:rsid w:val="00E36A4D"/>
    <w:rsid w:val="00E36AE8"/>
    <w:rsid w:val="00E36B11"/>
    <w:rsid w:val="00E36BF1"/>
    <w:rsid w:val="00E36C8F"/>
    <w:rsid w:val="00E36D1A"/>
    <w:rsid w:val="00E36F22"/>
    <w:rsid w:val="00E36F64"/>
    <w:rsid w:val="00E36F79"/>
    <w:rsid w:val="00E36F80"/>
    <w:rsid w:val="00E370EB"/>
    <w:rsid w:val="00E371AF"/>
    <w:rsid w:val="00E3727E"/>
    <w:rsid w:val="00E37292"/>
    <w:rsid w:val="00E374A4"/>
    <w:rsid w:val="00E374E0"/>
    <w:rsid w:val="00E3756A"/>
    <w:rsid w:val="00E375A5"/>
    <w:rsid w:val="00E37667"/>
    <w:rsid w:val="00E37703"/>
    <w:rsid w:val="00E3781D"/>
    <w:rsid w:val="00E3787A"/>
    <w:rsid w:val="00E3790A"/>
    <w:rsid w:val="00E37923"/>
    <w:rsid w:val="00E37A1A"/>
    <w:rsid w:val="00E37A4A"/>
    <w:rsid w:val="00E37AC7"/>
    <w:rsid w:val="00E37B44"/>
    <w:rsid w:val="00E37B72"/>
    <w:rsid w:val="00E37BFA"/>
    <w:rsid w:val="00E37C62"/>
    <w:rsid w:val="00E37CD7"/>
    <w:rsid w:val="00E37E93"/>
    <w:rsid w:val="00E37EF2"/>
    <w:rsid w:val="00E37F4C"/>
    <w:rsid w:val="00E37F9A"/>
    <w:rsid w:val="00E37FC8"/>
    <w:rsid w:val="00E4000C"/>
    <w:rsid w:val="00E40046"/>
    <w:rsid w:val="00E400BF"/>
    <w:rsid w:val="00E402D3"/>
    <w:rsid w:val="00E40341"/>
    <w:rsid w:val="00E4040E"/>
    <w:rsid w:val="00E40509"/>
    <w:rsid w:val="00E405DF"/>
    <w:rsid w:val="00E406A2"/>
    <w:rsid w:val="00E4073C"/>
    <w:rsid w:val="00E4074E"/>
    <w:rsid w:val="00E4094E"/>
    <w:rsid w:val="00E40988"/>
    <w:rsid w:val="00E40A2D"/>
    <w:rsid w:val="00E40AD5"/>
    <w:rsid w:val="00E40BA6"/>
    <w:rsid w:val="00E40C51"/>
    <w:rsid w:val="00E40C5B"/>
    <w:rsid w:val="00E40D33"/>
    <w:rsid w:val="00E40D7F"/>
    <w:rsid w:val="00E40E5C"/>
    <w:rsid w:val="00E411AF"/>
    <w:rsid w:val="00E41293"/>
    <w:rsid w:val="00E412C0"/>
    <w:rsid w:val="00E41318"/>
    <w:rsid w:val="00E414B1"/>
    <w:rsid w:val="00E415CF"/>
    <w:rsid w:val="00E41615"/>
    <w:rsid w:val="00E41664"/>
    <w:rsid w:val="00E41893"/>
    <w:rsid w:val="00E419B4"/>
    <w:rsid w:val="00E41A10"/>
    <w:rsid w:val="00E41A28"/>
    <w:rsid w:val="00E41AC6"/>
    <w:rsid w:val="00E41AEC"/>
    <w:rsid w:val="00E41B9E"/>
    <w:rsid w:val="00E41BB1"/>
    <w:rsid w:val="00E41CC2"/>
    <w:rsid w:val="00E41D20"/>
    <w:rsid w:val="00E41D6A"/>
    <w:rsid w:val="00E41D7A"/>
    <w:rsid w:val="00E41DD8"/>
    <w:rsid w:val="00E41FBA"/>
    <w:rsid w:val="00E4201F"/>
    <w:rsid w:val="00E42170"/>
    <w:rsid w:val="00E42191"/>
    <w:rsid w:val="00E42218"/>
    <w:rsid w:val="00E42289"/>
    <w:rsid w:val="00E422EF"/>
    <w:rsid w:val="00E42313"/>
    <w:rsid w:val="00E42348"/>
    <w:rsid w:val="00E424BF"/>
    <w:rsid w:val="00E42634"/>
    <w:rsid w:val="00E42688"/>
    <w:rsid w:val="00E426BE"/>
    <w:rsid w:val="00E426F4"/>
    <w:rsid w:val="00E42776"/>
    <w:rsid w:val="00E427F2"/>
    <w:rsid w:val="00E42968"/>
    <w:rsid w:val="00E429B2"/>
    <w:rsid w:val="00E42ADA"/>
    <w:rsid w:val="00E42BA9"/>
    <w:rsid w:val="00E42BFD"/>
    <w:rsid w:val="00E42C1D"/>
    <w:rsid w:val="00E42C7B"/>
    <w:rsid w:val="00E42CA1"/>
    <w:rsid w:val="00E42CD2"/>
    <w:rsid w:val="00E42D62"/>
    <w:rsid w:val="00E42DB5"/>
    <w:rsid w:val="00E42DDA"/>
    <w:rsid w:val="00E42DF3"/>
    <w:rsid w:val="00E42E85"/>
    <w:rsid w:val="00E42F1C"/>
    <w:rsid w:val="00E42F24"/>
    <w:rsid w:val="00E43037"/>
    <w:rsid w:val="00E4308E"/>
    <w:rsid w:val="00E43090"/>
    <w:rsid w:val="00E4312F"/>
    <w:rsid w:val="00E43233"/>
    <w:rsid w:val="00E43260"/>
    <w:rsid w:val="00E43271"/>
    <w:rsid w:val="00E43274"/>
    <w:rsid w:val="00E4329E"/>
    <w:rsid w:val="00E4338D"/>
    <w:rsid w:val="00E43466"/>
    <w:rsid w:val="00E4349F"/>
    <w:rsid w:val="00E434C2"/>
    <w:rsid w:val="00E43577"/>
    <w:rsid w:val="00E4372B"/>
    <w:rsid w:val="00E43765"/>
    <w:rsid w:val="00E438C9"/>
    <w:rsid w:val="00E439BC"/>
    <w:rsid w:val="00E43A86"/>
    <w:rsid w:val="00E43CB2"/>
    <w:rsid w:val="00E43CC0"/>
    <w:rsid w:val="00E43CE3"/>
    <w:rsid w:val="00E43D49"/>
    <w:rsid w:val="00E43D72"/>
    <w:rsid w:val="00E43F2A"/>
    <w:rsid w:val="00E43F65"/>
    <w:rsid w:val="00E43FE9"/>
    <w:rsid w:val="00E44061"/>
    <w:rsid w:val="00E4418D"/>
    <w:rsid w:val="00E441C1"/>
    <w:rsid w:val="00E44304"/>
    <w:rsid w:val="00E44342"/>
    <w:rsid w:val="00E443A1"/>
    <w:rsid w:val="00E4445E"/>
    <w:rsid w:val="00E44485"/>
    <w:rsid w:val="00E4456C"/>
    <w:rsid w:val="00E4473A"/>
    <w:rsid w:val="00E447D3"/>
    <w:rsid w:val="00E44858"/>
    <w:rsid w:val="00E448D8"/>
    <w:rsid w:val="00E44988"/>
    <w:rsid w:val="00E449F0"/>
    <w:rsid w:val="00E44A3A"/>
    <w:rsid w:val="00E44AF8"/>
    <w:rsid w:val="00E44BC4"/>
    <w:rsid w:val="00E44BE0"/>
    <w:rsid w:val="00E44BE4"/>
    <w:rsid w:val="00E44EF9"/>
    <w:rsid w:val="00E44F14"/>
    <w:rsid w:val="00E44FBF"/>
    <w:rsid w:val="00E45096"/>
    <w:rsid w:val="00E450D1"/>
    <w:rsid w:val="00E4513F"/>
    <w:rsid w:val="00E45195"/>
    <w:rsid w:val="00E451F2"/>
    <w:rsid w:val="00E452A9"/>
    <w:rsid w:val="00E45318"/>
    <w:rsid w:val="00E4535C"/>
    <w:rsid w:val="00E453DC"/>
    <w:rsid w:val="00E45420"/>
    <w:rsid w:val="00E45497"/>
    <w:rsid w:val="00E45568"/>
    <w:rsid w:val="00E455B9"/>
    <w:rsid w:val="00E455FE"/>
    <w:rsid w:val="00E45612"/>
    <w:rsid w:val="00E45658"/>
    <w:rsid w:val="00E4571B"/>
    <w:rsid w:val="00E457B6"/>
    <w:rsid w:val="00E457E5"/>
    <w:rsid w:val="00E45831"/>
    <w:rsid w:val="00E45844"/>
    <w:rsid w:val="00E458F2"/>
    <w:rsid w:val="00E4591D"/>
    <w:rsid w:val="00E459BB"/>
    <w:rsid w:val="00E459E5"/>
    <w:rsid w:val="00E459F6"/>
    <w:rsid w:val="00E45A3E"/>
    <w:rsid w:val="00E45A96"/>
    <w:rsid w:val="00E45ACF"/>
    <w:rsid w:val="00E45B6C"/>
    <w:rsid w:val="00E45C63"/>
    <w:rsid w:val="00E45C6F"/>
    <w:rsid w:val="00E45C84"/>
    <w:rsid w:val="00E45CD6"/>
    <w:rsid w:val="00E45E6C"/>
    <w:rsid w:val="00E45EB4"/>
    <w:rsid w:val="00E45EC4"/>
    <w:rsid w:val="00E45ED0"/>
    <w:rsid w:val="00E45FA2"/>
    <w:rsid w:val="00E45FDF"/>
    <w:rsid w:val="00E4609A"/>
    <w:rsid w:val="00E460CB"/>
    <w:rsid w:val="00E4617D"/>
    <w:rsid w:val="00E46211"/>
    <w:rsid w:val="00E46345"/>
    <w:rsid w:val="00E463B5"/>
    <w:rsid w:val="00E4641D"/>
    <w:rsid w:val="00E4651D"/>
    <w:rsid w:val="00E465BF"/>
    <w:rsid w:val="00E465C2"/>
    <w:rsid w:val="00E465E7"/>
    <w:rsid w:val="00E46618"/>
    <w:rsid w:val="00E466CC"/>
    <w:rsid w:val="00E46744"/>
    <w:rsid w:val="00E4680D"/>
    <w:rsid w:val="00E46826"/>
    <w:rsid w:val="00E46847"/>
    <w:rsid w:val="00E46860"/>
    <w:rsid w:val="00E46888"/>
    <w:rsid w:val="00E468A7"/>
    <w:rsid w:val="00E4699A"/>
    <w:rsid w:val="00E469D3"/>
    <w:rsid w:val="00E46B16"/>
    <w:rsid w:val="00E46BE3"/>
    <w:rsid w:val="00E46CB3"/>
    <w:rsid w:val="00E46D6F"/>
    <w:rsid w:val="00E46D9F"/>
    <w:rsid w:val="00E46DF8"/>
    <w:rsid w:val="00E46E33"/>
    <w:rsid w:val="00E46E74"/>
    <w:rsid w:val="00E46EA0"/>
    <w:rsid w:val="00E46EB0"/>
    <w:rsid w:val="00E46F59"/>
    <w:rsid w:val="00E46FAD"/>
    <w:rsid w:val="00E4701E"/>
    <w:rsid w:val="00E47053"/>
    <w:rsid w:val="00E4706A"/>
    <w:rsid w:val="00E47074"/>
    <w:rsid w:val="00E4709B"/>
    <w:rsid w:val="00E470C8"/>
    <w:rsid w:val="00E47141"/>
    <w:rsid w:val="00E47150"/>
    <w:rsid w:val="00E47303"/>
    <w:rsid w:val="00E47306"/>
    <w:rsid w:val="00E4732D"/>
    <w:rsid w:val="00E47334"/>
    <w:rsid w:val="00E4739E"/>
    <w:rsid w:val="00E473B3"/>
    <w:rsid w:val="00E473D1"/>
    <w:rsid w:val="00E473E1"/>
    <w:rsid w:val="00E47403"/>
    <w:rsid w:val="00E47430"/>
    <w:rsid w:val="00E4753B"/>
    <w:rsid w:val="00E47548"/>
    <w:rsid w:val="00E47575"/>
    <w:rsid w:val="00E4769E"/>
    <w:rsid w:val="00E4775F"/>
    <w:rsid w:val="00E477FF"/>
    <w:rsid w:val="00E47AC3"/>
    <w:rsid w:val="00E47B7C"/>
    <w:rsid w:val="00E47BC3"/>
    <w:rsid w:val="00E47C05"/>
    <w:rsid w:val="00E47C89"/>
    <w:rsid w:val="00E47CE4"/>
    <w:rsid w:val="00E47D87"/>
    <w:rsid w:val="00E47DEA"/>
    <w:rsid w:val="00E47E8F"/>
    <w:rsid w:val="00E47E95"/>
    <w:rsid w:val="00E5000D"/>
    <w:rsid w:val="00E5009A"/>
    <w:rsid w:val="00E500BC"/>
    <w:rsid w:val="00E50139"/>
    <w:rsid w:val="00E50176"/>
    <w:rsid w:val="00E5044D"/>
    <w:rsid w:val="00E50474"/>
    <w:rsid w:val="00E50484"/>
    <w:rsid w:val="00E50560"/>
    <w:rsid w:val="00E505F5"/>
    <w:rsid w:val="00E5060B"/>
    <w:rsid w:val="00E5073D"/>
    <w:rsid w:val="00E50787"/>
    <w:rsid w:val="00E507CC"/>
    <w:rsid w:val="00E508C2"/>
    <w:rsid w:val="00E508EF"/>
    <w:rsid w:val="00E508F8"/>
    <w:rsid w:val="00E5092C"/>
    <w:rsid w:val="00E50C27"/>
    <w:rsid w:val="00E50CDC"/>
    <w:rsid w:val="00E50CE8"/>
    <w:rsid w:val="00E50CEC"/>
    <w:rsid w:val="00E50EE3"/>
    <w:rsid w:val="00E50EEC"/>
    <w:rsid w:val="00E50F8A"/>
    <w:rsid w:val="00E51094"/>
    <w:rsid w:val="00E510F5"/>
    <w:rsid w:val="00E510F7"/>
    <w:rsid w:val="00E512F2"/>
    <w:rsid w:val="00E51467"/>
    <w:rsid w:val="00E514DA"/>
    <w:rsid w:val="00E515B6"/>
    <w:rsid w:val="00E515F0"/>
    <w:rsid w:val="00E51798"/>
    <w:rsid w:val="00E517A4"/>
    <w:rsid w:val="00E51916"/>
    <w:rsid w:val="00E51AEF"/>
    <w:rsid w:val="00E51BAF"/>
    <w:rsid w:val="00E51C7A"/>
    <w:rsid w:val="00E51D34"/>
    <w:rsid w:val="00E51D68"/>
    <w:rsid w:val="00E51DF0"/>
    <w:rsid w:val="00E51E59"/>
    <w:rsid w:val="00E51EF0"/>
    <w:rsid w:val="00E51F02"/>
    <w:rsid w:val="00E51F38"/>
    <w:rsid w:val="00E51F7C"/>
    <w:rsid w:val="00E5205D"/>
    <w:rsid w:val="00E520F2"/>
    <w:rsid w:val="00E52151"/>
    <w:rsid w:val="00E521E4"/>
    <w:rsid w:val="00E523F8"/>
    <w:rsid w:val="00E5244E"/>
    <w:rsid w:val="00E52539"/>
    <w:rsid w:val="00E52664"/>
    <w:rsid w:val="00E52715"/>
    <w:rsid w:val="00E5288B"/>
    <w:rsid w:val="00E528E2"/>
    <w:rsid w:val="00E528EC"/>
    <w:rsid w:val="00E529A0"/>
    <w:rsid w:val="00E529F5"/>
    <w:rsid w:val="00E529F8"/>
    <w:rsid w:val="00E52A78"/>
    <w:rsid w:val="00E52AC7"/>
    <w:rsid w:val="00E52AF6"/>
    <w:rsid w:val="00E52B8F"/>
    <w:rsid w:val="00E52BD8"/>
    <w:rsid w:val="00E52BE9"/>
    <w:rsid w:val="00E52D1A"/>
    <w:rsid w:val="00E52D33"/>
    <w:rsid w:val="00E52DE7"/>
    <w:rsid w:val="00E52E50"/>
    <w:rsid w:val="00E52EEA"/>
    <w:rsid w:val="00E52F1C"/>
    <w:rsid w:val="00E52F8B"/>
    <w:rsid w:val="00E53132"/>
    <w:rsid w:val="00E5315E"/>
    <w:rsid w:val="00E5323A"/>
    <w:rsid w:val="00E532BE"/>
    <w:rsid w:val="00E5344F"/>
    <w:rsid w:val="00E535EC"/>
    <w:rsid w:val="00E53763"/>
    <w:rsid w:val="00E537A3"/>
    <w:rsid w:val="00E537F5"/>
    <w:rsid w:val="00E53892"/>
    <w:rsid w:val="00E53A1B"/>
    <w:rsid w:val="00E53A69"/>
    <w:rsid w:val="00E53AFC"/>
    <w:rsid w:val="00E53B24"/>
    <w:rsid w:val="00E53B99"/>
    <w:rsid w:val="00E53B9E"/>
    <w:rsid w:val="00E53BAC"/>
    <w:rsid w:val="00E53C1B"/>
    <w:rsid w:val="00E53FC5"/>
    <w:rsid w:val="00E5400C"/>
    <w:rsid w:val="00E540E1"/>
    <w:rsid w:val="00E541CB"/>
    <w:rsid w:val="00E541ED"/>
    <w:rsid w:val="00E5423A"/>
    <w:rsid w:val="00E54275"/>
    <w:rsid w:val="00E542DC"/>
    <w:rsid w:val="00E54560"/>
    <w:rsid w:val="00E54582"/>
    <w:rsid w:val="00E54698"/>
    <w:rsid w:val="00E54699"/>
    <w:rsid w:val="00E5482E"/>
    <w:rsid w:val="00E54A2D"/>
    <w:rsid w:val="00E54AD7"/>
    <w:rsid w:val="00E54AE5"/>
    <w:rsid w:val="00E54B1A"/>
    <w:rsid w:val="00E54C02"/>
    <w:rsid w:val="00E54C90"/>
    <w:rsid w:val="00E54D0C"/>
    <w:rsid w:val="00E54E4C"/>
    <w:rsid w:val="00E54E4E"/>
    <w:rsid w:val="00E54F11"/>
    <w:rsid w:val="00E54FA8"/>
    <w:rsid w:val="00E54FD9"/>
    <w:rsid w:val="00E55067"/>
    <w:rsid w:val="00E55203"/>
    <w:rsid w:val="00E552D6"/>
    <w:rsid w:val="00E553CC"/>
    <w:rsid w:val="00E554EA"/>
    <w:rsid w:val="00E55553"/>
    <w:rsid w:val="00E556FE"/>
    <w:rsid w:val="00E55770"/>
    <w:rsid w:val="00E5588E"/>
    <w:rsid w:val="00E558D3"/>
    <w:rsid w:val="00E55955"/>
    <w:rsid w:val="00E55BFE"/>
    <w:rsid w:val="00E55CD5"/>
    <w:rsid w:val="00E55D23"/>
    <w:rsid w:val="00E55D27"/>
    <w:rsid w:val="00E55E2D"/>
    <w:rsid w:val="00E55EAD"/>
    <w:rsid w:val="00E55EC2"/>
    <w:rsid w:val="00E55ED5"/>
    <w:rsid w:val="00E55EE6"/>
    <w:rsid w:val="00E56094"/>
    <w:rsid w:val="00E56114"/>
    <w:rsid w:val="00E5620D"/>
    <w:rsid w:val="00E563B5"/>
    <w:rsid w:val="00E56468"/>
    <w:rsid w:val="00E56495"/>
    <w:rsid w:val="00E564B5"/>
    <w:rsid w:val="00E56551"/>
    <w:rsid w:val="00E567A7"/>
    <w:rsid w:val="00E5682F"/>
    <w:rsid w:val="00E56883"/>
    <w:rsid w:val="00E56975"/>
    <w:rsid w:val="00E56A00"/>
    <w:rsid w:val="00E56AF9"/>
    <w:rsid w:val="00E56B5E"/>
    <w:rsid w:val="00E56B76"/>
    <w:rsid w:val="00E56C5C"/>
    <w:rsid w:val="00E56D44"/>
    <w:rsid w:val="00E56DC3"/>
    <w:rsid w:val="00E56E20"/>
    <w:rsid w:val="00E5708D"/>
    <w:rsid w:val="00E57157"/>
    <w:rsid w:val="00E57211"/>
    <w:rsid w:val="00E57240"/>
    <w:rsid w:val="00E5744C"/>
    <w:rsid w:val="00E57574"/>
    <w:rsid w:val="00E57577"/>
    <w:rsid w:val="00E57629"/>
    <w:rsid w:val="00E577D2"/>
    <w:rsid w:val="00E57B00"/>
    <w:rsid w:val="00E57B9E"/>
    <w:rsid w:val="00E57CF4"/>
    <w:rsid w:val="00E57D5B"/>
    <w:rsid w:val="00E57E0B"/>
    <w:rsid w:val="00E57E26"/>
    <w:rsid w:val="00E57E89"/>
    <w:rsid w:val="00E57E8F"/>
    <w:rsid w:val="00E57F65"/>
    <w:rsid w:val="00E57F93"/>
    <w:rsid w:val="00E57FC2"/>
    <w:rsid w:val="00E600A4"/>
    <w:rsid w:val="00E60190"/>
    <w:rsid w:val="00E6024D"/>
    <w:rsid w:val="00E602E5"/>
    <w:rsid w:val="00E6034E"/>
    <w:rsid w:val="00E60392"/>
    <w:rsid w:val="00E6048C"/>
    <w:rsid w:val="00E605E2"/>
    <w:rsid w:val="00E607BB"/>
    <w:rsid w:val="00E607C8"/>
    <w:rsid w:val="00E6099B"/>
    <w:rsid w:val="00E60AFD"/>
    <w:rsid w:val="00E60B3C"/>
    <w:rsid w:val="00E60B5E"/>
    <w:rsid w:val="00E60C14"/>
    <w:rsid w:val="00E60D15"/>
    <w:rsid w:val="00E60E6C"/>
    <w:rsid w:val="00E6104F"/>
    <w:rsid w:val="00E611BD"/>
    <w:rsid w:val="00E611C2"/>
    <w:rsid w:val="00E6128E"/>
    <w:rsid w:val="00E612A2"/>
    <w:rsid w:val="00E612B6"/>
    <w:rsid w:val="00E61325"/>
    <w:rsid w:val="00E61511"/>
    <w:rsid w:val="00E61599"/>
    <w:rsid w:val="00E61602"/>
    <w:rsid w:val="00E61698"/>
    <w:rsid w:val="00E616D1"/>
    <w:rsid w:val="00E616F8"/>
    <w:rsid w:val="00E6187A"/>
    <w:rsid w:val="00E618F0"/>
    <w:rsid w:val="00E619C2"/>
    <w:rsid w:val="00E619C7"/>
    <w:rsid w:val="00E61A11"/>
    <w:rsid w:val="00E61B8F"/>
    <w:rsid w:val="00E61C43"/>
    <w:rsid w:val="00E61C7F"/>
    <w:rsid w:val="00E61DA3"/>
    <w:rsid w:val="00E61F22"/>
    <w:rsid w:val="00E61F90"/>
    <w:rsid w:val="00E6206C"/>
    <w:rsid w:val="00E62284"/>
    <w:rsid w:val="00E62310"/>
    <w:rsid w:val="00E6233B"/>
    <w:rsid w:val="00E6245B"/>
    <w:rsid w:val="00E624C1"/>
    <w:rsid w:val="00E624E2"/>
    <w:rsid w:val="00E624FC"/>
    <w:rsid w:val="00E62528"/>
    <w:rsid w:val="00E6253B"/>
    <w:rsid w:val="00E625F5"/>
    <w:rsid w:val="00E62666"/>
    <w:rsid w:val="00E6266A"/>
    <w:rsid w:val="00E626CA"/>
    <w:rsid w:val="00E627E8"/>
    <w:rsid w:val="00E628F0"/>
    <w:rsid w:val="00E6299E"/>
    <w:rsid w:val="00E629C0"/>
    <w:rsid w:val="00E629CB"/>
    <w:rsid w:val="00E62A98"/>
    <w:rsid w:val="00E62C2C"/>
    <w:rsid w:val="00E62C53"/>
    <w:rsid w:val="00E62C71"/>
    <w:rsid w:val="00E62DEC"/>
    <w:rsid w:val="00E62FEC"/>
    <w:rsid w:val="00E6301B"/>
    <w:rsid w:val="00E63023"/>
    <w:rsid w:val="00E6302B"/>
    <w:rsid w:val="00E63044"/>
    <w:rsid w:val="00E63203"/>
    <w:rsid w:val="00E63233"/>
    <w:rsid w:val="00E63293"/>
    <w:rsid w:val="00E63310"/>
    <w:rsid w:val="00E63488"/>
    <w:rsid w:val="00E6351E"/>
    <w:rsid w:val="00E6354A"/>
    <w:rsid w:val="00E635BB"/>
    <w:rsid w:val="00E636D8"/>
    <w:rsid w:val="00E6374F"/>
    <w:rsid w:val="00E6377C"/>
    <w:rsid w:val="00E63918"/>
    <w:rsid w:val="00E6396C"/>
    <w:rsid w:val="00E6397D"/>
    <w:rsid w:val="00E63B45"/>
    <w:rsid w:val="00E63B4D"/>
    <w:rsid w:val="00E63C33"/>
    <w:rsid w:val="00E63C87"/>
    <w:rsid w:val="00E63CAF"/>
    <w:rsid w:val="00E63CD8"/>
    <w:rsid w:val="00E63D8A"/>
    <w:rsid w:val="00E63F05"/>
    <w:rsid w:val="00E63F91"/>
    <w:rsid w:val="00E64074"/>
    <w:rsid w:val="00E6407E"/>
    <w:rsid w:val="00E64152"/>
    <w:rsid w:val="00E641D5"/>
    <w:rsid w:val="00E64284"/>
    <w:rsid w:val="00E642D3"/>
    <w:rsid w:val="00E643A9"/>
    <w:rsid w:val="00E644F3"/>
    <w:rsid w:val="00E64576"/>
    <w:rsid w:val="00E64649"/>
    <w:rsid w:val="00E6469D"/>
    <w:rsid w:val="00E647E2"/>
    <w:rsid w:val="00E647EC"/>
    <w:rsid w:val="00E64808"/>
    <w:rsid w:val="00E6491A"/>
    <w:rsid w:val="00E64970"/>
    <w:rsid w:val="00E649FD"/>
    <w:rsid w:val="00E64A40"/>
    <w:rsid w:val="00E64AC5"/>
    <w:rsid w:val="00E64C95"/>
    <w:rsid w:val="00E64CBE"/>
    <w:rsid w:val="00E64CC0"/>
    <w:rsid w:val="00E64F71"/>
    <w:rsid w:val="00E65160"/>
    <w:rsid w:val="00E652C0"/>
    <w:rsid w:val="00E652EF"/>
    <w:rsid w:val="00E6536E"/>
    <w:rsid w:val="00E653B2"/>
    <w:rsid w:val="00E6547B"/>
    <w:rsid w:val="00E654FE"/>
    <w:rsid w:val="00E6560B"/>
    <w:rsid w:val="00E65628"/>
    <w:rsid w:val="00E656C7"/>
    <w:rsid w:val="00E656C9"/>
    <w:rsid w:val="00E656F2"/>
    <w:rsid w:val="00E658D5"/>
    <w:rsid w:val="00E658E1"/>
    <w:rsid w:val="00E6597C"/>
    <w:rsid w:val="00E659F0"/>
    <w:rsid w:val="00E65BF7"/>
    <w:rsid w:val="00E65C38"/>
    <w:rsid w:val="00E65CCA"/>
    <w:rsid w:val="00E65CDF"/>
    <w:rsid w:val="00E65DC7"/>
    <w:rsid w:val="00E65EA8"/>
    <w:rsid w:val="00E65EEC"/>
    <w:rsid w:val="00E65FB0"/>
    <w:rsid w:val="00E660C7"/>
    <w:rsid w:val="00E660D1"/>
    <w:rsid w:val="00E66155"/>
    <w:rsid w:val="00E661BE"/>
    <w:rsid w:val="00E66210"/>
    <w:rsid w:val="00E66253"/>
    <w:rsid w:val="00E66287"/>
    <w:rsid w:val="00E6633D"/>
    <w:rsid w:val="00E66922"/>
    <w:rsid w:val="00E66A60"/>
    <w:rsid w:val="00E66A6A"/>
    <w:rsid w:val="00E66C94"/>
    <w:rsid w:val="00E66CBA"/>
    <w:rsid w:val="00E66CCD"/>
    <w:rsid w:val="00E66CEC"/>
    <w:rsid w:val="00E66D4C"/>
    <w:rsid w:val="00E66E34"/>
    <w:rsid w:val="00E66EA5"/>
    <w:rsid w:val="00E66EB9"/>
    <w:rsid w:val="00E66FEF"/>
    <w:rsid w:val="00E67095"/>
    <w:rsid w:val="00E67208"/>
    <w:rsid w:val="00E67281"/>
    <w:rsid w:val="00E67299"/>
    <w:rsid w:val="00E67324"/>
    <w:rsid w:val="00E67402"/>
    <w:rsid w:val="00E6740B"/>
    <w:rsid w:val="00E674F2"/>
    <w:rsid w:val="00E6756E"/>
    <w:rsid w:val="00E6757B"/>
    <w:rsid w:val="00E6759F"/>
    <w:rsid w:val="00E67691"/>
    <w:rsid w:val="00E6789E"/>
    <w:rsid w:val="00E6796F"/>
    <w:rsid w:val="00E67A73"/>
    <w:rsid w:val="00E67A83"/>
    <w:rsid w:val="00E67BB1"/>
    <w:rsid w:val="00E67BDF"/>
    <w:rsid w:val="00E67C9E"/>
    <w:rsid w:val="00E67D81"/>
    <w:rsid w:val="00E67DC5"/>
    <w:rsid w:val="00E67EC7"/>
    <w:rsid w:val="00E67ED1"/>
    <w:rsid w:val="00E67F45"/>
    <w:rsid w:val="00E67F6D"/>
    <w:rsid w:val="00E67F87"/>
    <w:rsid w:val="00E67F92"/>
    <w:rsid w:val="00E67F9E"/>
    <w:rsid w:val="00E67FB9"/>
    <w:rsid w:val="00E70107"/>
    <w:rsid w:val="00E70168"/>
    <w:rsid w:val="00E70249"/>
    <w:rsid w:val="00E7039F"/>
    <w:rsid w:val="00E703A5"/>
    <w:rsid w:val="00E7044D"/>
    <w:rsid w:val="00E704B5"/>
    <w:rsid w:val="00E704E1"/>
    <w:rsid w:val="00E705B1"/>
    <w:rsid w:val="00E706BC"/>
    <w:rsid w:val="00E706F0"/>
    <w:rsid w:val="00E7080A"/>
    <w:rsid w:val="00E70909"/>
    <w:rsid w:val="00E709E5"/>
    <w:rsid w:val="00E70CD3"/>
    <w:rsid w:val="00E70D2D"/>
    <w:rsid w:val="00E70DA1"/>
    <w:rsid w:val="00E70E1D"/>
    <w:rsid w:val="00E70E4B"/>
    <w:rsid w:val="00E70EBF"/>
    <w:rsid w:val="00E70EE5"/>
    <w:rsid w:val="00E70F66"/>
    <w:rsid w:val="00E71267"/>
    <w:rsid w:val="00E71323"/>
    <w:rsid w:val="00E7141E"/>
    <w:rsid w:val="00E7177E"/>
    <w:rsid w:val="00E71B06"/>
    <w:rsid w:val="00E71B57"/>
    <w:rsid w:val="00E71BDA"/>
    <w:rsid w:val="00E71CD4"/>
    <w:rsid w:val="00E71DE6"/>
    <w:rsid w:val="00E71E1D"/>
    <w:rsid w:val="00E71E21"/>
    <w:rsid w:val="00E71E39"/>
    <w:rsid w:val="00E71EB9"/>
    <w:rsid w:val="00E71ED2"/>
    <w:rsid w:val="00E71F61"/>
    <w:rsid w:val="00E71FE6"/>
    <w:rsid w:val="00E720A5"/>
    <w:rsid w:val="00E720AB"/>
    <w:rsid w:val="00E72124"/>
    <w:rsid w:val="00E72268"/>
    <w:rsid w:val="00E72294"/>
    <w:rsid w:val="00E722A3"/>
    <w:rsid w:val="00E72347"/>
    <w:rsid w:val="00E72348"/>
    <w:rsid w:val="00E723F5"/>
    <w:rsid w:val="00E72446"/>
    <w:rsid w:val="00E724CA"/>
    <w:rsid w:val="00E724E3"/>
    <w:rsid w:val="00E724E6"/>
    <w:rsid w:val="00E72549"/>
    <w:rsid w:val="00E726BB"/>
    <w:rsid w:val="00E726EA"/>
    <w:rsid w:val="00E726FD"/>
    <w:rsid w:val="00E7277E"/>
    <w:rsid w:val="00E7279D"/>
    <w:rsid w:val="00E727A5"/>
    <w:rsid w:val="00E727E5"/>
    <w:rsid w:val="00E72975"/>
    <w:rsid w:val="00E7299F"/>
    <w:rsid w:val="00E72A7A"/>
    <w:rsid w:val="00E72B82"/>
    <w:rsid w:val="00E72C46"/>
    <w:rsid w:val="00E72C98"/>
    <w:rsid w:val="00E72D00"/>
    <w:rsid w:val="00E72D12"/>
    <w:rsid w:val="00E72D23"/>
    <w:rsid w:val="00E72DDF"/>
    <w:rsid w:val="00E72F51"/>
    <w:rsid w:val="00E72F6B"/>
    <w:rsid w:val="00E72FEB"/>
    <w:rsid w:val="00E73095"/>
    <w:rsid w:val="00E7309D"/>
    <w:rsid w:val="00E730B5"/>
    <w:rsid w:val="00E730DC"/>
    <w:rsid w:val="00E73295"/>
    <w:rsid w:val="00E7329B"/>
    <w:rsid w:val="00E732F5"/>
    <w:rsid w:val="00E73460"/>
    <w:rsid w:val="00E734EE"/>
    <w:rsid w:val="00E735A6"/>
    <w:rsid w:val="00E736C3"/>
    <w:rsid w:val="00E73882"/>
    <w:rsid w:val="00E73886"/>
    <w:rsid w:val="00E73923"/>
    <w:rsid w:val="00E7392C"/>
    <w:rsid w:val="00E73959"/>
    <w:rsid w:val="00E7395B"/>
    <w:rsid w:val="00E73A1F"/>
    <w:rsid w:val="00E73B14"/>
    <w:rsid w:val="00E73B6A"/>
    <w:rsid w:val="00E73BD8"/>
    <w:rsid w:val="00E73DBC"/>
    <w:rsid w:val="00E73E2E"/>
    <w:rsid w:val="00E73E38"/>
    <w:rsid w:val="00E73FA2"/>
    <w:rsid w:val="00E74043"/>
    <w:rsid w:val="00E740C1"/>
    <w:rsid w:val="00E741DB"/>
    <w:rsid w:val="00E7422D"/>
    <w:rsid w:val="00E742A0"/>
    <w:rsid w:val="00E742BB"/>
    <w:rsid w:val="00E742CF"/>
    <w:rsid w:val="00E74300"/>
    <w:rsid w:val="00E743F7"/>
    <w:rsid w:val="00E74440"/>
    <w:rsid w:val="00E744C1"/>
    <w:rsid w:val="00E74510"/>
    <w:rsid w:val="00E74630"/>
    <w:rsid w:val="00E746DB"/>
    <w:rsid w:val="00E747A2"/>
    <w:rsid w:val="00E7484D"/>
    <w:rsid w:val="00E74909"/>
    <w:rsid w:val="00E74951"/>
    <w:rsid w:val="00E74A0E"/>
    <w:rsid w:val="00E74BAB"/>
    <w:rsid w:val="00E74BD4"/>
    <w:rsid w:val="00E74C51"/>
    <w:rsid w:val="00E74CEF"/>
    <w:rsid w:val="00E74D61"/>
    <w:rsid w:val="00E74DB9"/>
    <w:rsid w:val="00E74DF4"/>
    <w:rsid w:val="00E74EEB"/>
    <w:rsid w:val="00E7507D"/>
    <w:rsid w:val="00E751EA"/>
    <w:rsid w:val="00E75247"/>
    <w:rsid w:val="00E75318"/>
    <w:rsid w:val="00E753CF"/>
    <w:rsid w:val="00E753E0"/>
    <w:rsid w:val="00E75445"/>
    <w:rsid w:val="00E754A7"/>
    <w:rsid w:val="00E754B7"/>
    <w:rsid w:val="00E754C3"/>
    <w:rsid w:val="00E754D5"/>
    <w:rsid w:val="00E7554D"/>
    <w:rsid w:val="00E7558D"/>
    <w:rsid w:val="00E755E1"/>
    <w:rsid w:val="00E7569E"/>
    <w:rsid w:val="00E756AA"/>
    <w:rsid w:val="00E75742"/>
    <w:rsid w:val="00E757AC"/>
    <w:rsid w:val="00E75801"/>
    <w:rsid w:val="00E7583F"/>
    <w:rsid w:val="00E75894"/>
    <w:rsid w:val="00E758BF"/>
    <w:rsid w:val="00E75937"/>
    <w:rsid w:val="00E7594F"/>
    <w:rsid w:val="00E75A43"/>
    <w:rsid w:val="00E75BBB"/>
    <w:rsid w:val="00E75BC5"/>
    <w:rsid w:val="00E75DEF"/>
    <w:rsid w:val="00E75E44"/>
    <w:rsid w:val="00E75F49"/>
    <w:rsid w:val="00E75F68"/>
    <w:rsid w:val="00E75FD3"/>
    <w:rsid w:val="00E7608D"/>
    <w:rsid w:val="00E7615C"/>
    <w:rsid w:val="00E76269"/>
    <w:rsid w:val="00E762A1"/>
    <w:rsid w:val="00E7633B"/>
    <w:rsid w:val="00E76439"/>
    <w:rsid w:val="00E764F3"/>
    <w:rsid w:val="00E76709"/>
    <w:rsid w:val="00E767EF"/>
    <w:rsid w:val="00E768BF"/>
    <w:rsid w:val="00E76BCE"/>
    <w:rsid w:val="00E76C2B"/>
    <w:rsid w:val="00E76D3B"/>
    <w:rsid w:val="00E76D9E"/>
    <w:rsid w:val="00E76FAF"/>
    <w:rsid w:val="00E76FB2"/>
    <w:rsid w:val="00E76FCD"/>
    <w:rsid w:val="00E7705E"/>
    <w:rsid w:val="00E77150"/>
    <w:rsid w:val="00E77181"/>
    <w:rsid w:val="00E772C1"/>
    <w:rsid w:val="00E772C9"/>
    <w:rsid w:val="00E772E4"/>
    <w:rsid w:val="00E772F7"/>
    <w:rsid w:val="00E77417"/>
    <w:rsid w:val="00E7748F"/>
    <w:rsid w:val="00E774BF"/>
    <w:rsid w:val="00E77540"/>
    <w:rsid w:val="00E775BC"/>
    <w:rsid w:val="00E77655"/>
    <w:rsid w:val="00E77669"/>
    <w:rsid w:val="00E776A5"/>
    <w:rsid w:val="00E7770C"/>
    <w:rsid w:val="00E77777"/>
    <w:rsid w:val="00E77801"/>
    <w:rsid w:val="00E77847"/>
    <w:rsid w:val="00E778CA"/>
    <w:rsid w:val="00E778DC"/>
    <w:rsid w:val="00E7797C"/>
    <w:rsid w:val="00E77A23"/>
    <w:rsid w:val="00E77A60"/>
    <w:rsid w:val="00E77A94"/>
    <w:rsid w:val="00E77BC1"/>
    <w:rsid w:val="00E77BE4"/>
    <w:rsid w:val="00E77BE5"/>
    <w:rsid w:val="00E77BED"/>
    <w:rsid w:val="00E77DD1"/>
    <w:rsid w:val="00E77E5A"/>
    <w:rsid w:val="00E80015"/>
    <w:rsid w:val="00E80019"/>
    <w:rsid w:val="00E800D1"/>
    <w:rsid w:val="00E80111"/>
    <w:rsid w:val="00E80118"/>
    <w:rsid w:val="00E80181"/>
    <w:rsid w:val="00E801A3"/>
    <w:rsid w:val="00E801D5"/>
    <w:rsid w:val="00E80208"/>
    <w:rsid w:val="00E80293"/>
    <w:rsid w:val="00E802E1"/>
    <w:rsid w:val="00E80629"/>
    <w:rsid w:val="00E806FA"/>
    <w:rsid w:val="00E8078D"/>
    <w:rsid w:val="00E80872"/>
    <w:rsid w:val="00E80923"/>
    <w:rsid w:val="00E80A18"/>
    <w:rsid w:val="00E80A32"/>
    <w:rsid w:val="00E80B06"/>
    <w:rsid w:val="00E80BC4"/>
    <w:rsid w:val="00E80CB5"/>
    <w:rsid w:val="00E80CDF"/>
    <w:rsid w:val="00E80E4F"/>
    <w:rsid w:val="00E80E6D"/>
    <w:rsid w:val="00E80E84"/>
    <w:rsid w:val="00E80EE9"/>
    <w:rsid w:val="00E80F76"/>
    <w:rsid w:val="00E8105B"/>
    <w:rsid w:val="00E810CC"/>
    <w:rsid w:val="00E811A2"/>
    <w:rsid w:val="00E81218"/>
    <w:rsid w:val="00E8123A"/>
    <w:rsid w:val="00E812DD"/>
    <w:rsid w:val="00E8131A"/>
    <w:rsid w:val="00E8134F"/>
    <w:rsid w:val="00E814AC"/>
    <w:rsid w:val="00E81560"/>
    <w:rsid w:val="00E815A3"/>
    <w:rsid w:val="00E815C9"/>
    <w:rsid w:val="00E81664"/>
    <w:rsid w:val="00E816CF"/>
    <w:rsid w:val="00E8171D"/>
    <w:rsid w:val="00E817CE"/>
    <w:rsid w:val="00E81828"/>
    <w:rsid w:val="00E8185A"/>
    <w:rsid w:val="00E81871"/>
    <w:rsid w:val="00E8192B"/>
    <w:rsid w:val="00E8193D"/>
    <w:rsid w:val="00E81A18"/>
    <w:rsid w:val="00E81A27"/>
    <w:rsid w:val="00E81A52"/>
    <w:rsid w:val="00E81AEC"/>
    <w:rsid w:val="00E81B2A"/>
    <w:rsid w:val="00E81B40"/>
    <w:rsid w:val="00E81BDC"/>
    <w:rsid w:val="00E81C52"/>
    <w:rsid w:val="00E81CA6"/>
    <w:rsid w:val="00E81CE9"/>
    <w:rsid w:val="00E81DE0"/>
    <w:rsid w:val="00E81DE8"/>
    <w:rsid w:val="00E81E5A"/>
    <w:rsid w:val="00E81E9C"/>
    <w:rsid w:val="00E82029"/>
    <w:rsid w:val="00E8209F"/>
    <w:rsid w:val="00E821D6"/>
    <w:rsid w:val="00E82350"/>
    <w:rsid w:val="00E82371"/>
    <w:rsid w:val="00E82449"/>
    <w:rsid w:val="00E8251F"/>
    <w:rsid w:val="00E8252E"/>
    <w:rsid w:val="00E825D3"/>
    <w:rsid w:val="00E82624"/>
    <w:rsid w:val="00E8262A"/>
    <w:rsid w:val="00E826E8"/>
    <w:rsid w:val="00E826F1"/>
    <w:rsid w:val="00E8274F"/>
    <w:rsid w:val="00E82789"/>
    <w:rsid w:val="00E827D0"/>
    <w:rsid w:val="00E828C8"/>
    <w:rsid w:val="00E8292B"/>
    <w:rsid w:val="00E82982"/>
    <w:rsid w:val="00E829DB"/>
    <w:rsid w:val="00E82A4B"/>
    <w:rsid w:val="00E82A7A"/>
    <w:rsid w:val="00E82B87"/>
    <w:rsid w:val="00E82C54"/>
    <w:rsid w:val="00E82DA4"/>
    <w:rsid w:val="00E82EF5"/>
    <w:rsid w:val="00E83206"/>
    <w:rsid w:val="00E83290"/>
    <w:rsid w:val="00E8337A"/>
    <w:rsid w:val="00E83420"/>
    <w:rsid w:val="00E8343B"/>
    <w:rsid w:val="00E83488"/>
    <w:rsid w:val="00E83506"/>
    <w:rsid w:val="00E83563"/>
    <w:rsid w:val="00E835C5"/>
    <w:rsid w:val="00E835D7"/>
    <w:rsid w:val="00E835ED"/>
    <w:rsid w:val="00E83629"/>
    <w:rsid w:val="00E83735"/>
    <w:rsid w:val="00E837FE"/>
    <w:rsid w:val="00E83890"/>
    <w:rsid w:val="00E83917"/>
    <w:rsid w:val="00E83A08"/>
    <w:rsid w:val="00E83B53"/>
    <w:rsid w:val="00E83BA0"/>
    <w:rsid w:val="00E83BF0"/>
    <w:rsid w:val="00E83BF9"/>
    <w:rsid w:val="00E83C77"/>
    <w:rsid w:val="00E83D38"/>
    <w:rsid w:val="00E83D77"/>
    <w:rsid w:val="00E83DC4"/>
    <w:rsid w:val="00E83F80"/>
    <w:rsid w:val="00E841C2"/>
    <w:rsid w:val="00E842A7"/>
    <w:rsid w:val="00E842AA"/>
    <w:rsid w:val="00E84432"/>
    <w:rsid w:val="00E844BE"/>
    <w:rsid w:val="00E844D8"/>
    <w:rsid w:val="00E84670"/>
    <w:rsid w:val="00E84703"/>
    <w:rsid w:val="00E847B2"/>
    <w:rsid w:val="00E84842"/>
    <w:rsid w:val="00E8489A"/>
    <w:rsid w:val="00E84A4C"/>
    <w:rsid w:val="00E84B4D"/>
    <w:rsid w:val="00E84C74"/>
    <w:rsid w:val="00E84D15"/>
    <w:rsid w:val="00E84DF7"/>
    <w:rsid w:val="00E84ED5"/>
    <w:rsid w:val="00E84FA7"/>
    <w:rsid w:val="00E84FBD"/>
    <w:rsid w:val="00E84FC4"/>
    <w:rsid w:val="00E84FEA"/>
    <w:rsid w:val="00E85071"/>
    <w:rsid w:val="00E8515A"/>
    <w:rsid w:val="00E85189"/>
    <w:rsid w:val="00E851A1"/>
    <w:rsid w:val="00E85261"/>
    <w:rsid w:val="00E852F2"/>
    <w:rsid w:val="00E854E3"/>
    <w:rsid w:val="00E85528"/>
    <w:rsid w:val="00E8566E"/>
    <w:rsid w:val="00E85766"/>
    <w:rsid w:val="00E85815"/>
    <w:rsid w:val="00E858D5"/>
    <w:rsid w:val="00E85A9B"/>
    <w:rsid w:val="00E85AB6"/>
    <w:rsid w:val="00E85B48"/>
    <w:rsid w:val="00E85B53"/>
    <w:rsid w:val="00E85B9E"/>
    <w:rsid w:val="00E85C4F"/>
    <w:rsid w:val="00E85C8E"/>
    <w:rsid w:val="00E85CE9"/>
    <w:rsid w:val="00E85D0C"/>
    <w:rsid w:val="00E85D8A"/>
    <w:rsid w:val="00E85DE8"/>
    <w:rsid w:val="00E85DF9"/>
    <w:rsid w:val="00E85E10"/>
    <w:rsid w:val="00E85EE2"/>
    <w:rsid w:val="00E85EF1"/>
    <w:rsid w:val="00E85F55"/>
    <w:rsid w:val="00E86041"/>
    <w:rsid w:val="00E8605F"/>
    <w:rsid w:val="00E862B7"/>
    <w:rsid w:val="00E862E9"/>
    <w:rsid w:val="00E863E4"/>
    <w:rsid w:val="00E864D6"/>
    <w:rsid w:val="00E864DE"/>
    <w:rsid w:val="00E864F8"/>
    <w:rsid w:val="00E86533"/>
    <w:rsid w:val="00E86578"/>
    <w:rsid w:val="00E865D5"/>
    <w:rsid w:val="00E8661C"/>
    <w:rsid w:val="00E867B4"/>
    <w:rsid w:val="00E86832"/>
    <w:rsid w:val="00E8687D"/>
    <w:rsid w:val="00E86907"/>
    <w:rsid w:val="00E869E5"/>
    <w:rsid w:val="00E86A2C"/>
    <w:rsid w:val="00E86B3B"/>
    <w:rsid w:val="00E86C36"/>
    <w:rsid w:val="00E86CBE"/>
    <w:rsid w:val="00E86EAB"/>
    <w:rsid w:val="00E86F57"/>
    <w:rsid w:val="00E87000"/>
    <w:rsid w:val="00E87166"/>
    <w:rsid w:val="00E871C4"/>
    <w:rsid w:val="00E87240"/>
    <w:rsid w:val="00E87258"/>
    <w:rsid w:val="00E87326"/>
    <w:rsid w:val="00E87725"/>
    <w:rsid w:val="00E8775D"/>
    <w:rsid w:val="00E8793D"/>
    <w:rsid w:val="00E87A15"/>
    <w:rsid w:val="00E87D95"/>
    <w:rsid w:val="00E87E68"/>
    <w:rsid w:val="00E87ED4"/>
    <w:rsid w:val="00E87F29"/>
    <w:rsid w:val="00E87F61"/>
    <w:rsid w:val="00E9001C"/>
    <w:rsid w:val="00E900BD"/>
    <w:rsid w:val="00E900C4"/>
    <w:rsid w:val="00E901E5"/>
    <w:rsid w:val="00E902DA"/>
    <w:rsid w:val="00E902DF"/>
    <w:rsid w:val="00E902F7"/>
    <w:rsid w:val="00E90328"/>
    <w:rsid w:val="00E9034A"/>
    <w:rsid w:val="00E903A4"/>
    <w:rsid w:val="00E90575"/>
    <w:rsid w:val="00E905CF"/>
    <w:rsid w:val="00E905E8"/>
    <w:rsid w:val="00E9066D"/>
    <w:rsid w:val="00E90758"/>
    <w:rsid w:val="00E9075A"/>
    <w:rsid w:val="00E9075C"/>
    <w:rsid w:val="00E9078A"/>
    <w:rsid w:val="00E90824"/>
    <w:rsid w:val="00E90835"/>
    <w:rsid w:val="00E90896"/>
    <w:rsid w:val="00E90A43"/>
    <w:rsid w:val="00E90BDE"/>
    <w:rsid w:val="00E90C4A"/>
    <w:rsid w:val="00E90C55"/>
    <w:rsid w:val="00E90C65"/>
    <w:rsid w:val="00E90CCB"/>
    <w:rsid w:val="00E90D16"/>
    <w:rsid w:val="00E90E10"/>
    <w:rsid w:val="00E90E4E"/>
    <w:rsid w:val="00E90F01"/>
    <w:rsid w:val="00E90F88"/>
    <w:rsid w:val="00E90FDB"/>
    <w:rsid w:val="00E90FFA"/>
    <w:rsid w:val="00E9104E"/>
    <w:rsid w:val="00E911DF"/>
    <w:rsid w:val="00E91222"/>
    <w:rsid w:val="00E9133B"/>
    <w:rsid w:val="00E9135A"/>
    <w:rsid w:val="00E914F2"/>
    <w:rsid w:val="00E916FF"/>
    <w:rsid w:val="00E91781"/>
    <w:rsid w:val="00E917AA"/>
    <w:rsid w:val="00E917E1"/>
    <w:rsid w:val="00E918C0"/>
    <w:rsid w:val="00E91973"/>
    <w:rsid w:val="00E91A31"/>
    <w:rsid w:val="00E91A37"/>
    <w:rsid w:val="00E91A45"/>
    <w:rsid w:val="00E91AF5"/>
    <w:rsid w:val="00E91BE7"/>
    <w:rsid w:val="00E91C13"/>
    <w:rsid w:val="00E91C53"/>
    <w:rsid w:val="00E91CB2"/>
    <w:rsid w:val="00E91CD0"/>
    <w:rsid w:val="00E91D4B"/>
    <w:rsid w:val="00E91D5D"/>
    <w:rsid w:val="00E91D7C"/>
    <w:rsid w:val="00E91D7D"/>
    <w:rsid w:val="00E91E28"/>
    <w:rsid w:val="00E92053"/>
    <w:rsid w:val="00E92141"/>
    <w:rsid w:val="00E92164"/>
    <w:rsid w:val="00E92174"/>
    <w:rsid w:val="00E92229"/>
    <w:rsid w:val="00E92470"/>
    <w:rsid w:val="00E9253B"/>
    <w:rsid w:val="00E9256B"/>
    <w:rsid w:val="00E92656"/>
    <w:rsid w:val="00E927C4"/>
    <w:rsid w:val="00E927ED"/>
    <w:rsid w:val="00E929B9"/>
    <w:rsid w:val="00E92A81"/>
    <w:rsid w:val="00E92AA5"/>
    <w:rsid w:val="00E92AC2"/>
    <w:rsid w:val="00E92B4C"/>
    <w:rsid w:val="00E92BC5"/>
    <w:rsid w:val="00E92C05"/>
    <w:rsid w:val="00E92C22"/>
    <w:rsid w:val="00E92C84"/>
    <w:rsid w:val="00E92CE8"/>
    <w:rsid w:val="00E92D9D"/>
    <w:rsid w:val="00E92DA3"/>
    <w:rsid w:val="00E92EB3"/>
    <w:rsid w:val="00E92F00"/>
    <w:rsid w:val="00E92F9C"/>
    <w:rsid w:val="00E93240"/>
    <w:rsid w:val="00E93276"/>
    <w:rsid w:val="00E93393"/>
    <w:rsid w:val="00E933AB"/>
    <w:rsid w:val="00E933BB"/>
    <w:rsid w:val="00E93482"/>
    <w:rsid w:val="00E934E5"/>
    <w:rsid w:val="00E93534"/>
    <w:rsid w:val="00E9356C"/>
    <w:rsid w:val="00E935CA"/>
    <w:rsid w:val="00E93692"/>
    <w:rsid w:val="00E9377C"/>
    <w:rsid w:val="00E93AA7"/>
    <w:rsid w:val="00E93B59"/>
    <w:rsid w:val="00E93C8C"/>
    <w:rsid w:val="00E93DB3"/>
    <w:rsid w:val="00E93E0B"/>
    <w:rsid w:val="00E93E17"/>
    <w:rsid w:val="00E93E4F"/>
    <w:rsid w:val="00E93E8B"/>
    <w:rsid w:val="00E93F54"/>
    <w:rsid w:val="00E9406A"/>
    <w:rsid w:val="00E9408F"/>
    <w:rsid w:val="00E94123"/>
    <w:rsid w:val="00E94275"/>
    <w:rsid w:val="00E942DA"/>
    <w:rsid w:val="00E94340"/>
    <w:rsid w:val="00E9438D"/>
    <w:rsid w:val="00E94408"/>
    <w:rsid w:val="00E9442F"/>
    <w:rsid w:val="00E9459C"/>
    <w:rsid w:val="00E94A68"/>
    <w:rsid w:val="00E94B70"/>
    <w:rsid w:val="00E94BB5"/>
    <w:rsid w:val="00E94BC2"/>
    <w:rsid w:val="00E94C0E"/>
    <w:rsid w:val="00E94C34"/>
    <w:rsid w:val="00E94C8F"/>
    <w:rsid w:val="00E94C9A"/>
    <w:rsid w:val="00E94CB1"/>
    <w:rsid w:val="00E94CD9"/>
    <w:rsid w:val="00E94D56"/>
    <w:rsid w:val="00E94E23"/>
    <w:rsid w:val="00E94E6C"/>
    <w:rsid w:val="00E94EBB"/>
    <w:rsid w:val="00E94FD6"/>
    <w:rsid w:val="00E9502B"/>
    <w:rsid w:val="00E9506A"/>
    <w:rsid w:val="00E950E7"/>
    <w:rsid w:val="00E95289"/>
    <w:rsid w:val="00E95554"/>
    <w:rsid w:val="00E955D4"/>
    <w:rsid w:val="00E955F8"/>
    <w:rsid w:val="00E95741"/>
    <w:rsid w:val="00E957BC"/>
    <w:rsid w:val="00E9580E"/>
    <w:rsid w:val="00E95860"/>
    <w:rsid w:val="00E958F5"/>
    <w:rsid w:val="00E95918"/>
    <w:rsid w:val="00E95982"/>
    <w:rsid w:val="00E95ABC"/>
    <w:rsid w:val="00E95AED"/>
    <w:rsid w:val="00E95B89"/>
    <w:rsid w:val="00E95BA6"/>
    <w:rsid w:val="00E95D3F"/>
    <w:rsid w:val="00E95E35"/>
    <w:rsid w:val="00E95EEC"/>
    <w:rsid w:val="00E96030"/>
    <w:rsid w:val="00E960D9"/>
    <w:rsid w:val="00E961F3"/>
    <w:rsid w:val="00E96227"/>
    <w:rsid w:val="00E96333"/>
    <w:rsid w:val="00E963D7"/>
    <w:rsid w:val="00E963DB"/>
    <w:rsid w:val="00E965C7"/>
    <w:rsid w:val="00E96669"/>
    <w:rsid w:val="00E966E9"/>
    <w:rsid w:val="00E96831"/>
    <w:rsid w:val="00E968AA"/>
    <w:rsid w:val="00E96934"/>
    <w:rsid w:val="00E9697E"/>
    <w:rsid w:val="00E96A5D"/>
    <w:rsid w:val="00E96B8C"/>
    <w:rsid w:val="00E96BA7"/>
    <w:rsid w:val="00E96BDE"/>
    <w:rsid w:val="00E96BF3"/>
    <w:rsid w:val="00E96C4C"/>
    <w:rsid w:val="00E96CF6"/>
    <w:rsid w:val="00E96DFF"/>
    <w:rsid w:val="00E96F49"/>
    <w:rsid w:val="00E96F99"/>
    <w:rsid w:val="00E97048"/>
    <w:rsid w:val="00E97125"/>
    <w:rsid w:val="00E97192"/>
    <w:rsid w:val="00E971C2"/>
    <w:rsid w:val="00E971C7"/>
    <w:rsid w:val="00E9758C"/>
    <w:rsid w:val="00E97592"/>
    <w:rsid w:val="00E975FB"/>
    <w:rsid w:val="00E977D3"/>
    <w:rsid w:val="00E977F7"/>
    <w:rsid w:val="00E97843"/>
    <w:rsid w:val="00E97AFA"/>
    <w:rsid w:val="00E97AFC"/>
    <w:rsid w:val="00E97B68"/>
    <w:rsid w:val="00E97B83"/>
    <w:rsid w:val="00E97CD0"/>
    <w:rsid w:val="00E97CE4"/>
    <w:rsid w:val="00E97D60"/>
    <w:rsid w:val="00E97EBC"/>
    <w:rsid w:val="00E97F4A"/>
    <w:rsid w:val="00E97F96"/>
    <w:rsid w:val="00EA00B1"/>
    <w:rsid w:val="00EA00F6"/>
    <w:rsid w:val="00EA0135"/>
    <w:rsid w:val="00EA0208"/>
    <w:rsid w:val="00EA02A1"/>
    <w:rsid w:val="00EA05FC"/>
    <w:rsid w:val="00EA066E"/>
    <w:rsid w:val="00EA068D"/>
    <w:rsid w:val="00EA06C7"/>
    <w:rsid w:val="00EA06F6"/>
    <w:rsid w:val="00EA0716"/>
    <w:rsid w:val="00EA0874"/>
    <w:rsid w:val="00EA091F"/>
    <w:rsid w:val="00EA09C5"/>
    <w:rsid w:val="00EA0A11"/>
    <w:rsid w:val="00EA0A89"/>
    <w:rsid w:val="00EA0AEC"/>
    <w:rsid w:val="00EA0B35"/>
    <w:rsid w:val="00EA0B4D"/>
    <w:rsid w:val="00EA0B9D"/>
    <w:rsid w:val="00EA0D3F"/>
    <w:rsid w:val="00EA0F6B"/>
    <w:rsid w:val="00EA1019"/>
    <w:rsid w:val="00EA1178"/>
    <w:rsid w:val="00EA1186"/>
    <w:rsid w:val="00EA11A4"/>
    <w:rsid w:val="00EA11EE"/>
    <w:rsid w:val="00EA129F"/>
    <w:rsid w:val="00EA12A9"/>
    <w:rsid w:val="00EA13A1"/>
    <w:rsid w:val="00EA1416"/>
    <w:rsid w:val="00EA14E3"/>
    <w:rsid w:val="00EA15CE"/>
    <w:rsid w:val="00EA174B"/>
    <w:rsid w:val="00EA183A"/>
    <w:rsid w:val="00EA1850"/>
    <w:rsid w:val="00EA1972"/>
    <w:rsid w:val="00EA1A39"/>
    <w:rsid w:val="00EA1BA0"/>
    <w:rsid w:val="00EA1D40"/>
    <w:rsid w:val="00EA1D62"/>
    <w:rsid w:val="00EA1F00"/>
    <w:rsid w:val="00EA1F9D"/>
    <w:rsid w:val="00EA201F"/>
    <w:rsid w:val="00EA20C0"/>
    <w:rsid w:val="00EA23BA"/>
    <w:rsid w:val="00EA244D"/>
    <w:rsid w:val="00EA2479"/>
    <w:rsid w:val="00EA249A"/>
    <w:rsid w:val="00EA251E"/>
    <w:rsid w:val="00EA254D"/>
    <w:rsid w:val="00EA255E"/>
    <w:rsid w:val="00EA269A"/>
    <w:rsid w:val="00EA27DB"/>
    <w:rsid w:val="00EA280F"/>
    <w:rsid w:val="00EA2855"/>
    <w:rsid w:val="00EA291E"/>
    <w:rsid w:val="00EA295D"/>
    <w:rsid w:val="00EA2984"/>
    <w:rsid w:val="00EA2993"/>
    <w:rsid w:val="00EA299D"/>
    <w:rsid w:val="00EA2A00"/>
    <w:rsid w:val="00EA2A50"/>
    <w:rsid w:val="00EA2A81"/>
    <w:rsid w:val="00EA2A99"/>
    <w:rsid w:val="00EA2B0E"/>
    <w:rsid w:val="00EA2BD5"/>
    <w:rsid w:val="00EA2CBA"/>
    <w:rsid w:val="00EA2EA1"/>
    <w:rsid w:val="00EA2F1D"/>
    <w:rsid w:val="00EA301D"/>
    <w:rsid w:val="00EA331B"/>
    <w:rsid w:val="00EA348C"/>
    <w:rsid w:val="00EA3502"/>
    <w:rsid w:val="00EA351B"/>
    <w:rsid w:val="00EA35CA"/>
    <w:rsid w:val="00EA35D6"/>
    <w:rsid w:val="00EA3609"/>
    <w:rsid w:val="00EA381F"/>
    <w:rsid w:val="00EA3970"/>
    <w:rsid w:val="00EA3B5F"/>
    <w:rsid w:val="00EA3BBB"/>
    <w:rsid w:val="00EA3CC0"/>
    <w:rsid w:val="00EA3D28"/>
    <w:rsid w:val="00EA3D2F"/>
    <w:rsid w:val="00EA3DAD"/>
    <w:rsid w:val="00EA3DE0"/>
    <w:rsid w:val="00EA3E6C"/>
    <w:rsid w:val="00EA3E77"/>
    <w:rsid w:val="00EA3F1E"/>
    <w:rsid w:val="00EA3F2D"/>
    <w:rsid w:val="00EA4104"/>
    <w:rsid w:val="00EA4108"/>
    <w:rsid w:val="00EA41B5"/>
    <w:rsid w:val="00EA41B7"/>
    <w:rsid w:val="00EA4269"/>
    <w:rsid w:val="00EA43E6"/>
    <w:rsid w:val="00EA440F"/>
    <w:rsid w:val="00EA44D4"/>
    <w:rsid w:val="00EA4587"/>
    <w:rsid w:val="00EA465F"/>
    <w:rsid w:val="00EA46EE"/>
    <w:rsid w:val="00EA4734"/>
    <w:rsid w:val="00EA4761"/>
    <w:rsid w:val="00EA48C9"/>
    <w:rsid w:val="00EA4932"/>
    <w:rsid w:val="00EA494E"/>
    <w:rsid w:val="00EA495D"/>
    <w:rsid w:val="00EA496A"/>
    <w:rsid w:val="00EA49AF"/>
    <w:rsid w:val="00EA4AA4"/>
    <w:rsid w:val="00EA4B8D"/>
    <w:rsid w:val="00EA4BC5"/>
    <w:rsid w:val="00EA4C68"/>
    <w:rsid w:val="00EA4DCE"/>
    <w:rsid w:val="00EA4EC5"/>
    <w:rsid w:val="00EA4F07"/>
    <w:rsid w:val="00EA4F20"/>
    <w:rsid w:val="00EA4F31"/>
    <w:rsid w:val="00EA4F50"/>
    <w:rsid w:val="00EA4FB7"/>
    <w:rsid w:val="00EA5012"/>
    <w:rsid w:val="00EA5025"/>
    <w:rsid w:val="00EA50C1"/>
    <w:rsid w:val="00EA5123"/>
    <w:rsid w:val="00EA517D"/>
    <w:rsid w:val="00EA524F"/>
    <w:rsid w:val="00EA5312"/>
    <w:rsid w:val="00EA5350"/>
    <w:rsid w:val="00EA5659"/>
    <w:rsid w:val="00EA5695"/>
    <w:rsid w:val="00EA5789"/>
    <w:rsid w:val="00EA57B6"/>
    <w:rsid w:val="00EA57BB"/>
    <w:rsid w:val="00EA582C"/>
    <w:rsid w:val="00EA5853"/>
    <w:rsid w:val="00EA5906"/>
    <w:rsid w:val="00EA599E"/>
    <w:rsid w:val="00EA59C6"/>
    <w:rsid w:val="00EA59DE"/>
    <w:rsid w:val="00EA5A3F"/>
    <w:rsid w:val="00EA5AC3"/>
    <w:rsid w:val="00EA5AFB"/>
    <w:rsid w:val="00EA5BE0"/>
    <w:rsid w:val="00EA5C15"/>
    <w:rsid w:val="00EA5C7E"/>
    <w:rsid w:val="00EA5CE7"/>
    <w:rsid w:val="00EA5D02"/>
    <w:rsid w:val="00EA5D84"/>
    <w:rsid w:val="00EA5E3A"/>
    <w:rsid w:val="00EA5E4E"/>
    <w:rsid w:val="00EA5FFB"/>
    <w:rsid w:val="00EA601E"/>
    <w:rsid w:val="00EA6025"/>
    <w:rsid w:val="00EA60D4"/>
    <w:rsid w:val="00EA6176"/>
    <w:rsid w:val="00EA628B"/>
    <w:rsid w:val="00EA6324"/>
    <w:rsid w:val="00EA6405"/>
    <w:rsid w:val="00EA6422"/>
    <w:rsid w:val="00EA6499"/>
    <w:rsid w:val="00EA649B"/>
    <w:rsid w:val="00EA65A2"/>
    <w:rsid w:val="00EA65C1"/>
    <w:rsid w:val="00EA65CA"/>
    <w:rsid w:val="00EA664B"/>
    <w:rsid w:val="00EA66CE"/>
    <w:rsid w:val="00EA6716"/>
    <w:rsid w:val="00EA6759"/>
    <w:rsid w:val="00EA6761"/>
    <w:rsid w:val="00EA69DC"/>
    <w:rsid w:val="00EA6A28"/>
    <w:rsid w:val="00EA6AA4"/>
    <w:rsid w:val="00EA6B4E"/>
    <w:rsid w:val="00EA6BF7"/>
    <w:rsid w:val="00EA6BF8"/>
    <w:rsid w:val="00EA6C31"/>
    <w:rsid w:val="00EA6C43"/>
    <w:rsid w:val="00EA6C60"/>
    <w:rsid w:val="00EA6DBC"/>
    <w:rsid w:val="00EA6DE9"/>
    <w:rsid w:val="00EA6E89"/>
    <w:rsid w:val="00EA6EEE"/>
    <w:rsid w:val="00EA6F03"/>
    <w:rsid w:val="00EA6FDA"/>
    <w:rsid w:val="00EA6FE5"/>
    <w:rsid w:val="00EA70A1"/>
    <w:rsid w:val="00EA70D1"/>
    <w:rsid w:val="00EA70FF"/>
    <w:rsid w:val="00EA710D"/>
    <w:rsid w:val="00EA71CA"/>
    <w:rsid w:val="00EA72DB"/>
    <w:rsid w:val="00EA73CC"/>
    <w:rsid w:val="00EA73E0"/>
    <w:rsid w:val="00EA7405"/>
    <w:rsid w:val="00EA7477"/>
    <w:rsid w:val="00EA7505"/>
    <w:rsid w:val="00EA752D"/>
    <w:rsid w:val="00EA7557"/>
    <w:rsid w:val="00EA768F"/>
    <w:rsid w:val="00EA76D2"/>
    <w:rsid w:val="00EA774A"/>
    <w:rsid w:val="00EA77F3"/>
    <w:rsid w:val="00EA78E6"/>
    <w:rsid w:val="00EA7965"/>
    <w:rsid w:val="00EA7982"/>
    <w:rsid w:val="00EA7A18"/>
    <w:rsid w:val="00EA7B48"/>
    <w:rsid w:val="00EA7B80"/>
    <w:rsid w:val="00EA7BC2"/>
    <w:rsid w:val="00EA7C07"/>
    <w:rsid w:val="00EA7C16"/>
    <w:rsid w:val="00EA7C2C"/>
    <w:rsid w:val="00EA7C87"/>
    <w:rsid w:val="00EA7CF6"/>
    <w:rsid w:val="00EA7DC1"/>
    <w:rsid w:val="00EA7F04"/>
    <w:rsid w:val="00EA7FFA"/>
    <w:rsid w:val="00EB001F"/>
    <w:rsid w:val="00EB0024"/>
    <w:rsid w:val="00EB0100"/>
    <w:rsid w:val="00EB01A0"/>
    <w:rsid w:val="00EB031D"/>
    <w:rsid w:val="00EB0364"/>
    <w:rsid w:val="00EB04BA"/>
    <w:rsid w:val="00EB04C0"/>
    <w:rsid w:val="00EB052B"/>
    <w:rsid w:val="00EB0596"/>
    <w:rsid w:val="00EB05E9"/>
    <w:rsid w:val="00EB0616"/>
    <w:rsid w:val="00EB08BA"/>
    <w:rsid w:val="00EB0912"/>
    <w:rsid w:val="00EB0983"/>
    <w:rsid w:val="00EB0A13"/>
    <w:rsid w:val="00EB0BB7"/>
    <w:rsid w:val="00EB0C23"/>
    <w:rsid w:val="00EB0C5C"/>
    <w:rsid w:val="00EB0CCC"/>
    <w:rsid w:val="00EB0D28"/>
    <w:rsid w:val="00EB0D34"/>
    <w:rsid w:val="00EB0F0B"/>
    <w:rsid w:val="00EB0F7F"/>
    <w:rsid w:val="00EB10B2"/>
    <w:rsid w:val="00EB1147"/>
    <w:rsid w:val="00EB1234"/>
    <w:rsid w:val="00EB12BB"/>
    <w:rsid w:val="00EB12C4"/>
    <w:rsid w:val="00EB1382"/>
    <w:rsid w:val="00EB143F"/>
    <w:rsid w:val="00EB14CA"/>
    <w:rsid w:val="00EB15E7"/>
    <w:rsid w:val="00EB1730"/>
    <w:rsid w:val="00EB17E4"/>
    <w:rsid w:val="00EB19A4"/>
    <w:rsid w:val="00EB19B4"/>
    <w:rsid w:val="00EB1AD6"/>
    <w:rsid w:val="00EB1C0C"/>
    <w:rsid w:val="00EB1C1E"/>
    <w:rsid w:val="00EB1E14"/>
    <w:rsid w:val="00EB1E59"/>
    <w:rsid w:val="00EB1F27"/>
    <w:rsid w:val="00EB1F63"/>
    <w:rsid w:val="00EB2033"/>
    <w:rsid w:val="00EB203D"/>
    <w:rsid w:val="00EB20F5"/>
    <w:rsid w:val="00EB21C5"/>
    <w:rsid w:val="00EB2341"/>
    <w:rsid w:val="00EB247E"/>
    <w:rsid w:val="00EB2533"/>
    <w:rsid w:val="00EB2568"/>
    <w:rsid w:val="00EB258A"/>
    <w:rsid w:val="00EB2646"/>
    <w:rsid w:val="00EB27B6"/>
    <w:rsid w:val="00EB2807"/>
    <w:rsid w:val="00EB28DE"/>
    <w:rsid w:val="00EB292A"/>
    <w:rsid w:val="00EB29A7"/>
    <w:rsid w:val="00EB2AC0"/>
    <w:rsid w:val="00EB2AE5"/>
    <w:rsid w:val="00EB2B94"/>
    <w:rsid w:val="00EB2CFB"/>
    <w:rsid w:val="00EB2D51"/>
    <w:rsid w:val="00EB2E82"/>
    <w:rsid w:val="00EB2F73"/>
    <w:rsid w:val="00EB3071"/>
    <w:rsid w:val="00EB307A"/>
    <w:rsid w:val="00EB30CA"/>
    <w:rsid w:val="00EB3172"/>
    <w:rsid w:val="00EB3271"/>
    <w:rsid w:val="00EB3339"/>
    <w:rsid w:val="00EB3391"/>
    <w:rsid w:val="00EB3512"/>
    <w:rsid w:val="00EB354F"/>
    <w:rsid w:val="00EB35CC"/>
    <w:rsid w:val="00EB36C5"/>
    <w:rsid w:val="00EB3702"/>
    <w:rsid w:val="00EB3913"/>
    <w:rsid w:val="00EB3915"/>
    <w:rsid w:val="00EB392B"/>
    <w:rsid w:val="00EB3933"/>
    <w:rsid w:val="00EB3A7E"/>
    <w:rsid w:val="00EB3AF3"/>
    <w:rsid w:val="00EB3BB7"/>
    <w:rsid w:val="00EB3C02"/>
    <w:rsid w:val="00EB3D97"/>
    <w:rsid w:val="00EB3E31"/>
    <w:rsid w:val="00EB3EEA"/>
    <w:rsid w:val="00EB3EF9"/>
    <w:rsid w:val="00EB3F22"/>
    <w:rsid w:val="00EB40B4"/>
    <w:rsid w:val="00EB41F9"/>
    <w:rsid w:val="00EB422A"/>
    <w:rsid w:val="00EB4259"/>
    <w:rsid w:val="00EB432A"/>
    <w:rsid w:val="00EB432C"/>
    <w:rsid w:val="00EB433D"/>
    <w:rsid w:val="00EB43B8"/>
    <w:rsid w:val="00EB44ED"/>
    <w:rsid w:val="00EB4626"/>
    <w:rsid w:val="00EB463F"/>
    <w:rsid w:val="00EB46F0"/>
    <w:rsid w:val="00EB4702"/>
    <w:rsid w:val="00EB4961"/>
    <w:rsid w:val="00EB4A77"/>
    <w:rsid w:val="00EB4AC9"/>
    <w:rsid w:val="00EB4AE8"/>
    <w:rsid w:val="00EB4B49"/>
    <w:rsid w:val="00EB4C24"/>
    <w:rsid w:val="00EB4C8D"/>
    <w:rsid w:val="00EB4D43"/>
    <w:rsid w:val="00EB4E2A"/>
    <w:rsid w:val="00EB4EA3"/>
    <w:rsid w:val="00EB4EC1"/>
    <w:rsid w:val="00EB4EED"/>
    <w:rsid w:val="00EB4F17"/>
    <w:rsid w:val="00EB4FBC"/>
    <w:rsid w:val="00EB50EE"/>
    <w:rsid w:val="00EB5147"/>
    <w:rsid w:val="00EB54A9"/>
    <w:rsid w:val="00EB55A2"/>
    <w:rsid w:val="00EB563A"/>
    <w:rsid w:val="00EB56BB"/>
    <w:rsid w:val="00EB573D"/>
    <w:rsid w:val="00EB5766"/>
    <w:rsid w:val="00EB578B"/>
    <w:rsid w:val="00EB57C7"/>
    <w:rsid w:val="00EB5861"/>
    <w:rsid w:val="00EB5884"/>
    <w:rsid w:val="00EB5984"/>
    <w:rsid w:val="00EB5A86"/>
    <w:rsid w:val="00EB5C93"/>
    <w:rsid w:val="00EB5CB8"/>
    <w:rsid w:val="00EB5CE2"/>
    <w:rsid w:val="00EB5CE9"/>
    <w:rsid w:val="00EB5D6A"/>
    <w:rsid w:val="00EB5D8E"/>
    <w:rsid w:val="00EB5DD2"/>
    <w:rsid w:val="00EB5E3C"/>
    <w:rsid w:val="00EB5EFB"/>
    <w:rsid w:val="00EB6008"/>
    <w:rsid w:val="00EB607E"/>
    <w:rsid w:val="00EB608F"/>
    <w:rsid w:val="00EB6096"/>
    <w:rsid w:val="00EB6361"/>
    <w:rsid w:val="00EB6386"/>
    <w:rsid w:val="00EB63D6"/>
    <w:rsid w:val="00EB651F"/>
    <w:rsid w:val="00EB6553"/>
    <w:rsid w:val="00EB6695"/>
    <w:rsid w:val="00EB67E9"/>
    <w:rsid w:val="00EB68FC"/>
    <w:rsid w:val="00EB6923"/>
    <w:rsid w:val="00EB69A4"/>
    <w:rsid w:val="00EB6A54"/>
    <w:rsid w:val="00EB6AAD"/>
    <w:rsid w:val="00EB6AB3"/>
    <w:rsid w:val="00EB6B66"/>
    <w:rsid w:val="00EB6CE9"/>
    <w:rsid w:val="00EB6EEA"/>
    <w:rsid w:val="00EB6F01"/>
    <w:rsid w:val="00EB6F80"/>
    <w:rsid w:val="00EB6FE9"/>
    <w:rsid w:val="00EB7090"/>
    <w:rsid w:val="00EB70C0"/>
    <w:rsid w:val="00EB70F5"/>
    <w:rsid w:val="00EB7134"/>
    <w:rsid w:val="00EB7151"/>
    <w:rsid w:val="00EB7166"/>
    <w:rsid w:val="00EB717C"/>
    <w:rsid w:val="00EB7350"/>
    <w:rsid w:val="00EB746C"/>
    <w:rsid w:val="00EB7488"/>
    <w:rsid w:val="00EB74A6"/>
    <w:rsid w:val="00EB74BE"/>
    <w:rsid w:val="00EB75DF"/>
    <w:rsid w:val="00EB7662"/>
    <w:rsid w:val="00EB7893"/>
    <w:rsid w:val="00EB78B7"/>
    <w:rsid w:val="00EB7B47"/>
    <w:rsid w:val="00EB7BFC"/>
    <w:rsid w:val="00EB7C0A"/>
    <w:rsid w:val="00EB7C90"/>
    <w:rsid w:val="00EB7CD4"/>
    <w:rsid w:val="00EB7EBE"/>
    <w:rsid w:val="00EB7F0D"/>
    <w:rsid w:val="00EB7F22"/>
    <w:rsid w:val="00EB7F3B"/>
    <w:rsid w:val="00EB7F45"/>
    <w:rsid w:val="00EB7F7F"/>
    <w:rsid w:val="00EC00E2"/>
    <w:rsid w:val="00EC019C"/>
    <w:rsid w:val="00EC0256"/>
    <w:rsid w:val="00EC02DA"/>
    <w:rsid w:val="00EC032A"/>
    <w:rsid w:val="00EC035F"/>
    <w:rsid w:val="00EC0461"/>
    <w:rsid w:val="00EC04DC"/>
    <w:rsid w:val="00EC0808"/>
    <w:rsid w:val="00EC08AC"/>
    <w:rsid w:val="00EC08B1"/>
    <w:rsid w:val="00EC090C"/>
    <w:rsid w:val="00EC0958"/>
    <w:rsid w:val="00EC0B05"/>
    <w:rsid w:val="00EC0B10"/>
    <w:rsid w:val="00EC0BF8"/>
    <w:rsid w:val="00EC0D80"/>
    <w:rsid w:val="00EC0E98"/>
    <w:rsid w:val="00EC0F19"/>
    <w:rsid w:val="00EC10F2"/>
    <w:rsid w:val="00EC1156"/>
    <w:rsid w:val="00EC1267"/>
    <w:rsid w:val="00EC136F"/>
    <w:rsid w:val="00EC1447"/>
    <w:rsid w:val="00EC1521"/>
    <w:rsid w:val="00EC16F6"/>
    <w:rsid w:val="00EC174B"/>
    <w:rsid w:val="00EC1754"/>
    <w:rsid w:val="00EC18CF"/>
    <w:rsid w:val="00EC1B51"/>
    <w:rsid w:val="00EC1BBE"/>
    <w:rsid w:val="00EC1C15"/>
    <w:rsid w:val="00EC1C38"/>
    <w:rsid w:val="00EC1DB4"/>
    <w:rsid w:val="00EC1F88"/>
    <w:rsid w:val="00EC20B3"/>
    <w:rsid w:val="00EC20D2"/>
    <w:rsid w:val="00EC20EA"/>
    <w:rsid w:val="00EC218F"/>
    <w:rsid w:val="00EC21CA"/>
    <w:rsid w:val="00EC21FC"/>
    <w:rsid w:val="00EC22A4"/>
    <w:rsid w:val="00EC22BB"/>
    <w:rsid w:val="00EC2496"/>
    <w:rsid w:val="00EC27B5"/>
    <w:rsid w:val="00EC29C0"/>
    <w:rsid w:val="00EC2A13"/>
    <w:rsid w:val="00EC2A5C"/>
    <w:rsid w:val="00EC2B89"/>
    <w:rsid w:val="00EC2BAB"/>
    <w:rsid w:val="00EC2C0E"/>
    <w:rsid w:val="00EC2D01"/>
    <w:rsid w:val="00EC2D2F"/>
    <w:rsid w:val="00EC2D72"/>
    <w:rsid w:val="00EC2EA4"/>
    <w:rsid w:val="00EC2FB0"/>
    <w:rsid w:val="00EC2FCE"/>
    <w:rsid w:val="00EC2FF8"/>
    <w:rsid w:val="00EC30D2"/>
    <w:rsid w:val="00EC332E"/>
    <w:rsid w:val="00EC341E"/>
    <w:rsid w:val="00EC3424"/>
    <w:rsid w:val="00EC3551"/>
    <w:rsid w:val="00EC35CC"/>
    <w:rsid w:val="00EC364E"/>
    <w:rsid w:val="00EC37BF"/>
    <w:rsid w:val="00EC38E4"/>
    <w:rsid w:val="00EC398C"/>
    <w:rsid w:val="00EC3B43"/>
    <w:rsid w:val="00EC3C91"/>
    <w:rsid w:val="00EC3CF9"/>
    <w:rsid w:val="00EC3DE0"/>
    <w:rsid w:val="00EC3F55"/>
    <w:rsid w:val="00EC403E"/>
    <w:rsid w:val="00EC404A"/>
    <w:rsid w:val="00EC408A"/>
    <w:rsid w:val="00EC40A2"/>
    <w:rsid w:val="00EC40CF"/>
    <w:rsid w:val="00EC4115"/>
    <w:rsid w:val="00EC4127"/>
    <w:rsid w:val="00EC421E"/>
    <w:rsid w:val="00EC42EA"/>
    <w:rsid w:val="00EC432D"/>
    <w:rsid w:val="00EC439A"/>
    <w:rsid w:val="00EC43B3"/>
    <w:rsid w:val="00EC4401"/>
    <w:rsid w:val="00EC44BF"/>
    <w:rsid w:val="00EC4564"/>
    <w:rsid w:val="00EC4615"/>
    <w:rsid w:val="00EC4661"/>
    <w:rsid w:val="00EC4672"/>
    <w:rsid w:val="00EC46D3"/>
    <w:rsid w:val="00EC478A"/>
    <w:rsid w:val="00EC47B6"/>
    <w:rsid w:val="00EC47D1"/>
    <w:rsid w:val="00EC4803"/>
    <w:rsid w:val="00EC487F"/>
    <w:rsid w:val="00EC48A8"/>
    <w:rsid w:val="00EC4902"/>
    <w:rsid w:val="00EC4951"/>
    <w:rsid w:val="00EC4970"/>
    <w:rsid w:val="00EC4989"/>
    <w:rsid w:val="00EC49F1"/>
    <w:rsid w:val="00EC4B13"/>
    <w:rsid w:val="00EC4D8C"/>
    <w:rsid w:val="00EC4E9C"/>
    <w:rsid w:val="00EC519E"/>
    <w:rsid w:val="00EC51DB"/>
    <w:rsid w:val="00EC5209"/>
    <w:rsid w:val="00EC5243"/>
    <w:rsid w:val="00EC53C5"/>
    <w:rsid w:val="00EC53E0"/>
    <w:rsid w:val="00EC5455"/>
    <w:rsid w:val="00EC54B1"/>
    <w:rsid w:val="00EC55F8"/>
    <w:rsid w:val="00EC563F"/>
    <w:rsid w:val="00EC570E"/>
    <w:rsid w:val="00EC5719"/>
    <w:rsid w:val="00EC579B"/>
    <w:rsid w:val="00EC57DA"/>
    <w:rsid w:val="00EC58C8"/>
    <w:rsid w:val="00EC5A9E"/>
    <w:rsid w:val="00EC5B6D"/>
    <w:rsid w:val="00EC5B77"/>
    <w:rsid w:val="00EC5B99"/>
    <w:rsid w:val="00EC5B9B"/>
    <w:rsid w:val="00EC5BAE"/>
    <w:rsid w:val="00EC5C58"/>
    <w:rsid w:val="00EC5CE6"/>
    <w:rsid w:val="00EC5D27"/>
    <w:rsid w:val="00EC5D8C"/>
    <w:rsid w:val="00EC5DAC"/>
    <w:rsid w:val="00EC5DF5"/>
    <w:rsid w:val="00EC5E98"/>
    <w:rsid w:val="00EC60E7"/>
    <w:rsid w:val="00EC6153"/>
    <w:rsid w:val="00EC6161"/>
    <w:rsid w:val="00EC6207"/>
    <w:rsid w:val="00EC6285"/>
    <w:rsid w:val="00EC62EB"/>
    <w:rsid w:val="00EC6406"/>
    <w:rsid w:val="00EC666F"/>
    <w:rsid w:val="00EC66B7"/>
    <w:rsid w:val="00EC6727"/>
    <w:rsid w:val="00EC6729"/>
    <w:rsid w:val="00EC675E"/>
    <w:rsid w:val="00EC6791"/>
    <w:rsid w:val="00EC687A"/>
    <w:rsid w:val="00EC68E0"/>
    <w:rsid w:val="00EC6925"/>
    <w:rsid w:val="00EC69ED"/>
    <w:rsid w:val="00EC6A26"/>
    <w:rsid w:val="00EC6A28"/>
    <w:rsid w:val="00EC6A3C"/>
    <w:rsid w:val="00EC6A5A"/>
    <w:rsid w:val="00EC6ABE"/>
    <w:rsid w:val="00EC6C74"/>
    <w:rsid w:val="00EC6CAE"/>
    <w:rsid w:val="00EC6CD1"/>
    <w:rsid w:val="00EC6CD8"/>
    <w:rsid w:val="00EC6EF5"/>
    <w:rsid w:val="00EC6F6D"/>
    <w:rsid w:val="00EC6FFB"/>
    <w:rsid w:val="00EC70E4"/>
    <w:rsid w:val="00EC710D"/>
    <w:rsid w:val="00EC7127"/>
    <w:rsid w:val="00EC71B9"/>
    <w:rsid w:val="00EC731A"/>
    <w:rsid w:val="00EC7332"/>
    <w:rsid w:val="00EC7350"/>
    <w:rsid w:val="00EC73A4"/>
    <w:rsid w:val="00EC744E"/>
    <w:rsid w:val="00EC7457"/>
    <w:rsid w:val="00EC74F6"/>
    <w:rsid w:val="00EC7533"/>
    <w:rsid w:val="00EC75AA"/>
    <w:rsid w:val="00EC75B4"/>
    <w:rsid w:val="00EC75C9"/>
    <w:rsid w:val="00EC75FC"/>
    <w:rsid w:val="00EC7602"/>
    <w:rsid w:val="00EC7699"/>
    <w:rsid w:val="00EC76ED"/>
    <w:rsid w:val="00EC76FB"/>
    <w:rsid w:val="00EC770E"/>
    <w:rsid w:val="00EC77DD"/>
    <w:rsid w:val="00EC7811"/>
    <w:rsid w:val="00EC78F5"/>
    <w:rsid w:val="00EC792E"/>
    <w:rsid w:val="00EC79F0"/>
    <w:rsid w:val="00EC7AE9"/>
    <w:rsid w:val="00EC7C3A"/>
    <w:rsid w:val="00EC7C75"/>
    <w:rsid w:val="00EC7CA5"/>
    <w:rsid w:val="00EC7CE9"/>
    <w:rsid w:val="00EC7E19"/>
    <w:rsid w:val="00EC7E7F"/>
    <w:rsid w:val="00EC7EF7"/>
    <w:rsid w:val="00EC7EFD"/>
    <w:rsid w:val="00ED00B9"/>
    <w:rsid w:val="00ED0125"/>
    <w:rsid w:val="00ED02D5"/>
    <w:rsid w:val="00ED031F"/>
    <w:rsid w:val="00ED0364"/>
    <w:rsid w:val="00ED03EE"/>
    <w:rsid w:val="00ED041A"/>
    <w:rsid w:val="00ED0481"/>
    <w:rsid w:val="00ED0503"/>
    <w:rsid w:val="00ED0567"/>
    <w:rsid w:val="00ED0581"/>
    <w:rsid w:val="00ED058B"/>
    <w:rsid w:val="00ED0692"/>
    <w:rsid w:val="00ED06C4"/>
    <w:rsid w:val="00ED06ED"/>
    <w:rsid w:val="00ED07B0"/>
    <w:rsid w:val="00ED09A8"/>
    <w:rsid w:val="00ED09BB"/>
    <w:rsid w:val="00ED09CC"/>
    <w:rsid w:val="00ED09FE"/>
    <w:rsid w:val="00ED0B50"/>
    <w:rsid w:val="00ED0B51"/>
    <w:rsid w:val="00ED0DBD"/>
    <w:rsid w:val="00ED0DED"/>
    <w:rsid w:val="00ED0E3E"/>
    <w:rsid w:val="00ED0E8D"/>
    <w:rsid w:val="00ED0E92"/>
    <w:rsid w:val="00ED0ECB"/>
    <w:rsid w:val="00ED0F3C"/>
    <w:rsid w:val="00ED0F4B"/>
    <w:rsid w:val="00ED1071"/>
    <w:rsid w:val="00ED118A"/>
    <w:rsid w:val="00ED1196"/>
    <w:rsid w:val="00ED11FE"/>
    <w:rsid w:val="00ED1217"/>
    <w:rsid w:val="00ED124B"/>
    <w:rsid w:val="00ED12CD"/>
    <w:rsid w:val="00ED1385"/>
    <w:rsid w:val="00ED13A2"/>
    <w:rsid w:val="00ED1444"/>
    <w:rsid w:val="00ED1512"/>
    <w:rsid w:val="00ED1634"/>
    <w:rsid w:val="00ED1747"/>
    <w:rsid w:val="00ED17DB"/>
    <w:rsid w:val="00ED18DB"/>
    <w:rsid w:val="00ED19DE"/>
    <w:rsid w:val="00ED1A2C"/>
    <w:rsid w:val="00ED1A50"/>
    <w:rsid w:val="00ED1B1B"/>
    <w:rsid w:val="00ED1B67"/>
    <w:rsid w:val="00ED1C1B"/>
    <w:rsid w:val="00ED1CC6"/>
    <w:rsid w:val="00ED1D87"/>
    <w:rsid w:val="00ED1DB3"/>
    <w:rsid w:val="00ED1EFF"/>
    <w:rsid w:val="00ED1F65"/>
    <w:rsid w:val="00ED1F9B"/>
    <w:rsid w:val="00ED1FC6"/>
    <w:rsid w:val="00ED20EE"/>
    <w:rsid w:val="00ED210F"/>
    <w:rsid w:val="00ED211F"/>
    <w:rsid w:val="00ED2120"/>
    <w:rsid w:val="00ED212E"/>
    <w:rsid w:val="00ED21C6"/>
    <w:rsid w:val="00ED233F"/>
    <w:rsid w:val="00ED237C"/>
    <w:rsid w:val="00ED2393"/>
    <w:rsid w:val="00ED247D"/>
    <w:rsid w:val="00ED24AA"/>
    <w:rsid w:val="00ED24E1"/>
    <w:rsid w:val="00ED2548"/>
    <w:rsid w:val="00ED2589"/>
    <w:rsid w:val="00ED2626"/>
    <w:rsid w:val="00ED2713"/>
    <w:rsid w:val="00ED27DC"/>
    <w:rsid w:val="00ED28A6"/>
    <w:rsid w:val="00ED28DC"/>
    <w:rsid w:val="00ED29C1"/>
    <w:rsid w:val="00ED2B7B"/>
    <w:rsid w:val="00ED2B7C"/>
    <w:rsid w:val="00ED2BAC"/>
    <w:rsid w:val="00ED2C8D"/>
    <w:rsid w:val="00ED2F94"/>
    <w:rsid w:val="00ED3086"/>
    <w:rsid w:val="00ED30B4"/>
    <w:rsid w:val="00ED3102"/>
    <w:rsid w:val="00ED310C"/>
    <w:rsid w:val="00ED3115"/>
    <w:rsid w:val="00ED3164"/>
    <w:rsid w:val="00ED3228"/>
    <w:rsid w:val="00ED3283"/>
    <w:rsid w:val="00ED33D3"/>
    <w:rsid w:val="00ED3448"/>
    <w:rsid w:val="00ED34B3"/>
    <w:rsid w:val="00ED37C2"/>
    <w:rsid w:val="00ED37D7"/>
    <w:rsid w:val="00ED3834"/>
    <w:rsid w:val="00ED39CD"/>
    <w:rsid w:val="00ED39D7"/>
    <w:rsid w:val="00ED3A2F"/>
    <w:rsid w:val="00ED3B19"/>
    <w:rsid w:val="00ED3BA1"/>
    <w:rsid w:val="00ED3C30"/>
    <w:rsid w:val="00ED3D11"/>
    <w:rsid w:val="00ED3DBE"/>
    <w:rsid w:val="00ED3DC3"/>
    <w:rsid w:val="00ED3E08"/>
    <w:rsid w:val="00ED3E59"/>
    <w:rsid w:val="00ED3F26"/>
    <w:rsid w:val="00ED4001"/>
    <w:rsid w:val="00ED401F"/>
    <w:rsid w:val="00ED410C"/>
    <w:rsid w:val="00ED425D"/>
    <w:rsid w:val="00ED4389"/>
    <w:rsid w:val="00ED43DA"/>
    <w:rsid w:val="00ED44E6"/>
    <w:rsid w:val="00ED455B"/>
    <w:rsid w:val="00ED463B"/>
    <w:rsid w:val="00ED467F"/>
    <w:rsid w:val="00ED46D9"/>
    <w:rsid w:val="00ED4706"/>
    <w:rsid w:val="00ED471E"/>
    <w:rsid w:val="00ED47D8"/>
    <w:rsid w:val="00ED47FA"/>
    <w:rsid w:val="00ED481B"/>
    <w:rsid w:val="00ED488F"/>
    <w:rsid w:val="00ED489B"/>
    <w:rsid w:val="00ED48BB"/>
    <w:rsid w:val="00ED4A5D"/>
    <w:rsid w:val="00ED4AA7"/>
    <w:rsid w:val="00ED4B0D"/>
    <w:rsid w:val="00ED4B30"/>
    <w:rsid w:val="00ED4B52"/>
    <w:rsid w:val="00ED4EE3"/>
    <w:rsid w:val="00ED5002"/>
    <w:rsid w:val="00ED5077"/>
    <w:rsid w:val="00ED509E"/>
    <w:rsid w:val="00ED517D"/>
    <w:rsid w:val="00ED5210"/>
    <w:rsid w:val="00ED52D2"/>
    <w:rsid w:val="00ED5395"/>
    <w:rsid w:val="00ED53B2"/>
    <w:rsid w:val="00ED5406"/>
    <w:rsid w:val="00ED5436"/>
    <w:rsid w:val="00ED55C7"/>
    <w:rsid w:val="00ED5742"/>
    <w:rsid w:val="00ED57B3"/>
    <w:rsid w:val="00ED57EF"/>
    <w:rsid w:val="00ED5869"/>
    <w:rsid w:val="00ED5871"/>
    <w:rsid w:val="00ED58DF"/>
    <w:rsid w:val="00ED5943"/>
    <w:rsid w:val="00ED5964"/>
    <w:rsid w:val="00ED59EC"/>
    <w:rsid w:val="00ED5B2E"/>
    <w:rsid w:val="00ED5B8E"/>
    <w:rsid w:val="00ED5BEF"/>
    <w:rsid w:val="00ED5C36"/>
    <w:rsid w:val="00ED5CDB"/>
    <w:rsid w:val="00ED5D8F"/>
    <w:rsid w:val="00ED5DE7"/>
    <w:rsid w:val="00ED5F9F"/>
    <w:rsid w:val="00ED61B6"/>
    <w:rsid w:val="00ED629E"/>
    <w:rsid w:val="00ED62A0"/>
    <w:rsid w:val="00ED6360"/>
    <w:rsid w:val="00ED63BE"/>
    <w:rsid w:val="00ED65DB"/>
    <w:rsid w:val="00ED66A9"/>
    <w:rsid w:val="00ED6734"/>
    <w:rsid w:val="00ED6752"/>
    <w:rsid w:val="00ED6761"/>
    <w:rsid w:val="00ED6765"/>
    <w:rsid w:val="00ED677F"/>
    <w:rsid w:val="00ED6805"/>
    <w:rsid w:val="00ED6817"/>
    <w:rsid w:val="00ED6835"/>
    <w:rsid w:val="00ED6848"/>
    <w:rsid w:val="00ED68B0"/>
    <w:rsid w:val="00ED6927"/>
    <w:rsid w:val="00ED6940"/>
    <w:rsid w:val="00ED695D"/>
    <w:rsid w:val="00ED6969"/>
    <w:rsid w:val="00ED699A"/>
    <w:rsid w:val="00ED69F6"/>
    <w:rsid w:val="00ED6AB3"/>
    <w:rsid w:val="00ED6B98"/>
    <w:rsid w:val="00ED6C46"/>
    <w:rsid w:val="00ED6CAF"/>
    <w:rsid w:val="00ED6D60"/>
    <w:rsid w:val="00ED6DBF"/>
    <w:rsid w:val="00ED6F00"/>
    <w:rsid w:val="00ED6F08"/>
    <w:rsid w:val="00ED6F49"/>
    <w:rsid w:val="00ED6FC3"/>
    <w:rsid w:val="00ED70CA"/>
    <w:rsid w:val="00ED717F"/>
    <w:rsid w:val="00ED71D9"/>
    <w:rsid w:val="00ED7252"/>
    <w:rsid w:val="00ED72A7"/>
    <w:rsid w:val="00ED7300"/>
    <w:rsid w:val="00ED730A"/>
    <w:rsid w:val="00ED752D"/>
    <w:rsid w:val="00ED75D2"/>
    <w:rsid w:val="00ED75DE"/>
    <w:rsid w:val="00ED75EC"/>
    <w:rsid w:val="00ED7609"/>
    <w:rsid w:val="00ED7613"/>
    <w:rsid w:val="00ED762E"/>
    <w:rsid w:val="00ED76CA"/>
    <w:rsid w:val="00ED76F1"/>
    <w:rsid w:val="00ED7750"/>
    <w:rsid w:val="00ED7754"/>
    <w:rsid w:val="00ED7799"/>
    <w:rsid w:val="00ED7829"/>
    <w:rsid w:val="00ED7862"/>
    <w:rsid w:val="00ED787F"/>
    <w:rsid w:val="00ED78E4"/>
    <w:rsid w:val="00ED7915"/>
    <w:rsid w:val="00ED798E"/>
    <w:rsid w:val="00ED79B4"/>
    <w:rsid w:val="00ED7A1D"/>
    <w:rsid w:val="00ED7AEE"/>
    <w:rsid w:val="00ED7D14"/>
    <w:rsid w:val="00ED7E68"/>
    <w:rsid w:val="00ED7ECD"/>
    <w:rsid w:val="00ED7FCB"/>
    <w:rsid w:val="00EE0017"/>
    <w:rsid w:val="00EE002C"/>
    <w:rsid w:val="00EE00AB"/>
    <w:rsid w:val="00EE00B0"/>
    <w:rsid w:val="00EE011B"/>
    <w:rsid w:val="00EE0120"/>
    <w:rsid w:val="00EE0172"/>
    <w:rsid w:val="00EE0243"/>
    <w:rsid w:val="00EE02F3"/>
    <w:rsid w:val="00EE03A3"/>
    <w:rsid w:val="00EE0435"/>
    <w:rsid w:val="00EE043D"/>
    <w:rsid w:val="00EE044B"/>
    <w:rsid w:val="00EE045B"/>
    <w:rsid w:val="00EE047A"/>
    <w:rsid w:val="00EE04A7"/>
    <w:rsid w:val="00EE052B"/>
    <w:rsid w:val="00EE0840"/>
    <w:rsid w:val="00EE0A03"/>
    <w:rsid w:val="00EE0A3A"/>
    <w:rsid w:val="00EE0A57"/>
    <w:rsid w:val="00EE0AE9"/>
    <w:rsid w:val="00EE0B75"/>
    <w:rsid w:val="00EE0BB9"/>
    <w:rsid w:val="00EE0C5C"/>
    <w:rsid w:val="00EE0DCA"/>
    <w:rsid w:val="00EE0F20"/>
    <w:rsid w:val="00EE1079"/>
    <w:rsid w:val="00EE10AD"/>
    <w:rsid w:val="00EE10CC"/>
    <w:rsid w:val="00EE116C"/>
    <w:rsid w:val="00EE11ED"/>
    <w:rsid w:val="00EE1310"/>
    <w:rsid w:val="00EE131B"/>
    <w:rsid w:val="00EE139C"/>
    <w:rsid w:val="00EE1457"/>
    <w:rsid w:val="00EE15AA"/>
    <w:rsid w:val="00EE1620"/>
    <w:rsid w:val="00EE1708"/>
    <w:rsid w:val="00EE17D1"/>
    <w:rsid w:val="00EE1805"/>
    <w:rsid w:val="00EE181A"/>
    <w:rsid w:val="00EE1825"/>
    <w:rsid w:val="00EE1896"/>
    <w:rsid w:val="00EE190C"/>
    <w:rsid w:val="00EE1A0A"/>
    <w:rsid w:val="00EE1AB1"/>
    <w:rsid w:val="00EE1B80"/>
    <w:rsid w:val="00EE1BC3"/>
    <w:rsid w:val="00EE1BCC"/>
    <w:rsid w:val="00EE1C24"/>
    <w:rsid w:val="00EE1D25"/>
    <w:rsid w:val="00EE1DA8"/>
    <w:rsid w:val="00EE1E85"/>
    <w:rsid w:val="00EE1F1D"/>
    <w:rsid w:val="00EE1F7C"/>
    <w:rsid w:val="00EE1FB9"/>
    <w:rsid w:val="00EE1FC2"/>
    <w:rsid w:val="00EE20C0"/>
    <w:rsid w:val="00EE21DE"/>
    <w:rsid w:val="00EE22CC"/>
    <w:rsid w:val="00EE2317"/>
    <w:rsid w:val="00EE2387"/>
    <w:rsid w:val="00EE2445"/>
    <w:rsid w:val="00EE25D3"/>
    <w:rsid w:val="00EE2623"/>
    <w:rsid w:val="00EE2758"/>
    <w:rsid w:val="00EE27C0"/>
    <w:rsid w:val="00EE2847"/>
    <w:rsid w:val="00EE28A2"/>
    <w:rsid w:val="00EE2913"/>
    <w:rsid w:val="00EE2936"/>
    <w:rsid w:val="00EE29D3"/>
    <w:rsid w:val="00EE2A71"/>
    <w:rsid w:val="00EE2B04"/>
    <w:rsid w:val="00EE2B33"/>
    <w:rsid w:val="00EE2CB1"/>
    <w:rsid w:val="00EE2D58"/>
    <w:rsid w:val="00EE2D59"/>
    <w:rsid w:val="00EE2D6B"/>
    <w:rsid w:val="00EE2E27"/>
    <w:rsid w:val="00EE2E2A"/>
    <w:rsid w:val="00EE3073"/>
    <w:rsid w:val="00EE30EC"/>
    <w:rsid w:val="00EE3207"/>
    <w:rsid w:val="00EE3273"/>
    <w:rsid w:val="00EE32DC"/>
    <w:rsid w:val="00EE3345"/>
    <w:rsid w:val="00EE3404"/>
    <w:rsid w:val="00EE34C1"/>
    <w:rsid w:val="00EE3605"/>
    <w:rsid w:val="00EE3645"/>
    <w:rsid w:val="00EE36DD"/>
    <w:rsid w:val="00EE37E1"/>
    <w:rsid w:val="00EE3867"/>
    <w:rsid w:val="00EE392D"/>
    <w:rsid w:val="00EE3987"/>
    <w:rsid w:val="00EE39AB"/>
    <w:rsid w:val="00EE39ED"/>
    <w:rsid w:val="00EE3A5A"/>
    <w:rsid w:val="00EE3AE8"/>
    <w:rsid w:val="00EE3CAA"/>
    <w:rsid w:val="00EE3CDE"/>
    <w:rsid w:val="00EE3D29"/>
    <w:rsid w:val="00EE3D60"/>
    <w:rsid w:val="00EE3E41"/>
    <w:rsid w:val="00EE3F73"/>
    <w:rsid w:val="00EE407C"/>
    <w:rsid w:val="00EE416A"/>
    <w:rsid w:val="00EE424E"/>
    <w:rsid w:val="00EE43A9"/>
    <w:rsid w:val="00EE43DB"/>
    <w:rsid w:val="00EE44DA"/>
    <w:rsid w:val="00EE454D"/>
    <w:rsid w:val="00EE4565"/>
    <w:rsid w:val="00EE45C8"/>
    <w:rsid w:val="00EE45FC"/>
    <w:rsid w:val="00EE47C6"/>
    <w:rsid w:val="00EE4948"/>
    <w:rsid w:val="00EE49AC"/>
    <w:rsid w:val="00EE4A90"/>
    <w:rsid w:val="00EE4BC5"/>
    <w:rsid w:val="00EE4BD6"/>
    <w:rsid w:val="00EE4D3F"/>
    <w:rsid w:val="00EE4E3C"/>
    <w:rsid w:val="00EE4EBE"/>
    <w:rsid w:val="00EE4FBE"/>
    <w:rsid w:val="00EE4FD3"/>
    <w:rsid w:val="00EE4FF3"/>
    <w:rsid w:val="00EE5018"/>
    <w:rsid w:val="00EE51ED"/>
    <w:rsid w:val="00EE52BD"/>
    <w:rsid w:val="00EE5320"/>
    <w:rsid w:val="00EE544A"/>
    <w:rsid w:val="00EE54D7"/>
    <w:rsid w:val="00EE553E"/>
    <w:rsid w:val="00EE5558"/>
    <w:rsid w:val="00EE5564"/>
    <w:rsid w:val="00EE56AF"/>
    <w:rsid w:val="00EE5794"/>
    <w:rsid w:val="00EE57D7"/>
    <w:rsid w:val="00EE5859"/>
    <w:rsid w:val="00EE591D"/>
    <w:rsid w:val="00EE5987"/>
    <w:rsid w:val="00EE59AB"/>
    <w:rsid w:val="00EE5A2C"/>
    <w:rsid w:val="00EE5A82"/>
    <w:rsid w:val="00EE5AEF"/>
    <w:rsid w:val="00EE5B44"/>
    <w:rsid w:val="00EE5D98"/>
    <w:rsid w:val="00EE5DD0"/>
    <w:rsid w:val="00EE5E20"/>
    <w:rsid w:val="00EE5F22"/>
    <w:rsid w:val="00EE60D0"/>
    <w:rsid w:val="00EE60DA"/>
    <w:rsid w:val="00EE6100"/>
    <w:rsid w:val="00EE6200"/>
    <w:rsid w:val="00EE63BE"/>
    <w:rsid w:val="00EE6408"/>
    <w:rsid w:val="00EE6474"/>
    <w:rsid w:val="00EE64D5"/>
    <w:rsid w:val="00EE6545"/>
    <w:rsid w:val="00EE659D"/>
    <w:rsid w:val="00EE6613"/>
    <w:rsid w:val="00EE6660"/>
    <w:rsid w:val="00EE6684"/>
    <w:rsid w:val="00EE6725"/>
    <w:rsid w:val="00EE678C"/>
    <w:rsid w:val="00EE67E2"/>
    <w:rsid w:val="00EE67F1"/>
    <w:rsid w:val="00EE6836"/>
    <w:rsid w:val="00EE6A09"/>
    <w:rsid w:val="00EE6B0A"/>
    <w:rsid w:val="00EE6C17"/>
    <w:rsid w:val="00EE6D37"/>
    <w:rsid w:val="00EE6DE4"/>
    <w:rsid w:val="00EE6E4F"/>
    <w:rsid w:val="00EE6F04"/>
    <w:rsid w:val="00EE6F5F"/>
    <w:rsid w:val="00EE6F9C"/>
    <w:rsid w:val="00EE6FEB"/>
    <w:rsid w:val="00EE70EA"/>
    <w:rsid w:val="00EE7153"/>
    <w:rsid w:val="00EE716A"/>
    <w:rsid w:val="00EE721D"/>
    <w:rsid w:val="00EE736C"/>
    <w:rsid w:val="00EE7391"/>
    <w:rsid w:val="00EE742C"/>
    <w:rsid w:val="00EE7602"/>
    <w:rsid w:val="00EE7640"/>
    <w:rsid w:val="00EE7647"/>
    <w:rsid w:val="00EE76F7"/>
    <w:rsid w:val="00EE7800"/>
    <w:rsid w:val="00EE78D7"/>
    <w:rsid w:val="00EE7995"/>
    <w:rsid w:val="00EE79C9"/>
    <w:rsid w:val="00EE79D3"/>
    <w:rsid w:val="00EE79F2"/>
    <w:rsid w:val="00EE7A8A"/>
    <w:rsid w:val="00EE7A9C"/>
    <w:rsid w:val="00EE7BBA"/>
    <w:rsid w:val="00EE7BFE"/>
    <w:rsid w:val="00EE7C04"/>
    <w:rsid w:val="00EE7C79"/>
    <w:rsid w:val="00EE7D96"/>
    <w:rsid w:val="00EE7F6A"/>
    <w:rsid w:val="00EF000F"/>
    <w:rsid w:val="00EF0048"/>
    <w:rsid w:val="00EF008C"/>
    <w:rsid w:val="00EF009A"/>
    <w:rsid w:val="00EF00B3"/>
    <w:rsid w:val="00EF0148"/>
    <w:rsid w:val="00EF016E"/>
    <w:rsid w:val="00EF0328"/>
    <w:rsid w:val="00EF0365"/>
    <w:rsid w:val="00EF0381"/>
    <w:rsid w:val="00EF0460"/>
    <w:rsid w:val="00EF0578"/>
    <w:rsid w:val="00EF05A3"/>
    <w:rsid w:val="00EF0630"/>
    <w:rsid w:val="00EF068B"/>
    <w:rsid w:val="00EF06F5"/>
    <w:rsid w:val="00EF07CF"/>
    <w:rsid w:val="00EF07FB"/>
    <w:rsid w:val="00EF083E"/>
    <w:rsid w:val="00EF08FE"/>
    <w:rsid w:val="00EF0953"/>
    <w:rsid w:val="00EF097D"/>
    <w:rsid w:val="00EF0A5F"/>
    <w:rsid w:val="00EF0A6E"/>
    <w:rsid w:val="00EF0B8B"/>
    <w:rsid w:val="00EF0DB7"/>
    <w:rsid w:val="00EF0DF6"/>
    <w:rsid w:val="00EF0E1E"/>
    <w:rsid w:val="00EF0F91"/>
    <w:rsid w:val="00EF0F99"/>
    <w:rsid w:val="00EF1037"/>
    <w:rsid w:val="00EF1063"/>
    <w:rsid w:val="00EF1112"/>
    <w:rsid w:val="00EF1149"/>
    <w:rsid w:val="00EF1210"/>
    <w:rsid w:val="00EF12F0"/>
    <w:rsid w:val="00EF1436"/>
    <w:rsid w:val="00EF146B"/>
    <w:rsid w:val="00EF148D"/>
    <w:rsid w:val="00EF165F"/>
    <w:rsid w:val="00EF1667"/>
    <w:rsid w:val="00EF16DA"/>
    <w:rsid w:val="00EF16F8"/>
    <w:rsid w:val="00EF170C"/>
    <w:rsid w:val="00EF187B"/>
    <w:rsid w:val="00EF18BC"/>
    <w:rsid w:val="00EF1A02"/>
    <w:rsid w:val="00EF1B6B"/>
    <w:rsid w:val="00EF1B87"/>
    <w:rsid w:val="00EF1DA3"/>
    <w:rsid w:val="00EF1EC2"/>
    <w:rsid w:val="00EF1F0C"/>
    <w:rsid w:val="00EF209E"/>
    <w:rsid w:val="00EF20FB"/>
    <w:rsid w:val="00EF2677"/>
    <w:rsid w:val="00EF27B8"/>
    <w:rsid w:val="00EF27C2"/>
    <w:rsid w:val="00EF288E"/>
    <w:rsid w:val="00EF2924"/>
    <w:rsid w:val="00EF2988"/>
    <w:rsid w:val="00EF2B39"/>
    <w:rsid w:val="00EF2BAF"/>
    <w:rsid w:val="00EF2BBC"/>
    <w:rsid w:val="00EF2BDF"/>
    <w:rsid w:val="00EF2C50"/>
    <w:rsid w:val="00EF2C5C"/>
    <w:rsid w:val="00EF2CA8"/>
    <w:rsid w:val="00EF2CFA"/>
    <w:rsid w:val="00EF2D3A"/>
    <w:rsid w:val="00EF2D54"/>
    <w:rsid w:val="00EF2DA7"/>
    <w:rsid w:val="00EF2DA9"/>
    <w:rsid w:val="00EF2DE2"/>
    <w:rsid w:val="00EF2E5A"/>
    <w:rsid w:val="00EF2E7F"/>
    <w:rsid w:val="00EF2E93"/>
    <w:rsid w:val="00EF3563"/>
    <w:rsid w:val="00EF3567"/>
    <w:rsid w:val="00EF359E"/>
    <w:rsid w:val="00EF35E7"/>
    <w:rsid w:val="00EF3680"/>
    <w:rsid w:val="00EF3838"/>
    <w:rsid w:val="00EF38E6"/>
    <w:rsid w:val="00EF3911"/>
    <w:rsid w:val="00EF392E"/>
    <w:rsid w:val="00EF39AA"/>
    <w:rsid w:val="00EF39D3"/>
    <w:rsid w:val="00EF3B94"/>
    <w:rsid w:val="00EF3BE3"/>
    <w:rsid w:val="00EF3C1A"/>
    <w:rsid w:val="00EF3C34"/>
    <w:rsid w:val="00EF3C63"/>
    <w:rsid w:val="00EF3C90"/>
    <w:rsid w:val="00EF3DE2"/>
    <w:rsid w:val="00EF3E5E"/>
    <w:rsid w:val="00EF3EF2"/>
    <w:rsid w:val="00EF3EF7"/>
    <w:rsid w:val="00EF3F92"/>
    <w:rsid w:val="00EF3F95"/>
    <w:rsid w:val="00EF40D1"/>
    <w:rsid w:val="00EF422B"/>
    <w:rsid w:val="00EF431E"/>
    <w:rsid w:val="00EF453F"/>
    <w:rsid w:val="00EF4644"/>
    <w:rsid w:val="00EF478D"/>
    <w:rsid w:val="00EF47AE"/>
    <w:rsid w:val="00EF485F"/>
    <w:rsid w:val="00EF490C"/>
    <w:rsid w:val="00EF490F"/>
    <w:rsid w:val="00EF4AF0"/>
    <w:rsid w:val="00EF4B39"/>
    <w:rsid w:val="00EF4C5F"/>
    <w:rsid w:val="00EF4C97"/>
    <w:rsid w:val="00EF4CAD"/>
    <w:rsid w:val="00EF4CEE"/>
    <w:rsid w:val="00EF4CF8"/>
    <w:rsid w:val="00EF4DE7"/>
    <w:rsid w:val="00EF4EA2"/>
    <w:rsid w:val="00EF4F1D"/>
    <w:rsid w:val="00EF4F8D"/>
    <w:rsid w:val="00EF5036"/>
    <w:rsid w:val="00EF50B0"/>
    <w:rsid w:val="00EF5116"/>
    <w:rsid w:val="00EF51AD"/>
    <w:rsid w:val="00EF51D8"/>
    <w:rsid w:val="00EF51FB"/>
    <w:rsid w:val="00EF5294"/>
    <w:rsid w:val="00EF52C6"/>
    <w:rsid w:val="00EF5320"/>
    <w:rsid w:val="00EF5342"/>
    <w:rsid w:val="00EF53C7"/>
    <w:rsid w:val="00EF5420"/>
    <w:rsid w:val="00EF5436"/>
    <w:rsid w:val="00EF55AB"/>
    <w:rsid w:val="00EF5653"/>
    <w:rsid w:val="00EF5728"/>
    <w:rsid w:val="00EF57E3"/>
    <w:rsid w:val="00EF58C3"/>
    <w:rsid w:val="00EF591A"/>
    <w:rsid w:val="00EF5977"/>
    <w:rsid w:val="00EF59E6"/>
    <w:rsid w:val="00EF5A19"/>
    <w:rsid w:val="00EF5A64"/>
    <w:rsid w:val="00EF5BE4"/>
    <w:rsid w:val="00EF5C40"/>
    <w:rsid w:val="00EF5C46"/>
    <w:rsid w:val="00EF5C4B"/>
    <w:rsid w:val="00EF5CDE"/>
    <w:rsid w:val="00EF5DB0"/>
    <w:rsid w:val="00EF5E0B"/>
    <w:rsid w:val="00EF5E1C"/>
    <w:rsid w:val="00EF5E37"/>
    <w:rsid w:val="00EF5F4A"/>
    <w:rsid w:val="00EF5FD7"/>
    <w:rsid w:val="00EF61B0"/>
    <w:rsid w:val="00EF6306"/>
    <w:rsid w:val="00EF6310"/>
    <w:rsid w:val="00EF63E9"/>
    <w:rsid w:val="00EF648A"/>
    <w:rsid w:val="00EF64A6"/>
    <w:rsid w:val="00EF6574"/>
    <w:rsid w:val="00EF65BE"/>
    <w:rsid w:val="00EF65E8"/>
    <w:rsid w:val="00EF6739"/>
    <w:rsid w:val="00EF6745"/>
    <w:rsid w:val="00EF68E3"/>
    <w:rsid w:val="00EF6932"/>
    <w:rsid w:val="00EF6933"/>
    <w:rsid w:val="00EF6961"/>
    <w:rsid w:val="00EF69A7"/>
    <w:rsid w:val="00EF6A4E"/>
    <w:rsid w:val="00EF6B7A"/>
    <w:rsid w:val="00EF6C89"/>
    <w:rsid w:val="00EF6E15"/>
    <w:rsid w:val="00EF6E5F"/>
    <w:rsid w:val="00EF6E72"/>
    <w:rsid w:val="00EF6E86"/>
    <w:rsid w:val="00EF705A"/>
    <w:rsid w:val="00EF7075"/>
    <w:rsid w:val="00EF7357"/>
    <w:rsid w:val="00EF743F"/>
    <w:rsid w:val="00EF74F5"/>
    <w:rsid w:val="00EF755E"/>
    <w:rsid w:val="00EF759B"/>
    <w:rsid w:val="00EF75D3"/>
    <w:rsid w:val="00EF76C4"/>
    <w:rsid w:val="00EF7763"/>
    <w:rsid w:val="00EF781F"/>
    <w:rsid w:val="00EF7860"/>
    <w:rsid w:val="00EF78DA"/>
    <w:rsid w:val="00EF7A58"/>
    <w:rsid w:val="00EF7AD6"/>
    <w:rsid w:val="00EF7AFE"/>
    <w:rsid w:val="00EF7BAA"/>
    <w:rsid w:val="00EF7D76"/>
    <w:rsid w:val="00EF7DDA"/>
    <w:rsid w:val="00EF7EE4"/>
    <w:rsid w:val="00EF7F23"/>
    <w:rsid w:val="00F0000F"/>
    <w:rsid w:val="00F001D0"/>
    <w:rsid w:val="00F00214"/>
    <w:rsid w:val="00F00243"/>
    <w:rsid w:val="00F00351"/>
    <w:rsid w:val="00F0048A"/>
    <w:rsid w:val="00F004C7"/>
    <w:rsid w:val="00F00615"/>
    <w:rsid w:val="00F00660"/>
    <w:rsid w:val="00F00664"/>
    <w:rsid w:val="00F00757"/>
    <w:rsid w:val="00F0081D"/>
    <w:rsid w:val="00F00878"/>
    <w:rsid w:val="00F0094F"/>
    <w:rsid w:val="00F00A0E"/>
    <w:rsid w:val="00F00A24"/>
    <w:rsid w:val="00F00A9E"/>
    <w:rsid w:val="00F00AF7"/>
    <w:rsid w:val="00F00C02"/>
    <w:rsid w:val="00F00C08"/>
    <w:rsid w:val="00F00CF8"/>
    <w:rsid w:val="00F00DFB"/>
    <w:rsid w:val="00F00E2A"/>
    <w:rsid w:val="00F00EF7"/>
    <w:rsid w:val="00F00F14"/>
    <w:rsid w:val="00F0101B"/>
    <w:rsid w:val="00F01066"/>
    <w:rsid w:val="00F010CD"/>
    <w:rsid w:val="00F01212"/>
    <w:rsid w:val="00F01277"/>
    <w:rsid w:val="00F012E0"/>
    <w:rsid w:val="00F013D9"/>
    <w:rsid w:val="00F01437"/>
    <w:rsid w:val="00F0148A"/>
    <w:rsid w:val="00F014D8"/>
    <w:rsid w:val="00F014E7"/>
    <w:rsid w:val="00F015BF"/>
    <w:rsid w:val="00F0160A"/>
    <w:rsid w:val="00F016BD"/>
    <w:rsid w:val="00F0177F"/>
    <w:rsid w:val="00F017FA"/>
    <w:rsid w:val="00F01832"/>
    <w:rsid w:val="00F01946"/>
    <w:rsid w:val="00F019D7"/>
    <w:rsid w:val="00F01AC6"/>
    <w:rsid w:val="00F01AD4"/>
    <w:rsid w:val="00F01B1E"/>
    <w:rsid w:val="00F01B3E"/>
    <w:rsid w:val="00F01B96"/>
    <w:rsid w:val="00F01C12"/>
    <w:rsid w:val="00F01C1C"/>
    <w:rsid w:val="00F01C31"/>
    <w:rsid w:val="00F01D09"/>
    <w:rsid w:val="00F01DCE"/>
    <w:rsid w:val="00F01DFF"/>
    <w:rsid w:val="00F01E22"/>
    <w:rsid w:val="00F01E33"/>
    <w:rsid w:val="00F01E59"/>
    <w:rsid w:val="00F02019"/>
    <w:rsid w:val="00F0207A"/>
    <w:rsid w:val="00F0208E"/>
    <w:rsid w:val="00F020CE"/>
    <w:rsid w:val="00F020EA"/>
    <w:rsid w:val="00F021B4"/>
    <w:rsid w:val="00F021FF"/>
    <w:rsid w:val="00F02324"/>
    <w:rsid w:val="00F023C1"/>
    <w:rsid w:val="00F0245B"/>
    <w:rsid w:val="00F02572"/>
    <w:rsid w:val="00F025CA"/>
    <w:rsid w:val="00F02638"/>
    <w:rsid w:val="00F026D5"/>
    <w:rsid w:val="00F02770"/>
    <w:rsid w:val="00F027BC"/>
    <w:rsid w:val="00F02869"/>
    <w:rsid w:val="00F028C9"/>
    <w:rsid w:val="00F02910"/>
    <w:rsid w:val="00F029D5"/>
    <w:rsid w:val="00F02A34"/>
    <w:rsid w:val="00F02B31"/>
    <w:rsid w:val="00F02B43"/>
    <w:rsid w:val="00F02B55"/>
    <w:rsid w:val="00F02CBB"/>
    <w:rsid w:val="00F02CD9"/>
    <w:rsid w:val="00F02CE4"/>
    <w:rsid w:val="00F02E0E"/>
    <w:rsid w:val="00F02FA4"/>
    <w:rsid w:val="00F03300"/>
    <w:rsid w:val="00F03322"/>
    <w:rsid w:val="00F033E6"/>
    <w:rsid w:val="00F0343E"/>
    <w:rsid w:val="00F034A6"/>
    <w:rsid w:val="00F034AD"/>
    <w:rsid w:val="00F0357B"/>
    <w:rsid w:val="00F036AB"/>
    <w:rsid w:val="00F03747"/>
    <w:rsid w:val="00F03749"/>
    <w:rsid w:val="00F03799"/>
    <w:rsid w:val="00F037E0"/>
    <w:rsid w:val="00F0384F"/>
    <w:rsid w:val="00F0398F"/>
    <w:rsid w:val="00F03A1C"/>
    <w:rsid w:val="00F03AF0"/>
    <w:rsid w:val="00F03CF4"/>
    <w:rsid w:val="00F03E28"/>
    <w:rsid w:val="00F03E8A"/>
    <w:rsid w:val="00F040EE"/>
    <w:rsid w:val="00F0414F"/>
    <w:rsid w:val="00F04183"/>
    <w:rsid w:val="00F04243"/>
    <w:rsid w:val="00F04274"/>
    <w:rsid w:val="00F042B9"/>
    <w:rsid w:val="00F0432C"/>
    <w:rsid w:val="00F045B0"/>
    <w:rsid w:val="00F0460A"/>
    <w:rsid w:val="00F04661"/>
    <w:rsid w:val="00F04782"/>
    <w:rsid w:val="00F047B3"/>
    <w:rsid w:val="00F04832"/>
    <w:rsid w:val="00F0484C"/>
    <w:rsid w:val="00F04AE5"/>
    <w:rsid w:val="00F04B08"/>
    <w:rsid w:val="00F04B25"/>
    <w:rsid w:val="00F04B93"/>
    <w:rsid w:val="00F04BA5"/>
    <w:rsid w:val="00F04BD5"/>
    <w:rsid w:val="00F04C9D"/>
    <w:rsid w:val="00F04CB1"/>
    <w:rsid w:val="00F04DB6"/>
    <w:rsid w:val="00F04E17"/>
    <w:rsid w:val="00F04E34"/>
    <w:rsid w:val="00F04E8F"/>
    <w:rsid w:val="00F04EB2"/>
    <w:rsid w:val="00F04EDA"/>
    <w:rsid w:val="00F04F18"/>
    <w:rsid w:val="00F04F8D"/>
    <w:rsid w:val="00F04F90"/>
    <w:rsid w:val="00F04FD2"/>
    <w:rsid w:val="00F04FF8"/>
    <w:rsid w:val="00F05068"/>
    <w:rsid w:val="00F0509A"/>
    <w:rsid w:val="00F050AA"/>
    <w:rsid w:val="00F052EB"/>
    <w:rsid w:val="00F0530D"/>
    <w:rsid w:val="00F053EB"/>
    <w:rsid w:val="00F05424"/>
    <w:rsid w:val="00F0554C"/>
    <w:rsid w:val="00F05618"/>
    <w:rsid w:val="00F05644"/>
    <w:rsid w:val="00F0568E"/>
    <w:rsid w:val="00F056C7"/>
    <w:rsid w:val="00F057E3"/>
    <w:rsid w:val="00F05846"/>
    <w:rsid w:val="00F058F5"/>
    <w:rsid w:val="00F05901"/>
    <w:rsid w:val="00F05955"/>
    <w:rsid w:val="00F0596A"/>
    <w:rsid w:val="00F0598E"/>
    <w:rsid w:val="00F05AD9"/>
    <w:rsid w:val="00F05C34"/>
    <w:rsid w:val="00F05E98"/>
    <w:rsid w:val="00F05EF7"/>
    <w:rsid w:val="00F05F9A"/>
    <w:rsid w:val="00F0605D"/>
    <w:rsid w:val="00F060E9"/>
    <w:rsid w:val="00F061A9"/>
    <w:rsid w:val="00F061F2"/>
    <w:rsid w:val="00F0624F"/>
    <w:rsid w:val="00F0647F"/>
    <w:rsid w:val="00F0661F"/>
    <w:rsid w:val="00F06629"/>
    <w:rsid w:val="00F066BF"/>
    <w:rsid w:val="00F067B3"/>
    <w:rsid w:val="00F0691B"/>
    <w:rsid w:val="00F06971"/>
    <w:rsid w:val="00F06972"/>
    <w:rsid w:val="00F069A9"/>
    <w:rsid w:val="00F06AA7"/>
    <w:rsid w:val="00F06AB4"/>
    <w:rsid w:val="00F06AF9"/>
    <w:rsid w:val="00F06B6F"/>
    <w:rsid w:val="00F06B89"/>
    <w:rsid w:val="00F06BE9"/>
    <w:rsid w:val="00F06D1D"/>
    <w:rsid w:val="00F06D31"/>
    <w:rsid w:val="00F0703D"/>
    <w:rsid w:val="00F0708A"/>
    <w:rsid w:val="00F0709F"/>
    <w:rsid w:val="00F070CF"/>
    <w:rsid w:val="00F070F7"/>
    <w:rsid w:val="00F07118"/>
    <w:rsid w:val="00F0717A"/>
    <w:rsid w:val="00F071B9"/>
    <w:rsid w:val="00F071BD"/>
    <w:rsid w:val="00F07212"/>
    <w:rsid w:val="00F074BB"/>
    <w:rsid w:val="00F074E5"/>
    <w:rsid w:val="00F07567"/>
    <w:rsid w:val="00F075F7"/>
    <w:rsid w:val="00F07694"/>
    <w:rsid w:val="00F07738"/>
    <w:rsid w:val="00F077A8"/>
    <w:rsid w:val="00F077E3"/>
    <w:rsid w:val="00F07824"/>
    <w:rsid w:val="00F078D7"/>
    <w:rsid w:val="00F078D9"/>
    <w:rsid w:val="00F07927"/>
    <w:rsid w:val="00F07A9F"/>
    <w:rsid w:val="00F07AAD"/>
    <w:rsid w:val="00F07B51"/>
    <w:rsid w:val="00F07BDD"/>
    <w:rsid w:val="00F07CB1"/>
    <w:rsid w:val="00F07D1F"/>
    <w:rsid w:val="00F07D61"/>
    <w:rsid w:val="00F07E7C"/>
    <w:rsid w:val="00F07EC9"/>
    <w:rsid w:val="00F07FA6"/>
    <w:rsid w:val="00F10052"/>
    <w:rsid w:val="00F10189"/>
    <w:rsid w:val="00F1025B"/>
    <w:rsid w:val="00F102A7"/>
    <w:rsid w:val="00F103D1"/>
    <w:rsid w:val="00F103FA"/>
    <w:rsid w:val="00F1052C"/>
    <w:rsid w:val="00F10533"/>
    <w:rsid w:val="00F105EC"/>
    <w:rsid w:val="00F1078F"/>
    <w:rsid w:val="00F10885"/>
    <w:rsid w:val="00F10945"/>
    <w:rsid w:val="00F1096F"/>
    <w:rsid w:val="00F1099B"/>
    <w:rsid w:val="00F10B6B"/>
    <w:rsid w:val="00F10BAB"/>
    <w:rsid w:val="00F10C20"/>
    <w:rsid w:val="00F10C84"/>
    <w:rsid w:val="00F10D25"/>
    <w:rsid w:val="00F10D60"/>
    <w:rsid w:val="00F10D77"/>
    <w:rsid w:val="00F10DC4"/>
    <w:rsid w:val="00F10E09"/>
    <w:rsid w:val="00F10E78"/>
    <w:rsid w:val="00F10E90"/>
    <w:rsid w:val="00F10E93"/>
    <w:rsid w:val="00F10F13"/>
    <w:rsid w:val="00F1106B"/>
    <w:rsid w:val="00F1106E"/>
    <w:rsid w:val="00F11130"/>
    <w:rsid w:val="00F1113A"/>
    <w:rsid w:val="00F111B8"/>
    <w:rsid w:val="00F111F6"/>
    <w:rsid w:val="00F112B4"/>
    <w:rsid w:val="00F112E4"/>
    <w:rsid w:val="00F112F7"/>
    <w:rsid w:val="00F11423"/>
    <w:rsid w:val="00F11477"/>
    <w:rsid w:val="00F11583"/>
    <w:rsid w:val="00F115DE"/>
    <w:rsid w:val="00F11632"/>
    <w:rsid w:val="00F11634"/>
    <w:rsid w:val="00F1165B"/>
    <w:rsid w:val="00F11742"/>
    <w:rsid w:val="00F117A2"/>
    <w:rsid w:val="00F118D1"/>
    <w:rsid w:val="00F119B9"/>
    <w:rsid w:val="00F11ABD"/>
    <w:rsid w:val="00F11DED"/>
    <w:rsid w:val="00F11E70"/>
    <w:rsid w:val="00F11ED3"/>
    <w:rsid w:val="00F11EEC"/>
    <w:rsid w:val="00F120C2"/>
    <w:rsid w:val="00F12108"/>
    <w:rsid w:val="00F1216A"/>
    <w:rsid w:val="00F122DC"/>
    <w:rsid w:val="00F123CD"/>
    <w:rsid w:val="00F123CF"/>
    <w:rsid w:val="00F12484"/>
    <w:rsid w:val="00F124C5"/>
    <w:rsid w:val="00F12552"/>
    <w:rsid w:val="00F125A7"/>
    <w:rsid w:val="00F12779"/>
    <w:rsid w:val="00F12833"/>
    <w:rsid w:val="00F128B5"/>
    <w:rsid w:val="00F12929"/>
    <w:rsid w:val="00F12956"/>
    <w:rsid w:val="00F12971"/>
    <w:rsid w:val="00F129CF"/>
    <w:rsid w:val="00F12A51"/>
    <w:rsid w:val="00F12AB2"/>
    <w:rsid w:val="00F12ACE"/>
    <w:rsid w:val="00F12D19"/>
    <w:rsid w:val="00F12D6D"/>
    <w:rsid w:val="00F12DA5"/>
    <w:rsid w:val="00F12ED5"/>
    <w:rsid w:val="00F12F47"/>
    <w:rsid w:val="00F12FC7"/>
    <w:rsid w:val="00F13053"/>
    <w:rsid w:val="00F130B4"/>
    <w:rsid w:val="00F130D4"/>
    <w:rsid w:val="00F130DA"/>
    <w:rsid w:val="00F1310A"/>
    <w:rsid w:val="00F13126"/>
    <w:rsid w:val="00F132B7"/>
    <w:rsid w:val="00F132D0"/>
    <w:rsid w:val="00F132E0"/>
    <w:rsid w:val="00F1330F"/>
    <w:rsid w:val="00F13314"/>
    <w:rsid w:val="00F13399"/>
    <w:rsid w:val="00F133D0"/>
    <w:rsid w:val="00F1345C"/>
    <w:rsid w:val="00F13596"/>
    <w:rsid w:val="00F13603"/>
    <w:rsid w:val="00F1361D"/>
    <w:rsid w:val="00F13659"/>
    <w:rsid w:val="00F1368F"/>
    <w:rsid w:val="00F13692"/>
    <w:rsid w:val="00F13747"/>
    <w:rsid w:val="00F1379B"/>
    <w:rsid w:val="00F137C9"/>
    <w:rsid w:val="00F138B3"/>
    <w:rsid w:val="00F13A1E"/>
    <w:rsid w:val="00F13AA0"/>
    <w:rsid w:val="00F13D28"/>
    <w:rsid w:val="00F13DA5"/>
    <w:rsid w:val="00F13F7A"/>
    <w:rsid w:val="00F14037"/>
    <w:rsid w:val="00F140B7"/>
    <w:rsid w:val="00F1412A"/>
    <w:rsid w:val="00F14161"/>
    <w:rsid w:val="00F14198"/>
    <w:rsid w:val="00F14202"/>
    <w:rsid w:val="00F142D1"/>
    <w:rsid w:val="00F14334"/>
    <w:rsid w:val="00F1434C"/>
    <w:rsid w:val="00F14562"/>
    <w:rsid w:val="00F145CD"/>
    <w:rsid w:val="00F1470E"/>
    <w:rsid w:val="00F1478F"/>
    <w:rsid w:val="00F14892"/>
    <w:rsid w:val="00F1491B"/>
    <w:rsid w:val="00F14E46"/>
    <w:rsid w:val="00F14F88"/>
    <w:rsid w:val="00F14FDD"/>
    <w:rsid w:val="00F150D2"/>
    <w:rsid w:val="00F15192"/>
    <w:rsid w:val="00F151C4"/>
    <w:rsid w:val="00F151FE"/>
    <w:rsid w:val="00F15347"/>
    <w:rsid w:val="00F153C7"/>
    <w:rsid w:val="00F1545B"/>
    <w:rsid w:val="00F1549F"/>
    <w:rsid w:val="00F154F6"/>
    <w:rsid w:val="00F1574C"/>
    <w:rsid w:val="00F15752"/>
    <w:rsid w:val="00F1580C"/>
    <w:rsid w:val="00F15837"/>
    <w:rsid w:val="00F1588F"/>
    <w:rsid w:val="00F158CE"/>
    <w:rsid w:val="00F1597E"/>
    <w:rsid w:val="00F159C9"/>
    <w:rsid w:val="00F15A17"/>
    <w:rsid w:val="00F15D5E"/>
    <w:rsid w:val="00F15EDC"/>
    <w:rsid w:val="00F15F35"/>
    <w:rsid w:val="00F15F4D"/>
    <w:rsid w:val="00F15F82"/>
    <w:rsid w:val="00F15FEE"/>
    <w:rsid w:val="00F1603E"/>
    <w:rsid w:val="00F1605C"/>
    <w:rsid w:val="00F16110"/>
    <w:rsid w:val="00F16285"/>
    <w:rsid w:val="00F16300"/>
    <w:rsid w:val="00F16395"/>
    <w:rsid w:val="00F16430"/>
    <w:rsid w:val="00F16448"/>
    <w:rsid w:val="00F1665B"/>
    <w:rsid w:val="00F1666C"/>
    <w:rsid w:val="00F16926"/>
    <w:rsid w:val="00F16952"/>
    <w:rsid w:val="00F16A2C"/>
    <w:rsid w:val="00F16A68"/>
    <w:rsid w:val="00F16AFF"/>
    <w:rsid w:val="00F16BB3"/>
    <w:rsid w:val="00F16BC7"/>
    <w:rsid w:val="00F16BDA"/>
    <w:rsid w:val="00F16C01"/>
    <w:rsid w:val="00F16C58"/>
    <w:rsid w:val="00F16D28"/>
    <w:rsid w:val="00F16E1C"/>
    <w:rsid w:val="00F16EC0"/>
    <w:rsid w:val="00F16F59"/>
    <w:rsid w:val="00F1705A"/>
    <w:rsid w:val="00F1711A"/>
    <w:rsid w:val="00F171DA"/>
    <w:rsid w:val="00F171EE"/>
    <w:rsid w:val="00F171F4"/>
    <w:rsid w:val="00F17334"/>
    <w:rsid w:val="00F1733D"/>
    <w:rsid w:val="00F17375"/>
    <w:rsid w:val="00F17445"/>
    <w:rsid w:val="00F174AB"/>
    <w:rsid w:val="00F174BE"/>
    <w:rsid w:val="00F1753C"/>
    <w:rsid w:val="00F17761"/>
    <w:rsid w:val="00F177CF"/>
    <w:rsid w:val="00F178C7"/>
    <w:rsid w:val="00F1793B"/>
    <w:rsid w:val="00F179DA"/>
    <w:rsid w:val="00F17A28"/>
    <w:rsid w:val="00F17A38"/>
    <w:rsid w:val="00F17A8F"/>
    <w:rsid w:val="00F17B38"/>
    <w:rsid w:val="00F17B96"/>
    <w:rsid w:val="00F17BCA"/>
    <w:rsid w:val="00F17CCD"/>
    <w:rsid w:val="00F17FDC"/>
    <w:rsid w:val="00F20027"/>
    <w:rsid w:val="00F20092"/>
    <w:rsid w:val="00F20269"/>
    <w:rsid w:val="00F20277"/>
    <w:rsid w:val="00F202AD"/>
    <w:rsid w:val="00F2038F"/>
    <w:rsid w:val="00F2046F"/>
    <w:rsid w:val="00F204C4"/>
    <w:rsid w:val="00F2067A"/>
    <w:rsid w:val="00F2067B"/>
    <w:rsid w:val="00F2070E"/>
    <w:rsid w:val="00F207C2"/>
    <w:rsid w:val="00F20847"/>
    <w:rsid w:val="00F20909"/>
    <w:rsid w:val="00F20926"/>
    <w:rsid w:val="00F20992"/>
    <w:rsid w:val="00F209DE"/>
    <w:rsid w:val="00F209F9"/>
    <w:rsid w:val="00F20A4E"/>
    <w:rsid w:val="00F20A76"/>
    <w:rsid w:val="00F20AEF"/>
    <w:rsid w:val="00F20B2C"/>
    <w:rsid w:val="00F20B48"/>
    <w:rsid w:val="00F20B6B"/>
    <w:rsid w:val="00F20C20"/>
    <w:rsid w:val="00F20C9B"/>
    <w:rsid w:val="00F20CFE"/>
    <w:rsid w:val="00F20D26"/>
    <w:rsid w:val="00F20F32"/>
    <w:rsid w:val="00F21061"/>
    <w:rsid w:val="00F210CE"/>
    <w:rsid w:val="00F210D5"/>
    <w:rsid w:val="00F21156"/>
    <w:rsid w:val="00F21210"/>
    <w:rsid w:val="00F21280"/>
    <w:rsid w:val="00F212AD"/>
    <w:rsid w:val="00F2135C"/>
    <w:rsid w:val="00F2140D"/>
    <w:rsid w:val="00F21486"/>
    <w:rsid w:val="00F2158A"/>
    <w:rsid w:val="00F21614"/>
    <w:rsid w:val="00F216E4"/>
    <w:rsid w:val="00F218B6"/>
    <w:rsid w:val="00F2190F"/>
    <w:rsid w:val="00F2192D"/>
    <w:rsid w:val="00F21A03"/>
    <w:rsid w:val="00F21A25"/>
    <w:rsid w:val="00F21A42"/>
    <w:rsid w:val="00F21A62"/>
    <w:rsid w:val="00F21AA9"/>
    <w:rsid w:val="00F21B3E"/>
    <w:rsid w:val="00F21BB2"/>
    <w:rsid w:val="00F21C7D"/>
    <w:rsid w:val="00F21CED"/>
    <w:rsid w:val="00F21D7E"/>
    <w:rsid w:val="00F21F1A"/>
    <w:rsid w:val="00F21F39"/>
    <w:rsid w:val="00F2211B"/>
    <w:rsid w:val="00F2229E"/>
    <w:rsid w:val="00F2231E"/>
    <w:rsid w:val="00F2239C"/>
    <w:rsid w:val="00F223B3"/>
    <w:rsid w:val="00F22460"/>
    <w:rsid w:val="00F22584"/>
    <w:rsid w:val="00F22704"/>
    <w:rsid w:val="00F22719"/>
    <w:rsid w:val="00F227E0"/>
    <w:rsid w:val="00F227F2"/>
    <w:rsid w:val="00F22908"/>
    <w:rsid w:val="00F22986"/>
    <w:rsid w:val="00F229E1"/>
    <w:rsid w:val="00F22A6C"/>
    <w:rsid w:val="00F22AC7"/>
    <w:rsid w:val="00F22E0E"/>
    <w:rsid w:val="00F22E52"/>
    <w:rsid w:val="00F22E8E"/>
    <w:rsid w:val="00F22ED9"/>
    <w:rsid w:val="00F23004"/>
    <w:rsid w:val="00F230A3"/>
    <w:rsid w:val="00F231F2"/>
    <w:rsid w:val="00F233B9"/>
    <w:rsid w:val="00F23415"/>
    <w:rsid w:val="00F234A3"/>
    <w:rsid w:val="00F2350D"/>
    <w:rsid w:val="00F23598"/>
    <w:rsid w:val="00F235AF"/>
    <w:rsid w:val="00F2369C"/>
    <w:rsid w:val="00F2377A"/>
    <w:rsid w:val="00F23876"/>
    <w:rsid w:val="00F23898"/>
    <w:rsid w:val="00F238A8"/>
    <w:rsid w:val="00F23A99"/>
    <w:rsid w:val="00F23C45"/>
    <w:rsid w:val="00F23C76"/>
    <w:rsid w:val="00F23CF3"/>
    <w:rsid w:val="00F23D69"/>
    <w:rsid w:val="00F23D96"/>
    <w:rsid w:val="00F23E03"/>
    <w:rsid w:val="00F23E7E"/>
    <w:rsid w:val="00F23F47"/>
    <w:rsid w:val="00F2406B"/>
    <w:rsid w:val="00F241A4"/>
    <w:rsid w:val="00F2438B"/>
    <w:rsid w:val="00F24397"/>
    <w:rsid w:val="00F243A2"/>
    <w:rsid w:val="00F24558"/>
    <w:rsid w:val="00F24829"/>
    <w:rsid w:val="00F2485F"/>
    <w:rsid w:val="00F24999"/>
    <w:rsid w:val="00F249A5"/>
    <w:rsid w:val="00F24A93"/>
    <w:rsid w:val="00F24AB0"/>
    <w:rsid w:val="00F24AD5"/>
    <w:rsid w:val="00F24AEF"/>
    <w:rsid w:val="00F24AF1"/>
    <w:rsid w:val="00F24B17"/>
    <w:rsid w:val="00F24B4A"/>
    <w:rsid w:val="00F24BF0"/>
    <w:rsid w:val="00F24C6A"/>
    <w:rsid w:val="00F24C94"/>
    <w:rsid w:val="00F24C95"/>
    <w:rsid w:val="00F24CA1"/>
    <w:rsid w:val="00F24CB8"/>
    <w:rsid w:val="00F24DD5"/>
    <w:rsid w:val="00F24E70"/>
    <w:rsid w:val="00F24EE4"/>
    <w:rsid w:val="00F24F10"/>
    <w:rsid w:val="00F24FA4"/>
    <w:rsid w:val="00F25004"/>
    <w:rsid w:val="00F2501F"/>
    <w:rsid w:val="00F252DB"/>
    <w:rsid w:val="00F252E4"/>
    <w:rsid w:val="00F25308"/>
    <w:rsid w:val="00F25459"/>
    <w:rsid w:val="00F25540"/>
    <w:rsid w:val="00F2562C"/>
    <w:rsid w:val="00F25644"/>
    <w:rsid w:val="00F25789"/>
    <w:rsid w:val="00F25808"/>
    <w:rsid w:val="00F2588E"/>
    <w:rsid w:val="00F25957"/>
    <w:rsid w:val="00F25A9C"/>
    <w:rsid w:val="00F25ADF"/>
    <w:rsid w:val="00F25B41"/>
    <w:rsid w:val="00F25B94"/>
    <w:rsid w:val="00F25D65"/>
    <w:rsid w:val="00F25EC2"/>
    <w:rsid w:val="00F25F4A"/>
    <w:rsid w:val="00F26005"/>
    <w:rsid w:val="00F2607E"/>
    <w:rsid w:val="00F260C8"/>
    <w:rsid w:val="00F2624C"/>
    <w:rsid w:val="00F26350"/>
    <w:rsid w:val="00F26385"/>
    <w:rsid w:val="00F26388"/>
    <w:rsid w:val="00F26439"/>
    <w:rsid w:val="00F2643A"/>
    <w:rsid w:val="00F26456"/>
    <w:rsid w:val="00F26481"/>
    <w:rsid w:val="00F264A9"/>
    <w:rsid w:val="00F265ED"/>
    <w:rsid w:val="00F266B5"/>
    <w:rsid w:val="00F266B6"/>
    <w:rsid w:val="00F267D2"/>
    <w:rsid w:val="00F269BA"/>
    <w:rsid w:val="00F26A28"/>
    <w:rsid w:val="00F26B81"/>
    <w:rsid w:val="00F26B84"/>
    <w:rsid w:val="00F26C0A"/>
    <w:rsid w:val="00F26C0D"/>
    <w:rsid w:val="00F26C49"/>
    <w:rsid w:val="00F26CB9"/>
    <w:rsid w:val="00F26DB2"/>
    <w:rsid w:val="00F26EB3"/>
    <w:rsid w:val="00F26ED1"/>
    <w:rsid w:val="00F270B6"/>
    <w:rsid w:val="00F2717B"/>
    <w:rsid w:val="00F271F7"/>
    <w:rsid w:val="00F27285"/>
    <w:rsid w:val="00F272D5"/>
    <w:rsid w:val="00F2734D"/>
    <w:rsid w:val="00F273B3"/>
    <w:rsid w:val="00F273ED"/>
    <w:rsid w:val="00F27483"/>
    <w:rsid w:val="00F27492"/>
    <w:rsid w:val="00F27543"/>
    <w:rsid w:val="00F2757C"/>
    <w:rsid w:val="00F27613"/>
    <w:rsid w:val="00F276CC"/>
    <w:rsid w:val="00F27704"/>
    <w:rsid w:val="00F27793"/>
    <w:rsid w:val="00F278F2"/>
    <w:rsid w:val="00F27930"/>
    <w:rsid w:val="00F27993"/>
    <w:rsid w:val="00F279D0"/>
    <w:rsid w:val="00F27AC9"/>
    <w:rsid w:val="00F27ADD"/>
    <w:rsid w:val="00F27B7B"/>
    <w:rsid w:val="00F27BEF"/>
    <w:rsid w:val="00F27C32"/>
    <w:rsid w:val="00F27E6F"/>
    <w:rsid w:val="00F27FA6"/>
    <w:rsid w:val="00F27FB6"/>
    <w:rsid w:val="00F30051"/>
    <w:rsid w:val="00F30162"/>
    <w:rsid w:val="00F302CB"/>
    <w:rsid w:val="00F30353"/>
    <w:rsid w:val="00F30671"/>
    <w:rsid w:val="00F3078F"/>
    <w:rsid w:val="00F3089F"/>
    <w:rsid w:val="00F308AE"/>
    <w:rsid w:val="00F308D2"/>
    <w:rsid w:val="00F3092E"/>
    <w:rsid w:val="00F30931"/>
    <w:rsid w:val="00F30938"/>
    <w:rsid w:val="00F30943"/>
    <w:rsid w:val="00F3095A"/>
    <w:rsid w:val="00F30964"/>
    <w:rsid w:val="00F30984"/>
    <w:rsid w:val="00F30A11"/>
    <w:rsid w:val="00F30A9E"/>
    <w:rsid w:val="00F30B3F"/>
    <w:rsid w:val="00F30CBF"/>
    <w:rsid w:val="00F30CE3"/>
    <w:rsid w:val="00F30D07"/>
    <w:rsid w:val="00F30EFE"/>
    <w:rsid w:val="00F30F82"/>
    <w:rsid w:val="00F3101B"/>
    <w:rsid w:val="00F31022"/>
    <w:rsid w:val="00F31042"/>
    <w:rsid w:val="00F3122F"/>
    <w:rsid w:val="00F31403"/>
    <w:rsid w:val="00F314B3"/>
    <w:rsid w:val="00F314F5"/>
    <w:rsid w:val="00F31576"/>
    <w:rsid w:val="00F3170B"/>
    <w:rsid w:val="00F31769"/>
    <w:rsid w:val="00F317F9"/>
    <w:rsid w:val="00F318F3"/>
    <w:rsid w:val="00F3193D"/>
    <w:rsid w:val="00F31984"/>
    <w:rsid w:val="00F31AAC"/>
    <w:rsid w:val="00F31B39"/>
    <w:rsid w:val="00F31BC4"/>
    <w:rsid w:val="00F31BDE"/>
    <w:rsid w:val="00F31C00"/>
    <w:rsid w:val="00F31C3E"/>
    <w:rsid w:val="00F31C64"/>
    <w:rsid w:val="00F31CB7"/>
    <w:rsid w:val="00F31E69"/>
    <w:rsid w:val="00F31E9F"/>
    <w:rsid w:val="00F3207A"/>
    <w:rsid w:val="00F3209B"/>
    <w:rsid w:val="00F3214B"/>
    <w:rsid w:val="00F322D7"/>
    <w:rsid w:val="00F32336"/>
    <w:rsid w:val="00F323FD"/>
    <w:rsid w:val="00F3246E"/>
    <w:rsid w:val="00F32470"/>
    <w:rsid w:val="00F324F9"/>
    <w:rsid w:val="00F3257B"/>
    <w:rsid w:val="00F325A0"/>
    <w:rsid w:val="00F32615"/>
    <w:rsid w:val="00F3262B"/>
    <w:rsid w:val="00F32750"/>
    <w:rsid w:val="00F32778"/>
    <w:rsid w:val="00F328DF"/>
    <w:rsid w:val="00F32A75"/>
    <w:rsid w:val="00F32ABF"/>
    <w:rsid w:val="00F32B59"/>
    <w:rsid w:val="00F32BB3"/>
    <w:rsid w:val="00F32CFF"/>
    <w:rsid w:val="00F32E2C"/>
    <w:rsid w:val="00F32E68"/>
    <w:rsid w:val="00F32EE6"/>
    <w:rsid w:val="00F33099"/>
    <w:rsid w:val="00F330FA"/>
    <w:rsid w:val="00F33177"/>
    <w:rsid w:val="00F331DC"/>
    <w:rsid w:val="00F331F7"/>
    <w:rsid w:val="00F332A4"/>
    <w:rsid w:val="00F33404"/>
    <w:rsid w:val="00F33445"/>
    <w:rsid w:val="00F3362A"/>
    <w:rsid w:val="00F33667"/>
    <w:rsid w:val="00F3381B"/>
    <w:rsid w:val="00F3385A"/>
    <w:rsid w:val="00F33881"/>
    <w:rsid w:val="00F338C6"/>
    <w:rsid w:val="00F33957"/>
    <w:rsid w:val="00F3396A"/>
    <w:rsid w:val="00F33977"/>
    <w:rsid w:val="00F33992"/>
    <w:rsid w:val="00F33A67"/>
    <w:rsid w:val="00F33AE3"/>
    <w:rsid w:val="00F33B51"/>
    <w:rsid w:val="00F33BA3"/>
    <w:rsid w:val="00F33D0A"/>
    <w:rsid w:val="00F33D79"/>
    <w:rsid w:val="00F33D8E"/>
    <w:rsid w:val="00F33DAC"/>
    <w:rsid w:val="00F33E53"/>
    <w:rsid w:val="00F33E55"/>
    <w:rsid w:val="00F33EDD"/>
    <w:rsid w:val="00F33F0D"/>
    <w:rsid w:val="00F33FD4"/>
    <w:rsid w:val="00F34049"/>
    <w:rsid w:val="00F34056"/>
    <w:rsid w:val="00F3415A"/>
    <w:rsid w:val="00F3415E"/>
    <w:rsid w:val="00F3416D"/>
    <w:rsid w:val="00F343D8"/>
    <w:rsid w:val="00F343FC"/>
    <w:rsid w:val="00F344A3"/>
    <w:rsid w:val="00F344B8"/>
    <w:rsid w:val="00F3455D"/>
    <w:rsid w:val="00F345DC"/>
    <w:rsid w:val="00F345F6"/>
    <w:rsid w:val="00F34689"/>
    <w:rsid w:val="00F346A0"/>
    <w:rsid w:val="00F3485B"/>
    <w:rsid w:val="00F348C9"/>
    <w:rsid w:val="00F34B3F"/>
    <w:rsid w:val="00F34B44"/>
    <w:rsid w:val="00F34B55"/>
    <w:rsid w:val="00F34C58"/>
    <w:rsid w:val="00F34CB3"/>
    <w:rsid w:val="00F34D67"/>
    <w:rsid w:val="00F34DAE"/>
    <w:rsid w:val="00F35002"/>
    <w:rsid w:val="00F35115"/>
    <w:rsid w:val="00F35118"/>
    <w:rsid w:val="00F3514B"/>
    <w:rsid w:val="00F351B2"/>
    <w:rsid w:val="00F351F4"/>
    <w:rsid w:val="00F353ED"/>
    <w:rsid w:val="00F354C7"/>
    <w:rsid w:val="00F35505"/>
    <w:rsid w:val="00F355AB"/>
    <w:rsid w:val="00F355B3"/>
    <w:rsid w:val="00F35632"/>
    <w:rsid w:val="00F35645"/>
    <w:rsid w:val="00F35783"/>
    <w:rsid w:val="00F3580B"/>
    <w:rsid w:val="00F358F4"/>
    <w:rsid w:val="00F35939"/>
    <w:rsid w:val="00F359A8"/>
    <w:rsid w:val="00F35A3E"/>
    <w:rsid w:val="00F35A9F"/>
    <w:rsid w:val="00F35ACA"/>
    <w:rsid w:val="00F35B06"/>
    <w:rsid w:val="00F35B70"/>
    <w:rsid w:val="00F35B89"/>
    <w:rsid w:val="00F35B8E"/>
    <w:rsid w:val="00F35BBB"/>
    <w:rsid w:val="00F35BCF"/>
    <w:rsid w:val="00F35BF1"/>
    <w:rsid w:val="00F35D98"/>
    <w:rsid w:val="00F35DC4"/>
    <w:rsid w:val="00F35E12"/>
    <w:rsid w:val="00F35F64"/>
    <w:rsid w:val="00F35FF4"/>
    <w:rsid w:val="00F3605A"/>
    <w:rsid w:val="00F360B5"/>
    <w:rsid w:val="00F36240"/>
    <w:rsid w:val="00F362FE"/>
    <w:rsid w:val="00F36347"/>
    <w:rsid w:val="00F3635C"/>
    <w:rsid w:val="00F36369"/>
    <w:rsid w:val="00F3640D"/>
    <w:rsid w:val="00F364A9"/>
    <w:rsid w:val="00F365B3"/>
    <w:rsid w:val="00F36619"/>
    <w:rsid w:val="00F36623"/>
    <w:rsid w:val="00F367B0"/>
    <w:rsid w:val="00F36849"/>
    <w:rsid w:val="00F3688D"/>
    <w:rsid w:val="00F36A82"/>
    <w:rsid w:val="00F36BD2"/>
    <w:rsid w:val="00F36C56"/>
    <w:rsid w:val="00F36CDE"/>
    <w:rsid w:val="00F36CFF"/>
    <w:rsid w:val="00F36DE9"/>
    <w:rsid w:val="00F36E4A"/>
    <w:rsid w:val="00F36F3F"/>
    <w:rsid w:val="00F36F56"/>
    <w:rsid w:val="00F37046"/>
    <w:rsid w:val="00F371F8"/>
    <w:rsid w:val="00F373BA"/>
    <w:rsid w:val="00F373F2"/>
    <w:rsid w:val="00F3741A"/>
    <w:rsid w:val="00F374E3"/>
    <w:rsid w:val="00F37508"/>
    <w:rsid w:val="00F377B5"/>
    <w:rsid w:val="00F377B7"/>
    <w:rsid w:val="00F377BE"/>
    <w:rsid w:val="00F379D4"/>
    <w:rsid w:val="00F37A38"/>
    <w:rsid w:val="00F37B75"/>
    <w:rsid w:val="00F37C61"/>
    <w:rsid w:val="00F37CF6"/>
    <w:rsid w:val="00F37DAA"/>
    <w:rsid w:val="00F37EC2"/>
    <w:rsid w:val="00F40032"/>
    <w:rsid w:val="00F400C6"/>
    <w:rsid w:val="00F401C3"/>
    <w:rsid w:val="00F40581"/>
    <w:rsid w:val="00F405B8"/>
    <w:rsid w:val="00F405D0"/>
    <w:rsid w:val="00F406F7"/>
    <w:rsid w:val="00F40799"/>
    <w:rsid w:val="00F40B71"/>
    <w:rsid w:val="00F40BCC"/>
    <w:rsid w:val="00F40C33"/>
    <w:rsid w:val="00F40D42"/>
    <w:rsid w:val="00F40DDD"/>
    <w:rsid w:val="00F40E62"/>
    <w:rsid w:val="00F40E7F"/>
    <w:rsid w:val="00F40E9C"/>
    <w:rsid w:val="00F40EE6"/>
    <w:rsid w:val="00F40F2C"/>
    <w:rsid w:val="00F40FCF"/>
    <w:rsid w:val="00F41039"/>
    <w:rsid w:val="00F4116B"/>
    <w:rsid w:val="00F411E6"/>
    <w:rsid w:val="00F412B6"/>
    <w:rsid w:val="00F41346"/>
    <w:rsid w:val="00F41349"/>
    <w:rsid w:val="00F4164F"/>
    <w:rsid w:val="00F4168D"/>
    <w:rsid w:val="00F417F2"/>
    <w:rsid w:val="00F4186B"/>
    <w:rsid w:val="00F41875"/>
    <w:rsid w:val="00F4187A"/>
    <w:rsid w:val="00F4190F"/>
    <w:rsid w:val="00F41AA2"/>
    <w:rsid w:val="00F41BC4"/>
    <w:rsid w:val="00F41C00"/>
    <w:rsid w:val="00F41C3D"/>
    <w:rsid w:val="00F41C3E"/>
    <w:rsid w:val="00F41CF5"/>
    <w:rsid w:val="00F41D3C"/>
    <w:rsid w:val="00F41DE4"/>
    <w:rsid w:val="00F41E16"/>
    <w:rsid w:val="00F41F3B"/>
    <w:rsid w:val="00F41FD4"/>
    <w:rsid w:val="00F42037"/>
    <w:rsid w:val="00F422EE"/>
    <w:rsid w:val="00F42328"/>
    <w:rsid w:val="00F4236C"/>
    <w:rsid w:val="00F42397"/>
    <w:rsid w:val="00F423BE"/>
    <w:rsid w:val="00F4245A"/>
    <w:rsid w:val="00F424A0"/>
    <w:rsid w:val="00F424E0"/>
    <w:rsid w:val="00F42626"/>
    <w:rsid w:val="00F42671"/>
    <w:rsid w:val="00F42722"/>
    <w:rsid w:val="00F4276A"/>
    <w:rsid w:val="00F427BE"/>
    <w:rsid w:val="00F42802"/>
    <w:rsid w:val="00F42841"/>
    <w:rsid w:val="00F428B9"/>
    <w:rsid w:val="00F4293C"/>
    <w:rsid w:val="00F42945"/>
    <w:rsid w:val="00F429E3"/>
    <w:rsid w:val="00F42A20"/>
    <w:rsid w:val="00F42B01"/>
    <w:rsid w:val="00F42B14"/>
    <w:rsid w:val="00F42B44"/>
    <w:rsid w:val="00F42C10"/>
    <w:rsid w:val="00F42C59"/>
    <w:rsid w:val="00F42CA4"/>
    <w:rsid w:val="00F42CBD"/>
    <w:rsid w:val="00F42CE3"/>
    <w:rsid w:val="00F42D0A"/>
    <w:rsid w:val="00F42EF9"/>
    <w:rsid w:val="00F43039"/>
    <w:rsid w:val="00F43042"/>
    <w:rsid w:val="00F4304E"/>
    <w:rsid w:val="00F43094"/>
    <w:rsid w:val="00F430DC"/>
    <w:rsid w:val="00F430E2"/>
    <w:rsid w:val="00F43194"/>
    <w:rsid w:val="00F431A8"/>
    <w:rsid w:val="00F431DF"/>
    <w:rsid w:val="00F431F9"/>
    <w:rsid w:val="00F43253"/>
    <w:rsid w:val="00F43286"/>
    <w:rsid w:val="00F43331"/>
    <w:rsid w:val="00F4341C"/>
    <w:rsid w:val="00F43547"/>
    <w:rsid w:val="00F4359B"/>
    <w:rsid w:val="00F4371A"/>
    <w:rsid w:val="00F4372D"/>
    <w:rsid w:val="00F4389C"/>
    <w:rsid w:val="00F438A7"/>
    <w:rsid w:val="00F438B9"/>
    <w:rsid w:val="00F43936"/>
    <w:rsid w:val="00F439A4"/>
    <w:rsid w:val="00F43A2A"/>
    <w:rsid w:val="00F43B85"/>
    <w:rsid w:val="00F43C1D"/>
    <w:rsid w:val="00F43CBC"/>
    <w:rsid w:val="00F43D49"/>
    <w:rsid w:val="00F43F1D"/>
    <w:rsid w:val="00F43F4E"/>
    <w:rsid w:val="00F43F8D"/>
    <w:rsid w:val="00F43FC2"/>
    <w:rsid w:val="00F43FC7"/>
    <w:rsid w:val="00F44028"/>
    <w:rsid w:val="00F4408B"/>
    <w:rsid w:val="00F4417E"/>
    <w:rsid w:val="00F44182"/>
    <w:rsid w:val="00F4418C"/>
    <w:rsid w:val="00F44354"/>
    <w:rsid w:val="00F4446F"/>
    <w:rsid w:val="00F4459E"/>
    <w:rsid w:val="00F44886"/>
    <w:rsid w:val="00F448FD"/>
    <w:rsid w:val="00F44940"/>
    <w:rsid w:val="00F44964"/>
    <w:rsid w:val="00F44975"/>
    <w:rsid w:val="00F449F9"/>
    <w:rsid w:val="00F44C3D"/>
    <w:rsid w:val="00F44C4C"/>
    <w:rsid w:val="00F44C66"/>
    <w:rsid w:val="00F44CDF"/>
    <w:rsid w:val="00F44D13"/>
    <w:rsid w:val="00F44DD5"/>
    <w:rsid w:val="00F44E00"/>
    <w:rsid w:val="00F44EEE"/>
    <w:rsid w:val="00F44F29"/>
    <w:rsid w:val="00F44F55"/>
    <w:rsid w:val="00F44F80"/>
    <w:rsid w:val="00F4515B"/>
    <w:rsid w:val="00F452DC"/>
    <w:rsid w:val="00F4530D"/>
    <w:rsid w:val="00F45430"/>
    <w:rsid w:val="00F4547F"/>
    <w:rsid w:val="00F4552B"/>
    <w:rsid w:val="00F45579"/>
    <w:rsid w:val="00F455AB"/>
    <w:rsid w:val="00F457E8"/>
    <w:rsid w:val="00F45876"/>
    <w:rsid w:val="00F458C1"/>
    <w:rsid w:val="00F45919"/>
    <w:rsid w:val="00F45958"/>
    <w:rsid w:val="00F4598E"/>
    <w:rsid w:val="00F4599C"/>
    <w:rsid w:val="00F45AB3"/>
    <w:rsid w:val="00F45B0A"/>
    <w:rsid w:val="00F45B4B"/>
    <w:rsid w:val="00F45BE6"/>
    <w:rsid w:val="00F45BFF"/>
    <w:rsid w:val="00F45C68"/>
    <w:rsid w:val="00F45D7D"/>
    <w:rsid w:val="00F45D9A"/>
    <w:rsid w:val="00F45DA2"/>
    <w:rsid w:val="00F45EF2"/>
    <w:rsid w:val="00F45F40"/>
    <w:rsid w:val="00F4603D"/>
    <w:rsid w:val="00F46064"/>
    <w:rsid w:val="00F4607F"/>
    <w:rsid w:val="00F46144"/>
    <w:rsid w:val="00F4615B"/>
    <w:rsid w:val="00F461ED"/>
    <w:rsid w:val="00F46288"/>
    <w:rsid w:val="00F4635D"/>
    <w:rsid w:val="00F4636E"/>
    <w:rsid w:val="00F4645F"/>
    <w:rsid w:val="00F464C7"/>
    <w:rsid w:val="00F464E5"/>
    <w:rsid w:val="00F4657B"/>
    <w:rsid w:val="00F46619"/>
    <w:rsid w:val="00F466AF"/>
    <w:rsid w:val="00F46724"/>
    <w:rsid w:val="00F467D4"/>
    <w:rsid w:val="00F4689E"/>
    <w:rsid w:val="00F468AD"/>
    <w:rsid w:val="00F468CD"/>
    <w:rsid w:val="00F468F8"/>
    <w:rsid w:val="00F468F9"/>
    <w:rsid w:val="00F46B10"/>
    <w:rsid w:val="00F46C12"/>
    <w:rsid w:val="00F46C53"/>
    <w:rsid w:val="00F46D45"/>
    <w:rsid w:val="00F46E4F"/>
    <w:rsid w:val="00F46EBD"/>
    <w:rsid w:val="00F46F3D"/>
    <w:rsid w:val="00F46F45"/>
    <w:rsid w:val="00F46F5B"/>
    <w:rsid w:val="00F46F73"/>
    <w:rsid w:val="00F47301"/>
    <w:rsid w:val="00F4734C"/>
    <w:rsid w:val="00F473A2"/>
    <w:rsid w:val="00F473E1"/>
    <w:rsid w:val="00F474C0"/>
    <w:rsid w:val="00F4752F"/>
    <w:rsid w:val="00F475D6"/>
    <w:rsid w:val="00F475E6"/>
    <w:rsid w:val="00F47606"/>
    <w:rsid w:val="00F476C5"/>
    <w:rsid w:val="00F4772C"/>
    <w:rsid w:val="00F47746"/>
    <w:rsid w:val="00F47819"/>
    <w:rsid w:val="00F4787F"/>
    <w:rsid w:val="00F47937"/>
    <w:rsid w:val="00F47982"/>
    <w:rsid w:val="00F47ADA"/>
    <w:rsid w:val="00F47B39"/>
    <w:rsid w:val="00F47BFB"/>
    <w:rsid w:val="00F47C0E"/>
    <w:rsid w:val="00F47C9E"/>
    <w:rsid w:val="00F47CF3"/>
    <w:rsid w:val="00F47D26"/>
    <w:rsid w:val="00F47D5D"/>
    <w:rsid w:val="00F47DAA"/>
    <w:rsid w:val="00F47E13"/>
    <w:rsid w:val="00F47E82"/>
    <w:rsid w:val="00F47EF1"/>
    <w:rsid w:val="00F5005B"/>
    <w:rsid w:val="00F500EA"/>
    <w:rsid w:val="00F5020D"/>
    <w:rsid w:val="00F50286"/>
    <w:rsid w:val="00F50384"/>
    <w:rsid w:val="00F5056C"/>
    <w:rsid w:val="00F505C8"/>
    <w:rsid w:val="00F50723"/>
    <w:rsid w:val="00F50841"/>
    <w:rsid w:val="00F50979"/>
    <w:rsid w:val="00F50993"/>
    <w:rsid w:val="00F50A4F"/>
    <w:rsid w:val="00F50B3A"/>
    <w:rsid w:val="00F50B7F"/>
    <w:rsid w:val="00F50C58"/>
    <w:rsid w:val="00F50CB0"/>
    <w:rsid w:val="00F50D24"/>
    <w:rsid w:val="00F50D54"/>
    <w:rsid w:val="00F50DC2"/>
    <w:rsid w:val="00F50EDE"/>
    <w:rsid w:val="00F50F4A"/>
    <w:rsid w:val="00F50F6D"/>
    <w:rsid w:val="00F50FD5"/>
    <w:rsid w:val="00F51069"/>
    <w:rsid w:val="00F51073"/>
    <w:rsid w:val="00F51182"/>
    <w:rsid w:val="00F51294"/>
    <w:rsid w:val="00F513D0"/>
    <w:rsid w:val="00F5142B"/>
    <w:rsid w:val="00F51492"/>
    <w:rsid w:val="00F5150D"/>
    <w:rsid w:val="00F51563"/>
    <w:rsid w:val="00F515FD"/>
    <w:rsid w:val="00F5164D"/>
    <w:rsid w:val="00F516A0"/>
    <w:rsid w:val="00F51724"/>
    <w:rsid w:val="00F51816"/>
    <w:rsid w:val="00F51856"/>
    <w:rsid w:val="00F51929"/>
    <w:rsid w:val="00F51970"/>
    <w:rsid w:val="00F519E4"/>
    <w:rsid w:val="00F51A84"/>
    <w:rsid w:val="00F51A95"/>
    <w:rsid w:val="00F51B14"/>
    <w:rsid w:val="00F51B96"/>
    <w:rsid w:val="00F51BC2"/>
    <w:rsid w:val="00F51C0F"/>
    <w:rsid w:val="00F51C6B"/>
    <w:rsid w:val="00F51E12"/>
    <w:rsid w:val="00F51EBF"/>
    <w:rsid w:val="00F51EE1"/>
    <w:rsid w:val="00F51F11"/>
    <w:rsid w:val="00F51F83"/>
    <w:rsid w:val="00F51FEB"/>
    <w:rsid w:val="00F52122"/>
    <w:rsid w:val="00F52276"/>
    <w:rsid w:val="00F52412"/>
    <w:rsid w:val="00F52539"/>
    <w:rsid w:val="00F5256F"/>
    <w:rsid w:val="00F52571"/>
    <w:rsid w:val="00F525D8"/>
    <w:rsid w:val="00F526A2"/>
    <w:rsid w:val="00F526F7"/>
    <w:rsid w:val="00F52720"/>
    <w:rsid w:val="00F52796"/>
    <w:rsid w:val="00F52857"/>
    <w:rsid w:val="00F528D0"/>
    <w:rsid w:val="00F52958"/>
    <w:rsid w:val="00F5297F"/>
    <w:rsid w:val="00F52A07"/>
    <w:rsid w:val="00F52A4F"/>
    <w:rsid w:val="00F52B2A"/>
    <w:rsid w:val="00F52B8E"/>
    <w:rsid w:val="00F52BA6"/>
    <w:rsid w:val="00F52BF5"/>
    <w:rsid w:val="00F52C37"/>
    <w:rsid w:val="00F52CDC"/>
    <w:rsid w:val="00F52D4E"/>
    <w:rsid w:val="00F52D53"/>
    <w:rsid w:val="00F52D77"/>
    <w:rsid w:val="00F5304A"/>
    <w:rsid w:val="00F53096"/>
    <w:rsid w:val="00F530ED"/>
    <w:rsid w:val="00F5316B"/>
    <w:rsid w:val="00F53232"/>
    <w:rsid w:val="00F53532"/>
    <w:rsid w:val="00F53543"/>
    <w:rsid w:val="00F5366E"/>
    <w:rsid w:val="00F537A8"/>
    <w:rsid w:val="00F53900"/>
    <w:rsid w:val="00F53A8B"/>
    <w:rsid w:val="00F53ACB"/>
    <w:rsid w:val="00F53B6D"/>
    <w:rsid w:val="00F53B87"/>
    <w:rsid w:val="00F53C46"/>
    <w:rsid w:val="00F53C4A"/>
    <w:rsid w:val="00F53D37"/>
    <w:rsid w:val="00F53E3F"/>
    <w:rsid w:val="00F53EC0"/>
    <w:rsid w:val="00F53F27"/>
    <w:rsid w:val="00F53F82"/>
    <w:rsid w:val="00F53F88"/>
    <w:rsid w:val="00F54053"/>
    <w:rsid w:val="00F540A5"/>
    <w:rsid w:val="00F542A6"/>
    <w:rsid w:val="00F542B5"/>
    <w:rsid w:val="00F54493"/>
    <w:rsid w:val="00F544C2"/>
    <w:rsid w:val="00F54657"/>
    <w:rsid w:val="00F5465D"/>
    <w:rsid w:val="00F5467C"/>
    <w:rsid w:val="00F54814"/>
    <w:rsid w:val="00F5485B"/>
    <w:rsid w:val="00F548D5"/>
    <w:rsid w:val="00F54AB8"/>
    <w:rsid w:val="00F54B41"/>
    <w:rsid w:val="00F54B4E"/>
    <w:rsid w:val="00F54BB3"/>
    <w:rsid w:val="00F54D6E"/>
    <w:rsid w:val="00F54D9D"/>
    <w:rsid w:val="00F54D9F"/>
    <w:rsid w:val="00F54F1E"/>
    <w:rsid w:val="00F54F60"/>
    <w:rsid w:val="00F54F73"/>
    <w:rsid w:val="00F54FCB"/>
    <w:rsid w:val="00F55015"/>
    <w:rsid w:val="00F55289"/>
    <w:rsid w:val="00F552D4"/>
    <w:rsid w:val="00F553C9"/>
    <w:rsid w:val="00F5542E"/>
    <w:rsid w:val="00F5545A"/>
    <w:rsid w:val="00F5553A"/>
    <w:rsid w:val="00F55619"/>
    <w:rsid w:val="00F557DE"/>
    <w:rsid w:val="00F55889"/>
    <w:rsid w:val="00F558DE"/>
    <w:rsid w:val="00F5594C"/>
    <w:rsid w:val="00F559EF"/>
    <w:rsid w:val="00F55AA7"/>
    <w:rsid w:val="00F55AE7"/>
    <w:rsid w:val="00F55BAE"/>
    <w:rsid w:val="00F55C86"/>
    <w:rsid w:val="00F55CAB"/>
    <w:rsid w:val="00F55DF2"/>
    <w:rsid w:val="00F55E53"/>
    <w:rsid w:val="00F560C9"/>
    <w:rsid w:val="00F56108"/>
    <w:rsid w:val="00F56262"/>
    <w:rsid w:val="00F562C8"/>
    <w:rsid w:val="00F5630C"/>
    <w:rsid w:val="00F5633F"/>
    <w:rsid w:val="00F56356"/>
    <w:rsid w:val="00F56577"/>
    <w:rsid w:val="00F565A5"/>
    <w:rsid w:val="00F56630"/>
    <w:rsid w:val="00F56680"/>
    <w:rsid w:val="00F569D3"/>
    <w:rsid w:val="00F569E8"/>
    <w:rsid w:val="00F56AFD"/>
    <w:rsid w:val="00F56BF9"/>
    <w:rsid w:val="00F56CD7"/>
    <w:rsid w:val="00F56CE3"/>
    <w:rsid w:val="00F56DC0"/>
    <w:rsid w:val="00F56E74"/>
    <w:rsid w:val="00F56F69"/>
    <w:rsid w:val="00F570DE"/>
    <w:rsid w:val="00F5720F"/>
    <w:rsid w:val="00F572C6"/>
    <w:rsid w:val="00F572FB"/>
    <w:rsid w:val="00F57329"/>
    <w:rsid w:val="00F5739F"/>
    <w:rsid w:val="00F573FE"/>
    <w:rsid w:val="00F57473"/>
    <w:rsid w:val="00F5748A"/>
    <w:rsid w:val="00F574BB"/>
    <w:rsid w:val="00F574BC"/>
    <w:rsid w:val="00F574F1"/>
    <w:rsid w:val="00F57519"/>
    <w:rsid w:val="00F57526"/>
    <w:rsid w:val="00F57566"/>
    <w:rsid w:val="00F575EF"/>
    <w:rsid w:val="00F57602"/>
    <w:rsid w:val="00F5776A"/>
    <w:rsid w:val="00F57827"/>
    <w:rsid w:val="00F578AE"/>
    <w:rsid w:val="00F579DF"/>
    <w:rsid w:val="00F57AD7"/>
    <w:rsid w:val="00F57B77"/>
    <w:rsid w:val="00F57CF1"/>
    <w:rsid w:val="00F57D44"/>
    <w:rsid w:val="00F57D85"/>
    <w:rsid w:val="00F57EAD"/>
    <w:rsid w:val="00F57FB8"/>
    <w:rsid w:val="00F6000C"/>
    <w:rsid w:val="00F60189"/>
    <w:rsid w:val="00F601AE"/>
    <w:rsid w:val="00F60216"/>
    <w:rsid w:val="00F6024C"/>
    <w:rsid w:val="00F602D5"/>
    <w:rsid w:val="00F6033A"/>
    <w:rsid w:val="00F60371"/>
    <w:rsid w:val="00F603FA"/>
    <w:rsid w:val="00F60452"/>
    <w:rsid w:val="00F604E5"/>
    <w:rsid w:val="00F60506"/>
    <w:rsid w:val="00F6050C"/>
    <w:rsid w:val="00F6051F"/>
    <w:rsid w:val="00F6064F"/>
    <w:rsid w:val="00F607EB"/>
    <w:rsid w:val="00F60891"/>
    <w:rsid w:val="00F608CB"/>
    <w:rsid w:val="00F60A2D"/>
    <w:rsid w:val="00F60AB2"/>
    <w:rsid w:val="00F60AF0"/>
    <w:rsid w:val="00F60B15"/>
    <w:rsid w:val="00F60BA5"/>
    <w:rsid w:val="00F60BDB"/>
    <w:rsid w:val="00F60BF3"/>
    <w:rsid w:val="00F60C2B"/>
    <w:rsid w:val="00F60C8B"/>
    <w:rsid w:val="00F60CC2"/>
    <w:rsid w:val="00F60CC6"/>
    <w:rsid w:val="00F60D1A"/>
    <w:rsid w:val="00F60DC4"/>
    <w:rsid w:val="00F60E10"/>
    <w:rsid w:val="00F61019"/>
    <w:rsid w:val="00F611BE"/>
    <w:rsid w:val="00F61266"/>
    <w:rsid w:val="00F6126A"/>
    <w:rsid w:val="00F61291"/>
    <w:rsid w:val="00F612C8"/>
    <w:rsid w:val="00F61347"/>
    <w:rsid w:val="00F6136C"/>
    <w:rsid w:val="00F61551"/>
    <w:rsid w:val="00F61616"/>
    <w:rsid w:val="00F61704"/>
    <w:rsid w:val="00F6178E"/>
    <w:rsid w:val="00F617AC"/>
    <w:rsid w:val="00F61952"/>
    <w:rsid w:val="00F61A57"/>
    <w:rsid w:val="00F61A90"/>
    <w:rsid w:val="00F61A95"/>
    <w:rsid w:val="00F61AD6"/>
    <w:rsid w:val="00F61B05"/>
    <w:rsid w:val="00F61BBE"/>
    <w:rsid w:val="00F61C4F"/>
    <w:rsid w:val="00F61D0F"/>
    <w:rsid w:val="00F61D35"/>
    <w:rsid w:val="00F61D58"/>
    <w:rsid w:val="00F61DE6"/>
    <w:rsid w:val="00F61DEC"/>
    <w:rsid w:val="00F61DFC"/>
    <w:rsid w:val="00F61EFB"/>
    <w:rsid w:val="00F61FB3"/>
    <w:rsid w:val="00F62029"/>
    <w:rsid w:val="00F6203F"/>
    <w:rsid w:val="00F620B8"/>
    <w:rsid w:val="00F6215C"/>
    <w:rsid w:val="00F62324"/>
    <w:rsid w:val="00F62348"/>
    <w:rsid w:val="00F62456"/>
    <w:rsid w:val="00F62498"/>
    <w:rsid w:val="00F62510"/>
    <w:rsid w:val="00F62691"/>
    <w:rsid w:val="00F62772"/>
    <w:rsid w:val="00F62898"/>
    <w:rsid w:val="00F628FC"/>
    <w:rsid w:val="00F62936"/>
    <w:rsid w:val="00F62951"/>
    <w:rsid w:val="00F6296A"/>
    <w:rsid w:val="00F629A8"/>
    <w:rsid w:val="00F629F6"/>
    <w:rsid w:val="00F62AA1"/>
    <w:rsid w:val="00F62C66"/>
    <w:rsid w:val="00F62D2F"/>
    <w:rsid w:val="00F62E30"/>
    <w:rsid w:val="00F62E4B"/>
    <w:rsid w:val="00F6301E"/>
    <w:rsid w:val="00F63093"/>
    <w:rsid w:val="00F6310E"/>
    <w:rsid w:val="00F63166"/>
    <w:rsid w:val="00F63284"/>
    <w:rsid w:val="00F6328E"/>
    <w:rsid w:val="00F6342B"/>
    <w:rsid w:val="00F63441"/>
    <w:rsid w:val="00F634C3"/>
    <w:rsid w:val="00F634D5"/>
    <w:rsid w:val="00F634E2"/>
    <w:rsid w:val="00F634F2"/>
    <w:rsid w:val="00F63545"/>
    <w:rsid w:val="00F635D0"/>
    <w:rsid w:val="00F63627"/>
    <w:rsid w:val="00F63638"/>
    <w:rsid w:val="00F63660"/>
    <w:rsid w:val="00F637D7"/>
    <w:rsid w:val="00F6384C"/>
    <w:rsid w:val="00F63859"/>
    <w:rsid w:val="00F63896"/>
    <w:rsid w:val="00F638F4"/>
    <w:rsid w:val="00F6395D"/>
    <w:rsid w:val="00F63A2C"/>
    <w:rsid w:val="00F63B07"/>
    <w:rsid w:val="00F63B1A"/>
    <w:rsid w:val="00F63B67"/>
    <w:rsid w:val="00F63C28"/>
    <w:rsid w:val="00F63C30"/>
    <w:rsid w:val="00F63DA6"/>
    <w:rsid w:val="00F63DD2"/>
    <w:rsid w:val="00F64025"/>
    <w:rsid w:val="00F64041"/>
    <w:rsid w:val="00F641CD"/>
    <w:rsid w:val="00F64260"/>
    <w:rsid w:val="00F64575"/>
    <w:rsid w:val="00F645CA"/>
    <w:rsid w:val="00F6491B"/>
    <w:rsid w:val="00F6494B"/>
    <w:rsid w:val="00F649AE"/>
    <w:rsid w:val="00F64A88"/>
    <w:rsid w:val="00F64AD1"/>
    <w:rsid w:val="00F64ADC"/>
    <w:rsid w:val="00F64BD9"/>
    <w:rsid w:val="00F64C4B"/>
    <w:rsid w:val="00F64D38"/>
    <w:rsid w:val="00F64E0D"/>
    <w:rsid w:val="00F64E50"/>
    <w:rsid w:val="00F64FD4"/>
    <w:rsid w:val="00F65028"/>
    <w:rsid w:val="00F6517D"/>
    <w:rsid w:val="00F651C3"/>
    <w:rsid w:val="00F652CE"/>
    <w:rsid w:val="00F6531C"/>
    <w:rsid w:val="00F6539E"/>
    <w:rsid w:val="00F65436"/>
    <w:rsid w:val="00F65457"/>
    <w:rsid w:val="00F6547B"/>
    <w:rsid w:val="00F654F0"/>
    <w:rsid w:val="00F655E3"/>
    <w:rsid w:val="00F65669"/>
    <w:rsid w:val="00F65759"/>
    <w:rsid w:val="00F65769"/>
    <w:rsid w:val="00F657A1"/>
    <w:rsid w:val="00F65853"/>
    <w:rsid w:val="00F658AB"/>
    <w:rsid w:val="00F658BE"/>
    <w:rsid w:val="00F6591E"/>
    <w:rsid w:val="00F6591F"/>
    <w:rsid w:val="00F659BE"/>
    <w:rsid w:val="00F659E0"/>
    <w:rsid w:val="00F65A5D"/>
    <w:rsid w:val="00F65B49"/>
    <w:rsid w:val="00F65BA9"/>
    <w:rsid w:val="00F65D65"/>
    <w:rsid w:val="00F65E05"/>
    <w:rsid w:val="00F65E4F"/>
    <w:rsid w:val="00F65F17"/>
    <w:rsid w:val="00F65F66"/>
    <w:rsid w:val="00F65F7E"/>
    <w:rsid w:val="00F65FEC"/>
    <w:rsid w:val="00F661AC"/>
    <w:rsid w:val="00F661F1"/>
    <w:rsid w:val="00F66235"/>
    <w:rsid w:val="00F66262"/>
    <w:rsid w:val="00F662BA"/>
    <w:rsid w:val="00F6648C"/>
    <w:rsid w:val="00F665A2"/>
    <w:rsid w:val="00F665DF"/>
    <w:rsid w:val="00F66613"/>
    <w:rsid w:val="00F66622"/>
    <w:rsid w:val="00F66679"/>
    <w:rsid w:val="00F666BD"/>
    <w:rsid w:val="00F66735"/>
    <w:rsid w:val="00F66746"/>
    <w:rsid w:val="00F66768"/>
    <w:rsid w:val="00F66793"/>
    <w:rsid w:val="00F667A4"/>
    <w:rsid w:val="00F66963"/>
    <w:rsid w:val="00F66B59"/>
    <w:rsid w:val="00F66B7C"/>
    <w:rsid w:val="00F66C3B"/>
    <w:rsid w:val="00F66C5F"/>
    <w:rsid w:val="00F66CA8"/>
    <w:rsid w:val="00F66D8F"/>
    <w:rsid w:val="00F66F1A"/>
    <w:rsid w:val="00F66FE7"/>
    <w:rsid w:val="00F6702E"/>
    <w:rsid w:val="00F670AF"/>
    <w:rsid w:val="00F6727D"/>
    <w:rsid w:val="00F6729C"/>
    <w:rsid w:val="00F67356"/>
    <w:rsid w:val="00F6740F"/>
    <w:rsid w:val="00F675EE"/>
    <w:rsid w:val="00F67727"/>
    <w:rsid w:val="00F6773F"/>
    <w:rsid w:val="00F67819"/>
    <w:rsid w:val="00F67913"/>
    <w:rsid w:val="00F679E3"/>
    <w:rsid w:val="00F67AAE"/>
    <w:rsid w:val="00F67B00"/>
    <w:rsid w:val="00F67BD0"/>
    <w:rsid w:val="00F67C4E"/>
    <w:rsid w:val="00F67CBF"/>
    <w:rsid w:val="00F67D0D"/>
    <w:rsid w:val="00F67D51"/>
    <w:rsid w:val="00F67D6B"/>
    <w:rsid w:val="00F67DAF"/>
    <w:rsid w:val="00F67DBF"/>
    <w:rsid w:val="00F67F72"/>
    <w:rsid w:val="00F67FCC"/>
    <w:rsid w:val="00F7000C"/>
    <w:rsid w:val="00F70092"/>
    <w:rsid w:val="00F70130"/>
    <w:rsid w:val="00F70169"/>
    <w:rsid w:val="00F70185"/>
    <w:rsid w:val="00F701A9"/>
    <w:rsid w:val="00F7021F"/>
    <w:rsid w:val="00F7023C"/>
    <w:rsid w:val="00F70244"/>
    <w:rsid w:val="00F70340"/>
    <w:rsid w:val="00F705EB"/>
    <w:rsid w:val="00F706C2"/>
    <w:rsid w:val="00F7072E"/>
    <w:rsid w:val="00F7077D"/>
    <w:rsid w:val="00F70885"/>
    <w:rsid w:val="00F70892"/>
    <w:rsid w:val="00F7091C"/>
    <w:rsid w:val="00F709A4"/>
    <w:rsid w:val="00F70B23"/>
    <w:rsid w:val="00F70B38"/>
    <w:rsid w:val="00F70CBD"/>
    <w:rsid w:val="00F70E23"/>
    <w:rsid w:val="00F70F69"/>
    <w:rsid w:val="00F71008"/>
    <w:rsid w:val="00F7110A"/>
    <w:rsid w:val="00F711B4"/>
    <w:rsid w:val="00F711EC"/>
    <w:rsid w:val="00F71284"/>
    <w:rsid w:val="00F712DF"/>
    <w:rsid w:val="00F7138F"/>
    <w:rsid w:val="00F713E7"/>
    <w:rsid w:val="00F713EF"/>
    <w:rsid w:val="00F713F1"/>
    <w:rsid w:val="00F71550"/>
    <w:rsid w:val="00F71657"/>
    <w:rsid w:val="00F716B6"/>
    <w:rsid w:val="00F716BF"/>
    <w:rsid w:val="00F716E9"/>
    <w:rsid w:val="00F716F1"/>
    <w:rsid w:val="00F71950"/>
    <w:rsid w:val="00F719CB"/>
    <w:rsid w:val="00F71C16"/>
    <w:rsid w:val="00F71C3A"/>
    <w:rsid w:val="00F71CCA"/>
    <w:rsid w:val="00F71CF9"/>
    <w:rsid w:val="00F71D27"/>
    <w:rsid w:val="00F71D7A"/>
    <w:rsid w:val="00F71F3B"/>
    <w:rsid w:val="00F71FA1"/>
    <w:rsid w:val="00F72007"/>
    <w:rsid w:val="00F720AD"/>
    <w:rsid w:val="00F72155"/>
    <w:rsid w:val="00F7219D"/>
    <w:rsid w:val="00F722C5"/>
    <w:rsid w:val="00F7234B"/>
    <w:rsid w:val="00F724C9"/>
    <w:rsid w:val="00F724FD"/>
    <w:rsid w:val="00F72700"/>
    <w:rsid w:val="00F7287F"/>
    <w:rsid w:val="00F72935"/>
    <w:rsid w:val="00F72960"/>
    <w:rsid w:val="00F72967"/>
    <w:rsid w:val="00F72A19"/>
    <w:rsid w:val="00F72B58"/>
    <w:rsid w:val="00F72CC2"/>
    <w:rsid w:val="00F72CF3"/>
    <w:rsid w:val="00F72D23"/>
    <w:rsid w:val="00F72D98"/>
    <w:rsid w:val="00F72EB2"/>
    <w:rsid w:val="00F72F82"/>
    <w:rsid w:val="00F73364"/>
    <w:rsid w:val="00F73377"/>
    <w:rsid w:val="00F7339A"/>
    <w:rsid w:val="00F734BE"/>
    <w:rsid w:val="00F7354E"/>
    <w:rsid w:val="00F735E4"/>
    <w:rsid w:val="00F73638"/>
    <w:rsid w:val="00F737D9"/>
    <w:rsid w:val="00F7384E"/>
    <w:rsid w:val="00F738B0"/>
    <w:rsid w:val="00F739D4"/>
    <w:rsid w:val="00F73A59"/>
    <w:rsid w:val="00F73B9F"/>
    <w:rsid w:val="00F73C15"/>
    <w:rsid w:val="00F73C30"/>
    <w:rsid w:val="00F73CAE"/>
    <w:rsid w:val="00F73CC4"/>
    <w:rsid w:val="00F73CD0"/>
    <w:rsid w:val="00F73D13"/>
    <w:rsid w:val="00F73EC6"/>
    <w:rsid w:val="00F73EE5"/>
    <w:rsid w:val="00F73F8A"/>
    <w:rsid w:val="00F73FB7"/>
    <w:rsid w:val="00F74158"/>
    <w:rsid w:val="00F741D3"/>
    <w:rsid w:val="00F741D7"/>
    <w:rsid w:val="00F74371"/>
    <w:rsid w:val="00F7437C"/>
    <w:rsid w:val="00F7437D"/>
    <w:rsid w:val="00F7439A"/>
    <w:rsid w:val="00F743CF"/>
    <w:rsid w:val="00F745C6"/>
    <w:rsid w:val="00F745D1"/>
    <w:rsid w:val="00F74682"/>
    <w:rsid w:val="00F746BC"/>
    <w:rsid w:val="00F746D1"/>
    <w:rsid w:val="00F746D4"/>
    <w:rsid w:val="00F748F6"/>
    <w:rsid w:val="00F749F3"/>
    <w:rsid w:val="00F74A18"/>
    <w:rsid w:val="00F74AB7"/>
    <w:rsid w:val="00F74B82"/>
    <w:rsid w:val="00F74C88"/>
    <w:rsid w:val="00F74D82"/>
    <w:rsid w:val="00F75215"/>
    <w:rsid w:val="00F7521E"/>
    <w:rsid w:val="00F75265"/>
    <w:rsid w:val="00F752CB"/>
    <w:rsid w:val="00F75371"/>
    <w:rsid w:val="00F7539F"/>
    <w:rsid w:val="00F753B5"/>
    <w:rsid w:val="00F7546E"/>
    <w:rsid w:val="00F757DC"/>
    <w:rsid w:val="00F75823"/>
    <w:rsid w:val="00F75850"/>
    <w:rsid w:val="00F7596C"/>
    <w:rsid w:val="00F75982"/>
    <w:rsid w:val="00F75A21"/>
    <w:rsid w:val="00F75A3B"/>
    <w:rsid w:val="00F75ACB"/>
    <w:rsid w:val="00F75B50"/>
    <w:rsid w:val="00F75B95"/>
    <w:rsid w:val="00F75BE9"/>
    <w:rsid w:val="00F75C24"/>
    <w:rsid w:val="00F75C39"/>
    <w:rsid w:val="00F75D30"/>
    <w:rsid w:val="00F75D99"/>
    <w:rsid w:val="00F75DE1"/>
    <w:rsid w:val="00F75E07"/>
    <w:rsid w:val="00F75ED8"/>
    <w:rsid w:val="00F75F65"/>
    <w:rsid w:val="00F7600A"/>
    <w:rsid w:val="00F76014"/>
    <w:rsid w:val="00F7605E"/>
    <w:rsid w:val="00F760B8"/>
    <w:rsid w:val="00F760EE"/>
    <w:rsid w:val="00F76111"/>
    <w:rsid w:val="00F76127"/>
    <w:rsid w:val="00F761B6"/>
    <w:rsid w:val="00F761CB"/>
    <w:rsid w:val="00F761FF"/>
    <w:rsid w:val="00F76260"/>
    <w:rsid w:val="00F76291"/>
    <w:rsid w:val="00F76390"/>
    <w:rsid w:val="00F7639B"/>
    <w:rsid w:val="00F763EA"/>
    <w:rsid w:val="00F764BF"/>
    <w:rsid w:val="00F7655C"/>
    <w:rsid w:val="00F765A3"/>
    <w:rsid w:val="00F765BD"/>
    <w:rsid w:val="00F766C1"/>
    <w:rsid w:val="00F7671B"/>
    <w:rsid w:val="00F767DB"/>
    <w:rsid w:val="00F767EB"/>
    <w:rsid w:val="00F768A1"/>
    <w:rsid w:val="00F768ED"/>
    <w:rsid w:val="00F7694E"/>
    <w:rsid w:val="00F76979"/>
    <w:rsid w:val="00F76AE9"/>
    <w:rsid w:val="00F76B4E"/>
    <w:rsid w:val="00F76C06"/>
    <w:rsid w:val="00F76C69"/>
    <w:rsid w:val="00F76E24"/>
    <w:rsid w:val="00F76F1E"/>
    <w:rsid w:val="00F76F9B"/>
    <w:rsid w:val="00F771B2"/>
    <w:rsid w:val="00F771C4"/>
    <w:rsid w:val="00F771EF"/>
    <w:rsid w:val="00F77201"/>
    <w:rsid w:val="00F7727F"/>
    <w:rsid w:val="00F7737E"/>
    <w:rsid w:val="00F7743D"/>
    <w:rsid w:val="00F77537"/>
    <w:rsid w:val="00F77554"/>
    <w:rsid w:val="00F77756"/>
    <w:rsid w:val="00F777AE"/>
    <w:rsid w:val="00F7784D"/>
    <w:rsid w:val="00F77868"/>
    <w:rsid w:val="00F77870"/>
    <w:rsid w:val="00F77ABF"/>
    <w:rsid w:val="00F77B0D"/>
    <w:rsid w:val="00F77B95"/>
    <w:rsid w:val="00F77BAF"/>
    <w:rsid w:val="00F77D80"/>
    <w:rsid w:val="00F77D82"/>
    <w:rsid w:val="00F77D91"/>
    <w:rsid w:val="00F77DC4"/>
    <w:rsid w:val="00F77E13"/>
    <w:rsid w:val="00F77E4F"/>
    <w:rsid w:val="00F77F27"/>
    <w:rsid w:val="00F8014D"/>
    <w:rsid w:val="00F802B6"/>
    <w:rsid w:val="00F802C3"/>
    <w:rsid w:val="00F802DD"/>
    <w:rsid w:val="00F802F3"/>
    <w:rsid w:val="00F803AB"/>
    <w:rsid w:val="00F804F0"/>
    <w:rsid w:val="00F805CA"/>
    <w:rsid w:val="00F80602"/>
    <w:rsid w:val="00F806D0"/>
    <w:rsid w:val="00F80889"/>
    <w:rsid w:val="00F808AE"/>
    <w:rsid w:val="00F80937"/>
    <w:rsid w:val="00F809A8"/>
    <w:rsid w:val="00F80A60"/>
    <w:rsid w:val="00F80AB6"/>
    <w:rsid w:val="00F80B7C"/>
    <w:rsid w:val="00F80BC4"/>
    <w:rsid w:val="00F80C4D"/>
    <w:rsid w:val="00F80DB4"/>
    <w:rsid w:val="00F80EBA"/>
    <w:rsid w:val="00F80FB8"/>
    <w:rsid w:val="00F8102F"/>
    <w:rsid w:val="00F8108D"/>
    <w:rsid w:val="00F8108E"/>
    <w:rsid w:val="00F8111D"/>
    <w:rsid w:val="00F811EE"/>
    <w:rsid w:val="00F81204"/>
    <w:rsid w:val="00F8125C"/>
    <w:rsid w:val="00F81293"/>
    <w:rsid w:val="00F812B9"/>
    <w:rsid w:val="00F81445"/>
    <w:rsid w:val="00F814C9"/>
    <w:rsid w:val="00F81515"/>
    <w:rsid w:val="00F81520"/>
    <w:rsid w:val="00F815EB"/>
    <w:rsid w:val="00F815EF"/>
    <w:rsid w:val="00F8161E"/>
    <w:rsid w:val="00F816C0"/>
    <w:rsid w:val="00F816F0"/>
    <w:rsid w:val="00F817E9"/>
    <w:rsid w:val="00F818C3"/>
    <w:rsid w:val="00F81904"/>
    <w:rsid w:val="00F8191C"/>
    <w:rsid w:val="00F81978"/>
    <w:rsid w:val="00F81A0B"/>
    <w:rsid w:val="00F81B10"/>
    <w:rsid w:val="00F81B4E"/>
    <w:rsid w:val="00F81BD5"/>
    <w:rsid w:val="00F81CE3"/>
    <w:rsid w:val="00F81CFB"/>
    <w:rsid w:val="00F81D43"/>
    <w:rsid w:val="00F81DF6"/>
    <w:rsid w:val="00F81F71"/>
    <w:rsid w:val="00F81FE9"/>
    <w:rsid w:val="00F82052"/>
    <w:rsid w:val="00F8209C"/>
    <w:rsid w:val="00F821EA"/>
    <w:rsid w:val="00F82237"/>
    <w:rsid w:val="00F82332"/>
    <w:rsid w:val="00F823D6"/>
    <w:rsid w:val="00F8245A"/>
    <w:rsid w:val="00F82460"/>
    <w:rsid w:val="00F8248A"/>
    <w:rsid w:val="00F8257C"/>
    <w:rsid w:val="00F82616"/>
    <w:rsid w:val="00F826F1"/>
    <w:rsid w:val="00F82729"/>
    <w:rsid w:val="00F82838"/>
    <w:rsid w:val="00F82867"/>
    <w:rsid w:val="00F82884"/>
    <w:rsid w:val="00F829CF"/>
    <w:rsid w:val="00F82A22"/>
    <w:rsid w:val="00F82A25"/>
    <w:rsid w:val="00F82A8A"/>
    <w:rsid w:val="00F82B7B"/>
    <w:rsid w:val="00F82CBC"/>
    <w:rsid w:val="00F82E0A"/>
    <w:rsid w:val="00F82E9B"/>
    <w:rsid w:val="00F82F28"/>
    <w:rsid w:val="00F82F75"/>
    <w:rsid w:val="00F82FDE"/>
    <w:rsid w:val="00F83050"/>
    <w:rsid w:val="00F83075"/>
    <w:rsid w:val="00F8313F"/>
    <w:rsid w:val="00F8319C"/>
    <w:rsid w:val="00F831B6"/>
    <w:rsid w:val="00F8338A"/>
    <w:rsid w:val="00F833A6"/>
    <w:rsid w:val="00F83502"/>
    <w:rsid w:val="00F8356E"/>
    <w:rsid w:val="00F83574"/>
    <w:rsid w:val="00F835BB"/>
    <w:rsid w:val="00F83683"/>
    <w:rsid w:val="00F83707"/>
    <w:rsid w:val="00F8370F"/>
    <w:rsid w:val="00F83948"/>
    <w:rsid w:val="00F8394F"/>
    <w:rsid w:val="00F8399F"/>
    <w:rsid w:val="00F839D0"/>
    <w:rsid w:val="00F839FC"/>
    <w:rsid w:val="00F83A12"/>
    <w:rsid w:val="00F83AA5"/>
    <w:rsid w:val="00F83AE5"/>
    <w:rsid w:val="00F83C6C"/>
    <w:rsid w:val="00F83E2C"/>
    <w:rsid w:val="00F83E85"/>
    <w:rsid w:val="00F83EFA"/>
    <w:rsid w:val="00F8407E"/>
    <w:rsid w:val="00F841E3"/>
    <w:rsid w:val="00F8426E"/>
    <w:rsid w:val="00F8427A"/>
    <w:rsid w:val="00F84283"/>
    <w:rsid w:val="00F842AF"/>
    <w:rsid w:val="00F842D0"/>
    <w:rsid w:val="00F84380"/>
    <w:rsid w:val="00F8438C"/>
    <w:rsid w:val="00F8445D"/>
    <w:rsid w:val="00F84532"/>
    <w:rsid w:val="00F845CC"/>
    <w:rsid w:val="00F84603"/>
    <w:rsid w:val="00F84683"/>
    <w:rsid w:val="00F846D2"/>
    <w:rsid w:val="00F846F5"/>
    <w:rsid w:val="00F84796"/>
    <w:rsid w:val="00F84832"/>
    <w:rsid w:val="00F848CD"/>
    <w:rsid w:val="00F84936"/>
    <w:rsid w:val="00F8494D"/>
    <w:rsid w:val="00F84A29"/>
    <w:rsid w:val="00F84A9A"/>
    <w:rsid w:val="00F84B8A"/>
    <w:rsid w:val="00F84BDA"/>
    <w:rsid w:val="00F84D00"/>
    <w:rsid w:val="00F84D02"/>
    <w:rsid w:val="00F84DE9"/>
    <w:rsid w:val="00F84E30"/>
    <w:rsid w:val="00F84E3F"/>
    <w:rsid w:val="00F84F3F"/>
    <w:rsid w:val="00F8507B"/>
    <w:rsid w:val="00F851EE"/>
    <w:rsid w:val="00F852C5"/>
    <w:rsid w:val="00F856D5"/>
    <w:rsid w:val="00F857A2"/>
    <w:rsid w:val="00F857E7"/>
    <w:rsid w:val="00F8582B"/>
    <w:rsid w:val="00F858CD"/>
    <w:rsid w:val="00F858E6"/>
    <w:rsid w:val="00F8590C"/>
    <w:rsid w:val="00F85968"/>
    <w:rsid w:val="00F859C1"/>
    <w:rsid w:val="00F859CA"/>
    <w:rsid w:val="00F859CD"/>
    <w:rsid w:val="00F85A10"/>
    <w:rsid w:val="00F85A6B"/>
    <w:rsid w:val="00F85A71"/>
    <w:rsid w:val="00F85ACF"/>
    <w:rsid w:val="00F85B39"/>
    <w:rsid w:val="00F85B4F"/>
    <w:rsid w:val="00F85B89"/>
    <w:rsid w:val="00F85C66"/>
    <w:rsid w:val="00F85C9F"/>
    <w:rsid w:val="00F8600B"/>
    <w:rsid w:val="00F86056"/>
    <w:rsid w:val="00F86124"/>
    <w:rsid w:val="00F861A9"/>
    <w:rsid w:val="00F861DE"/>
    <w:rsid w:val="00F86290"/>
    <w:rsid w:val="00F8632A"/>
    <w:rsid w:val="00F8633E"/>
    <w:rsid w:val="00F86675"/>
    <w:rsid w:val="00F866F5"/>
    <w:rsid w:val="00F8670E"/>
    <w:rsid w:val="00F867CC"/>
    <w:rsid w:val="00F86827"/>
    <w:rsid w:val="00F86909"/>
    <w:rsid w:val="00F86935"/>
    <w:rsid w:val="00F86A5D"/>
    <w:rsid w:val="00F86B3A"/>
    <w:rsid w:val="00F86C37"/>
    <w:rsid w:val="00F86C44"/>
    <w:rsid w:val="00F86C97"/>
    <w:rsid w:val="00F86CDA"/>
    <w:rsid w:val="00F86F48"/>
    <w:rsid w:val="00F86F67"/>
    <w:rsid w:val="00F87058"/>
    <w:rsid w:val="00F87114"/>
    <w:rsid w:val="00F87193"/>
    <w:rsid w:val="00F871B9"/>
    <w:rsid w:val="00F8720D"/>
    <w:rsid w:val="00F8726B"/>
    <w:rsid w:val="00F872BF"/>
    <w:rsid w:val="00F872DC"/>
    <w:rsid w:val="00F872EB"/>
    <w:rsid w:val="00F872F5"/>
    <w:rsid w:val="00F8734E"/>
    <w:rsid w:val="00F873AB"/>
    <w:rsid w:val="00F873CC"/>
    <w:rsid w:val="00F8741B"/>
    <w:rsid w:val="00F875EC"/>
    <w:rsid w:val="00F877AA"/>
    <w:rsid w:val="00F8787D"/>
    <w:rsid w:val="00F87901"/>
    <w:rsid w:val="00F87925"/>
    <w:rsid w:val="00F87949"/>
    <w:rsid w:val="00F87A94"/>
    <w:rsid w:val="00F87AB9"/>
    <w:rsid w:val="00F87B59"/>
    <w:rsid w:val="00F87C21"/>
    <w:rsid w:val="00F87C8D"/>
    <w:rsid w:val="00F87D42"/>
    <w:rsid w:val="00F87D4F"/>
    <w:rsid w:val="00F87DDD"/>
    <w:rsid w:val="00F87E6E"/>
    <w:rsid w:val="00F87EBE"/>
    <w:rsid w:val="00F87EF4"/>
    <w:rsid w:val="00F87F59"/>
    <w:rsid w:val="00F9010D"/>
    <w:rsid w:val="00F9017E"/>
    <w:rsid w:val="00F90221"/>
    <w:rsid w:val="00F90351"/>
    <w:rsid w:val="00F904B7"/>
    <w:rsid w:val="00F905BF"/>
    <w:rsid w:val="00F905ED"/>
    <w:rsid w:val="00F90626"/>
    <w:rsid w:val="00F906B5"/>
    <w:rsid w:val="00F906F6"/>
    <w:rsid w:val="00F90885"/>
    <w:rsid w:val="00F908AC"/>
    <w:rsid w:val="00F90907"/>
    <w:rsid w:val="00F9091E"/>
    <w:rsid w:val="00F9097B"/>
    <w:rsid w:val="00F90ADE"/>
    <w:rsid w:val="00F90B82"/>
    <w:rsid w:val="00F90BBA"/>
    <w:rsid w:val="00F90C9D"/>
    <w:rsid w:val="00F90CA7"/>
    <w:rsid w:val="00F90D44"/>
    <w:rsid w:val="00F90D54"/>
    <w:rsid w:val="00F90D73"/>
    <w:rsid w:val="00F90D97"/>
    <w:rsid w:val="00F90E1C"/>
    <w:rsid w:val="00F90F15"/>
    <w:rsid w:val="00F9128C"/>
    <w:rsid w:val="00F912A9"/>
    <w:rsid w:val="00F912AE"/>
    <w:rsid w:val="00F912CD"/>
    <w:rsid w:val="00F9134B"/>
    <w:rsid w:val="00F91353"/>
    <w:rsid w:val="00F91378"/>
    <w:rsid w:val="00F9138F"/>
    <w:rsid w:val="00F913C1"/>
    <w:rsid w:val="00F91475"/>
    <w:rsid w:val="00F914EB"/>
    <w:rsid w:val="00F914F0"/>
    <w:rsid w:val="00F91589"/>
    <w:rsid w:val="00F915E2"/>
    <w:rsid w:val="00F916A5"/>
    <w:rsid w:val="00F9170E"/>
    <w:rsid w:val="00F917B9"/>
    <w:rsid w:val="00F917DB"/>
    <w:rsid w:val="00F917FF"/>
    <w:rsid w:val="00F91863"/>
    <w:rsid w:val="00F918D5"/>
    <w:rsid w:val="00F91962"/>
    <w:rsid w:val="00F91A7F"/>
    <w:rsid w:val="00F91B11"/>
    <w:rsid w:val="00F91B78"/>
    <w:rsid w:val="00F91BE0"/>
    <w:rsid w:val="00F91CBC"/>
    <w:rsid w:val="00F91CC6"/>
    <w:rsid w:val="00F91D41"/>
    <w:rsid w:val="00F91D9B"/>
    <w:rsid w:val="00F91DD0"/>
    <w:rsid w:val="00F91F2E"/>
    <w:rsid w:val="00F91FAB"/>
    <w:rsid w:val="00F9205A"/>
    <w:rsid w:val="00F920E1"/>
    <w:rsid w:val="00F921E1"/>
    <w:rsid w:val="00F9222F"/>
    <w:rsid w:val="00F922A2"/>
    <w:rsid w:val="00F924D4"/>
    <w:rsid w:val="00F924D8"/>
    <w:rsid w:val="00F92545"/>
    <w:rsid w:val="00F925E9"/>
    <w:rsid w:val="00F92612"/>
    <w:rsid w:val="00F92627"/>
    <w:rsid w:val="00F92630"/>
    <w:rsid w:val="00F9265C"/>
    <w:rsid w:val="00F926BB"/>
    <w:rsid w:val="00F92723"/>
    <w:rsid w:val="00F9283E"/>
    <w:rsid w:val="00F928F7"/>
    <w:rsid w:val="00F92931"/>
    <w:rsid w:val="00F9294F"/>
    <w:rsid w:val="00F929F1"/>
    <w:rsid w:val="00F92AD7"/>
    <w:rsid w:val="00F92AE4"/>
    <w:rsid w:val="00F92BB9"/>
    <w:rsid w:val="00F92BF5"/>
    <w:rsid w:val="00F92C19"/>
    <w:rsid w:val="00F92CFB"/>
    <w:rsid w:val="00F92D0A"/>
    <w:rsid w:val="00F92DEC"/>
    <w:rsid w:val="00F92E01"/>
    <w:rsid w:val="00F92ECE"/>
    <w:rsid w:val="00F933A0"/>
    <w:rsid w:val="00F93414"/>
    <w:rsid w:val="00F93445"/>
    <w:rsid w:val="00F934D7"/>
    <w:rsid w:val="00F9360A"/>
    <w:rsid w:val="00F93613"/>
    <w:rsid w:val="00F936C4"/>
    <w:rsid w:val="00F936EF"/>
    <w:rsid w:val="00F936FE"/>
    <w:rsid w:val="00F937E2"/>
    <w:rsid w:val="00F937FC"/>
    <w:rsid w:val="00F9394D"/>
    <w:rsid w:val="00F939A7"/>
    <w:rsid w:val="00F939D6"/>
    <w:rsid w:val="00F93B3D"/>
    <w:rsid w:val="00F93BE2"/>
    <w:rsid w:val="00F93CD7"/>
    <w:rsid w:val="00F93D2C"/>
    <w:rsid w:val="00F93D33"/>
    <w:rsid w:val="00F93D56"/>
    <w:rsid w:val="00F93E0E"/>
    <w:rsid w:val="00F93EF8"/>
    <w:rsid w:val="00F93FB3"/>
    <w:rsid w:val="00F93FF6"/>
    <w:rsid w:val="00F9405B"/>
    <w:rsid w:val="00F940AF"/>
    <w:rsid w:val="00F940EE"/>
    <w:rsid w:val="00F94282"/>
    <w:rsid w:val="00F943CC"/>
    <w:rsid w:val="00F9454D"/>
    <w:rsid w:val="00F9465C"/>
    <w:rsid w:val="00F94722"/>
    <w:rsid w:val="00F94731"/>
    <w:rsid w:val="00F9475F"/>
    <w:rsid w:val="00F94773"/>
    <w:rsid w:val="00F94898"/>
    <w:rsid w:val="00F948C7"/>
    <w:rsid w:val="00F94913"/>
    <w:rsid w:val="00F9492E"/>
    <w:rsid w:val="00F949CC"/>
    <w:rsid w:val="00F949D0"/>
    <w:rsid w:val="00F94A55"/>
    <w:rsid w:val="00F94AF1"/>
    <w:rsid w:val="00F94C40"/>
    <w:rsid w:val="00F94CCC"/>
    <w:rsid w:val="00F94D40"/>
    <w:rsid w:val="00F94DE4"/>
    <w:rsid w:val="00F94E44"/>
    <w:rsid w:val="00F94E6C"/>
    <w:rsid w:val="00F94E71"/>
    <w:rsid w:val="00F94E92"/>
    <w:rsid w:val="00F94ECD"/>
    <w:rsid w:val="00F94FB5"/>
    <w:rsid w:val="00F94FD3"/>
    <w:rsid w:val="00F95062"/>
    <w:rsid w:val="00F9512B"/>
    <w:rsid w:val="00F95160"/>
    <w:rsid w:val="00F95162"/>
    <w:rsid w:val="00F95181"/>
    <w:rsid w:val="00F951F1"/>
    <w:rsid w:val="00F95281"/>
    <w:rsid w:val="00F954B7"/>
    <w:rsid w:val="00F954F3"/>
    <w:rsid w:val="00F9552B"/>
    <w:rsid w:val="00F9574F"/>
    <w:rsid w:val="00F95773"/>
    <w:rsid w:val="00F95896"/>
    <w:rsid w:val="00F958E8"/>
    <w:rsid w:val="00F95909"/>
    <w:rsid w:val="00F95964"/>
    <w:rsid w:val="00F95B5D"/>
    <w:rsid w:val="00F95BB1"/>
    <w:rsid w:val="00F95BFE"/>
    <w:rsid w:val="00F95C61"/>
    <w:rsid w:val="00F95CBF"/>
    <w:rsid w:val="00F95D9E"/>
    <w:rsid w:val="00F95E37"/>
    <w:rsid w:val="00F96036"/>
    <w:rsid w:val="00F960D3"/>
    <w:rsid w:val="00F960F6"/>
    <w:rsid w:val="00F961E7"/>
    <w:rsid w:val="00F96275"/>
    <w:rsid w:val="00F96289"/>
    <w:rsid w:val="00F96333"/>
    <w:rsid w:val="00F9636F"/>
    <w:rsid w:val="00F9642C"/>
    <w:rsid w:val="00F96458"/>
    <w:rsid w:val="00F9657A"/>
    <w:rsid w:val="00F965DD"/>
    <w:rsid w:val="00F966F0"/>
    <w:rsid w:val="00F968B4"/>
    <w:rsid w:val="00F9693D"/>
    <w:rsid w:val="00F9696F"/>
    <w:rsid w:val="00F969AE"/>
    <w:rsid w:val="00F96AC3"/>
    <w:rsid w:val="00F96BC0"/>
    <w:rsid w:val="00F96C8C"/>
    <w:rsid w:val="00F96CCA"/>
    <w:rsid w:val="00F96D72"/>
    <w:rsid w:val="00F96DD2"/>
    <w:rsid w:val="00F96DFF"/>
    <w:rsid w:val="00F96F39"/>
    <w:rsid w:val="00F96FA7"/>
    <w:rsid w:val="00F97012"/>
    <w:rsid w:val="00F97014"/>
    <w:rsid w:val="00F97070"/>
    <w:rsid w:val="00F97135"/>
    <w:rsid w:val="00F97151"/>
    <w:rsid w:val="00F9717E"/>
    <w:rsid w:val="00F971E2"/>
    <w:rsid w:val="00F973E5"/>
    <w:rsid w:val="00F9740E"/>
    <w:rsid w:val="00F97410"/>
    <w:rsid w:val="00F974A5"/>
    <w:rsid w:val="00F97565"/>
    <w:rsid w:val="00F9758D"/>
    <w:rsid w:val="00F976CD"/>
    <w:rsid w:val="00F9773C"/>
    <w:rsid w:val="00F97782"/>
    <w:rsid w:val="00F9788F"/>
    <w:rsid w:val="00F97A36"/>
    <w:rsid w:val="00F97BED"/>
    <w:rsid w:val="00F97C29"/>
    <w:rsid w:val="00F97C65"/>
    <w:rsid w:val="00F97CBC"/>
    <w:rsid w:val="00F97D90"/>
    <w:rsid w:val="00F97D9A"/>
    <w:rsid w:val="00F97EA2"/>
    <w:rsid w:val="00F97ED4"/>
    <w:rsid w:val="00F97F66"/>
    <w:rsid w:val="00F97FD3"/>
    <w:rsid w:val="00FA02F6"/>
    <w:rsid w:val="00FA03A5"/>
    <w:rsid w:val="00FA03A7"/>
    <w:rsid w:val="00FA0404"/>
    <w:rsid w:val="00FA04D8"/>
    <w:rsid w:val="00FA0577"/>
    <w:rsid w:val="00FA057B"/>
    <w:rsid w:val="00FA0592"/>
    <w:rsid w:val="00FA05E5"/>
    <w:rsid w:val="00FA064B"/>
    <w:rsid w:val="00FA0682"/>
    <w:rsid w:val="00FA06A1"/>
    <w:rsid w:val="00FA073E"/>
    <w:rsid w:val="00FA079A"/>
    <w:rsid w:val="00FA07B7"/>
    <w:rsid w:val="00FA08FC"/>
    <w:rsid w:val="00FA094F"/>
    <w:rsid w:val="00FA0CC1"/>
    <w:rsid w:val="00FA0CF4"/>
    <w:rsid w:val="00FA0DB1"/>
    <w:rsid w:val="00FA0E35"/>
    <w:rsid w:val="00FA0E4F"/>
    <w:rsid w:val="00FA0E52"/>
    <w:rsid w:val="00FA0E60"/>
    <w:rsid w:val="00FA0EF7"/>
    <w:rsid w:val="00FA0FA8"/>
    <w:rsid w:val="00FA10B1"/>
    <w:rsid w:val="00FA10C5"/>
    <w:rsid w:val="00FA1171"/>
    <w:rsid w:val="00FA117B"/>
    <w:rsid w:val="00FA1199"/>
    <w:rsid w:val="00FA1202"/>
    <w:rsid w:val="00FA127B"/>
    <w:rsid w:val="00FA1456"/>
    <w:rsid w:val="00FA1486"/>
    <w:rsid w:val="00FA14B7"/>
    <w:rsid w:val="00FA14C4"/>
    <w:rsid w:val="00FA14FF"/>
    <w:rsid w:val="00FA1533"/>
    <w:rsid w:val="00FA15A2"/>
    <w:rsid w:val="00FA1628"/>
    <w:rsid w:val="00FA162D"/>
    <w:rsid w:val="00FA171B"/>
    <w:rsid w:val="00FA17FC"/>
    <w:rsid w:val="00FA1887"/>
    <w:rsid w:val="00FA18D7"/>
    <w:rsid w:val="00FA1951"/>
    <w:rsid w:val="00FA197F"/>
    <w:rsid w:val="00FA1AF4"/>
    <w:rsid w:val="00FA1BD2"/>
    <w:rsid w:val="00FA1C3B"/>
    <w:rsid w:val="00FA1C81"/>
    <w:rsid w:val="00FA1C87"/>
    <w:rsid w:val="00FA1CC8"/>
    <w:rsid w:val="00FA1E40"/>
    <w:rsid w:val="00FA1EDF"/>
    <w:rsid w:val="00FA1EE3"/>
    <w:rsid w:val="00FA1F3A"/>
    <w:rsid w:val="00FA1F72"/>
    <w:rsid w:val="00FA1FBB"/>
    <w:rsid w:val="00FA1FD3"/>
    <w:rsid w:val="00FA22DF"/>
    <w:rsid w:val="00FA23AB"/>
    <w:rsid w:val="00FA2421"/>
    <w:rsid w:val="00FA2462"/>
    <w:rsid w:val="00FA24F4"/>
    <w:rsid w:val="00FA2508"/>
    <w:rsid w:val="00FA2593"/>
    <w:rsid w:val="00FA2642"/>
    <w:rsid w:val="00FA2646"/>
    <w:rsid w:val="00FA26CB"/>
    <w:rsid w:val="00FA27B3"/>
    <w:rsid w:val="00FA27B4"/>
    <w:rsid w:val="00FA2891"/>
    <w:rsid w:val="00FA28B5"/>
    <w:rsid w:val="00FA28CC"/>
    <w:rsid w:val="00FA2A02"/>
    <w:rsid w:val="00FA2A39"/>
    <w:rsid w:val="00FA2B0E"/>
    <w:rsid w:val="00FA2BDD"/>
    <w:rsid w:val="00FA2CBB"/>
    <w:rsid w:val="00FA2DF3"/>
    <w:rsid w:val="00FA2F36"/>
    <w:rsid w:val="00FA2F7F"/>
    <w:rsid w:val="00FA30A4"/>
    <w:rsid w:val="00FA30DF"/>
    <w:rsid w:val="00FA3114"/>
    <w:rsid w:val="00FA3351"/>
    <w:rsid w:val="00FA3378"/>
    <w:rsid w:val="00FA33F3"/>
    <w:rsid w:val="00FA34D2"/>
    <w:rsid w:val="00FA3541"/>
    <w:rsid w:val="00FA35D8"/>
    <w:rsid w:val="00FA36C0"/>
    <w:rsid w:val="00FA379F"/>
    <w:rsid w:val="00FA37CD"/>
    <w:rsid w:val="00FA3862"/>
    <w:rsid w:val="00FA38A1"/>
    <w:rsid w:val="00FA38D9"/>
    <w:rsid w:val="00FA38F5"/>
    <w:rsid w:val="00FA3935"/>
    <w:rsid w:val="00FA393D"/>
    <w:rsid w:val="00FA3A8D"/>
    <w:rsid w:val="00FA3AA8"/>
    <w:rsid w:val="00FA3B13"/>
    <w:rsid w:val="00FA3B8B"/>
    <w:rsid w:val="00FA3BA4"/>
    <w:rsid w:val="00FA3F78"/>
    <w:rsid w:val="00FA3FB7"/>
    <w:rsid w:val="00FA3FBC"/>
    <w:rsid w:val="00FA4068"/>
    <w:rsid w:val="00FA407B"/>
    <w:rsid w:val="00FA40A6"/>
    <w:rsid w:val="00FA4135"/>
    <w:rsid w:val="00FA4173"/>
    <w:rsid w:val="00FA4191"/>
    <w:rsid w:val="00FA4201"/>
    <w:rsid w:val="00FA4315"/>
    <w:rsid w:val="00FA441C"/>
    <w:rsid w:val="00FA4423"/>
    <w:rsid w:val="00FA448D"/>
    <w:rsid w:val="00FA44E8"/>
    <w:rsid w:val="00FA4521"/>
    <w:rsid w:val="00FA452F"/>
    <w:rsid w:val="00FA458C"/>
    <w:rsid w:val="00FA45A9"/>
    <w:rsid w:val="00FA45ED"/>
    <w:rsid w:val="00FA46D5"/>
    <w:rsid w:val="00FA4859"/>
    <w:rsid w:val="00FA485C"/>
    <w:rsid w:val="00FA48FE"/>
    <w:rsid w:val="00FA494E"/>
    <w:rsid w:val="00FA49B5"/>
    <w:rsid w:val="00FA4B07"/>
    <w:rsid w:val="00FA4B26"/>
    <w:rsid w:val="00FA4B62"/>
    <w:rsid w:val="00FA4C03"/>
    <w:rsid w:val="00FA4C0D"/>
    <w:rsid w:val="00FA4CD6"/>
    <w:rsid w:val="00FA4CDB"/>
    <w:rsid w:val="00FA4D4C"/>
    <w:rsid w:val="00FA4E12"/>
    <w:rsid w:val="00FA4FAF"/>
    <w:rsid w:val="00FA4FE1"/>
    <w:rsid w:val="00FA5036"/>
    <w:rsid w:val="00FA5090"/>
    <w:rsid w:val="00FA5267"/>
    <w:rsid w:val="00FA53B4"/>
    <w:rsid w:val="00FA53C2"/>
    <w:rsid w:val="00FA5585"/>
    <w:rsid w:val="00FA5642"/>
    <w:rsid w:val="00FA5709"/>
    <w:rsid w:val="00FA5749"/>
    <w:rsid w:val="00FA57C2"/>
    <w:rsid w:val="00FA583F"/>
    <w:rsid w:val="00FA58FD"/>
    <w:rsid w:val="00FA5996"/>
    <w:rsid w:val="00FA5A68"/>
    <w:rsid w:val="00FA5A74"/>
    <w:rsid w:val="00FA5A84"/>
    <w:rsid w:val="00FA5F17"/>
    <w:rsid w:val="00FA5F26"/>
    <w:rsid w:val="00FA5F66"/>
    <w:rsid w:val="00FA6012"/>
    <w:rsid w:val="00FA604B"/>
    <w:rsid w:val="00FA6086"/>
    <w:rsid w:val="00FA6116"/>
    <w:rsid w:val="00FA6442"/>
    <w:rsid w:val="00FA64BA"/>
    <w:rsid w:val="00FA66E6"/>
    <w:rsid w:val="00FA6869"/>
    <w:rsid w:val="00FA69C4"/>
    <w:rsid w:val="00FA6A97"/>
    <w:rsid w:val="00FA6AB4"/>
    <w:rsid w:val="00FA6ACC"/>
    <w:rsid w:val="00FA6AD1"/>
    <w:rsid w:val="00FA6B3C"/>
    <w:rsid w:val="00FA6B74"/>
    <w:rsid w:val="00FA6B8F"/>
    <w:rsid w:val="00FA6C03"/>
    <w:rsid w:val="00FA6CF7"/>
    <w:rsid w:val="00FA6D00"/>
    <w:rsid w:val="00FA6D85"/>
    <w:rsid w:val="00FA6E94"/>
    <w:rsid w:val="00FA6F49"/>
    <w:rsid w:val="00FA6F94"/>
    <w:rsid w:val="00FA7161"/>
    <w:rsid w:val="00FA720A"/>
    <w:rsid w:val="00FA7242"/>
    <w:rsid w:val="00FA727D"/>
    <w:rsid w:val="00FA729C"/>
    <w:rsid w:val="00FA72A2"/>
    <w:rsid w:val="00FA73DA"/>
    <w:rsid w:val="00FA7400"/>
    <w:rsid w:val="00FA7449"/>
    <w:rsid w:val="00FA768D"/>
    <w:rsid w:val="00FA7693"/>
    <w:rsid w:val="00FA7776"/>
    <w:rsid w:val="00FA78A2"/>
    <w:rsid w:val="00FA78B4"/>
    <w:rsid w:val="00FA792A"/>
    <w:rsid w:val="00FA7945"/>
    <w:rsid w:val="00FA79C3"/>
    <w:rsid w:val="00FA79CD"/>
    <w:rsid w:val="00FA7A07"/>
    <w:rsid w:val="00FA7A74"/>
    <w:rsid w:val="00FA7B05"/>
    <w:rsid w:val="00FA7B15"/>
    <w:rsid w:val="00FA7BBC"/>
    <w:rsid w:val="00FA7C82"/>
    <w:rsid w:val="00FA7D1F"/>
    <w:rsid w:val="00FA7DE6"/>
    <w:rsid w:val="00FB00EA"/>
    <w:rsid w:val="00FB0138"/>
    <w:rsid w:val="00FB0181"/>
    <w:rsid w:val="00FB019F"/>
    <w:rsid w:val="00FB01DD"/>
    <w:rsid w:val="00FB0286"/>
    <w:rsid w:val="00FB049E"/>
    <w:rsid w:val="00FB054F"/>
    <w:rsid w:val="00FB068E"/>
    <w:rsid w:val="00FB06A4"/>
    <w:rsid w:val="00FB073D"/>
    <w:rsid w:val="00FB0808"/>
    <w:rsid w:val="00FB0837"/>
    <w:rsid w:val="00FB08FD"/>
    <w:rsid w:val="00FB0BFC"/>
    <w:rsid w:val="00FB0D39"/>
    <w:rsid w:val="00FB0D73"/>
    <w:rsid w:val="00FB0EC7"/>
    <w:rsid w:val="00FB0EE4"/>
    <w:rsid w:val="00FB0EFE"/>
    <w:rsid w:val="00FB0F88"/>
    <w:rsid w:val="00FB107B"/>
    <w:rsid w:val="00FB108C"/>
    <w:rsid w:val="00FB10FE"/>
    <w:rsid w:val="00FB1146"/>
    <w:rsid w:val="00FB11CD"/>
    <w:rsid w:val="00FB13CC"/>
    <w:rsid w:val="00FB14C6"/>
    <w:rsid w:val="00FB1600"/>
    <w:rsid w:val="00FB1653"/>
    <w:rsid w:val="00FB16E9"/>
    <w:rsid w:val="00FB1716"/>
    <w:rsid w:val="00FB18FB"/>
    <w:rsid w:val="00FB1ABF"/>
    <w:rsid w:val="00FB1B57"/>
    <w:rsid w:val="00FB1B80"/>
    <w:rsid w:val="00FB1E09"/>
    <w:rsid w:val="00FB1E52"/>
    <w:rsid w:val="00FB2004"/>
    <w:rsid w:val="00FB2108"/>
    <w:rsid w:val="00FB222B"/>
    <w:rsid w:val="00FB2530"/>
    <w:rsid w:val="00FB262F"/>
    <w:rsid w:val="00FB264C"/>
    <w:rsid w:val="00FB2712"/>
    <w:rsid w:val="00FB289C"/>
    <w:rsid w:val="00FB28BF"/>
    <w:rsid w:val="00FB2A1E"/>
    <w:rsid w:val="00FB2B5E"/>
    <w:rsid w:val="00FB2BCA"/>
    <w:rsid w:val="00FB2BE8"/>
    <w:rsid w:val="00FB2C57"/>
    <w:rsid w:val="00FB2CCC"/>
    <w:rsid w:val="00FB2CE0"/>
    <w:rsid w:val="00FB2F89"/>
    <w:rsid w:val="00FB304F"/>
    <w:rsid w:val="00FB30E8"/>
    <w:rsid w:val="00FB3117"/>
    <w:rsid w:val="00FB329F"/>
    <w:rsid w:val="00FB332B"/>
    <w:rsid w:val="00FB3366"/>
    <w:rsid w:val="00FB341D"/>
    <w:rsid w:val="00FB349C"/>
    <w:rsid w:val="00FB357A"/>
    <w:rsid w:val="00FB3585"/>
    <w:rsid w:val="00FB3612"/>
    <w:rsid w:val="00FB363C"/>
    <w:rsid w:val="00FB3741"/>
    <w:rsid w:val="00FB382A"/>
    <w:rsid w:val="00FB3854"/>
    <w:rsid w:val="00FB3929"/>
    <w:rsid w:val="00FB393D"/>
    <w:rsid w:val="00FB3996"/>
    <w:rsid w:val="00FB3AC1"/>
    <w:rsid w:val="00FB3ACD"/>
    <w:rsid w:val="00FB3AFE"/>
    <w:rsid w:val="00FB3B01"/>
    <w:rsid w:val="00FB3BC0"/>
    <w:rsid w:val="00FB3C25"/>
    <w:rsid w:val="00FB3E14"/>
    <w:rsid w:val="00FB3E1C"/>
    <w:rsid w:val="00FB3EC5"/>
    <w:rsid w:val="00FB3F08"/>
    <w:rsid w:val="00FB3F12"/>
    <w:rsid w:val="00FB3F84"/>
    <w:rsid w:val="00FB3FA1"/>
    <w:rsid w:val="00FB4121"/>
    <w:rsid w:val="00FB424E"/>
    <w:rsid w:val="00FB42C4"/>
    <w:rsid w:val="00FB434B"/>
    <w:rsid w:val="00FB43A2"/>
    <w:rsid w:val="00FB4404"/>
    <w:rsid w:val="00FB440B"/>
    <w:rsid w:val="00FB4482"/>
    <w:rsid w:val="00FB44B4"/>
    <w:rsid w:val="00FB44D7"/>
    <w:rsid w:val="00FB44E0"/>
    <w:rsid w:val="00FB45E1"/>
    <w:rsid w:val="00FB4603"/>
    <w:rsid w:val="00FB4820"/>
    <w:rsid w:val="00FB48D4"/>
    <w:rsid w:val="00FB492C"/>
    <w:rsid w:val="00FB4A63"/>
    <w:rsid w:val="00FB4A7C"/>
    <w:rsid w:val="00FB4ACF"/>
    <w:rsid w:val="00FB4B89"/>
    <w:rsid w:val="00FB4CC9"/>
    <w:rsid w:val="00FB4DB3"/>
    <w:rsid w:val="00FB4DD3"/>
    <w:rsid w:val="00FB4E5C"/>
    <w:rsid w:val="00FB4E64"/>
    <w:rsid w:val="00FB4E91"/>
    <w:rsid w:val="00FB4E99"/>
    <w:rsid w:val="00FB4EA0"/>
    <w:rsid w:val="00FB4EE2"/>
    <w:rsid w:val="00FB4EF9"/>
    <w:rsid w:val="00FB4FB7"/>
    <w:rsid w:val="00FB4FCE"/>
    <w:rsid w:val="00FB507D"/>
    <w:rsid w:val="00FB5087"/>
    <w:rsid w:val="00FB50A0"/>
    <w:rsid w:val="00FB50AD"/>
    <w:rsid w:val="00FB5121"/>
    <w:rsid w:val="00FB5157"/>
    <w:rsid w:val="00FB515C"/>
    <w:rsid w:val="00FB51E5"/>
    <w:rsid w:val="00FB5227"/>
    <w:rsid w:val="00FB5237"/>
    <w:rsid w:val="00FB52C6"/>
    <w:rsid w:val="00FB5410"/>
    <w:rsid w:val="00FB543F"/>
    <w:rsid w:val="00FB547F"/>
    <w:rsid w:val="00FB54ED"/>
    <w:rsid w:val="00FB54FC"/>
    <w:rsid w:val="00FB5674"/>
    <w:rsid w:val="00FB5729"/>
    <w:rsid w:val="00FB57F2"/>
    <w:rsid w:val="00FB5899"/>
    <w:rsid w:val="00FB5A87"/>
    <w:rsid w:val="00FB5B7E"/>
    <w:rsid w:val="00FB5BFC"/>
    <w:rsid w:val="00FB5EF9"/>
    <w:rsid w:val="00FB5F5A"/>
    <w:rsid w:val="00FB5F8B"/>
    <w:rsid w:val="00FB634D"/>
    <w:rsid w:val="00FB635A"/>
    <w:rsid w:val="00FB63CD"/>
    <w:rsid w:val="00FB63F6"/>
    <w:rsid w:val="00FB643F"/>
    <w:rsid w:val="00FB644B"/>
    <w:rsid w:val="00FB6581"/>
    <w:rsid w:val="00FB65C9"/>
    <w:rsid w:val="00FB65DF"/>
    <w:rsid w:val="00FB6722"/>
    <w:rsid w:val="00FB67EC"/>
    <w:rsid w:val="00FB6806"/>
    <w:rsid w:val="00FB6A85"/>
    <w:rsid w:val="00FB6AFF"/>
    <w:rsid w:val="00FB6B62"/>
    <w:rsid w:val="00FB6B94"/>
    <w:rsid w:val="00FB6C96"/>
    <w:rsid w:val="00FB6EA4"/>
    <w:rsid w:val="00FB6F6D"/>
    <w:rsid w:val="00FB7110"/>
    <w:rsid w:val="00FB7171"/>
    <w:rsid w:val="00FB7272"/>
    <w:rsid w:val="00FB7382"/>
    <w:rsid w:val="00FB73A1"/>
    <w:rsid w:val="00FB74BB"/>
    <w:rsid w:val="00FB7618"/>
    <w:rsid w:val="00FB7663"/>
    <w:rsid w:val="00FB76B7"/>
    <w:rsid w:val="00FB7733"/>
    <w:rsid w:val="00FB7885"/>
    <w:rsid w:val="00FB7902"/>
    <w:rsid w:val="00FB7940"/>
    <w:rsid w:val="00FB7A3A"/>
    <w:rsid w:val="00FB7A84"/>
    <w:rsid w:val="00FB7A96"/>
    <w:rsid w:val="00FB7AE7"/>
    <w:rsid w:val="00FB7B8A"/>
    <w:rsid w:val="00FB7B9C"/>
    <w:rsid w:val="00FB7B9F"/>
    <w:rsid w:val="00FB7C90"/>
    <w:rsid w:val="00FB7E46"/>
    <w:rsid w:val="00FB7E78"/>
    <w:rsid w:val="00FB7F0E"/>
    <w:rsid w:val="00FB7FBC"/>
    <w:rsid w:val="00FC0026"/>
    <w:rsid w:val="00FC0038"/>
    <w:rsid w:val="00FC00B8"/>
    <w:rsid w:val="00FC0226"/>
    <w:rsid w:val="00FC0290"/>
    <w:rsid w:val="00FC030D"/>
    <w:rsid w:val="00FC03B1"/>
    <w:rsid w:val="00FC0493"/>
    <w:rsid w:val="00FC04B7"/>
    <w:rsid w:val="00FC05FD"/>
    <w:rsid w:val="00FC0695"/>
    <w:rsid w:val="00FC06B2"/>
    <w:rsid w:val="00FC06EC"/>
    <w:rsid w:val="00FC0771"/>
    <w:rsid w:val="00FC0871"/>
    <w:rsid w:val="00FC08D2"/>
    <w:rsid w:val="00FC0945"/>
    <w:rsid w:val="00FC09F6"/>
    <w:rsid w:val="00FC0A26"/>
    <w:rsid w:val="00FC0B58"/>
    <w:rsid w:val="00FC0B6E"/>
    <w:rsid w:val="00FC0BC2"/>
    <w:rsid w:val="00FC0BE9"/>
    <w:rsid w:val="00FC0CBC"/>
    <w:rsid w:val="00FC0E3F"/>
    <w:rsid w:val="00FC0E83"/>
    <w:rsid w:val="00FC0EAE"/>
    <w:rsid w:val="00FC0F2B"/>
    <w:rsid w:val="00FC0F77"/>
    <w:rsid w:val="00FC10B1"/>
    <w:rsid w:val="00FC12FE"/>
    <w:rsid w:val="00FC13CF"/>
    <w:rsid w:val="00FC14B8"/>
    <w:rsid w:val="00FC14E8"/>
    <w:rsid w:val="00FC1735"/>
    <w:rsid w:val="00FC17F7"/>
    <w:rsid w:val="00FC1920"/>
    <w:rsid w:val="00FC1962"/>
    <w:rsid w:val="00FC1999"/>
    <w:rsid w:val="00FC19FF"/>
    <w:rsid w:val="00FC1AB5"/>
    <w:rsid w:val="00FC1B2F"/>
    <w:rsid w:val="00FC1B90"/>
    <w:rsid w:val="00FC1C09"/>
    <w:rsid w:val="00FC1DE7"/>
    <w:rsid w:val="00FC1DF3"/>
    <w:rsid w:val="00FC1F48"/>
    <w:rsid w:val="00FC2012"/>
    <w:rsid w:val="00FC202B"/>
    <w:rsid w:val="00FC209F"/>
    <w:rsid w:val="00FC20A1"/>
    <w:rsid w:val="00FC20B2"/>
    <w:rsid w:val="00FC2115"/>
    <w:rsid w:val="00FC2138"/>
    <w:rsid w:val="00FC21A5"/>
    <w:rsid w:val="00FC222D"/>
    <w:rsid w:val="00FC2250"/>
    <w:rsid w:val="00FC228E"/>
    <w:rsid w:val="00FC22DF"/>
    <w:rsid w:val="00FC2366"/>
    <w:rsid w:val="00FC239C"/>
    <w:rsid w:val="00FC24B6"/>
    <w:rsid w:val="00FC25BF"/>
    <w:rsid w:val="00FC263F"/>
    <w:rsid w:val="00FC265E"/>
    <w:rsid w:val="00FC2694"/>
    <w:rsid w:val="00FC27B2"/>
    <w:rsid w:val="00FC2805"/>
    <w:rsid w:val="00FC289D"/>
    <w:rsid w:val="00FC28C7"/>
    <w:rsid w:val="00FC293F"/>
    <w:rsid w:val="00FC2954"/>
    <w:rsid w:val="00FC299C"/>
    <w:rsid w:val="00FC299F"/>
    <w:rsid w:val="00FC29D7"/>
    <w:rsid w:val="00FC29EF"/>
    <w:rsid w:val="00FC29F6"/>
    <w:rsid w:val="00FC2A74"/>
    <w:rsid w:val="00FC2B5F"/>
    <w:rsid w:val="00FC2C4B"/>
    <w:rsid w:val="00FC2C91"/>
    <w:rsid w:val="00FC2C93"/>
    <w:rsid w:val="00FC2CBC"/>
    <w:rsid w:val="00FC2D44"/>
    <w:rsid w:val="00FC2D5E"/>
    <w:rsid w:val="00FC2E4B"/>
    <w:rsid w:val="00FC2E75"/>
    <w:rsid w:val="00FC2ECC"/>
    <w:rsid w:val="00FC2F3B"/>
    <w:rsid w:val="00FC3003"/>
    <w:rsid w:val="00FC3027"/>
    <w:rsid w:val="00FC3132"/>
    <w:rsid w:val="00FC3382"/>
    <w:rsid w:val="00FC338F"/>
    <w:rsid w:val="00FC33EB"/>
    <w:rsid w:val="00FC34A6"/>
    <w:rsid w:val="00FC34DC"/>
    <w:rsid w:val="00FC351C"/>
    <w:rsid w:val="00FC3549"/>
    <w:rsid w:val="00FC3710"/>
    <w:rsid w:val="00FC38D3"/>
    <w:rsid w:val="00FC3A45"/>
    <w:rsid w:val="00FC3A7D"/>
    <w:rsid w:val="00FC3A7F"/>
    <w:rsid w:val="00FC3AD9"/>
    <w:rsid w:val="00FC3BA6"/>
    <w:rsid w:val="00FC3C99"/>
    <w:rsid w:val="00FC3CB2"/>
    <w:rsid w:val="00FC3CCE"/>
    <w:rsid w:val="00FC3CFC"/>
    <w:rsid w:val="00FC3D3F"/>
    <w:rsid w:val="00FC3E0A"/>
    <w:rsid w:val="00FC3E51"/>
    <w:rsid w:val="00FC3FC1"/>
    <w:rsid w:val="00FC3FC6"/>
    <w:rsid w:val="00FC40A8"/>
    <w:rsid w:val="00FC40BA"/>
    <w:rsid w:val="00FC415B"/>
    <w:rsid w:val="00FC41E5"/>
    <w:rsid w:val="00FC4474"/>
    <w:rsid w:val="00FC4622"/>
    <w:rsid w:val="00FC4695"/>
    <w:rsid w:val="00FC4696"/>
    <w:rsid w:val="00FC46B6"/>
    <w:rsid w:val="00FC46EF"/>
    <w:rsid w:val="00FC4966"/>
    <w:rsid w:val="00FC49F4"/>
    <w:rsid w:val="00FC4A45"/>
    <w:rsid w:val="00FC4ABC"/>
    <w:rsid w:val="00FC4B7E"/>
    <w:rsid w:val="00FC4C60"/>
    <w:rsid w:val="00FC4C8B"/>
    <w:rsid w:val="00FC4C90"/>
    <w:rsid w:val="00FC4CBB"/>
    <w:rsid w:val="00FC4D03"/>
    <w:rsid w:val="00FC4D61"/>
    <w:rsid w:val="00FC4E13"/>
    <w:rsid w:val="00FC4E25"/>
    <w:rsid w:val="00FC4E41"/>
    <w:rsid w:val="00FC4E4A"/>
    <w:rsid w:val="00FC4E54"/>
    <w:rsid w:val="00FC4EC1"/>
    <w:rsid w:val="00FC4F85"/>
    <w:rsid w:val="00FC5000"/>
    <w:rsid w:val="00FC50A4"/>
    <w:rsid w:val="00FC50C6"/>
    <w:rsid w:val="00FC516F"/>
    <w:rsid w:val="00FC51E8"/>
    <w:rsid w:val="00FC5224"/>
    <w:rsid w:val="00FC52CD"/>
    <w:rsid w:val="00FC534D"/>
    <w:rsid w:val="00FC5373"/>
    <w:rsid w:val="00FC5395"/>
    <w:rsid w:val="00FC53DA"/>
    <w:rsid w:val="00FC5425"/>
    <w:rsid w:val="00FC5439"/>
    <w:rsid w:val="00FC544D"/>
    <w:rsid w:val="00FC581F"/>
    <w:rsid w:val="00FC5AE3"/>
    <w:rsid w:val="00FC5B50"/>
    <w:rsid w:val="00FC5B7F"/>
    <w:rsid w:val="00FC5BE1"/>
    <w:rsid w:val="00FC5C28"/>
    <w:rsid w:val="00FC5DD9"/>
    <w:rsid w:val="00FC5EDD"/>
    <w:rsid w:val="00FC5FA1"/>
    <w:rsid w:val="00FC600F"/>
    <w:rsid w:val="00FC60FC"/>
    <w:rsid w:val="00FC6246"/>
    <w:rsid w:val="00FC6293"/>
    <w:rsid w:val="00FC62BA"/>
    <w:rsid w:val="00FC64B9"/>
    <w:rsid w:val="00FC6528"/>
    <w:rsid w:val="00FC6660"/>
    <w:rsid w:val="00FC6A04"/>
    <w:rsid w:val="00FC6AE2"/>
    <w:rsid w:val="00FC6AE7"/>
    <w:rsid w:val="00FC6C12"/>
    <w:rsid w:val="00FC6C37"/>
    <w:rsid w:val="00FC6C3C"/>
    <w:rsid w:val="00FC6CA6"/>
    <w:rsid w:val="00FC6CF7"/>
    <w:rsid w:val="00FC6DDD"/>
    <w:rsid w:val="00FC6E1F"/>
    <w:rsid w:val="00FC6E32"/>
    <w:rsid w:val="00FC6E9B"/>
    <w:rsid w:val="00FC6EAC"/>
    <w:rsid w:val="00FC6F92"/>
    <w:rsid w:val="00FC6FE0"/>
    <w:rsid w:val="00FC7079"/>
    <w:rsid w:val="00FC70DA"/>
    <w:rsid w:val="00FC711C"/>
    <w:rsid w:val="00FC7161"/>
    <w:rsid w:val="00FC7477"/>
    <w:rsid w:val="00FC7504"/>
    <w:rsid w:val="00FC75BC"/>
    <w:rsid w:val="00FC75BD"/>
    <w:rsid w:val="00FC7724"/>
    <w:rsid w:val="00FC7728"/>
    <w:rsid w:val="00FC7755"/>
    <w:rsid w:val="00FC78E7"/>
    <w:rsid w:val="00FC78F5"/>
    <w:rsid w:val="00FC791E"/>
    <w:rsid w:val="00FC79E1"/>
    <w:rsid w:val="00FC7A8A"/>
    <w:rsid w:val="00FC7AFF"/>
    <w:rsid w:val="00FC7B3F"/>
    <w:rsid w:val="00FC7C06"/>
    <w:rsid w:val="00FC7D92"/>
    <w:rsid w:val="00FC7DB8"/>
    <w:rsid w:val="00FC7E19"/>
    <w:rsid w:val="00FC7EC0"/>
    <w:rsid w:val="00FC7F18"/>
    <w:rsid w:val="00FD000B"/>
    <w:rsid w:val="00FD0051"/>
    <w:rsid w:val="00FD0231"/>
    <w:rsid w:val="00FD025A"/>
    <w:rsid w:val="00FD02F7"/>
    <w:rsid w:val="00FD0311"/>
    <w:rsid w:val="00FD0313"/>
    <w:rsid w:val="00FD0496"/>
    <w:rsid w:val="00FD059B"/>
    <w:rsid w:val="00FD071D"/>
    <w:rsid w:val="00FD07CC"/>
    <w:rsid w:val="00FD0912"/>
    <w:rsid w:val="00FD092C"/>
    <w:rsid w:val="00FD0931"/>
    <w:rsid w:val="00FD099B"/>
    <w:rsid w:val="00FD09D4"/>
    <w:rsid w:val="00FD09F0"/>
    <w:rsid w:val="00FD0A43"/>
    <w:rsid w:val="00FD0A4B"/>
    <w:rsid w:val="00FD0AA1"/>
    <w:rsid w:val="00FD0AE5"/>
    <w:rsid w:val="00FD0B69"/>
    <w:rsid w:val="00FD0C23"/>
    <w:rsid w:val="00FD0C55"/>
    <w:rsid w:val="00FD0CCA"/>
    <w:rsid w:val="00FD0D22"/>
    <w:rsid w:val="00FD0D29"/>
    <w:rsid w:val="00FD0D4C"/>
    <w:rsid w:val="00FD0DB7"/>
    <w:rsid w:val="00FD0E97"/>
    <w:rsid w:val="00FD10DA"/>
    <w:rsid w:val="00FD1171"/>
    <w:rsid w:val="00FD11DC"/>
    <w:rsid w:val="00FD1277"/>
    <w:rsid w:val="00FD1361"/>
    <w:rsid w:val="00FD1473"/>
    <w:rsid w:val="00FD14DF"/>
    <w:rsid w:val="00FD156F"/>
    <w:rsid w:val="00FD1570"/>
    <w:rsid w:val="00FD15D1"/>
    <w:rsid w:val="00FD15E3"/>
    <w:rsid w:val="00FD1601"/>
    <w:rsid w:val="00FD163A"/>
    <w:rsid w:val="00FD168A"/>
    <w:rsid w:val="00FD17AB"/>
    <w:rsid w:val="00FD17C5"/>
    <w:rsid w:val="00FD188F"/>
    <w:rsid w:val="00FD18F0"/>
    <w:rsid w:val="00FD1A4D"/>
    <w:rsid w:val="00FD1B3A"/>
    <w:rsid w:val="00FD1B57"/>
    <w:rsid w:val="00FD1C7D"/>
    <w:rsid w:val="00FD1D70"/>
    <w:rsid w:val="00FD1D9B"/>
    <w:rsid w:val="00FD1DB6"/>
    <w:rsid w:val="00FD1DDB"/>
    <w:rsid w:val="00FD1DDE"/>
    <w:rsid w:val="00FD1E0F"/>
    <w:rsid w:val="00FD1E85"/>
    <w:rsid w:val="00FD1EE8"/>
    <w:rsid w:val="00FD1F14"/>
    <w:rsid w:val="00FD1F62"/>
    <w:rsid w:val="00FD2072"/>
    <w:rsid w:val="00FD21C3"/>
    <w:rsid w:val="00FD223B"/>
    <w:rsid w:val="00FD2270"/>
    <w:rsid w:val="00FD2276"/>
    <w:rsid w:val="00FD22FA"/>
    <w:rsid w:val="00FD237C"/>
    <w:rsid w:val="00FD23BB"/>
    <w:rsid w:val="00FD23CE"/>
    <w:rsid w:val="00FD23FD"/>
    <w:rsid w:val="00FD241A"/>
    <w:rsid w:val="00FD24F4"/>
    <w:rsid w:val="00FD2516"/>
    <w:rsid w:val="00FD2571"/>
    <w:rsid w:val="00FD25E0"/>
    <w:rsid w:val="00FD2661"/>
    <w:rsid w:val="00FD2709"/>
    <w:rsid w:val="00FD27A1"/>
    <w:rsid w:val="00FD2A10"/>
    <w:rsid w:val="00FD2A45"/>
    <w:rsid w:val="00FD2AF9"/>
    <w:rsid w:val="00FD2B2C"/>
    <w:rsid w:val="00FD2CF9"/>
    <w:rsid w:val="00FD2D56"/>
    <w:rsid w:val="00FD2D59"/>
    <w:rsid w:val="00FD2D66"/>
    <w:rsid w:val="00FD2DC4"/>
    <w:rsid w:val="00FD2EA3"/>
    <w:rsid w:val="00FD2F07"/>
    <w:rsid w:val="00FD2F7A"/>
    <w:rsid w:val="00FD3044"/>
    <w:rsid w:val="00FD30D7"/>
    <w:rsid w:val="00FD310F"/>
    <w:rsid w:val="00FD314D"/>
    <w:rsid w:val="00FD318A"/>
    <w:rsid w:val="00FD319A"/>
    <w:rsid w:val="00FD31A8"/>
    <w:rsid w:val="00FD31BC"/>
    <w:rsid w:val="00FD331C"/>
    <w:rsid w:val="00FD33F0"/>
    <w:rsid w:val="00FD3400"/>
    <w:rsid w:val="00FD3475"/>
    <w:rsid w:val="00FD34A5"/>
    <w:rsid w:val="00FD35F4"/>
    <w:rsid w:val="00FD3668"/>
    <w:rsid w:val="00FD3776"/>
    <w:rsid w:val="00FD3828"/>
    <w:rsid w:val="00FD388E"/>
    <w:rsid w:val="00FD397B"/>
    <w:rsid w:val="00FD3A9C"/>
    <w:rsid w:val="00FD3B41"/>
    <w:rsid w:val="00FD3D3B"/>
    <w:rsid w:val="00FD3DB1"/>
    <w:rsid w:val="00FD3F96"/>
    <w:rsid w:val="00FD4035"/>
    <w:rsid w:val="00FD4046"/>
    <w:rsid w:val="00FD4047"/>
    <w:rsid w:val="00FD4061"/>
    <w:rsid w:val="00FD40D7"/>
    <w:rsid w:val="00FD4167"/>
    <w:rsid w:val="00FD42FB"/>
    <w:rsid w:val="00FD43D9"/>
    <w:rsid w:val="00FD44C3"/>
    <w:rsid w:val="00FD44D6"/>
    <w:rsid w:val="00FD44DA"/>
    <w:rsid w:val="00FD451E"/>
    <w:rsid w:val="00FD45E5"/>
    <w:rsid w:val="00FD46A5"/>
    <w:rsid w:val="00FD46ED"/>
    <w:rsid w:val="00FD4870"/>
    <w:rsid w:val="00FD48D5"/>
    <w:rsid w:val="00FD4942"/>
    <w:rsid w:val="00FD4971"/>
    <w:rsid w:val="00FD498C"/>
    <w:rsid w:val="00FD49EB"/>
    <w:rsid w:val="00FD4A3D"/>
    <w:rsid w:val="00FD4A94"/>
    <w:rsid w:val="00FD4B0B"/>
    <w:rsid w:val="00FD4B37"/>
    <w:rsid w:val="00FD4C5C"/>
    <w:rsid w:val="00FD4D3E"/>
    <w:rsid w:val="00FD4D67"/>
    <w:rsid w:val="00FD4D83"/>
    <w:rsid w:val="00FD4DB9"/>
    <w:rsid w:val="00FD4E22"/>
    <w:rsid w:val="00FD4E78"/>
    <w:rsid w:val="00FD4F2D"/>
    <w:rsid w:val="00FD4FF2"/>
    <w:rsid w:val="00FD5066"/>
    <w:rsid w:val="00FD5078"/>
    <w:rsid w:val="00FD526D"/>
    <w:rsid w:val="00FD5292"/>
    <w:rsid w:val="00FD52F6"/>
    <w:rsid w:val="00FD5324"/>
    <w:rsid w:val="00FD5349"/>
    <w:rsid w:val="00FD54FA"/>
    <w:rsid w:val="00FD55AA"/>
    <w:rsid w:val="00FD55CF"/>
    <w:rsid w:val="00FD56B4"/>
    <w:rsid w:val="00FD57BC"/>
    <w:rsid w:val="00FD57F5"/>
    <w:rsid w:val="00FD5835"/>
    <w:rsid w:val="00FD583C"/>
    <w:rsid w:val="00FD5A0E"/>
    <w:rsid w:val="00FD5D06"/>
    <w:rsid w:val="00FD5DB1"/>
    <w:rsid w:val="00FD5E09"/>
    <w:rsid w:val="00FD61A1"/>
    <w:rsid w:val="00FD61F0"/>
    <w:rsid w:val="00FD61F7"/>
    <w:rsid w:val="00FD6246"/>
    <w:rsid w:val="00FD6396"/>
    <w:rsid w:val="00FD63A9"/>
    <w:rsid w:val="00FD63B3"/>
    <w:rsid w:val="00FD642F"/>
    <w:rsid w:val="00FD6582"/>
    <w:rsid w:val="00FD677D"/>
    <w:rsid w:val="00FD6935"/>
    <w:rsid w:val="00FD69EF"/>
    <w:rsid w:val="00FD6A0D"/>
    <w:rsid w:val="00FD6B4D"/>
    <w:rsid w:val="00FD6B8B"/>
    <w:rsid w:val="00FD6E84"/>
    <w:rsid w:val="00FD6EAC"/>
    <w:rsid w:val="00FD6FDA"/>
    <w:rsid w:val="00FD7159"/>
    <w:rsid w:val="00FD71B5"/>
    <w:rsid w:val="00FD74CC"/>
    <w:rsid w:val="00FD74E5"/>
    <w:rsid w:val="00FD7630"/>
    <w:rsid w:val="00FD76BB"/>
    <w:rsid w:val="00FD778D"/>
    <w:rsid w:val="00FD77AC"/>
    <w:rsid w:val="00FD785A"/>
    <w:rsid w:val="00FD78E6"/>
    <w:rsid w:val="00FD7958"/>
    <w:rsid w:val="00FD795C"/>
    <w:rsid w:val="00FD79F6"/>
    <w:rsid w:val="00FD7A5C"/>
    <w:rsid w:val="00FD7BE8"/>
    <w:rsid w:val="00FD7C0C"/>
    <w:rsid w:val="00FD7C1F"/>
    <w:rsid w:val="00FD7E76"/>
    <w:rsid w:val="00FD7E8E"/>
    <w:rsid w:val="00FE01A0"/>
    <w:rsid w:val="00FE027A"/>
    <w:rsid w:val="00FE0325"/>
    <w:rsid w:val="00FE03E5"/>
    <w:rsid w:val="00FE03E7"/>
    <w:rsid w:val="00FE0416"/>
    <w:rsid w:val="00FE048A"/>
    <w:rsid w:val="00FE048D"/>
    <w:rsid w:val="00FE04C3"/>
    <w:rsid w:val="00FE04EE"/>
    <w:rsid w:val="00FE0500"/>
    <w:rsid w:val="00FE053F"/>
    <w:rsid w:val="00FE0657"/>
    <w:rsid w:val="00FE0704"/>
    <w:rsid w:val="00FE072C"/>
    <w:rsid w:val="00FE0840"/>
    <w:rsid w:val="00FE087C"/>
    <w:rsid w:val="00FE08EA"/>
    <w:rsid w:val="00FE08EC"/>
    <w:rsid w:val="00FE0926"/>
    <w:rsid w:val="00FE0994"/>
    <w:rsid w:val="00FE099D"/>
    <w:rsid w:val="00FE0A47"/>
    <w:rsid w:val="00FE0A86"/>
    <w:rsid w:val="00FE0AED"/>
    <w:rsid w:val="00FE0B27"/>
    <w:rsid w:val="00FE0B3E"/>
    <w:rsid w:val="00FE0D67"/>
    <w:rsid w:val="00FE0D7C"/>
    <w:rsid w:val="00FE0DBF"/>
    <w:rsid w:val="00FE0E6F"/>
    <w:rsid w:val="00FE10F6"/>
    <w:rsid w:val="00FE1148"/>
    <w:rsid w:val="00FE114D"/>
    <w:rsid w:val="00FE11A0"/>
    <w:rsid w:val="00FE1291"/>
    <w:rsid w:val="00FE12AF"/>
    <w:rsid w:val="00FE130A"/>
    <w:rsid w:val="00FE1407"/>
    <w:rsid w:val="00FE145A"/>
    <w:rsid w:val="00FE14A3"/>
    <w:rsid w:val="00FE1504"/>
    <w:rsid w:val="00FE16B3"/>
    <w:rsid w:val="00FE16C9"/>
    <w:rsid w:val="00FE17B7"/>
    <w:rsid w:val="00FE198A"/>
    <w:rsid w:val="00FE1BC2"/>
    <w:rsid w:val="00FE1DA2"/>
    <w:rsid w:val="00FE1F94"/>
    <w:rsid w:val="00FE2051"/>
    <w:rsid w:val="00FE21DE"/>
    <w:rsid w:val="00FE21F6"/>
    <w:rsid w:val="00FE2304"/>
    <w:rsid w:val="00FE2328"/>
    <w:rsid w:val="00FE2509"/>
    <w:rsid w:val="00FE2552"/>
    <w:rsid w:val="00FE255E"/>
    <w:rsid w:val="00FE2649"/>
    <w:rsid w:val="00FE2695"/>
    <w:rsid w:val="00FE27CB"/>
    <w:rsid w:val="00FE28BF"/>
    <w:rsid w:val="00FE290B"/>
    <w:rsid w:val="00FE295A"/>
    <w:rsid w:val="00FE29E7"/>
    <w:rsid w:val="00FE2C1A"/>
    <w:rsid w:val="00FE2CF2"/>
    <w:rsid w:val="00FE2E27"/>
    <w:rsid w:val="00FE2E75"/>
    <w:rsid w:val="00FE2E7C"/>
    <w:rsid w:val="00FE2FC2"/>
    <w:rsid w:val="00FE3038"/>
    <w:rsid w:val="00FE308B"/>
    <w:rsid w:val="00FE30D0"/>
    <w:rsid w:val="00FE319D"/>
    <w:rsid w:val="00FE31F4"/>
    <w:rsid w:val="00FE322B"/>
    <w:rsid w:val="00FE3236"/>
    <w:rsid w:val="00FE3485"/>
    <w:rsid w:val="00FE34F6"/>
    <w:rsid w:val="00FE350B"/>
    <w:rsid w:val="00FE364E"/>
    <w:rsid w:val="00FE3663"/>
    <w:rsid w:val="00FE3727"/>
    <w:rsid w:val="00FE3777"/>
    <w:rsid w:val="00FE3954"/>
    <w:rsid w:val="00FE39DB"/>
    <w:rsid w:val="00FE39E9"/>
    <w:rsid w:val="00FE3A72"/>
    <w:rsid w:val="00FE3AE5"/>
    <w:rsid w:val="00FE3B35"/>
    <w:rsid w:val="00FE3BAF"/>
    <w:rsid w:val="00FE3BB0"/>
    <w:rsid w:val="00FE3D2C"/>
    <w:rsid w:val="00FE3D4C"/>
    <w:rsid w:val="00FE3E56"/>
    <w:rsid w:val="00FE40C4"/>
    <w:rsid w:val="00FE40DC"/>
    <w:rsid w:val="00FE40EE"/>
    <w:rsid w:val="00FE411A"/>
    <w:rsid w:val="00FE4265"/>
    <w:rsid w:val="00FE42A6"/>
    <w:rsid w:val="00FE4300"/>
    <w:rsid w:val="00FE438A"/>
    <w:rsid w:val="00FE43D3"/>
    <w:rsid w:val="00FE4556"/>
    <w:rsid w:val="00FE464E"/>
    <w:rsid w:val="00FE4654"/>
    <w:rsid w:val="00FE46FF"/>
    <w:rsid w:val="00FE47A3"/>
    <w:rsid w:val="00FE48AD"/>
    <w:rsid w:val="00FE49B2"/>
    <w:rsid w:val="00FE4A49"/>
    <w:rsid w:val="00FE4B62"/>
    <w:rsid w:val="00FE4DFC"/>
    <w:rsid w:val="00FE4E4E"/>
    <w:rsid w:val="00FE4EA7"/>
    <w:rsid w:val="00FE5042"/>
    <w:rsid w:val="00FE507F"/>
    <w:rsid w:val="00FE519C"/>
    <w:rsid w:val="00FE51F1"/>
    <w:rsid w:val="00FE5246"/>
    <w:rsid w:val="00FE5274"/>
    <w:rsid w:val="00FE53F7"/>
    <w:rsid w:val="00FE5613"/>
    <w:rsid w:val="00FE57C2"/>
    <w:rsid w:val="00FE582A"/>
    <w:rsid w:val="00FE58B0"/>
    <w:rsid w:val="00FE58C3"/>
    <w:rsid w:val="00FE5A70"/>
    <w:rsid w:val="00FE5ABC"/>
    <w:rsid w:val="00FE5B53"/>
    <w:rsid w:val="00FE5BA1"/>
    <w:rsid w:val="00FE5C67"/>
    <w:rsid w:val="00FE5CB5"/>
    <w:rsid w:val="00FE5D2A"/>
    <w:rsid w:val="00FE5D32"/>
    <w:rsid w:val="00FE5D5D"/>
    <w:rsid w:val="00FE5D60"/>
    <w:rsid w:val="00FE5EB8"/>
    <w:rsid w:val="00FE5F4C"/>
    <w:rsid w:val="00FE5F63"/>
    <w:rsid w:val="00FE6228"/>
    <w:rsid w:val="00FE629E"/>
    <w:rsid w:val="00FE6473"/>
    <w:rsid w:val="00FE647E"/>
    <w:rsid w:val="00FE64EC"/>
    <w:rsid w:val="00FE65A2"/>
    <w:rsid w:val="00FE663F"/>
    <w:rsid w:val="00FE6699"/>
    <w:rsid w:val="00FE66A7"/>
    <w:rsid w:val="00FE671E"/>
    <w:rsid w:val="00FE672C"/>
    <w:rsid w:val="00FE6915"/>
    <w:rsid w:val="00FE692E"/>
    <w:rsid w:val="00FE6948"/>
    <w:rsid w:val="00FE6A71"/>
    <w:rsid w:val="00FE6B36"/>
    <w:rsid w:val="00FE6B54"/>
    <w:rsid w:val="00FE6B8F"/>
    <w:rsid w:val="00FE6C11"/>
    <w:rsid w:val="00FE6CB9"/>
    <w:rsid w:val="00FE6CDE"/>
    <w:rsid w:val="00FE6D04"/>
    <w:rsid w:val="00FE6D08"/>
    <w:rsid w:val="00FE6D22"/>
    <w:rsid w:val="00FE6DBF"/>
    <w:rsid w:val="00FE6DC5"/>
    <w:rsid w:val="00FE6E4D"/>
    <w:rsid w:val="00FE6E85"/>
    <w:rsid w:val="00FE6F76"/>
    <w:rsid w:val="00FE711B"/>
    <w:rsid w:val="00FE7137"/>
    <w:rsid w:val="00FE7152"/>
    <w:rsid w:val="00FE7157"/>
    <w:rsid w:val="00FE71BB"/>
    <w:rsid w:val="00FE7210"/>
    <w:rsid w:val="00FE7231"/>
    <w:rsid w:val="00FE72E6"/>
    <w:rsid w:val="00FE7348"/>
    <w:rsid w:val="00FE7354"/>
    <w:rsid w:val="00FE74A3"/>
    <w:rsid w:val="00FE74DB"/>
    <w:rsid w:val="00FE74E5"/>
    <w:rsid w:val="00FE75A0"/>
    <w:rsid w:val="00FE7721"/>
    <w:rsid w:val="00FE7783"/>
    <w:rsid w:val="00FE77A3"/>
    <w:rsid w:val="00FE7804"/>
    <w:rsid w:val="00FE7830"/>
    <w:rsid w:val="00FE789F"/>
    <w:rsid w:val="00FE78C7"/>
    <w:rsid w:val="00FE7987"/>
    <w:rsid w:val="00FE79E3"/>
    <w:rsid w:val="00FE7AF6"/>
    <w:rsid w:val="00FE7B12"/>
    <w:rsid w:val="00FE7B51"/>
    <w:rsid w:val="00FE7BC6"/>
    <w:rsid w:val="00FE7BCD"/>
    <w:rsid w:val="00FE7C12"/>
    <w:rsid w:val="00FE7C4F"/>
    <w:rsid w:val="00FE7F5A"/>
    <w:rsid w:val="00FE7F85"/>
    <w:rsid w:val="00FE7FEE"/>
    <w:rsid w:val="00FF00BE"/>
    <w:rsid w:val="00FF02A5"/>
    <w:rsid w:val="00FF02DC"/>
    <w:rsid w:val="00FF02E8"/>
    <w:rsid w:val="00FF0319"/>
    <w:rsid w:val="00FF031E"/>
    <w:rsid w:val="00FF033E"/>
    <w:rsid w:val="00FF0372"/>
    <w:rsid w:val="00FF03EF"/>
    <w:rsid w:val="00FF0468"/>
    <w:rsid w:val="00FF04D2"/>
    <w:rsid w:val="00FF05B3"/>
    <w:rsid w:val="00FF0603"/>
    <w:rsid w:val="00FF0695"/>
    <w:rsid w:val="00FF089F"/>
    <w:rsid w:val="00FF08A6"/>
    <w:rsid w:val="00FF08B2"/>
    <w:rsid w:val="00FF09EF"/>
    <w:rsid w:val="00FF0A0F"/>
    <w:rsid w:val="00FF0A60"/>
    <w:rsid w:val="00FF0AD4"/>
    <w:rsid w:val="00FF0BA8"/>
    <w:rsid w:val="00FF0BB1"/>
    <w:rsid w:val="00FF0CF8"/>
    <w:rsid w:val="00FF0D83"/>
    <w:rsid w:val="00FF0D86"/>
    <w:rsid w:val="00FF0DA6"/>
    <w:rsid w:val="00FF0E66"/>
    <w:rsid w:val="00FF0E77"/>
    <w:rsid w:val="00FF0E83"/>
    <w:rsid w:val="00FF0EB1"/>
    <w:rsid w:val="00FF0EBE"/>
    <w:rsid w:val="00FF0F32"/>
    <w:rsid w:val="00FF0FAA"/>
    <w:rsid w:val="00FF105C"/>
    <w:rsid w:val="00FF125E"/>
    <w:rsid w:val="00FF1274"/>
    <w:rsid w:val="00FF1288"/>
    <w:rsid w:val="00FF13C5"/>
    <w:rsid w:val="00FF146D"/>
    <w:rsid w:val="00FF1656"/>
    <w:rsid w:val="00FF176C"/>
    <w:rsid w:val="00FF17B9"/>
    <w:rsid w:val="00FF185E"/>
    <w:rsid w:val="00FF18C2"/>
    <w:rsid w:val="00FF1990"/>
    <w:rsid w:val="00FF1A62"/>
    <w:rsid w:val="00FF1AA3"/>
    <w:rsid w:val="00FF1B7A"/>
    <w:rsid w:val="00FF1BC2"/>
    <w:rsid w:val="00FF1C34"/>
    <w:rsid w:val="00FF1C55"/>
    <w:rsid w:val="00FF1C90"/>
    <w:rsid w:val="00FF1D0D"/>
    <w:rsid w:val="00FF2042"/>
    <w:rsid w:val="00FF2046"/>
    <w:rsid w:val="00FF217A"/>
    <w:rsid w:val="00FF2242"/>
    <w:rsid w:val="00FF224A"/>
    <w:rsid w:val="00FF227A"/>
    <w:rsid w:val="00FF22FC"/>
    <w:rsid w:val="00FF2428"/>
    <w:rsid w:val="00FF24CE"/>
    <w:rsid w:val="00FF24E3"/>
    <w:rsid w:val="00FF2540"/>
    <w:rsid w:val="00FF25EE"/>
    <w:rsid w:val="00FF27D7"/>
    <w:rsid w:val="00FF27DC"/>
    <w:rsid w:val="00FF2889"/>
    <w:rsid w:val="00FF28C1"/>
    <w:rsid w:val="00FF28FA"/>
    <w:rsid w:val="00FF2986"/>
    <w:rsid w:val="00FF2ACF"/>
    <w:rsid w:val="00FF2D05"/>
    <w:rsid w:val="00FF2DB4"/>
    <w:rsid w:val="00FF2E09"/>
    <w:rsid w:val="00FF2EE8"/>
    <w:rsid w:val="00FF2F5D"/>
    <w:rsid w:val="00FF3030"/>
    <w:rsid w:val="00FF3158"/>
    <w:rsid w:val="00FF315B"/>
    <w:rsid w:val="00FF3188"/>
    <w:rsid w:val="00FF32A1"/>
    <w:rsid w:val="00FF32A8"/>
    <w:rsid w:val="00FF332D"/>
    <w:rsid w:val="00FF3444"/>
    <w:rsid w:val="00FF3668"/>
    <w:rsid w:val="00FF36C3"/>
    <w:rsid w:val="00FF36F4"/>
    <w:rsid w:val="00FF3709"/>
    <w:rsid w:val="00FF3754"/>
    <w:rsid w:val="00FF37A7"/>
    <w:rsid w:val="00FF37C1"/>
    <w:rsid w:val="00FF39F9"/>
    <w:rsid w:val="00FF3A88"/>
    <w:rsid w:val="00FF3AF5"/>
    <w:rsid w:val="00FF3BA9"/>
    <w:rsid w:val="00FF3BD8"/>
    <w:rsid w:val="00FF3C3E"/>
    <w:rsid w:val="00FF3CE9"/>
    <w:rsid w:val="00FF3E0F"/>
    <w:rsid w:val="00FF3EB4"/>
    <w:rsid w:val="00FF3EFD"/>
    <w:rsid w:val="00FF41BA"/>
    <w:rsid w:val="00FF421E"/>
    <w:rsid w:val="00FF4242"/>
    <w:rsid w:val="00FF425B"/>
    <w:rsid w:val="00FF4339"/>
    <w:rsid w:val="00FF43BC"/>
    <w:rsid w:val="00FF4439"/>
    <w:rsid w:val="00FF454E"/>
    <w:rsid w:val="00FF4590"/>
    <w:rsid w:val="00FF4697"/>
    <w:rsid w:val="00FF46F8"/>
    <w:rsid w:val="00FF470A"/>
    <w:rsid w:val="00FF472F"/>
    <w:rsid w:val="00FF47AB"/>
    <w:rsid w:val="00FF4853"/>
    <w:rsid w:val="00FF48A7"/>
    <w:rsid w:val="00FF498C"/>
    <w:rsid w:val="00FF49F7"/>
    <w:rsid w:val="00FF4A5E"/>
    <w:rsid w:val="00FF4B19"/>
    <w:rsid w:val="00FF4B90"/>
    <w:rsid w:val="00FF4BE1"/>
    <w:rsid w:val="00FF4C53"/>
    <w:rsid w:val="00FF4C8C"/>
    <w:rsid w:val="00FF4E63"/>
    <w:rsid w:val="00FF4E89"/>
    <w:rsid w:val="00FF4F1E"/>
    <w:rsid w:val="00FF5041"/>
    <w:rsid w:val="00FF517B"/>
    <w:rsid w:val="00FF5201"/>
    <w:rsid w:val="00FF52AE"/>
    <w:rsid w:val="00FF53A6"/>
    <w:rsid w:val="00FF558D"/>
    <w:rsid w:val="00FF55C0"/>
    <w:rsid w:val="00FF55C4"/>
    <w:rsid w:val="00FF55CA"/>
    <w:rsid w:val="00FF55ED"/>
    <w:rsid w:val="00FF5648"/>
    <w:rsid w:val="00FF56EE"/>
    <w:rsid w:val="00FF5700"/>
    <w:rsid w:val="00FF5933"/>
    <w:rsid w:val="00FF596C"/>
    <w:rsid w:val="00FF599C"/>
    <w:rsid w:val="00FF59B6"/>
    <w:rsid w:val="00FF5A77"/>
    <w:rsid w:val="00FF5AE7"/>
    <w:rsid w:val="00FF5B32"/>
    <w:rsid w:val="00FF5BAF"/>
    <w:rsid w:val="00FF5CEA"/>
    <w:rsid w:val="00FF5E02"/>
    <w:rsid w:val="00FF5E68"/>
    <w:rsid w:val="00FF6022"/>
    <w:rsid w:val="00FF6099"/>
    <w:rsid w:val="00FF60B4"/>
    <w:rsid w:val="00FF60E9"/>
    <w:rsid w:val="00FF6139"/>
    <w:rsid w:val="00FF619A"/>
    <w:rsid w:val="00FF61AC"/>
    <w:rsid w:val="00FF63E9"/>
    <w:rsid w:val="00FF6519"/>
    <w:rsid w:val="00FF654B"/>
    <w:rsid w:val="00FF6603"/>
    <w:rsid w:val="00FF663D"/>
    <w:rsid w:val="00FF66C8"/>
    <w:rsid w:val="00FF6773"/>
    <w:rsid w:val="00FF6854"/>
    <w:rsid w:val="00FF6878"/>
    <w:rsid w:val="00FF68BD"/>
    <w:rsid w:val="00FF68CA"/>
    <w:rsid w:val="00FF6945"/>
    <w:rsid w:val="00FF6A30"/>
    <w:rsid w:val="00FF6B18"/>
    <w:rsid w:val="00FF6B48"/>
    <w:rsid w:val="00FF6B7D"/>
    <w:rsid w:val="00FF6CF1"/>
    <w:rsid w:val="00FF6D97"/>
    <w:rsid w:val="00FF6DC3"/>
    <w:rsid w:val="00FF6DC4"/>
    <w:rsid w:val="00FF6EBD"/>
    <w:rsid w:val="00FF6EF4"/>
    <w:rsid w:val="00FF6EFA"/>
    <w:rsid w:val="00FF6F6B"/>
    <w:rsid w:val="00FF6FB8"/>
    <w:rsid w:val="00FF7007"/>
    <w:rsid w:val="00FF711A"/>
    <w:rsid w:val="00FF724C"/>
    <w:rsid w:val="00FF73A2"/>
    <w:rsid w:val="00FF7466"/>
    <w:rsid w:val="00FF74EE"/>
    <w:rsid w:val="00FF74FB"/>
    <w:rsid w:val="00FF75CF"/>
    <w:rsid w:val="00FF75FE"/>
    <w:rsid w:val="00FF7667"/>
    <w:rsid w:val="00FF766A"/>
    <w:rsid w:val="00FF76CE"/>
    <w:rsid w:val="00FF76F7"/>
    <w:rsid w:val="00FF7728"/>
    <w:rsid w:val="00FF7731"/>
    <w:rsid w:val="00FF77A1"/>
    <w:rsid w:val="00FF77E0"/>
    <w:rsid w:val="00FF789F"/>
    <w:rsid w:val="00FF78B3"/>
    <w:rsid w:val="00FF7925"/>
    <w:rsid w:val="00FF7963"/>
    <w:rsid w:val="00FF7A94"/>
    <w:rsid w:val="00FF7AA9"/>
    <w:rsid w:val="00FF7C01"/>
    <w:rsid w:val="00FF7F08"/>
    <w:rsid w:val="00FF7F17"/>
    <w:rsid w:val="00FF7FA7"/>
    <w:rsid w:val="00FF7FB1"/>
    <w:rsid w:val="00FF7FE0"/>
    <w:rsid w:val="03C56EB2"/>
    <w:rsid w:val="05817F3F"/>
    <w:rsid w:val="0597C5B4"/>
    <w:rsid w:val="072A2350"/>
    <w:rsid w:val="083F6A83"/>
    <w:rsid w:val="085E4562"/>
    <w:rsid w:val="08762705"/>
    <w:rsid w:val="08E84EAF"/>
    <w:rsid w:val="09492F3C"/>
    <w:rsid w:val="09F36F65"/>
    <w:rsid w:val="0A3FEAF4"/>
    <w:rsid w:val="0AC28E9C"/>
    <w:rsid w:val="0BF08703"/>
    <w:rsid w:val="0BFFBF51"/>
    <w:rsid w:val="0C4D4E01"/>
    <w:rsid w:val="0C705BDA"/>
    <w:rsid w:val="0ECCDCD4"/>
    <w:rsid w:val="115605C4"/>
    <w:rsid w:val="1186DE86"/>
    <w:rsid w:val="12946D00"/>
    <w:rsid w:val="134AF52E"/>
    <w:rsid w:val="136D0559"/>
    <w:rsid w:val="13C110EC"/>
    <w:rsid w:val="13EA9076"/>
    <w:rsid w:val="1585C71F"/>
    <w:rsid w:val="16DE51A8"/>
    <w:rsid w:val="179623CC"/>
    <w:rsid w:val="18D87532"/>
    <w:rsid w:val="1A1FC30A"/>
    <w:rsid w:val="1B23C0EB"/>
    <w:rsid w:val="1C41BA14"/>
    <w:rsid w:val="1CAFCC49"/>
    <w:rsid w:val="1CB5C0C1"/>
    <w:rsid w:val="1DAF3EB7"/>
    <w:rsid w:val="1F2835F6"/>
    <w:rsid w:val="203BC8A8"/>
    <w:rsid w:val="20A7E51A"/>
    <w:rsid w:val="21390E11"/>
    <w:rsid w:val="2261C4C2"/>
    <w:rsid w:val="235DB3A4"/>
    <w:rsid w:val="23B628CC"/>
    <w:rsid w:val="244552C6"/>
    <w:rsid w:val="24CC748D"/>
    <w:rsid w:val="25F1428B"/>
    <w:rsid w:val="27A6DFD3"/>
    <w:rsid w:val="27BAA862"/>
    <w:rsid w:val="27E5792A"/>
    <w:rsid w:val="28432229"/>
    <w:rsid w:val="2904BBF9"/>
    <w:rsid w:val="2A448DD4"/>
    <w:rsid w:val="2A58276D"/>
    <w:rsid w:val="2AF39E8F"/>
    <w:rsid w:val="2D84DC9B"/>
    <w:rsid w:val="2F396035"/>
    <w:rsid w:val="2F4C1AA8"/>
    <w:rsid w:val="2FCD8C03"/>
    <w:rsid w:val="2FF188FD"/>
    <w:rsid w:val="305B4EA9"/>
    <w:rsid w:val="319BE048"/>
    <w:rsid w:val="31D90175"/>
    <w:rsid w:val="31F94220"/>
    <w:rsid w:val="32275E4B"/>
    <w:rsid w:val="32D7A44C"/>
    <w:rsid w:val="33F00151"/>
    <w:rsid w:val="3493F0C3"/>
    <w:rsid w:val="36629029"/>
    <w:rsid w:val="39DD13D0"/>
    <w:rsid w:val="3BDA7938"/>
    <w:rsid w:val="3D366CAF"/>
    <w:rsid w:val="3DB11E47"/>
    <w:rsid w:val="3EC9D024"/>
    <w:rsid w:val="4034B4D5"/>
    <w:rsid w:val="40BE7E19"/>
    <w:rsid w:val="4190B641"/>
    <w:rsid w:val="41AEA9D8"/>
    <w:rsid w:val="42A9F342"/>
    <w:rsid w:val="43800820"/>
    <w:rsid w:val="44C8FDDC"/>
    <w:rsid w:val="45200C0D"/>
    <w:rsid w:val="46CCFD03"/>
    <w:rsid w:val="48C4FA0E"/>
    <w:rsid w:val="4933A122"/>
    <w:rsid w:val="4AF5AE5D"/>
    <w:rsid w:val="4C016C1B"/>
    <w:rsid w:val="4C1A8A6C"/>
    <w:rsid w:val="4E08FDEF"/>
    <w:rsid w:val="4F894B24"/>
    <w:rsid w:val="4F8E68DC"/>
    <w:rsid w:val="5008D3AA"/>
    <w:rsid w:val="50446EA0"/>
    <w:rsid w:val="50E554AA"/>
    <w:rsid w:val="522509C2"/>
    <w:rsid w:val="525528CF"/>
    <w:rsid w:val="5348A6A1"/>
    <w:rsid w:val="5382DFB6"/>
    <w:rsid w:val="5475DA0A"/>
    <w:rsid w:val="547F52D9"/>
    <w:rsid w:val="54AF5584"/>
    <w:rsid w:val="55E8ADDA"/>
    <w:rsid w:val="579A5D22"/>
    <w:rsid w:val="5851D907"/>
    <w:rsid w:val="5861199F"/>
    <w:rsid w:val="58A76A5E"/>
    <w:rsid w:val="59D2855C"/>
    <w:rsid w:val="59E461DA"/>
    <w:rsid w:val="5A1BC237"/>
    <w:rsid w:val="5CDA1118"/>
    <w:rsid w:val="5CDC89FC"/>
    <w:rsid w:val="5CE20A41"/>
    <w:rsid w:val="5F94AFEE"/>
    <w:rsid w:val="6068F571"/>
    <w:rsid w:val="6082A149"/>
    <w:rsid w:val="6201CFD7"/>
    <w:rsid w:val="63CC160B"/>
    <w:rsid w:val="642A6EBE"/>
    <w:rsid w:val="644B7782"/>
    <w:rsid w:val="65B8BF6D"/>
    <w:rsid w:val="675876DD"/>
    <w:rsid w:val="6767AF65"/>
    <w:rsid w:val="68E5C29F"/>
    <w:rsid w:val="6B17C717"/>
    <w:rsid w:val="6B23CC50"/>
    <w:rsid w:val="6D16A421"/>
    <w:rsid w:val="6D1D0854"/>
    <w:rsid w:val="6E0FDDEA"/>
    <w:rsid w:val="6F048C78"/>
    <w:rsid w:val="6F080912"/>
    <w:rsid w:val="6F1FCAD5"/>
    <w:rsid w:val="6F31F334"/>
    <w:rsid w:val="705E2EC5"/>
    <w:rsid w:val="71D31874"/>
    <w:rsid w:val="744B7E47"/>
    <w:rsid w:val="7501E123"/>
    <w:rsid w:val="77897891"/>
    <w:rsid w:val="77B78917"/>
    <w:rsid w:val="7A25CB38"/>
    <w:rsid w:val="7A8902FB"/>
    <w:rsid w:val="7AAEBE05"/>
    <w:rsid w:val="7DD876FF"/>
    <w:rsid w:val="7F5B8A64"/>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6B09B2"/>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6B09B2"/>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6B09B2"/>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link w:val="Heading4Char"/>
    <w:uiPriority w:val="9"/>
    <w:unhideWhenUsed/>
    <w:qFormat/>
    <w:rsid w:val="006B09B2"/>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unhideWhenUsed/>
    <w:qFormat/>
    <w:rsid w:val="006B09B2"/>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unhideWhenUsed/>
    <w:qFormat/>
    <w:rsid w:val="006B09B2"/>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unhideWhenUsed/>
    <w:qFormat/>
    <w:rsid w:val="006B09B2"/>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unhideWhenUsed/>
    <w:qFormat/>
    <w:rsid w:val="006B09B2"/>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unhideWhenUsed/>
    <w:qFormat/>
    <w:rsid w:val="006B09B2"/>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1"/>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3954CF"/>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paragraph" w:styleId="Revision">
    <w:name w:val="Revision"/>
    <w:hidden/>
    <w:uiPriority w:val="99"/>
    <w:semiHidden/>
    <w:rsid w:val="00E84C74"/>
    <w:pPr>
      <w:spacing w:after="0" w:line="240" w:lineRule="auto"/>
    </w:pPr>
    <w:rPr>
      <w:rFonts w:ascii="Times New Roman" w:hAnsi="Times New Roman" w:cs="Times New Roman"/>
      <w:sz w:val="26"/>
      <w:szCs w:val="22"/>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447DEE"/>
    <w:rPr>
      <w:rFonts w:ascii="Times New Roman" w:hAnsi="Times New Roman" w:cs="Times New Roman"/>
      <w:sz w:val="26"/>
      <w:szCs w:val="20"/>
    </w:rPr>
  </w:style>
  <w:style w:type="character" w:styleId="Mention">
    <w:name w:val="Mention"/>
    <w:basedOn w:val="DefaultParagraphFont"/>
    <w:uiPriority w:val="99"/>
    <w:unhideWhenUsed/>
    <w:rsid w:val="005E4ECF"/>
    <w:rPr>
      <w:color w:val="2B579A"/>
      <w:shd w:val="clear" w:color="auto" w:fill="E1DFDD"/>
    </w:rPr>
  </w:style>
  <w:style w:type="character" w:styleId="EndnoteReference">
    <w:name w:val="endnote reference"/>
    <w:basedOn w:val="DefaultParagraphFont"/>
    <w:uiPriority w:val="99"/>
    <w:semiHidden/>
    <w:unhideWhenUsed/>
    <w:rsid w:val="002A2448"/>
    <w:rPr>
      <w:vertAlign w:val="superscript"/>
    </w:rPr>
  </w:style>
  <w:style w:type="character" w:customStyle="1" w:styleId="Heading4Char">
    <w:name w:val="Heading 4 Char"/>
    <w:basedOn w:val="DefaultParagraphFont"/>
    <w:link w:val="Heading4"/>
    <w:uiPriority w:val="9"/>
    <w:rsid w:val="002208A5"/>
    <w:rPr>
      <w:rFonts w:ascii="Times New Roman" w:eastAsia="ＭＳ ゴシック" w:hAnsi="Times New Roman" w:cs="Times New Roman"/>
      <w:b/>
      <w:iCs/>
      <w:kern w:val="32"/>
      <w:sz w:val="26"/>
      <w:u w:val="single"/>
    </w:rPr>
  </w:style>
  <w:style w:type="character" w:styleId="FollowedHyperlink">
    <w:name w:val="FollowedHyperlink"/>
    <w:basedOn w:val="DefaultParagraphFont"/>
    <w:uiPriority w:val="99"/>
    <w:semiHidden/>
    <w:unhideWhenUsed/>
    <w:rsid w:val="007A0B53"/>
    <w:rPr>
      <w:color w:val="954F72"/>
      <w:u w:val="single"/>
    </w:rPr>
  </w:style>
  <w:style w:type="character" w:customStyle="1" w:styleId="apple-converted-space">
    <w:name w:val="apple-converted-space"/>
    <w:basedOn w:val="DefaultParagraphFont"/>
    <w:rsid w:val="00116544"/>
  </w:style>
  <w:style w:type="character" w:customStyle="1" w:styleId="cosearchterm">
    <w:name w:val="co_searchterm"/>
    <w:basedOn w:val="DefaultParagraphFont"/>
    <w:rsid w:val="00116544"/>
  </w:style>
  <w:style w:type="character" w:styleId="Emphasis">
    <w:name w:val="Emphasis"/>
    <w:basedOn w:val="DefaultParagraphFont"/>
    <w:uiPriority w:val="20"/>
    <w:qFormat/>
    <w:rsid w:val="00116544"/>
    <w:rPr>
      <w:i/>
      <w:iCs/>
    </w:rPr>
  </w:style>
  <w:style w:type="paragraph" w:customStyle="1" w:styleId="BlockIndent">
    <w:name w:val="Block Indent"/>
    <w:basedOn w:val="Normal"/>
    <w:next w:val="FERCparanumber"/>
    <w:link w:val="BlockIndentChar"/>
    <w:rsid w:val="006D40C5"/>
    <w:pPr>
      <w:widowControl/>
      <w:spacing w:after="240"/>
      <w:ind w:left="1440" w:right="1440"/>
    </w:pPr>
    <w:rPr>
      <w:szCs w:val="20"/>
    </w:rPr>
  </w:style>
  <w:style w:type="character" w:customStyle="1" w:styleId="BlockIndentChar">
    <w:name w:val="Block Indent Char"/>
    <w:basedOn w:val="FootnoteTextChar"/>
    <w:link w:val="BlockIndent"/>
    <w:rsid w:val="006D40C5"/>
    <w:rPr>
      <w:rFonts w:ascii="Times New Roman" w:hAnsi="Times New Roman" w:cs="Times New Roman"/>
      <w:sz w:val="26"/>
      <w:szCs w:val="20"/>
    </w:rPr>
  </w:style>
  <w:style w:type="character" w:customStyle="1" w:styleId="cf01">
    <w:name w:val="cf01"/>
    <w:basedOn w:val="DefaultParagraphFont"/>
    <w:rsid w:val="002931DA"/>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59092" TargetMode="External" /><Relationship Id="rId12" Type="http://schemas.openxmlformats.org/officeDocument/2006/relationships/hyperlink" Target="http://etariff.ferc.gov/TariffSectionDetails.aspx?tid=898&amp;sid=359089" TargetMode="External" /><Relationship Id="rId13" Type="http://schemas.openxmlformats.org/officeDocument/2006/relationships/hyperlink" Target="http://etariff.ferc.gov/TariffSectionDetails.aspx?tid=898&amp;sid=359099" TargetMode="External" /><Relationship Id="rId14" Type="http://schemas.openxmlformats.org/officeDocument/2006/relationships/hyperlink" Target="http://etariff.ferc.gov/TariffSectionDetails.aspx?tid=898&amp;sid=359097" TargetMode="External" /><Relationship Id="rId15" Type="http://schemas.openxmlformats.org/officeDocument/2006/relationships/hyperlink" Target="http://etariff.ferc.gov/TariffSectionDetails.aspx?tid=898&amp;sid=359098" TargetMode="External" /><Relationship Id="rId16" Type="http://schemas.openxmlformats.org/officeDocument/2006/relationships/hyperlink" Target="http://etariff.ferc.gov/TariffSectionDetails.aspx?tid=898&amp;sid=359090" TargetMode="External" /><Relationship Id="rId17" Type="http://schemas.openxmlformats.org/officeDocument/2006/relationships/hyperlink" Target="http://etariff.ferc.gov/TariffSectionDetails.aspx?tid=898&amp;sid=359094" TargetMode="External" /><Relationship Id="rId18" Type="http://schemas.openxmlformats.org/officeDocument/2006/relationships/hyperlink" Target="http://etariff.ferc.gov/TariffSectionDetails.aspx?tid=898&amp;sid=359096" TargetMode="External" /><Relationship Id="rId19" Type="http://schemas.openxmlformats.org/officeDocument/2006/relationships/hyperlink" Target="http://etariff.ferc.gov/TariffSectionDetails.aspx?tid=898&amp;sid=359095"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59091" TargetMode="External" /><Relationship Id="rId21" Type="http://schemas.openxmlformats.org/officeDocument/2006/relationships/hyperlink" Target="http://etariff.ferc.gov/TariffSectionDetails.aspx?tid=898&amp;sid=359101" TargetMode="External" /><Relationship Id="rId22" Type="http://schemas.openxmlformats.org/officeDocument/2006/relationships/hyperlink" Target="http://etariff.ferc.gov/TariffSectionDetails.aspx?tid=898&amp;sid=359100" TargetMode="External" /><Relationship Id="rId23" Type="http://schemas.openxmlformats.org/officeDocument/2006/relationships/hyperlink" Target="http://etariff.ferc.gov/TariffSectionDetails.aspx?tid=898&amp;sid=359093" TargetMode="External" /><Relationship Id="rId24" Type="http://schemas.openxmlformats.org/officeDocument/2006/relationships/hyperlink" Target="http://etariff.ferc.gov/TariffSectionDetails.aspx?tid=898&amp;sid=359102" TargetMode="External" /><Relationship Id="rId25" Type="http://schemas.openxmlformats.org/officeDocument/2006/relationships/hyperlink" Target="http://etariff.ferc.gov/TariffSectionDetails.aspx?tid=898&amp;sid=359103" TargetMode="External" /><Relationship Id="rId26" Type="http://schemas.openxmlformats.org/officeDocument/2006/relationships/hyperlink" Target="http://etariff.ferc.gov/TariffSectionDetails.aspx?tid=898&amp;sid=359104" TargetMode="External" /><Relationship Id="rId27" Type="http://schemas.openxmlformats.org/officeDocument/2006/relationships/hyperlink" Target="http://etariff.ferc.gov/TariffSectionDetails.aspx?tid=898&amp;sid=359105" TargetMode="External" /><Relationship Id="rId28" Type="http://schemas.openxmlformats.org/officeDocument/2006/relationships/hyperlink" Target="http://etariff.ferc.gov/TariffSectionDetails.aspx?tid=898&amp;sid=359106" TargetMode="External" /><Relationship Id="rId29" Type="http://schemas.openxmlformats.org/officeDocument/2006/relationships/hyperlink" Target="http://etariff.ferc.gov/TariffSectionDetails.aspx?tid=898&amp;sid=359107" TargetMode="External" /><Relationship Id="rId3" Type="http://schemas.openxmlformats.org/officeDocument/2006/relationships/settings" Target="settings.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FCB89F90-8591-471C-AE93-881E83579BE4}">
  <ds:schemaRefs>
    <ds:schemaRef ds:uri="http://schemas.microsoft.com/sharepoint/v3/contenttype/forms"/>
  </ds:schemaRefs>
</ds:datastoreItem>
</file>

<file path=customXml/itemProps3.xml><?xml version="1.0" encoding="utf-8"?>
<ds:datastoreItem xmlns:ds="http://schemas.openxmlformats.org/officeDocument/2006/customXml" ds:itemID="{01A3916E-1930-4839-B7D7-21A2844DFC47}">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BB6DC69-3347-4578-923D-8880335CF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596495-088F-414E-8DBB-6DFD70249E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15</TotalTime>
  <Pages>53</Pages>
  <Words>16640</Words>
  <Characters>97091</Characters>
  <Application>Microsoft Office Word</Application>
  <DocSecurity>0</DocSecurity>
  <Lines>809</Lines>
  <Paragraphs>227</Paragraphs>
  <ScaleCrop>false</ScaleCrop>
  <Company/>
  <LinksUpToDate>false</LinksUpToDate>
  <CharactersWithSpaces>113504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2025-10-16T19:00:12Z</cp:lastPrinted>
  <dcterms:created xsi:type="dcterms:W3CDTF">2025-10-16T15:22:00Z</dcterms:created>
  <dcterms:modified xsi:type="dcterms:W3CDTF">2025-10-16T17:45:00Z</dcterms:modified>
</cp:coreProperties>
</file>