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35182">
      <w:pPr>
        <w:jc w:val="center"/>
      </w:pPr>
      <w:r>
        <w:t>192 FERC ¶ 61,047</w:t>
      </w:r>
    </w:p>
    <w:p w:rsidR="00724AA7" w:rsidRPr="00CD0B38">
      <w:pPr>
        <w:jc w:val="center"/>
      </w:pPr>
      <w:r>
        <w:rPr>
          <w:b/>
        </w:rPr>
        <w:fldChar w:fldCharType="begin"/>
      </w:r>
      <w:r>
        <w:rPr>
          <w:b/>
        </w:rPr>
        <w:instrText xml:space="preserve"> MACROBUTTON  AcceptAllChangesInDoc </w:instrText>
      </w:r>
      <w:r>
        <w:rPr>
          <w:b/>
        </w:rPr>
        <w:fldChar w:fldCharType="end"/>
      </w:r>
      <w:r w:rsidRPr="00CD0B38">
        <w:t>UNITED STATES OF AMERICA</w:t>
      </w:r>
    </w:p>
    <w:p w:rsidR="00724AA7" w:rsidRPr="00CD0B38">
      <w:pPr>
        <w:jc w:val="center"/>
      </w:pPr>
      <w:r w:rsidRPr="00CD0B38">
        <w:t>FEDERAL ENERGY REGULATORY COMMISSION</w:t>
      </w:r>
    </w:p>
    <w:p w:rsidR="00724AA7"/>
    <w:p w:rsidR="005C4F3C" w:rsidRPr="00CD0B38"/>
    <w:p w:rsidR="00724AA7" w:rsidRPr="005C4F3C" w:rsidP="005C4F3C">
      <w:pPr>
        <w:widowControl/>
      </w:pPr>
      <w:r w:rsidRPr="005C4F3C">
        <w:t>Before Commissioners:  Mark C. Christie, Chairman;</w:t>
      </w:r>
    </w:p>
    <w:p w:rsidR="005C4F3C" w:rsidRPr="005C4F3C" w:rsidP="005C4F3C">
      <w:pPr>
        <w:widowControl/>
      </w:pPr>
      <w:r w:rsidRPr="005C4F3C">
        <w:t xml:space="preserve">                                        David Rosner, Lindsay S. See,</w:t>
      </w:r>
    </w:p>
    <w:p w:rsidR="005C4F3C" w:rsidRPr="00CD0B38" w:rsidP="005C4F3C">
      <w:pPr>
        <w:widowControl/>
      </w:pPr>
      <w:r w:rsidRPr="005C4F3C">
        <w:t xml:space="preserve">                                        and Judy W. Chang.</w:t>
      </w:r>
    </w:p>
    <w:p w:rsidR="00724AA7"/>
    <w:p w:rsidR="005C4F3C"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5"/>
        <w:gridCol w:w="1534"/>
        <w:gridCol w:w="1891"/>
      </w:tblGrid>
      <w:tr w:rsidTr="00724AA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724AA7">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Consolidated Edison Company of New York, Inc.</w:t>
            </w:r>
          </w:p>
          <w:p w:rsidR="00611E03"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 xml:space="preserve">New York </w:t>
            </w:r>
            <w:r w:rsidR="004B032E">
              <w:rPr>
                <w:rFonts w:ascii="Times New Roman" w:eastAsia="Calibri" w:hAnsi="Times New Roman" w:cs="Arial"/>
                <w:sz w:val="26"/>
                <w:szCs w:val="22"/>
                <w:lang w:val="en-US" w:eastAsia="en-US" w:bidi="ar-SA"/>
              </w:rPr>
              <w:t xml:space="preserve">Independent </w:t>
            </w:r>
            <w:r w:rsidR="00700016">
              <w:rPr>
                <w:rFonts w:ascii="Times New Roman" w:eastAsia="Calibri" w:hAnsi="Times New Roman" w:cs="Arial"/>
                <w:sz w:val="26"/>
                <w:szCs w:val="22"/>
                <w:lang w:val="en-US" w:eastAsia="en-US" w:bidi="ar-SA"/>
              </w:rPr>
              <w:t>System Operator, Inc.</w:t>
            </w:r>
          </w:p>
        </w:tc>
        <w:tc>
          <w:tcPr>
            <w:tcW w:w="1560" w:type="dxa"/>
            <w:shd w:val="clear" w:color="auto" w:fill="auto"/>
          </w:tcPr>
          <w:p w:rsidR="00724AA7" w:rsidRPr="00CD0B38" w:rsidP="00724AA7">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w:t>
            </w:r>
          </w:p>
        </w:tc>
        <w:tc>
          <w:tcPr>
            <w:tcW w:w="1928" w:type="dxa"/>
            <w:shd w:val="clear" w:color="auto" w:fill="auto"/>
            <w:tcMar>
              <w:left w:w="144" w:type="dxa"/>
            </w:tcMar>
          </w:tcPr>
          <w:p w:rsidR="00724AA7" w:rsidRPr="00CD0B38">
            <w:pPr>
              <w:widowControl/>
              <w:autoSpaceDE/>
              <w:autoSpaceDN/>
              <w:adjustRightInd/>
              <w:spacing w:after="0" w:line="240" w:lineRule="auto"/>
              <w:ind w:left="-50"/>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ER25-2219-000</w:t>
            </w:r>
          </w:p>
        </w:tc>
      </w:tr>
    </w:tbl>
    <w:p w:rsidR="00724AA7" w:rsidRPr="00CD0B38">
      <w:pPr>
        <w:jc w:val="center"/>
      </w:pPr>
    </w:p>
    <w:p w:rsidR="00724AA7" w:rsidRPr="00CD0B38">
      <w:pPr>
        <w:jc w:val="center"/>
      </w:pPr>
      <w:r>
        <w:t>ORDER ON TRANSMISSION RATE INCENTIVES</w:t>
      </w:r>
      <w:r w:rsidR="00D7572F">
        <w:t xml:space="preserve"> AND ACC</w:t>
      </w:r>
      <w:r w:rsidR="00B04E46">
        <w:t>E</w:t>
      </w:r>
      <w:r w:rsidR="00D7572F">
        <w:t xml:space="preserve">PTING </w:t>
      </w:r>
      <w:r w:rsidR="005C4F3C">
        <w:br/>
      </w:r>
      <w:r w:rsidR="00D7572F">
        <w:t>PROPOSED TARIFF REVISIONS</w:t>
      </w:r>
    </w:p>
    <w:p w:rsidR="00724AA7" w:rsidRPr="00CD0B38">
      <w:pPr>
        <w:jc w:val="center"/>
      </w:pPr>
    </w:p>
    <w:p w:rsidR="00724AA7" w:rsidP="005C4F3C">
      <w:pPr>
        <w:widowControl/>
        <w:jc w:val="center"/>
      </w:pPr>
      <w:r w:rsidRPr="005C4F3C">
        <w:fldChar w:fldCharType="begin"/>
      </w:r>
      <w:r w:rsidRPr="005C4F3C">
        <w:instrText xml:space="preserve"> MACROBUTTON  AcceptAllChangesInDoc </w:instrText>
      </w:r>
      <w:r w:rsidRPr="005C4F3C">
        <w:fldChar w:fldCharType="end"/>
      </w:r>
      <w:r w:rsidRPr="005C4F3C" w:rsidR="005C4F3C">
        <w:t>(Issued July 11, 2025)</w:t>
      </w:r>
    </w:p>
    <w:p w:rsidR="00724AA7" w:rsidRPr="00C26B1C">
      <w:pPr>
        <w:rPr>
          <w:bCs/>
        </w:rPr>
      </w:pPr>
    </w:p>
    <w:p w:rsidR="004D3B36" w:rsidP="00C568D8">
      <w:pPr>
        <w:pStyle w:val="FERCparanumber"/>
      </w:pPr>
      <w:r>
        <w:t>On May 14, 2025, Consolidated Edison Company of</w:t>
      </w:r>
      <w:r w:rsidR="00CB7E5B">
        <w:t xml:space="preserve"> </w:t>
      </w:r>
      <w:r>
        <w:t>New York, Inc. (Con Edison) submitted, pursuant to section</w:t>
      </w:r>
      <w:r w:rsidR="00E125C1">
        <w:t>s</w:t>
      </w:r>
      <w:r>
        <w:t xml:space="preserve"> 205 and 219 of the Federal Power Act</w:t>
      </w:r>
      <w:r w:rsidR="004E1C8F">
        <w:t xml:space="preserve"> (FPA)</w:t>
      </w:r>
      <w:r>
        <w:t>,</w:t>
      </w:r>
      <w:r>
        <w:rPr>
          <w:rStyle w:val="FootnoteReference"/>
        </w:rPr>
        <w:footnoteReference w:id="3"/>
      </w:r>
      <w:r w:rsidRPr="00E87998" w:rsidR="00E87998">
        <w:t xml:space="preserve"> Part 35 of the Commission’s regulations</w:t>
      </w:r>
      <w:bookmarkStart w:id="0" w:name="co_fnRef_FN_F2_ID0EAG_1"/>
      <w:bookmarkEnd w:id="0"/>
      <w:r w:rsidRPr="007D7EB1" w:rsidR="00974991">
        <w:t>,</w:t>
      </w:r>
      <w:r>
        <w:rPr>
          <w:rStyle w:val="FootnoteReference"/>
        </w:rPr>
        <w:footnoteReference w:id="4"/>
      </w:r>
      <w:r w:rsidR="00826471">
        <w:t xml:space="preserve"> and</w:t>
      </w:r>
      <w:r w:rsidRPr="00E87998" w:rsidR="00E87998">
        <w:t xml:space="preserve"> </w:t>
      </w:r>
      <w:r w:rsidRPr="00E87998" w:rsidR="00974991">
        <w:t>Order No. 679</w:t>
      </w:r>
      <w:r w:rsidRPr="007D7EB1" w:rsidR="00974991">
        <w:t>,</w:t>
      </w:r>
      <w:r>
        <w:rPr>
          <w:rStyle w:val="FootnoteReference"/>
        </w:rPr>
        <w:footnoteReference w:id="5"/>
      </w:r>
      <w:r w:rsidR="00AD5BD7">
        <w:t xml:space="preserve"> a </w:t>
      </w:r>
      <w:r w:rsidR="00F43A20">
        <w:t xml:space="preserve">filing </w:t>
      </w:r>
      <w:r w:rsidR="00EA4F2D">
        <w:t>request</w:t>
      </w:r>
      <w:r w:rsidR="00331838">
        <w:t xml:space="preserve">ing approval </w:t>
      </w:r>
      <w:r w:rsidR="00D11988">
        <w:t xml:space="preserve">of </w:t>
      </w:r>
      <w:r w:rsidR="001F7794">
        <w:t xml:space="preserve">certain </w:t>
      </w:r>
      <w:r w:rsidR="00B15871">
        <w:t>transmission rate incentiv</w:t>
      </w:r>
      <w:r w:rsidR="00023CD4">
        <w:t>es</w:t>
      </w:r>
      <w:r w:rsidR="00C84451">
        <w:t xml:space="preserve"> for </w:t>
      </w:r>
      <w:r w:rsidR="007F2868">
        <w:t xml:space="preserve">its </w:t>
      </w:r>
      <w:r>
        <w:t xml:space="preserve">planned </w:t>
      </w:r>
      <w:r w:rsidR="007F2868">
        <w:t xml:space="preserve">installation </w:t>
      </w:r>
      <w:r w:rsidR="00B1685F">
        <w:t>of two breakers at the Rainey Substation in Queens, New York (Rainey Breakers)</w:t>
      </w:r>
      <w:r w:rsidR="00C3649F">
        <w:t>.</w:t>
      </w:r>
      <w:r w:rsidR="00B73372">
        <w:t xml:space="preserve"> </w:t>
      </w:r>
      <w:r w:rsidR="006C0153">
        <w:t xml:space="preserve"> </w:t>
      </w:r>
      <w:r w:rsidR="00826BB2">
        <w:t>T</w:t>
      </w:r>
      <w:r w:rsidRPr="00024907" w:rsidR="006C0153">
        <w:t>he Rainey Breakers</w:t>
      </w:r>
      <w:r w:rsidRPr="00024907" w:rsidR="00325CC3">
        <w:t xml:space="preserve"> </w:t>
      </w:r>
      <w:r w:rsidR="00826BB2">
        <w:t>are</w:t>
      </w:r>
      <w:r w:rsidRPr="00024907" w:rsidR="00826BB2">
        <w:t xml:space="preserve"> </w:t>
      </w:r>
      <w:r w:rsidRPr="00024907" w:rsidR="00EE69C3">
        <w:t>a</w:t>
      </w:r>
      <w:r w:rsidR="00826BB2">
        <w:t xml:space="preserve"> </w:t>
      </w:r>
      <w:r w:rsidRPr="00024907" w:rsidR="00816718">
        <w:t xml:space="preserve">part of </w:t>
      </w:r>
      <w:r w:rsidRPr="00024907" w:rsidR="009B7622">
        <w:t>the</w:t>
      </w:r>
      <w:r w:rsidRPr="00024907" w:rsidR="003A423E">
        <w:t xml:space="preserve"> </w:t>
      </w:r>
      <w:r w:rsidRPr="00024907" w:rsidR="00B1685F">
        <w:t>Propel N</w:t>
      </w:r>
      <w:r w:rsidRPr="00024907" w:rsidR="006176C4">
        <w:t xml:space="preserve">ew </w:t>
      </w:r>
      <w:r w:rsidRPr="00024907" w:rsidR="00B1685F">
        <w:t>Y</w:t>
      </w:r>
      <w:r w:rsidRPr="00024907" w:rsidR="006176C4">
        <w:t>ork</w:t>
      </w:r>
      <w:r w:rsidRPr="00024907" w:rsidR="00B1685F">
        <w:t xml:space="preserve"> Project</w:t>
      </w:r>
      <w:r w:rsidRPr="00024907" w:rsidR="006176C4">
        <w:t xml:space="preserve"> (Propel NY Project)</w:t>
      </w:r>
      <w:r w:rsidRPr="00024907" w:rsidR="00B1685F">
        <w:t>.</w:t>
      </w:r>
      <w:r>
        <w:rPr>
          <w:rStyle w:val="FootnoteReference"/>
        </w:rPr>
        <w:footnoteReference w:id="6"/>
      </w:r>
      <w:r w:rsidRPr="00024907" w:rsidR="000806B2">
        <w:rPr>
          <w:rStyle w:val="FootnoteReference"/>
        </w:rPr>
        <w:t xml:space="preserve"> </w:t>
      </w:r>
    </w:p>
    <w:p w:rsidR="00E42725" w:rsidP="001173E0">
      <w:pPr>
        <w:pStyle w:val="FERCparanumber"/>
      </w:pPr>
      <w:r>
        <w:t>Specifically, Con Edison</w:t>
      </w:r>
      <w:r w:rsidR="007F2868">
        <w:t xml:space="preserve"> requests authorization to </w:t>
      </w:r>
      <w:r w:rsidRPr="007F2868" w:rsidR="007F2868">
        <w:t>(</w:t>
      </w:r>
      <w:r w:rsidR="007F2868">
        <w:t>1</w:t>
      </w:r>
      <w:r w:rsidRPr="007F2868" w:rsidR="007F2868">
        <w:t>) recover 100% of</w:t>
      </w:r>
      <w:r w:rsidR="003525B8">
        <w:t xml:space="preserve"> </w:t>
      </w:r>
      <w:r w:rsidR="000A1A08">
        <w:t>its</w:t>
      </w:r>
      <w:r w:rsidRPr="007F2868" w:rsidR="007F2868">
        <w:t xml:space="preserve"> prudently</w:t>
      </w:r>
      <w:r w:rsidR="009F7EED">
        <w:t xml:space="preserve"> </w:t>
      </w:r>
      <w:r w:rsidRPr="007F2868" w:rsidR="007F2868">
        <w:t xml:space="preserve">incurred costs </w:t>
      </w:r>
      <w:r w:rsidR="00807F20">
        <w:t xml:space="preserve">associated </w:t>
      </w:r>
      <w:r w:rsidR="00F47DC2">
        <w:t xml:space="preserve">with the installation of the </w:t>
      </w:r>
      <w:r w:rsidR="00F840DF">
        <w:t>Rainey Breakers i</w:t>
      </w:r>
      <w:r w:rsidRPr="007F2868" w:rsidR="007F2868">
        <w:t>f the</w:t>
      </w:r>
      <w:r w:rsidR="002C1419">
        <w:t xml:space="preserve"> installation</w:t>
      </w:r>
      <w:r w:rsidR="00140D39">
        <w:t xml:space="preserve"> is </w:t>
      </w:r>
      <w:r w:rsidRPr="007F2868" w:rsidR="007F2868">
        <w:t xml:space="preserve">cancelled or abandoned for reasons beyond the control of </w:t>
      </w:r>
      <w:r w:rsidR="005E3853">
        <w:t>Con Edison</w:t>
      </w:r>
      <w:r w:rsidRPr="007F2868" w:rsidR="007F2868">
        <w:t xml:space="preserve"> (Abandoned </w:t>
      </w:r>
      <w:r w:rsidR="00DA3CA4">
        <w:t xml:space="preserve">Plant </w:t>
      </w:r>
      <w:r w:rsidRPr="007F2868" w:rsidR="007F2868">
        <w:t>Incentive)</w:t>
      </w:r>
      <w:r w:rsidR="007F2868">
        <w:t xml:space="preserve"> and (2) include </w:t>
      </w:r>
      <w:r w:rsidR="001019BA">
        <w:t xml:space="preserve">100% </w:t>
      </w:r>
      <w:r w:rsidR="00D45F44">
        <w:t xml:space="preserve">of </w:t>
      </w:r>
      <w:r w:rsidR="00DA3CA4">
        <w:t>c</w:t>
      </w:r>
      <w:r w:rsidRPr="007F2868" w:rsidR="007F2868">
        <w:t xml:space="preserve">onstruction </w:t>
      </w:r>
      <w:r w:rsidR="00DA3CA4">
        <w:t>w</w:t>
      </w:r>
      <w:r w:rsidRPr="007F2868" w:rsidR="007F2868">
        <w:t xml:space="preserve">ork in </w:t>
      </w:r>
      <w:r w:rsidR="00DA3CA4">
        <w:t>p</w:t>
      </w:r>
      <w:r w:rsidRPr="007F2868" w:rsidR="007F2868">
        <w:t xml:space="preserve">rogress (CWIP) </w:t>
      </w:r>
      <w:r w:rsidR="00E07442">
        <w:t xml:space="preserve">in rate base during </w:t>
      </w:r>
      <w:r w:rsidR="00EF1323">
        <w:t xml:space="preserve">the development and construction phase of the Rainey </w:t>
      </w:r>
      <w:r w:rsidR="00D11394">
        <w:t>Breakers</w:t>
      </w:r>
      <w:r w:rsidR="00DA3CA4">
        <w:t xml:space="preserve"> (CWIP Incentive)</w:t>
      </w:r>
      <w:r w:rsidRPr="007F2868" w:rsidR="007F2868">
        <w:t>.</w:t>
      </w:r>
      <w:r w:rsidR="00DA3CA4">
        <w:t xml:space="preserve"> </w:t>
      </w:r>
      <w:r w:rsidRPr="007F2868" w:rsidR="007F2868">
        <w:t xml:space="preserve"> </w:t>
      </w:r>
      <w:r w:rsidR="007F2868">
        <w:t>Con Edison</w:t>
      </w:r>
      <w:r w:rsidRPr="007F2868" w:rsidR="007F2868">
        <w:t xml:space="preserve"> </w:t>
      </w:r>
      <w:r w:rsidR="00E00DB4">
        <w:t xml:space="preserve">also </w:t>
      </w:r>
      <w:r w:rsidR="004B2057">
        <w:t xml:space="preserve">filed corresponding revisions </w:t>
      </w:r>
      <w:r w:rsidR="004B0562">
        <w:t>to</w:t>
      </w:r>
      <w:r w:rsidR="0094222E">
        <w:t xml:space="preserve"> </w:t>
      </w:r>
      <w:r w:rsidR="00817597">
        <w:t>its</w:t>
      </w:r>
      <w:r w:rsidR="004B0562">
        <w:t xml:space="preserve"> </w:t>
      </w:r>
      <w:r w:rsidR="00D873F2">
        <w:t xml:space="preserve">existing formula rate template set out in </w:t>
      </w:r>
      <w:r w:rsidR="00907F9F">
        <w:t>s</w:t>
      </w:r>
      <w:r w:rsidR="00D873F2">
        <w:t>ection 6.19.8.2.2 of Attachment 3 to Rate Schedule 19 of</w:t>
      </w:r>
      <w:r w:rsidRPr="00D55FC7" w:rsidR="00D55FC7">
        <w:t xml:space="preserve"> </w:t>
      </w:r>
      <w:r w:rsidR="00D55FC7">
        <w:t>New York Independent System Operator, Inc.’s (NYISO)</w:t>
      </w:r>
      <w:r w:rsidR="00D873F2">
        <w:t xml:space="preserve"> Open Access Transmission Tariff</w:t>
      </w:r>
      <w:r w:rsidRPr="007F2868" w:rsidR="00D873F2">
        <w:t xml:space="preserve"> </w:t>
      </w:r>
      <w:r w:rsidR="00D873F2">
        <w:t>(OATT).</w:t>
      </w:r>
      <w:r>
        <w:rPr>
          <w:rStyle w:val="FootnoteReference"/>
        </w:rPr>
        <w:footnoteReference w:id="7"/>
      </w:r>
      <w:r w:rsidR="00D873F2">
        <w:t xml:space="preserve">  </w:t>
      </w:r>
    </w:p>
    <w:p w:rsidR="00C75D68" w:rsidP="001173E0">
      <w:pPr>
        <w:pStyle w:val="FERCparanumber"/>
      </w:pPr>
      <w:r>
        <w:t>In this order, we</w:t>
      </w:r>
      <w:r w:rsidR="00700DF9">
        <w:t xml:space="preserve"> grant Con Edison’s request for the Abandoned Plant Incentive and CWIP Incentive,</w:t>
      </w:r>
      <w:r w:rsidR="00460956">
        <w:t xml:space="preserve"> and we accept Con Edison’s proposed </w:t>
      </w:r>
      <w:r w:rsidR="00B61A69">
        <w:t>tariff</w:t>
      </w:r>
      <w:r w:rsidR="00460956">
        <w:t xml:space="preserve"> revisions, effective </w:t>
      </w:r>
      <w:r w:rsidR="005C4F3C">
        <w:t xml:space="preserve"> </w:t>
      </w:r>
      <w:r w:rsidR="00460956">
        <w:t>July 14, 2025</w:t>
      </w:r>
      <w:r w:rsidR="005D5769">
        <w:t>, as requested</w:t>
      </w:r>
      <w:r w:rsidR="00460956">
        <w:t>.</w:t>
      </w:r>
    </w:p>
    <w:p w:rsidR="003E78FE" w:rsidRPr="00BD55E9" w:rsidP="00182805">
      <w:pPr>
        <w:pStyle w:val="Heading1"/>
        <w:rPr>
          <w:bCs/>
        </w:rPr>
      </w:pPr>
      <w:r w:rsidRPr="00086CA4">
        <w:t>Background</w:t>
      </w:r>
    </w:p>
    <w:p w:rsidR="003555EA" w:rsidRPr="00086CA4" w:rsidP="00182805">
      <w:pPr>
        <w:pStyle w:val="Heading2"/>
      </w:pPr>
      <w:r w:rsidRPr="00086CA4">
        <w:t>Propel New York Project</w:t>
      </w:r>
    </w:p>
    <w:p w:rsidR="0011144A" w:rsidP="0011144A">
      <w:pPr>
        <w:pStyle w:val="FERCparanumber"/>
      </w:pPr>
      <w:r>
        <w:t xml:space="preserve">Con Edison states </w:t>
      </w:r>
      <w:r w:rsidR="002D476E">
        <w:t xml:space="preserve">that </w:t>
      </w:r>
      <w:r>
        <w:t>t</w:t>
      </w:r>
      <w:r>
        <w:t xml:space="preserve">he </w:t>
      </w:r>
      <w:r w:rsidR="00CD1BBD">
        <w:t>Propel NY Project</w:t>
      </w:r>
      <w:r>
        <w:t xml:space="preserve"> was selected by the NYISO Board of Directors to address a public policy need identified by the New York State Public Service Commission (N</w:t>
      </w:r>
      <w:r w:rsidR="004E408C">
        <w:t>ew York Commission</w:t>
      </w:r>
      <w:r>
        <w:t xml:space="preserve">) pursuant to NYISO’s Public Policy Transmission Planning </w:t>
      </w:r>
      <w:r w:rsidR="0021118C">
        <w:t>Process</w:t>
      </w:r>
      <w:r w:rsidR="00176561">
        <w:t>.</w:t>
      </w:r>
      <w:r>
        <w:rPr>
          <w:rStyle w:val="FootnoteReference"/>
        </w:rPr>
        <w:footnoteReference w:id="8"/>
      </w:r>
      <w:r>
        <w:t xml:space="preserve">  </w:t>
      </w:r>
      <w:r w:rsidR="00292BEF">
        <w:t>Con Edison explains that u</w:t>
      </w:r>
      <w:r w:rsidR="00DA687E">
        <w:t xml:space="preserve">nder that process, NYISO </w:t>
      </w:r>
      <w:r w:rsidR="00F36635">
        <w:t xml:space="preserve">files </w:t>
      </w:r>
      <w:r w:rsidR="00E6406F">
        <w:t xml:space="preserve">potential public policy needs </w:t>
      </w:r>
      <w:r w:rsidR="007D60B4">
        <w:t xml:space="preserve">with the New York Commission </w:t>
      </w:r>
      <w:r w:rsidR="00F36635">
        <w:t xml:space="preserve">proposed by interested </w:t>
      </w:r>
      <w:r w:rsidR="004031E1">
        <w:t xml:space="preserve">parties, </w:t>
      </w:r>
      <w:r w:rsidR="007D60B4">
        <w:t xml:space="preserve">and the New York Commission </w:t>
      </w:r>
      <w:r w:rsidR="004031E1">
        <w:t>then determine</w:t>
      </w:r>
      <w:r w:rsidR="00BD1986">
        <w:t>s</w:t>
      </w:r>
      <w:r w:rsidR="004031E1">
        <w:t xml:space="preserve"> whether a </w:t>
      </w:r>
      <w:r w:rsidR="00BB4CA9">
        <w:t>need exists for which NYISO</w:t>
      </w:r>
      <w:r w:rsidR="00923091">
        <w:t xml:space="preserve"> should solicit </w:t>
      </w:r>
      <w:r w:rsidR="000026CA">
        <w:t>potential transmission solutions.</w:t>
      </w:r>
      <w:r w:rsidR="0034079F">
        <w:t xml:space="preserve"> </w:t>
      </w:r>
      <w:r w:rsidR="002B1AC6">
        <w:t xml:space="preserve"> </w:t>
      </w:r>
      <w:r w:rsidR="00854743">
        <w:t>Con Edison states that, o</w:t>
      </w:r>
      <w:r>
        <w:t>n March 19, 2021, the N</w:t>
      </w:r>
      <w:r w:rsidR="00FB0604">
        <w:t xml:space="preserve">ew </w:t>
      </w:r>
      <w:r>
        <w:t>Y</w:t>
      </w:r>
      <w:r w:rsidR="00FB0604">
        <w:t xml:space="preserve">ork </w:t>
      </w:r>
      <w:r>
        <w:t>C</w:t>
      </w:r>
      <w:r w:rsidR="00FB0604">
        <w:t>ommission</w:t>
      </w:r>
      <w:r>
        <w:t xml:space="preserve"> identified the need for new and upgraded transmission to increase the export capability from Long Island to New York City and the rest of </w:t>
      </w:r>
      <w:r w:rsidR="005C4F3C">
        <w:t xml:space="preserve">  </w:t>
      </w:r>
      <w:r>
        <w:t xml:space="preserve">New York </w:t>
      </w:r>
      <w:r w:rsidR="007378A6">
        <w:t>s</w:t>
      </w:r>
      <w:r>
        <w:t>tate.</w:t>
      </w:r>
      <w:r>
        <w:rPr>
          <w:rStyle w:val="FootnoteReference"/>
        </w:rPr>
        <w:footnoteReference w:id="9"/>
      </w:r>
      <w:r>
        <w:t xml:space="preserve">  </w:t>
      </w:r>
      <w:r w:rsidR="00364D37">
        <w:t>Con Edison</w:t>
      </w:r>
      <w:r w:rsidR="00C40E00">
        <w:t xml:space="preserve"> </w:t>
      </w:r>
      <w:r w:rsidR="003112C2">
        <w:t>states that</w:t>
      </w:r>
      <w:r w:rsidR="00364D37">
        <w:t xml:space="preserve"> </w:t>
      </w:r>
      <w:r w:rsidR="00C40E00">
        <w:t>f</w:t>
      </w:r>
      <w:r>
        <w:t>ollowing the N</w:t>
      </w:r>
      <w:r w:rsidR="004E408C">
        <w:t xml:space="preserve">ew </w:t>
      </w:r>
      <w:r>
        <w:t>Y</w:t>
      </w:r>
      <w:r w:rsidR="004E408C">
        <w:t xml:space="preserve">ork </w:t>
      </w:r>
      <w:r w:rsidR="00007FC8">
        <w:t>C</w:t>
      </w:r>
      <w:r w:rsidR="004E408C">
        <w:t>ommission</w:t>
      </w:r>
      <w:r>
        <w:t xml:space="preserve">’s order, NYISO conducted a competitive solicitation for transmission solutions to meet the </w:t>
      </w:r>
      <w:r w:rsidR="005C4F3C">
        <w:t xml:space="preserve">     </w:t>
      </w:r>
      <w:r>
        <w:t xml:space="preserve">need and, from among 18 other proposals, the NYISO Board of Directors selected the Propel NY Project as the more efficient and cost-effective solution. </w:t>
      </w:r>
    </w:p>
    <w:p w:rsidR="0011144A" w:rsidP="0011144A">
      <w:pPr>
        <w:pStyle w:val="FERCparanumber"/>
      </w:pPr>
      <w:r>
        <w:t>Con Edison states that t</w:t>
      </w:r>
      <w:r>
        <w:t>he Propel NY Project consists of three new 345 kV AC tie lines from Long Island to the rest of New York state, a 345 kV transmission backbone on Long Island, and required upgrades.</w:t>
      </w:r>
      <w:r>
        <w:rPr>
          <w:rStyle w:val="FootnoteReference"/>
        </w:rPr>
        <w:footnoteReference w:id="10"/>
      </w:r>
      <w:r>
        <w:t xml:space="preserve">  </w:t>
      </w:r>
      <w:r w:rsidR="006C3D75">
        <w:t xml:space="preserve">Con Edison states that </w:t>
      </w:r>
      <w:r w:rsidR="00C1420A">
        <w:t>the Propel NY Project</w:t>
      </w:r>
      <w:r>
        <w:t xml:space="preserve"> requires building new underground and submarine electric transmission lines, four new transmission substations located in New York City, Long Island, and Westchester County, and upgrades to existing substations, including the required work on the Rainey Breakers.  </w:t>
      </w:r>
      <w:r w:rsidR="00C1420A">
        <w:t>Con Edison explains that</w:t>
      </w:r>
      <w:r w:rsidR="00CF0CF1">
        <w:t>,</w:t>
      </w:r>
      <w:r w:rsidR="00C1420A">
        <w:t xml:space="preserve"> o</w:t>
      </w:r>
      <w:r>
        <w:t>nce in service, the Propel NY Project will increase the transfer limit of the Long Island export interface by 2,265 MW, improve reliability and resilience for the Long Island bulk power grid, and deliver energy, including offshore wind, to load centers in southeast New York.</w:t>
      </w:r>
      <w:r>
        <w:rPr>
          <w:rStyle w:val="FootnoteReference"/>
        </w:rPr>
        <w:footnoteReference w:id="11"/>
      </w:r>
      <w:r>
        <w:t xml:space="preserve">  In addition,</w:t>
      </w:r>
      <w:r w:rsidR="00DF5C67">
        <w:t xml:space="preserve"> Con Edison asserts that</w:t>
      </w:r>
      <w:r>
        <w:t xml:space="preserve"> the Propel NY Project will provide </w:t>
      </w:r>
      <w:r w:rsidRPr="007A527C">
        <w:t>congestion relief on the Barrett-Valley Stream 138 kV path within Long Island by adding a new Barrett-East Garden City 345 kV line.</w:t>
      </w:r>
      <w:r>
        <w:rPr>
          <w:rStyle w:val="FootnoteReference"/>
        </w:rPr>
        <w:footnoteReference w:id="12"/>
      </w:r>
    </w:p>
    <w:p w:rsidR="003555EA" w:rsidP="003E78FE">
      <w:pPr>
        <w:pStyle w:val="FERCparanumber"/>
      </w:pPr>
      <w:r>
        <w:t>Con Edison states</w:t>
      </w:r>
      <w:r w:rsidR="00C36DB6">
        <w:t xml:space="preserve"> that</w:t>
      </w:r>
      <w:r>
        <w:t xml:space="preserve"> t</w:t>
      </w:r>
      <w:r w:rsidR="0011144A">
        <w:t>he Commission authorized New York Transco, LLC</w:t>
      </w:r>
      <w:r w:rsidR="0094133C">
        <w:t xml:space="preserve"> </w:t>
      </w:r>
      <w:r w:rsidR="005C4F3C">
        <w:t xml:space="preserve">   </w:t>
      </w:r>
      <w:r w:rsidR="0094133C">
        <w:t>(NY Transco)</w:t>
      </w:r>
      <w:r w:rsidR="00F07795">
        <w:t xml:space="preserve"> to receive the</w:t>
      </w:r>
      <w:r w:rsidR="00392F8B">
        <w:t xml:space="preserve"> abandoned plant incentive and</w:t>
      </w:r>
      <w:r w:rsidR="00F07795">
        <w:t xml:space="preserve"> </w:t>
      </w:r>
      <w:r w:rsidR="00272BDF">
        <w:t xml:space="preserve">construction work in progress incentive </w:t>
      </w:r>
      <w:r w:rsidR="00392F8B">
        <w:t>for the Propel NY Project</w:t>
      </w:r>
      <w:r w:rsidR="0011144A">
        <w:t xml:space="preserve"> and New York Power Authority (NYPA) to receive the abandon</w:t>
      </w:r>
      <w:r w:rsidR="006C0153">
        <w:t>ed</w:t>
      </w:r>
      <w:r w:rsidR="0011144A">
        <w:t xml:space="preserve"> </w:t>
      </w:r>
      <w:r w:rsidR="00C53447">
        <w:t xml:space="preserve">plant </w:t>
      </w:r>
      <w:r w:rsidR="0011144A">
        <w:t>incentive for the Propel NY Project.</w:t>
      </w:r>
      <w:r>
        <w:rPr>
          <w:rStyle w:val="FootnoteReference"/>
        </w:rPr>
        <w:footnoteReference w:id="13"/>
      </w:r>
      <w:r w:rsidR="0011144A">
        <w:t xml:space="preserve">  </w:t>
      </w:r>
    </w:p>
    <w:p w:rsidR="003555EA" w:rsidRPr="00086CA4" w:rsidP="00182805">
      <w:pPr>
        <w:pStyle w:val="Heading2"/>
      </w:pPr>
      <w:r w:rsidRPr="00086CA4">
        <w:t>Rainey Breakers</w:t>
      </w:r>
    </w:p>
    <w:p w:rsidR="008C6DD4" w:rsidP="008C6DD4">
      <w:pPr>
        <w:pStyle w:val="FERCparanumber"/>
      </w:pPr>
      <w:r>
        <w:t>Con</w:t>
      </w:r>
      <w:r w:rsidR="00F128A9">
        <w:t xml:space="preserve"> Edison states that</w:t>
      </w:r>
      <w:r w:rsidR="00E066B6">
        <w:t>,</w:t>
      </w:r>
      <w:r w:rsidR="00F128A9">
        <w:t xml:space="preserve"> i</w:t>
      </w:r>
      <w:r w:rsidR="00086CA4">
        <w:t>n connection with the Propel NY Project,</w:t>
      </w:r>
      <w:r w:rsidR="00DE27AD">
        <w:t xml:space="preserve"> </w:t>
      </w:r>
      <w:r w:rsidR="00086CA4">
        <w:t>NYISO identified Con Edison as the designated entity responsible for the installation of</w:t>
      </w:r>
      <w:r w:rsidR="00363745">
        <w:t xml:space="preserve"> the</w:t>
      </w:r>
      <w:r w:rsidR="00086CA4">
        <w:t xml:space="preserve"> </w:t>
      </w:r>
      <w:r w:rsidR="005C4F3C">
        <w:t xml:space="preserve">    </w:t>
      </w:r>
      <w:r w:rsidR="00086CA4">
        <w:t xml:space="preserve">two </w:t>
      </w:r>
      <w:r w:rsidR="00645DF2">
        <w:t xml:space="preserve">345 kV </w:t>
      </w:r>
      <w:r w:rsidR="00086CA4">
        <w:t xml:space="preserve">Rainey </w:t>
      </w:r>
      <w:r w:rsidR="00067DC5">
        <w:t>Breakers</w:t>
      </w:r>
      <w:r>
        <w:t>.</w:t>
      </w:r>
      <w:r>
        <w:rPr>
          <w:rStyle w:val="FootnoteReference"/>
        </w:rPr>
        <w:footnoteReference w:id="14"/>
      </w:r>
      <w:r w:rsidR="00645DF2">
        <w:t xml:space="preserve"> </w:t>
      </w:r>
      <w:r>
        <w:t xml:space="preserve"> </w:t>
      </w:r>
    </w:p>
    <w:p w:rsidR="003555EA" w:rsidP="005F201D">
      <w:pPr>
        <w:pStyle w:val="FERCparanumber"/>
      </w:pPr>
      <w:r>
        <w:t>Con Edison states that t</w:t>
      </w:r>
      <w:r w:rsidR="00C372DB">
        <w:t xml:space="preserve">he </w:t>
      </w:r>
      <w:r w:rsidR="00012518">
        <w:t xml:space="preserve">installation of the </w:t>
      </w:r>
      <w:r w:rsidR="00C372DB">
        <w:t xml:space="preserve">Rainey Breakers </w:t>
      </w:r>
      <w:r w:rsidR="002F65C3">
        <w:t xml:space="preserve">includes </w:t>
      </w:r>
      <w:r w:rsidR="00C372DB">
        <w:t>replacing the existing 345 kV open-air circuit breakers No. 1E and 6E with two 345</w:t>
      </w:r>
      <w:r w:rsidR="00B941A1">
        <w:t xml:space="preserve"> kV outdoor rated back-to-back gas insulated switchgear </w:t>
      </w:r>
      <w:r w:rsidR="0025393A">
        <w:t xml:space="preserve">(breakers, disconnects, </w:t>
      </w:r>
      <w:r w:rsidR="00445B7E">
        <w:t>grounding switch</w:t>
      </w:r>
      <w:r w:rsidR="00BE4518">
        <w:t>es, etc.)</w:t>
      </w:r>
      <w:r w:rsidR="00532A72">
        <w:t>.</w:t>
      </w:r>
      <w:r>
        <w:rPr>
          <w:rStyle w:val="FootnoteReference"/>
        </w:rPr>
        <w:footnoteReference w:id="15"/>
      </w:r>
      <w:r w:rsidR="00371ACB">
        <w:t xml:space="preserve">  </w:t>
      </w:r>
      <w:r>
        <w:t xml:space="preserve">Con Edison </w:t>
      </w:r>
      <w:r w:rsidR="005573E6">
        <w:t>further</w:t>
      </w:r>
      <w:r>
        <w:t xml:space="preserve"> </w:t>
      </w:r>
      <w:r w:rsidR="005573E6">
        <w:t>explains that t</w:t>
      </w:r>
      <w:r w:rsidRPr="002844AE" w:rsidR="002844AE">
        <w:t>he Rainey Breakers project scope includes removing the existing equipment</w:t>
      </w:r>
      <w:r w:rsidR="002960C1">
        <w:t>;</w:t>
      </w:r>
      <w:r w:rsidRPr="002844AE" w:rsidR="002844AE">
        <w:t xml:space="preserve"> civil, structural</w:t>
      </w:r>
      <w:r w:rsidR="007B52FB">
        <w:t>,</w:t>
      </w:r>
      <w:r w:rsidRPr="002844AE" w:rsidR="002844AE">
        <w:t xml:space="preserve"> and electrical bus modifications needed for the new breakers</w:t>
      </w:r>
      <w:r w:rsidR="002960C1">
        <w:t>; installing</w:t>
      </w:r>
      <w:r w:rsidRPr="002844AE" w:rsidR="002844AE">
        <w:t xml:space="preserve"> the new </w:t>
      </w:r>
      <w:r w:rsidR="00B850E0">
        <w:t>gas insulated switchgear</w:t>
      </w:r>
      <w:r w:rsidRPr="002844AE" w:rsidR="002844AE">
        <w:t xml:space="preserve"> equipment</w:t>
      </w:r>
      <w:r w:rsidR="002960C1">
        <w:t>;</w:t>
      </w:r>
      <w:r w:rsidRPr="002844AE" w:rsidR="002844AE">
        <w:t xml:space="preserve"> and upgrades to the breakers</w:t>
      </w:r>
      <w:r w:rsidR="00B63A15">
        <w:t>’</w:t>
      </w:r>
      <w:r w:rsidRPr="002844AE" w:rsidR="002844AE">
        <w:t xml:space="preserve"> protection and control.  </w:t>
      </w:r>
      <w:r w:rsidR="005573E6">
        <w:t>Con Edison contends that the</w:t>
      </w:r>
      <w:r w:rsidRPr="002844AE" w:rsidR="002844AE">
        <w:t xml:space="preserve"> </w:t>
      </w:r>
      <w:r w:rsidR="00CA4CC0">
        <w:t>Rainey Breakers</w:t>
      </w:r>
      <w:r w:rsidRPr="002844AE" w:rsidR="002844AE">
        <w:t xml:space="preserve"> will improve both reliability and power system transfer capability and are estimated to cost $54 million.</w:t>
      </w:r>
      <w:r>
        <w:rPr>
          <w:rStyle w:val="FootnoteReference"/>
        </w:rPr>
        <w:footnoteReference w:id="16"/>
      </w:r>
      <w:r w:rsidRPr="002844AE" w:rsidR="002844AE">
        <w:t xml:space="preserve">  </w:t>
      </w:r>
    </w:p>
    <w:p w:rsidR="003555EA" w:rsidRPr="00182805" w:rsidP="00182805">
      <w:pPr>
        <w:pStyle w:val="Heading2"/>
      </w:pPr>
      <w:r w:rsidRPr="00182805">
        <w:t>Filing</w:t>
      </w:r>
    </w:p>
    <w:p w:rsidR="007C6115" w:rsidP="00FE30DB">
      <w:pPr>
        <w:pStyle w:val="FERCparanumber"/>
      </w:pPr>
      <w:r>
        <w:t xml:space="preserve">Con Edison </w:t>
      </w:r>
      <w:r w:rsidR="00FA2C0A">
        <w:t xml:space="preserve">requests that the Commission issue an order </w:t>
      </w:r>
      <w:r w:rsidR="00D87A19">
        <w:t xml:space="preserve">that authorizes </w:t>
      </w:r>
      <w:r w:rsidR="000250A6">
        <w:t>the Abandoned Plant Incentive and the CWIP Incentive</w:t>
      </w:r>
      <w:r w:rsidR="00984C47">
        <w:t xml:space="preserve"> for its planned installation of the </w:t>
      </w:r>
      <w:r w:rsidR="002A4A5E">
        <w:t>Rainey Breakers and</w:t>
      </w:r>
      <w:r w:rsidR="00650454">
        <w:t xml:space="preserve"> </w:t>
      </w:r>
      <w:r w:rsidR="00D87A19">
        <w:t xml:space="preserve">accepts </w:t>
      </w:r>
      <w:r w:rsidR="00650454">
        <w:t xml:space="preserve">the </w:t>
      </w:r>
      <w:r w:rsidR="00F27147">
        <w:t xml:space="preserve">proposed formula rate template changes to implement the </w:t>
      </w:r>
      <w:r w:rsidR="00F83BB7">
        <w:t>requested incentives</w:t>
      </w:r>
      <w:r w:rsidR="00A106C9">
        <w:t>,</w:t>
      </w:r>
      <w:r w:rsidR="00F83BB7">
        <w:t xml:space="preserve"> effective Ju</w:t>
      </w:r>
      <w:r w:rsidR="00222A58">
        <w:t>ly 14, 2025</w:t>
      </w:r>
      <w:r w:rsidR="00F12016">
        <w:t>.</w:t>
      </w:r>
      <w:r>
        <w:rPr>
          <w:rStyle w:val="FootnoteReference"/>
        </w:rPr>
        <w:footnoteReference w:id="17"/>
      </w:r>
    </w:p>
    <w:p w:rsidR="00D768DA" w:rsidRPr="00F7054B" w:rsidP="00182805">
      <w:pPr>
        <w:pStyle w:val="Heading1"/>
      </w:pPr>
      <w:r w:rsidRPr="00F7054B">
        <w:t>Notice of Filing and Responsive Pleadings</w:t>
      </w:r>
    </w:p>
    <w:p w:rsidR="00D768DA" w:rsidP="00D768DA">
      <w:pPr>
        <w:pStyle w:val="FERCparanumber"/>
      </w:pPr>
      <w:r>
        <w:t xml:space="preserve">Notice of Con Edison’s filing was published in the </w:t>
      </w:r>
      <w:r w:rsidRPr="00E42725">
        <w:rPr>
          <w:i/>
          <w:iCs/>
        </w:rPr>
        <w:t>Federal Register</w:t>
      </w:r>
      <w:r>
        <w:t>,</w:t>
      </w:r>
      <w:r w:rsidR="00F51803">
        <w:t xml:space="preserve"> 90 Fed. </w:t>
      </w:r>
      <w:r w:rsidR="005C4F3C">
        <w:t xml:space="preserve">  </w:t>
      </w:r>
      <w:r w:rsidR="00F51803">
        <w:t xml:space="preserve">Reg. 21474 (May </w:t>
      </w:r>
      <w:r w:rsidR="0094758E">
        <w:t>20</w:t>
      </w:r>
      <w:r w:rsidR="00F51803">
        <w:t>, 2025)</w:t>
      </w:r>
      <w:r w:rsidR="0070179B">
        <w:t>, with interventions and protests due on or before June 4, 2025.  No</w:t>
      </w:r>
      <w:r w:rsidR="00C6213A">
        <w:t>ne</w:t>
      </w:r>
      <w:r w:rsidR="0070179B">
        <w:t xml:space="preserve"> w</w:t>
      </w:r>
      <w:r w:rsidR="0093001B">
        <w:t>as</w:t>
      </w:r>
      <w:r w:rsidR="0070179B">
        <w:t xml:space="preserve"> filed.</w:t>
      </w:r>
    </w:p>
    <w:p w:rsidR="00D768DA" w:rsidP="00182805">
      <w:pPr>
        <w:pStyle w:val="Heading1"/>
      </w:pPr>
      <w:r w:rsidRPr="00F7054B">
        <w:t>Discussion</w:t>
      </w:r>
    </w:p>
    <w:p w:rsidR="000A7BED" w:rsidRPr="00FB09D5" w:rsidP="00182805">
      <w:pPr>
        <w:pStyle w:val="Heading2"/>
      </w:pPr>
      <w:r w:rsidRPr="00963B93">
        <w:t>Section 21</w:t>
      </w:r>
      <w:r w:rsidRPr="00963B93" w:rsidR="00BA2420">
        <w:t>9</w:t>
      </w:r>
      <w:r w:rsidRPr="00963B93">
        <w:t xml:space="preserve"> </w:t>
      </w:r>
      <w:r w:rsidR="00303D28">
        <w:t>and Order</w:t>
      </w:r>
      <w:r w:rsidR="00794277">
        <w:t xml:space="preserve"> No.</w:t>
      </w:r>
      <w:r w:rsidR="00303D28">
        <w:t xml:space="preserve"> </w:t>
      </w:r>
      <w:r w:rsidR="00503F4B">
        <w:t xml:space="preserve">679 </w:t>
      </w:r>
      <w:r w:rsidRPr="00963B93">
        <w:t>Requirement</w:t>
      </w:r>
      <w:r w:rsidR="00503F4B">
        <w:t>s</w:t>
      </w:r>
    </w:p>
    <w:p w:rsidR="00DB181F" w:rsidRPr="00227664" w:rsidP="00F41654">
      <w:pPr>
        <w:pStyle w:val="FERCparanumber"/>
      </w:pPr>
      <w:r w:rsidRPr="00227664">
        <w:t xml:space="preserve">In the Energy Policy Act of 2005, Congress added section 219 to the FPA, directing the Commission to establish, by rule, incentive-based rate treatments to promote capital investment in </w:t>
      </w:r>
      <w:r w:rsidRPr="00227664" w:rsidR="009A2321">
        <w:t>electric</w:t>
      </w:r>
      <w:r w:rsidRPr="00227664">
        <w:t xml:space="preserve"> transmission infrastructure.</w:t>
      </w:r>
      <w:r>
        <w:rPr>
          <w:rStyle w:val="FootnoteReference"/>
        </w:rPr>
        <w:footnoteReference w:id="18"/>
      </w:r>
      <w:r w:rsidRPr="00227664">
        <w:t> </w:t>
      </w:r>
      <w:r w:rsidRPr="00227664" w:rsidR="00A17FC7">
        <w:t xml:space="preserve"> </w:t>
      </w:r>
      <w:r w:rsidRPr="00227664">
        <w:t xml:space="preserve">The Commission subsequently issued Order No. 679, establishing the processes by which a public utility may seek transmission rate incentives pursuant to section 219. </w:t>
      </w:r>
      <w:r w:rsidRPr="00227664" w:rsidR="00A17FC7">
        <w:t xml:space="preserve"> </w:t>
      </w:r>
      <w:r w:rsidRPr="00227664">
        <w:t xml:space="preserve">Additionally, in November 2012, the Commission issued </w:t>
      </w:r>
      <w:r w:rsidRPr="00227664" w:rsidR="006A3E1B">
        <w:t xml:space="preserve">the </w:t>
      </w:r>
      <w:r w:rsidRPr="00227664" w:rsidR="00D744EB">
        <w:t xml:space="preserve">Transmission Incentives </w:t>
      </w:r>
      <w:r w:rsidRPr="00227664" w:rsidR="002B1A1E">
        <w:t>Policy Statement</w:t>
      </w:r>
      <w:r w:rsidRPr="00227664" w:rsidR="004A52BB">
        <w:t xml:space="preserve">, which </w:t>
      </w:r>
      <w:r w:rsidRPr="00227664" w:rsidR="00491A03">
        <w:t>provided</w:t>
      </w:r>
      <w:r w:rsidRPr="00227664">
        <w:t xml:space="preserve"> guidance regarding its evaluation of applications for transmission rate incentives under section 219.</w:t>
      </w:r>
      <w:r>
        <w:rPr>
          <w:rStyle w:val="FootnoteReference"/>
        </w:rPr>
        <w:footnoteReference w:id="19"/>
      </w:r>
      <w:r w:rsidRPr="00227664" w:rsidR="00885647">
        <w:t xml:space="preserve"> </w:t>
      </w:r>
    </w:p>
    <w:p w:rsidR="003A423E" w:rsidRPr="00227664" w:rsidP="00F41654">
      <w:pPr>
        <w:pStyle w:val="FERCparanumber"/>
      </w:pPr>
      <w:r w:rsidRPr="00EF6343">
        <w:t> </w:t>
      </w:r>
      <w:r w:rsidRPr="00227664" w:rsidR="003B59C6">
        <w:t>Pursuant to Order No. 679, an applicant may seek to obtain incentive rate treatment for a transmission infrastructure investment that satisf</w:t>
      </w:r>
      <w:r w:rsidRPr="00227664" w:rsidR="00860A3D">
        <w:t>ies</w:t>
      </w:r>
      <w:r w:rsidRPr="00227664" w:rsidR="003B59C6">
        <w:t xml:space="preserve"> the requirements of section 219, i.e., the applicant must show that “the facilities for which it seeks incentives either ensure reliability or reduce the cost of delivered power by reducing transmission congestion.”</w:t>
      </w:r>
      <w:r>
        <w:rPr>
          <w:rStyle w:val="FootnoteReference"/>
        </w:rPr>
        <w:footnoteReference w:id="20"/>
      </w:r>
      <w:r w:rsidRPr="00227664" w:rsidR="00A17FC7">
        <w:t xml:space="preserve"> </w:t>
      </w:r>
      <w:r w:rsidRPr="00227664" w:rsidR="003B59C6">
        <w:t xml:space="preserve"> Order No. 679 established a process for an applicant to demonstrate that it meets this standard, including a rebuttable presumption that the standard is met if: </w:t>
      </w:r>
      <w:r w:rsidRPr="00227664" w:rsidR="00A17FC7">
        <w:t xml:space="preserve"> </w:t>
      </w:r>
      <w:r w:rsidRPr="00227664" w:rsidR="003B59C6">
        <w:t xml:space="preserve">(1) the transmission project </w:t>
      </w:r>
      <w:r w:rsidRPr="00227664" w:rsidR="005E3C61">
        <w:t>“</w:t>
      </w:r>
      <w:r w:rsidRPr="00227664" w:rsidR="003B59C6">
        <w:t>result</w:t>
      </w:r>
      <w:r w:rsidRPr="00227664" w:rsidR="005E3C61">
        <w:t>[</w:t>
      </w:r>
      <w:r w:rsidRPr="00227664" w:rsidR="003B59C6">
        <w:t>s</w:t>
      </w:r>
      <w:r w:rsidRPr="00227664" w:rsidR="005E3C61">
        <w:t>]</w:t>
      </w:r>
      <w:r w:rsidRPr="00227664" w:rsidR="003B59C6">
        <w:t xml:space="preserve"> from a fair and open regional planning process that considers and evaluates project</w:t>
      </w:r>
      <w:r w:rsidRPr="00227664" w:rsidR="001C1D00">
        <w:t>s</w:t>
      </w:r>
      <w:r w:rsidRPr="00227664" w:rsidR="003B59C6">
        <w:t xml:space="preserve"> for reliability </w:t>
      </w:r>
      <w:r w:rsidRPr="00227664" w:rsidR="00337B43">
        <w:t>and/</w:t>
      </w:r>
      <w:r w:rsidRPr="00227664" w:rsidR="003B59C6">
        <w:t>or congestion and is found to be acceptable to the Commission</w:t>
      </w:r>
      <w:r w:rsidRPr="00227664" w:rsidR="001C608D">
        <w:t>”</w:t>
      </w:r>
      <w:r w:rsidRPr="00227664" w:rsidR="003B59C6">
        <w:t xml:space="preserve">; or (2) </w:t>
      </w:r>
      <w:r w:rsidRPr="00227664" w:rsidR="005F1092">
        <w:t>“</w:t>
      </w:r>
      <w:r w:rsidRPr="00227664" w:rsidR="003B59C6">
        <w:t>a project has received construction approval from an appropriate state commission or state siting authority.</w:t>
      </w:r>
      <w:r w:rsidRPr="00227664" w:rsidR="00246F09">
        <w:t>”</w:t>
      </w:r>
      <w:r>
        <w:rPr>
          <w:rStyle w:val="FootnoteReference"/>
        </w:rPr>
        <w:footnoteReference w:id="21"/>
      </w:r>
      <w:r w:rsidRPr="00227664" w:rsidR="003B59C6">
        <w:t> </w:t>
      </w:r>
      <w:r w:rsidRPr="00227664" w:rsidR="00A17FC7">
        <w:t xml:space="preserve"> </w:t>
      </w:r>
      <w:r w:rsidRPr="00227664" w:rsidR="003B59C6">
        <w:t>The Commission also stated that “</w:t>
      </w:r>
      <w:r w:rsidRPr="00227664" w:rsidR="006A1FAF">
        <w:t>[</w:t>
      </w:r>
      <w:r w:rsidRPr="00227664" w:rsidR="003B59C6">
        <w:t>o</w:t>
      </w:r>
      <w:r w:rsidRPr="00227664" w:rsidR="00BA11F2">
        <w:t>]</w:t>
      </w:r>
      <w:r w:rsidRPr="00227664" w:rsidR="003B59C6">
        <w:t>ther applicants not meeting these criteria may nonetheless demonstrate that their project is needed to maintain reliability or reduce congestion by presenting [to the Commission] a factual record that would support such finding</w:t>
      </w:r>
      <w:r w:rsidRPr="00227664" w:rsidR="005474AC">
        <w:t>s</w:t>
      </w:r>
      <w:r w:rsidRPr="00227664" w:rsidR="003B59C6">
        <w:t>.”</w:t>
      </w:r>
      <w:r>
        <w:rPr>
          <w:rStyle w:val="FootnoteReference"/>
        </w:rPr>
        <w:footnoteReference w:id="22"/>
      </w:r>
      <w:r w:rsidRPr="00227664" w:rsidR="00862E74">
        <w:t xml:space="preserve"> </w:t>
      </w:r>
    </w:p>
    <w:p w:rsidR="003B614C" w:rsidRPr="00D127B1" w:rsidP="00F41654">
      <w:pPr>
        <w:pStyle w:val="FERCparanumber"/>
      </w:pPr>
      <w:r w:rsidRPr="00227664">
        <w:t xml:space="preserve">In </w:t>
      </w:r>
      <w:r w:rsidRPr="00227664" w:rsidR="006C47C1">
        <w:t xml:space="preserve">addition to </w:t>
      </w:r>
      <w:r w:rsidRPr="00227664" w:rsidR="00BA34C5">
        <w:t xml:space="preserve">satisfying the section 219 requirement </w:t>
      </w:r>
      <w:r w:rsidRPr="00227664" w:rsidR="00977F3B">
        <w:t>of ensuring reliability</w:t>
      </w:r>
      <w:r w:rsidRPr="00227664" w:rsidR="00676370">
        <w:t xml:space="preserve"> and/</w:t>
      </w:r>
      <w:r w:rsidRPr="00227664" w:rsidR="00977F3B">
        <w:t>or reducing the cost of delivered power by reducing congestion</w:t>
      </w:r>
      <w:r w:rsidRPr="00227664" w:rsidR="00D127B1">
        <w:t>, Order No. 679 requires an applicant to demonstrate that there is a nexus between the incentive sought and the investment being made.</w:t>
      </w:r>
      <w:r>
        <w:rPr>
          <w:rStyle w:val="FootnoteReference"/>
        </w:rPr>
        <w:footnoteReference w:id="23"/>
      </w:r>
      <w:r w:rsidRPr="00227664" w:rsidR="00D127B1">
        <w:t xml:space="preserve">  In Order No. 679-A, the Commission clarified that the nexus test is met when an applicant demonstrates that the total package of incentives requested is “tailored to address the demonstrable risks or challenges faced by the applicant.”</w:t>
      </w:r>
      <w:r>
        <w:rPr>
          <w:rStyle w:val="FootnoteReference"/>
        </w:rPr>
        <w:footnoteReference w:id="24"/>
      </w:r>
      <w:r w:rsidRPr="00227664" w:rsidR="00D127B1">
        <w:t xml:space="preserve"> Applicants must provide sufficient support to allow the Commission to evaluate each element of the package and the interrelationship of all elements of the package.</w:t>
      </w:r>
      <w:r>
        <w:rPr>
          <w:rStyle w:val="FootnoteReference"/>
        </w:rPr>
        <w:footnoteReference w:id="25"/>
      </w:r>
      <w:r w:rsidRPr="007D7EB1" w:rsidR="00D127B1">
        <w:t xml:space="preserve">  We address the nexus test for each incentive and for the total package of incentives for the Rainey Breakers below.  </w:t>
      </w:r>
    </w:p>
    <w:p w:rsidR="0011399C" w:rsidRPr="00182805" w:rsidP="00741FE8">
      <w:pPr>
        <w:pStyle w:val="Heading3"/>
      </w:pPr>
      <w:r w:rsidRPr="00182805">
        <w:t>Rebut</w:t>
      </w:r>
      <w:r w:rsidRPr="00182805" w:rsidR="002A0A9B">
        <w:t>table Presumption</w:t>
      </w:r>
    </w:p>
    <w:p w:rsidR="00C86A59" w:rsidP="00A21047">
      <w:pPr>
        <w:pStyle w:val="Heading4"/>
      </w:pPr>
      <w:r w:rsidRPr="0018446E">
        <w:t>Con Edison’s Request</w:t>
      </w:r>
    </w:p>
    <w:p w:rsidR="005C4F3C" w:rsidP="00F041D7">
      <w:pPr>
        <w:pStyle w:val="FERCparanumber"/>
      </w:pPr>
      <w:r>
        <w:t>Con Edison states that t</w:t>
      </w:r>
      <w:r w:rsidRPr="008813C0" w:rsidR="008813C0">
        <w:t>he</w:t>
      </w:r>
      <w:r w:rsidR="00404604">
        <w:t xml:space="preserve"> </w:t>
      </w:r>
      <w:r w:rsidR="00B5348D">
        <w:t xml:space="preserve">Propel NY </w:t>
      </w:r>
      <w:r w:rsidR="009A30B7">
        <w:t>Project resulted from the</w:t>
      </w:r>
      <w:r w:rsidR="002C49F6">
        <w:t xml:space="preserve"> </w:t>
      </w:r>
      <w:r w:rsidRPr="008813C0" w:rsidR="008813C0">
        <w:t xml:space="preserve">NYISO </w:t>
      </w:r>
      <w:r w:rsidR="00697906">
        <w:t>P</w:t>
      </w:r>
      <w:r w:rsidRPr="008813C0" w:rsidR="008813C0">
        <w:t xml:space="preserve">ublic </w:t>
      </w:r>
      <w:r w:rsidR="00697906">
        <w:t>P</w:t>
      </w:r>
      <w:r w:rsidRPr="008813C0" w:rsidR="008813C0">
        <w:t>olicy</w:t>
      </w:r>
      <w:r w:rsidR="00697906">
        <w:t xml:space="preserve"> Transmission</w:t>
      </w:r>
      <w:r w:rsidRPr="008813C0" w:rsidR="008813C0">
        <w:t xml:space="preserve"> </w:t>
      </w:r>
      <w:r w:rsidR="00697906">
        <w:t>P</w:t>
      </w:r>
      <w:r w:rsidRPr="008813C0" w:rsidR="008813C0">
        <w:t xml:space="preserve">lanning </w:t>
      </w:r>
      <w:r w:rsidR="00697906">
        <w:t>P</w:t>
      </w:r>
      <w:r w:rsidRPr="008813C0" w:rsidR="008813C0">
        <w:t>rocess</w:t>
      </w:r>
      <w:r w:rsidR="00385EC1">
        <w:t xml:space="preserve"> </w:t>
      </w:r>
      <w:r w:rsidRPr="008813C0" w:rsidR="008813C0">
        <w:t>and th</w:t>
      </w:r>
      <w:r w:rsidR="00BC53CE">
        <w:t>at</w:t>
      </w:r>
      <w:r w:rsidRPr="008813C0" w:rsidR="008813C0">
        <w:t xml:space="preserve"> NYISO found that the Propel NY Project will reduce congestion by increasing export capability from Long Island to southeast New York.</w:t>
      </w:r>
      <w:r>
        <w:rPr>
          <w:rStyle w:val="FootnoteReference"/>
        </w:rPr>
        <w:footnoteReference w:id="26"/>
      </w:r>
      <w:r w:rsidR="00A61078">
        <w:t xml:space="preserve">  </w:t>
      </w:r>
      <w:r w:rsidR="006C20C2">
        <w:t xml:space="preserve">Therefore, Con Edison explains, </w:t>
      </w:r>
      <w:r w:rsidR="006323C5">
        <w:t xml:space="preserve">the Commission found that the </w:t>
      </w:r>
      <w:r w:rsidR="003438EF">
        <w:t xml:space="preserve">Propel NY Project </w:t>
      </w:r>
      <w:r w:rsidR="00391A99">
        <w:t>qualified for the rebuttable presumpti</w:t>
      </w:r>
      <w:r w:rsidR="00175F0E">
        <w:t xml:space="preserve">on because </w:t>
      </w:r>
      <w:r w:rsidR="00BF4505">
        <w:t xml:space="preserve">the NYISO public policy </w:t>
      </w:r>
    </w:p>
    <w:p w:rsidR="001B753F" w:rsidP="005C4F3C">
      <w:pPr>
        <w:pStyle w:val="FERCparanumber"/>
        <w:numPr>
          <w:ilvl w:val="0"/>
          <w:numId w:val="0"/>
        </w:numPr>
      </w:pPr>
      <w:r>
        <w:t xml:space="preserve">planning process </w:t>
      </w:r>
      <w:r w:rsidR="00E53F21">
        <w:t>meets the required criteria</w:t>
      </w:r>
      <w:r w:rsidR="00096A90">
        <w:t>.</w:t>
      </w:r>
      <w:r>
        <w:rPr>
          <w:rStyle w:val="FootnoteReference"/>
        </w:rPr>
        <w:footnoteReference w:id="27"/>
      </w:r>
      <w:r w:rsidR="005F253F">
        <w:t xml:space="preserve">  </w:t>
      </w:r>
      <w:r w:rsidR="00A61078">
        <w:t xml:space="preserve">Con Edison </w:t>
      </w:r>
      <w:r w:rsidR="001515CE">
        <w:t>maintains</w:t>
      </w:r>
      <w:r w:rsidR="00A61078">
        <w:t xml:space="preserve"> that </w:t>
      </w:r>
      <w:r w:rsidR="00D7667B">
        <w:t>the Rainey Breakers are required components of the Propel NY Project</w:t>
      </w:r>
      <w:r w:rsidR="00553122">
        <w:t xml:space="preserve"> </w:t>
      </w:r>
      <w:r w:rsidR="002429E6">
        <w:t>and resulted from the same planning process as the Propel NY Project</w:t>
      </w:r>
      <w:r w:rsidR="0061654D">
        <w:t xml:space="preserve">, </w:t>
      </w:r>
      <w:r w:rsidR="00152F0E">
        <w:t xml:space="preserve">and that </w:t>
      </w:r>
      <w:r w:rsidR="0061654D">
        <w:t>therefore there is no basis to treat them differently for the purpose of the rebuttable presumption.</w:t>
      </w:r>
      <w:r>
        <w:rPr>
          <w:rStyle w:val="FootnoteReference"/>
        </w:rPr>
        <w:footnoteReference w:id="28"/>
      </w:r>
      <w:r w:rsidR="00E9098D">
        <w:t xml:space="preserve"> </w:t>
      </w:r>
      <w:r w:rsidR="00F213E3">
        <w:t xml:space="preserve"> Con Edison</w:t>
      </w:r>
      <w:r w:rsidRPr="00F213E3" w:rsidR="00F213E3">
        <w:t xml:space="preserve"> argues that </w:t>
      </w:r>
      <w:r w:rsidRPr="00846678" w:rsidR="00F213E3">
        <w:t>the Commission should determine that the Rainey Breakers qualify for Order No. 679</w:t>
      </w:r>
      <w:r w:rsidRPr="00846678" w:rsidR="0095317F">
        <w:t>’</w:t>
      </w:r>
      <w:r w:rsidRPr="00846678" w:rsidR="00F213E3">
        <w:t>s</w:t>
      </w:r>
      <w:r w:rsidRPr="00F213E3" w:rsidR="00F213E3">
        <w:t xml:space="preserve"> rebuttable presumption, and that a failure to find so here would require duplication of NYISO</w:t>
      </w:r>
      <w:r w:rsidR="0095317F">
        <w:t>’</w:t>
      </w:r>
      <w:r w:rsidRPr="00F213E3" w:rsidR="00F213E3">
        <w:t>s review and analysis.</w:t>
      </w:r>
      <w:r w:rsidR="00F213E3">
        <w:t xml:space="preserve"> </w:t>
      </w:r>
      <w:r w:rsidR="00E9098D">
        <w:t xml:space="preserve"> </w:t>
      </w:r>
    </w:p>
    <w:p w:rsidR="00AD5DD2" w:rsidRPr="0018446E" w:rsidP="00624170">
      <w:pPr>
        <w:pStyle w:val="Heading4"/>
      </w:pPr>
      <w:r w:rsidRPr="0018446E">
        <w:t>Commission Determination</w:t>
      </w:r>
    </w:p>
    <w:p w:rsidR="003D5C62" w:rsidRPr="003D5C62" w:rsidP="00624170">
      <w:pPr>
        <w:pStyle w:val="FERCparanumber"/>
      </w:pPr>
      <w:r w:rsidRPr="00227664">
        <w:t xml:space="preserve">The Commission </w:t>
      </w:r>
      <w:r w:rsidRPr="00227664" w:rsidR="00CB6D35">
        <w:t xml:space="preserve">has </w:t>
      </w:r>
      <w:r w:rsidRPr="00227664" w:rsidR="007F15C0">
        <w:t>previously found</w:t>
      </w:r>
      <w:r w:rsidRPr="00227664" w:rsidR="0029104F">
        <w:t xml:space="preserve"> </w:t>
      </w:r>
      <w:r w:rsidRPr="00227664" w:rsidR="00D82C81">
        <w:t>that projects</w:t>
      </w:r>
      <w:r w:rsidRPr="00227664" w:rsidR="002623D3">
        <w:t xml:space="preserve"> </w:t>
      </w:r>
      <w:r w:rsidRPr="00227664" w:rsidR="00527E46">
        <w:t>approved through a</w:t>
      </w:r>
      <w:r w:rsidR="00527E46">
        <w:t xml:space="preserve"> regional </w:t>
      </w:r>
      <w:r w:rsidRPr="00227664" w:rsidR="00527E46">
        <w:t>transmission planning process</w:t>
      </w:r>
      <w:r w:rsidRPr="00227664" w:rsidR="00660FCE">
        <w:t xml:space="preserve"> that </w:t>
      </w:r>
      <w:r w:rsidRPr="00227664" w:rsidR="00327559">
        <w:t xml:space="preserve">evaluated whether the identified </w:t>
      </w:r>
      <w:r w:rsidRPr="00227664" w:rsidR="00EF1589">
        <w:t xml:space="preserve">transmission project will enhance reliability </w:t>
      </w:r>
      <w:r w:rsidRPr="00227664" w:rsidR="00BF0EC7">
        <w:t>and</w:t>
      </w:r>
      <w:r w:rsidRPr="00227664" w:rsidR="00B94B23">
        <w:t>/or reduce</w:t>
      </w:r>
      <w:r w:rsidRPr="00227664" w:rsidR="00BF0EC7">
        <w:t xml:space="preserve"> </w:t>
      </w:r>
      <w:r w:rsidRPr="00227664" w:rsidR="009265E0">
        <w:t xml:space="preserve">congestion are entitled to </w:t>
      </w:r>
      <w:r w:rsidRPr="00227664" w:rsidR="00476A38">
        <w:t xml:space="preserve">the rebuttable </w:t>
      </w:r>
      <w:r w:rsidRPr="00227664" w:rsidR="004D7FC5">
        <w:t xml:space="preserve">presumption established under Order No. </w:t>
      </w:r>
      <w:r w:rsidRPr="00227664" w:rsidR="00611E7C">
        <w:t>679</w:t>
      </w:r>
      <w:r w:rsidRPr="00227664" w:rsidR="009C6034">
        <w:t>.</w:t>
      </w:r>
      <w:r>
        <w:rPr>
          <w:rStyle w:val="FootnoteReference"/>
        </w:rPr>
        <w:footnoteReference w:id="29"/>
      </w:r>
      <w:r w:rsidRPr="00227664" w:rsidR="00C519EB">
        <w:t xml:space="preserve">  </w:t>
      </w:r>
      <w:r w:rsidRPr="002F484B" w:rsidR="00F15FEF">
        <w:t>In this case</w:t>
      </w:r>
      <w:r w:rsidRPr="008D7D15" w:rsidR="007C2674">
        <w:t xml:space="preserve">, </w:t>
      </w:r>
      <w:r w:rsidRPr="008D7D15" w:rsidR="004149A7">
        <w:t>NYISO’s Public Policy Transmission Planning Process</w:t>
      </w:r>
      <w:r w:rsidR="00284F41">
        <w:t xml:space="preserve"> </w:t>
      </w:r>
      <w:r w:rsidRPr="002F484B" w:rsidR="004149A7">
        <w:t>evaluated whether</w:t>
      </w:r>
      <w:r w:rsidRPr="008D7D15" w:rsidR="004149A7">
        <w:t xml:space="preserve"> </w:t>
      </w:r>
      <w:r w:rsidR="0000421D">
        <w:t xml:space="preserve">the Propel NY Project, including the </w:t>
      </w:r>
      <w:r w:rsidRPr="00846678" w:rsidR="0000421D">
        <w:t>Ra</w:t>
      </w:r>
      <w:r w:rsidRPr="00846678" w:rsidR="00896967">
        <w:t>i</w:t>
      </w:r>
      <w:r w:rsidRPr="00846678" w:rsidR="0000421D">
        <w:t>ney</w:t>
      </w:r>
      <w:r w:rsidRPr="00227664" w:rsidR="0000421D">
        <w:t xml:space="preserve"> </w:t>
      </w:r>
      <w:r w:rsidRPr="00846678" w:rsidR="0000421D">
        <w:t>Breakers,</w:t>
      </w:r>
      <w:r w:rsidRPr="008D7D15" w:rsidR="00C50801">
        <w:t xml:space="preserve"> </w:t>
      </w:r>
      <w:r w:rsidRPr="008D7D15" w:rsidR="003A0768">
        <w:t>will</w:t>
      </w:r>
      <w:r w:rsidRPr="008D7D15" w:rsidR="003A423E">
        <w:t xml:space="preserve"> </w:t>
      </w:r>
      <w:r w:rsidRPr="008D7D15" w:rsidR="00AC1A14">
        <w:t>enhance</w:t>
      </w:r>
      <w:r w:rsidRPr="008D7D15" w:rsidR="004149A7">
        <w:t xml:space="preserve"> reliability and/or reduce </w:t>
      </w:r>
      <w:r w:rsidRPr="008D7D15" w:rsidR="005B3EE6">
        <w:t>congestion</w:t>
      </w:r>
      <w:r w:rsidR="004410D3">
        <w:t xml:space="preserve"> and ultimately</w:t>
      </w:r>
      <w:r w:rsidRPr="00257E7F" w:rsidR="00257E7F">
        <w:t xml:space="preserve"> selected the Propel NY Project as the more efficient or cost-effective transmission solution</w:t>
      </w:r>
      <w:r w:rsidRPr="008D7D15" w:rsidR="00C96B00">
        <w:t>.</w:t>
      </w:r>
      <w:r w:rsidR="00FD00EC">
        <w:t xml:space="preserve"> </w:t>
      </w:r>
      <w:r w:rsidR="005A1EA2">
        <w:t xml:space="preserve"> </w:t>
      </w:r>
      <w:r w:rsidR="00FD00EC">
        <w:t>Therefore, we find that</w:t>
      </w:r>
      <w:r w:rsidR="001B29E1">
        <w:t xml:space="preserve"> the</w:t>
      </w:r>
      <w:r w:rsidR="00FD00EC">
        <w:t xml:space="preserve"> Rainey Breakers installation</w:t>
      </w:r>
      <w:r w:rsidR="0096319B">
        <w:t xml:space="preserve"> </w:t>
      </w:r>
      <w:r w:rsidRPr="002F484B" w:rsidR="00D12EB1">
        <w:t>is entitled to the rebuttable presumption</w:t>
      </w:r>
      <w:r w:rsidRPr="00D12EB1" w:rsidR="00D12EB1">
        <w:t xml:space="preserve"> under Order No. 679 and that it satisfies this requirement of section 219</w:t>
      </w:r>
      <w:r w:rsidR="0061102A">
        <w:t>.</w:t>
      </w:r>
    </w:p>
    <w:p w:rsidR="00E17D19" w:rsidP="00182805">
      <w:pPr>
        <w:pStyle w:val="Heading2"/>
      </w:pPr>
      <w:r w:rsidRPr="0073268D">
        <w:t>Abandoned Plant Incentive</w:t>
      </w:r>
    </w:p>
    <w:p w:rsidR="00847869" w:rsidP="00182805">
      <w:pPr>
        <w:pStyle w:val="Heading3"/>
      </w:pPr>
      <w:r>
        <w:t>Con Edison’s Request</w:t>
      </w:r>
    </w:p>
    <w:p w:rsidR="00F6122C" w:rsidP="00F6122C">
      <w:pPr>
        <w:pStyle w:val="FERCparanumber"/>
      </w:pPr>
      <w:r>
        <w:t xml:space="preserve"> </w:t>
      </w:r>
      <w:r w:rsidR="003B5349">
        <w:t xml:space="preserve">Con Edison requests the ability to recover 100% </w:t>
      </w:r>
      <w:r w:rsidR="008F66E1">
        <w:t>of its prudently incurred costs if the</w:t>
      </w:r>
      <w:r w:rsidR="00056513">
        <w:t xml:space="preserve"> installation of the Rainey </w:t>
      </w:r>
      <w:r w:rsidR="00833697">
        <w:t>B</w:t>
      </w:r>
      <w:r w:rsidR="00056513">
        <w:t>reakers</w:t>
      </w:r>
      <w:r w:rsidR="008F66E1">
        <w:t xml:space="preserve"> </w:t>
      </w:r>
      <w:r w:rsidR="00A079E1">
        <w:t>is</w:t>
      </w:r>
      <w:r w:rsidR="008F66E1">
        <w:t xml:space="preserve"> abandoned or cancelled for reasons beyond </w:t>
      </w:r>
      <w:r w:rsidR="005C4F3C">
        <w:t xml:space="preserve">   </w:t>
      </w:r>
      <w:r w:rsidR="008F66E1">
        <w:t>Con Edison’s control</w:t>
      </w:r>
      <w:r w:rsidR="00B05F7A">
        <w:t>.</w:t>
      </w:r>
      <w:r>
        <w:rPr>
          <w:rStyle w:val="FootnoteReference"/>
        </w:rPr>
        <w:footnoteReference w:id="30"/>
      </w:r>
      <w:r w:rsidR="009F5147">
        <w:t xml:space="preserve">  </w:t>
      </w:r>
      <w:r w:rsidR="00293BB5">
        <w:t xml:space="preserve">According to Con Edison, the Commission has already held that the regulatory, environmental, financial, and siting risks faced by the Propel NY Project </w:t>
      </w:r>
      <w:r w:rsidRPr="003A423E" w:rsidR="00293BB5">
        <w:t xml:space="preserve">merit the </w:t>
      </w:r>
      <w:r w:rsidRPr="00182805" w:rsidR="00293BB5">
        <w:t>Abandon</w:t>
      </w:r>
      <w:r w:rsidRPr="00182805" w:rsidR="008F7098">
        <w:t>ed</w:t>
      </w:r>
      <w:r w:rsidRPr="00182805" w:rsidR="00CA63C5">
        <w:t xml:space="preserve"> Plant</w:t>
      </w:r>
      <w:r w:rsidRPr="00182805" w:rsidR="00293BB5">
        <w:t xml:space="preserve"> Incentive</w:t>
      </w:r>
      <w:r w:rsidRPr="003A423E" w:rsidR="00293BB5">
        <w:t xml:space="preserve"> and</w:t>
      </w:r>
      <w:r w:rsidR="00293BB5">
        <w:t xml:space="preserve"> has granted </w:t>
      </w:r>
      <w:r w:rsidR="00145C51">
        <w:t>the incentive to the project’s sponsors.</w:t>
      </w:r>
      <w:r>
        <w:rPr>
          <w:rStyle w:val="FootnoteReference"/>
        </w:rPr>
        <w:footnoteReference w:id="31"/>
      </w:r>
      <w:r w:rsidR="00802C7E">
        <w:t xml:space="preserve">  </w:t>
      </w:r>
      <w:r w:rsidR="00A20299">
        <w:t xml:space="preserve">Con Edison argues that, because the Rainey Breakers are a necessary </w:t>
      </w:r>
      <w:r w:rsidR="005C4F3C">
        <w:t xml:space="preserve">       </w:t>
      </w:r>
      <w:r w:rsidR="00A20299">
        <w:t xml:space="preserve">part of the Propel NY Project, they are </w:t>
      </w:r>
      <w:r w:rsidR="00E914FF">
        <w:t>also</w:t>
      </w:r>
      <w:r w:rsidR="00A20299">
        <w:t xml:space="preserve"> subject to each of the aforementioned risk</w:t>
      </w:r>
      <w:r w:rsidR="00CC2307">
        <w:t>s</w:t>
      </w:r>
      <w:r w:rsidR="008D18B5">
        <w:t xml:space="preserve">. </w:t>
      </w:r>
      <w:r w:rsidR="00742653">
        <w:t xml:space="preserve"> Con Edison states that i</w:t>
      </w:r>
      <w:r w:rsidR="007F2C46">
        <w:t xml:space="preserve">f any of the risks result in the Propel NY Project’s cancellation, the Rainey Breakers would likewise be cancelled and forced to be abandoned.  </w:t>
      </w:r>
      <w:r w:rsidR="00CF0B82">
        <w:t>Con Edison asserts that even if the Prop</w:t>
      </w:r>
      <w:r w:rsidR="00D830CC">
        <w:t xml:space="preserve">el NY Project continues it faces the risk that the project could be modified </w:t>
      </w:r>
      <w:r w:rsidR="00780D5C">
        <w:t>by changing the route</w:t>
      </w:r>
      <w:r w:rsidR="00C40CA1">
        <w:t xml:space="preserve"> or interconnection points with existing transmission facilities, which could result in the cancellation of </w:t>
      </w:r>
      <w:r w:rsidR="00D9164E">
        <w:t>the</w:t>
      </w:r>
      <w:r w:rsidR="00C40CA1">
        <w:t xml:space="preserve"> Rainey Breakers.</w:t>
      </w:r>
      <w:r>
        <w:rPr>
          <w:rStyle w:val="FootnoteReference"/>
        </w:rPr>
        <w:footnoteReference w:id="32"/>
      </w:r>
    </w:p>
    <w:p w:rsidR="009520BD" w:rsidRPr="007D7EB1" w:rsidP="00F6122C">
      <w:pPr>
        <w:pStyle w:val="FERCparanumber"/>
      </w:pPr>
      <w:r>
        <w:t>Con Edison notes</w:t>
      </w:r>
      <w:r w:rsidR="00184BBE">
        <w:t xml:space="preserve"> that there are several known environmental, </w:t>
      </w:r>
      <w:r w:rsidR="00BA1622">
        <w:t>regulatory</w:t>
      </w:r>
      <w:r w:rsidR="00B85A0B">
        <w:t>,</w:t>
      </w:r>
      <w:r w:rsidR="00184BBE">
        <w:t xml:space="preserve"> and siting risks associated with the Propel </w:t>
      </w:r>
      <w:r w:rsidR="005B0CE6">
        <w:t>NY Project</w:t>
      </w:r>
      <w:r w:rsidR="00BA1622">
        <w:t xml:space="preserve">, any of which could impact the </w:t>
      </w:r>
      <w:r w:rsidR="005C4F3C">
        <w:t xml:space="preserve">   </w:t>
      </w:r>
      <w:r w:rsidR="00BA1622">
        <w:t>Rainey Breakers.</w:t>
      </w:r>
      <w:r>
        <w:rPr>
          <w:rStyle w:val="FootnoteReference"/>
        </w:rPr>
        <w:footnoteReference w:id="33"/>
      </w:r>
      <w:r w:rsidR="00BA1622">
        <w:t xml:space="preserve">  For example, </w:t>
      </w:r>
      <w:r w:rsidR="00322ABA">
        <w:t xml:space="preserve">Con Edison states </w:t>
      </w:r>
      <w:r w:rsidR="00312F99">
        <w:t xml:space="preserve">that </w:t>
      </w:r>
      <w:r w:rsidR="00BA1622">
        <w:t xml:space="preserve">the Propel NY Project still </w:t>
      </w:r>
      <w:r w:rsidR="005C4F3C">
        <w:t xml:space="preserve">  </w:t>
      </w:r>
      <w:r w:rsidR="00BA1622">
        <w:t xml:space="preserve">needs to obtain all necessary permits and </w:t>
      </w:r>
      <w:r w:rsidR="009921F0">
        <w:t>approvals</w:t>
      </w:r>
      <w:r w:rsidR="00BA1622">
        <w:t xml:space="preserve">, </w:t>
      </w:r>
      <w:r w:rsidR="00322ABA">
        <w:t xml:space="preserve">such as </w:t>
      </w:r>
      <w:r w:rsidR="00BA1622">
        <w:t>siting approvals</w:t>
      </w:r>
      <w:r w:rsidRPr="009921F0" w:rsidR="009921F0">
        <w:t xml:space="preserve"> required under Article VII </w:t>
      </w:r>
      <w:r w:rsidRPr="007D7EB1" w:rsidR="009921F0">
        <w:t>of the New York Public Service Law</w:t>
      </w:r>
      <w:r w:rsidRPr="007D7EB1" w:rsidR="001C2924">
        <w:t>, permits for wetlands and waterbody crossing</w:t>
      </w:r>
      <w:r w:rsidRPr="007D7EB1" w:rsidR="004247AF">
        <w:t xml:space="preserve">s from the U.S. Army Corps of Engineers, and </w:t>
      </w:r>
      <w:r w:rsidRPr="007D7EB1" w:rsidR="003B2B14">
        <w:t xml:space="preserve">other permits from New York </w:t>
      </w:r>
      <w:r w:rsidR="00E202FB">
        <w:t>s</w:t>
      </w:r>
      <w:r w:rsidRPr="007D7EB1" w:rsidR="003B2B14">
        <w:t>tate agencies.</w:t>
      </w:r>
      <w:r w:rsidRPr="007D7EB1" w:rsidR="009921F0">
        <w:t xml:space="preserve">  Con Edison explains that, while it is not itself subject to th</w:t>
      </w:r>
      <w:r w:rsidRPr="007D7EB1" w:rsidR="004911C9">
        <w:t>o</w:t>
      </w:r>
      <w:r w:rsidRPr="007D7EB1" w:rsidR="009921F0">
        <w:t xml:space="preserve">se permitting requirements </w:t>
      </w:r>
      <w:r w:rsidRPr="007D7EB1" w:rsidR="004911C9">
        <w:t>for</w:t>
      </w:r>
      <w:r w:rsidRPr="007D7EB1" w:rsidR="009921F0">
        <w:t xml:space="preserve"> installing the Rainey Breakers, </w:t>
      </w:r>
      <w:r w:rsidRPr="007D7EB1" w:rsidR="004911C9">
        <w:t xml:space="preserve">if </w:t>
      </w:r>
      <w:r w:rsidR="00EA46CA">
        <w:t xml:space="preserve">the </w:t>
      </w:r>
      <w:r w:rsidRPr="007D7EB1" w:rsidR="009921F0">
        <w:t>Propel NY Project</w:t>
      </w:r>
      <w:r w:rsidRPr="007D7EB1" w:rsidR="00150291">
        <w:t xml:space="preserve"> </w:t>
      </w:r>
      <w:r w:rsidRPr="007D7EB1" w:rsidR="00F107B9">
        <w:t xml:space="preserve">is </w:t>
      </w:r>
      <w:r w:rsidRPr="007D7EB1" w:rsidR="00150291">
        <w:t xml:space="preserve">unable to receive </w:t>
      </w:r>
      <w:r w:rsidRPr="007D7EB1" w:rsidR="003206B7">
        <w:t xml:space="preserve">all </w:t>
      </w:r>
      <w:r w:rsidRPr="007D7EB1" w:rsidR="003B09BA">
        <w:t>permit</w:t>
      </w:r>
      <w:r w:rsidRPr="007D7EB1" w:rsidR="003206B7">
        <w:t xml:space="preserve"> approvals</w:t>
      </w:r>
      <w:r w:rsidRPr="007D7EB1" w:rsidR="003B09BA">
        <w:t xml:space="preserve"> a subsequent</w:t>
      </w:r>
      <w:r w:rsidRPr="007D7EB1" w:rsidR="00BB6649">
        <w:t xml:space="preserve"> </w:t>
      </w:r>
      <w:r w:rsidRPr="007D7EB1" w:rsidR="00285503">
        <w:t>abandonment of</w:t>
      </w:r>
      <w:r w:rsidRPr="007D7EB1" w:rsidR="00BB6649">
        <w:t xml:space="preserve"> </w:t>
      </w:r>
      <w:r w:rsidRPr="007D7EB1" w:rsidR="00C67D24">
        <w:t xml:space="preserve">the </w:t>
      </w:r>
      <w:r w:rsidRPr="007D7EB1" w:rsidR="00C85355">
        <w:t xml:space="preserve">project </w:t>
      </w:r>
      <w:r w:rsidRPr="007D7EB1" w:rsidR="009921F0">
        <w:t>would negate the need for the Rainey Breakers.</w:t>
      </w:r>
      <w:r w:rsidRPr="007D7EB1" w:rsidR="00EA0B76">
        <w:t xml:space="preserve">  </w:t>
      </w:r>
    </w:p>
    <w:p w:rsidR="00EE5901" w:rsidP="00F6122C">
      <w:pPr>
        <w:pStyle w:val="FERCparanumber"/>
      </w:pPr>
      <w:r w:rsidRPr="007D7EB1">
        <w:t xml:space="preserve">Con Edison further </w:t>
      </w:r>
      <w:r w:rsidR="004F4C1F">
        <w:t>notes</w:t>
      </w:r>
      <w:r w:rsidRPr="007D7EB1" w:rsidR="004F4C1F">
        <w:t xml:space="preserve"> </w:t>
      </w:r>
      <w:r w:rsidRPr="007D7EB1" w:rsidR="00C02D6B">
        <w:t>the signi</w:t>
      </w:r>
      <w:r w:rsidRPr="007D7EB1" w:rsidR="006B74F5">
        <w:t>fica</w:t>
      </w:r>
      <w:r w:rsidRPr="007D7EB1" w:rsidR="005B7CCB">
        <w:t>nt</w:t>
      </w:r>
      <w:r w:rsidRPr="007D7EB1">
        <w:t xml:space="preserve"> </w:t>
      </w:r>
      <w:r w:rsidRPr="007D7EB1" w:rsidR="00DF7576">
        <w:t>risks and challenges associated with ma</w:t>
      </w:r>
      <w:r w:rsidRPr="007D7EB1" w:rsidR="0073464E">
        <w:t>terial</w:t>
      </w:r>
      <w:r w:rsidR="005128CF">
        <w:t>s</w:t>
      </w:r>
      <w:r w:rsidRPr="007D7EB1" w:rsidR="00DF7576">
        <w:t xml:space="preserve"> </w:t>
      </w:r>
      <w:r w:rsidR="000E32F5">
        <w:t>procurement</w:t>
      </w:r>
      <w:r w:rsidR="004F4C1F">
        <w:t>, including</w:t>
      </w:r>
      <w:r w:rsidR="000C79EB">
        <w:t xml:space="preserve"> heightened price volatility due to geopolitical unrest and supply chain issues since the COVID-19 pandemic.</w:t>
      </w:r>
      <w:r>
        <w:rPr>
          <w:rStyle w:val="FootnoteReference"/>
        </w:rPr>
        <w:footnoteReference w:id="34"/>
      </w:r>
      <w:r w:rsidR="00444297">
        <w:t xml:space="preserve">  Additionally, </w:t>
      </w:r>
      <w:r w:rsidR="00226D69">
        <w:t>Con Ed</w:t>
      </w:r>
      <w:r w:rsidR="008D5060">
        <w:t>ison</w:t>
      </w:r>
      <w:r w:rsidR="00226D69">
        <w:t xml:space="preserve"> </w:t>
      </w:r>
      <w:r w:rsidR="00537CB3">
        <w:t xml:space="preserve">states that </w:t>
      </w:r>
      <w:r w:rsidR="000D7E74">
        <w:t xml:space="preserve">labor and manufacturing availability, material quality, and delivery </w:t>
      </w:r>
      <w:r w:rsidR="006B2D99">
        <w:t xml:space="preserve">logistics are </w:t>
      </w:r>
      <w:r w:rsidRPr="008A7AB8" w:rsidR="006B2D99">
        <w:t xml:space="preserve">significant </w:t>
      </w:r>
      <w:r w:rsidR="003169CA">
        <w:t xml:space="preserve">risks </w:t>
      </w:r>
      <w:r w:rsidRPr="008A7AB8" w:rsidR="006B2D99">
        <w:t xml:space="preserve">for a </w:t>
      </w:r>
      <w:r w:rsidR="008A7AB8">
        <w:t>project of</w:t>
      </w:r>
      <w:r w:rsidR="00C42E80">
        <w:t xml:space="preserve"> </w:t>
      </w:r>
      <w:r w:rsidR="00C32DEA">
        <w:t xml:space="preserve">the </w:t>
      </w:r>
      <w:r w:rsidR="00C42E80">
        <w:t>Propel NY Project’s scale</w:t>
      </w:r>
      <w:r w:rsidR="008A7AB8">
        <w:t>.</w:t>
      </w:r>
      <w:r w:rsidR="00C42E80">
        <w:t xml:space="preserve">  </w:t>
      </w:r>
    </w:p>
    <w:p w:rsidR="00F6122C" w:rsidRPr="00F6122C" w:rsidP="00F6122C">
      <w:pPr>
        <w:pStyle w:val="FERCparanumber"/>
      </w:pPr>
      <w:r>
        <w:t>Con Ed</w:t>
      </w:r>
      <w:r w:rsidR="00805021">
        <w:t>ison</w:t>
      </w:r>
      <w:r>
        <w:t xml:space="preserve"> argues that </w:t>
      </w:r>
      <w:r w:rsidR="00EE5901">
        <w:t xml:space="preserve">even if </w:t>
      </w:r>
      <w:r w:rsidR="007C2885">
        <w:t xml:space="preserve">the risks articulated above do not </w:t>
      </w:r>
      <w:r w:rsidR="008F6DF9">
        <w:t xml:space="preserve">result in the </w:t>
      </w:r>
      <w:r w:rsidR="007C2885">
        <w:t>cancel</w:t>
      </w:r>
      <w:r w:rsidR="008F6DF9">
        <w:t>lation of the</w:t>
      </w:r>
      <w:r w:rsidR="007C2885">
        <w:t xml:space="preserve"> Propel NY Project</w:t>
      </w:r>
      <w:r w:rsidR="00924224">
        <w:t xml:space="preserve">, they could increase the costs of </w:t>
      </w:r>
      <w:r w:rsidR="00F70107">
        <w:t xml:space="preserve">the project, </w:t>
      </w:r>
      <w:r w:rsidR="00BC1AB1">
        <w:t>which</w:t>
      </w:r>
      <w:r w:rsidR="00731084">
        <w:t xml:space="preserve"> </w:t>
      </w:r>
      <w:r w:rsidR="00502C25">
        <w:t xml:space="preserve">in </w:t>
      </w:r>
      <w:r w:rsidR="00115F67">
        <w:t xml:space="preserve">aggregate </w:t>
      </w:r>
      <w:r w:rsidR="00502C25">
        <w:t>could</w:t>
      </w:r>
      <w:r w:rsidR="00115F67">
        <w:t xml:space="preserve"> lead to cancelling the </w:t>
      </w:r>
      <w:r w:rsidR="00B46310">
        <w:t xml:space="preserve">Rainey Breakers </w:t>
      </w:r>
      <w:r w:rsidR="00502C25">
        <w:t>project</w:t>
      </w:r>
      <w:r w:rsidR="00115F67">
        <w:t>.</w:t>
      </w:r>
      <w:r w:rsidRPr="00731084" w:rsidR="00115F67">
        <w:rPr>
          <w:rStyle w:val="FootnoteReference"/>
        </w:rPr>
        <w:t xml:space="preserve"> </w:t>
      </w:r>
      <w:r>
        <w:rPr>
          <w:rStyle w:val="FootnoteReference"/>
        </w:rPr>
        <w:footnoteReference w:id="35"/>
      </w:r>
      <w:r w:rsidR="00115F67">
        <w:t xml:space="preserve">  </w:t>
      </w:r>
      <w:r w:rsidR="00E67898">
        <w:t xml:space="preserve">Con Edison argues that </w:t>
      </w:r>
      <w:r w:rsidR="00C4472B">
        <w:t xml:space="preserve">the Commission </w:t>
      </w:r>
      <w:r w:rsidR="0097497F">
        <w:t xml:space="preserve">should </w:t>
      </w:r>
      <w:r w:rsidR="00820C25">
        <w:t xml:space="preserve">also </w:t>
      </w:r>
      <w:r w:rsidR="0097497F">
        <w:t xml:space="preserve">grant </w:t>
      </w:r>
      <w:r w:rsidR="00EB3E35">
        <w:t xml:space="preserve">the </w:t>
      </w:r>
      <w:r w:rsidR="0097497F">
        <w:t>Aband</w:t>
      </w:r>
      <w:r w:rsidR="00B968BE">
        <w:t>oned</w:t>
      </w:r>
      <w:r w:rsidR="0097497F">
        <w:t xml:space="preserve"> Plant Incentive</w:t>
      </w:r>
      <w:r w:rsidR="006C025A">
        <w:t xml:space="preserve"> because it will help to reduce project costs</w:t>
      </w:r>
      <w:r w:rsidR="00F34B6B">
        <w:t xml:space="preserve">.  </w:t>
      </w:r>
      <w:r w:rsidR="00D004B8">
        <w:t xml:space="preserve">Con Edison states </w:t>
      </w:r>
      <w:r w:rsidR="00CB55C7">
        <w:t xml:space="preserve">that </w:t>
      </w:r>
      <w:r w:rsidR="00D004B8">
        <w:t>f</w:t>
      </w:r>
      <w:r w:rsidR="00F34B6B">
        <w:t xml:space="preserve">inancial markets will require a higher </w:t>
      </w:r>
      <w:r w:rsidR="00E568FC">
        <w:t xml:space="preserve">cost of </w:t>
      </w:r>
      <w:r w:rsidR="008C7277">
        <w:t>d</w:t>
      </w:r>
      <w:r w:rsidR="00E568FC">
        <w:t xml:space="preserve">ebt if Con Edison is denied the ability to recover </w:t>
      </w:r>
      <w:r w:rsidR="00803C18">
        <w:t xml:space="preserve">prudently incurred </w:t>
      </w:r>
      <w:r w:rsidR="00A7577B">
        <w:t>investments abandoned due to circumstances outside Con Edison’s contr</w:t>
      </w:r>
      <w:r w:rsidR="00E80C8F">
        <w:t xml:space="preserve">ol.  </w:t>
      </w:r>
    </w:p>
    <w:p w:rsidR="00F6122C" w:rsidRPr="0073268D" w:rsidP="00182805">
      <w:pPr>
        <w:pStyle w:val="Heading3"/>
      </w:pPr>
      <w:r>
        <w:t>Commission Determination</w:t>
      </w:r>
    </w:p>
    <w:p w:rsidR="00FB57DF" w:rsidP="00F64E3D">
      <w:pPr>
        <w:pStyle w:val="FERCparanumber"/>
      </w:pPr>
      <w:r w:rsidRPr="00227664">
        <w:t>We grant Con Edison’s request for the Abandoned Plant Incentive</w:t>
      </w:r>
      <w:r>
        <w:t xml:space="preserve"> for</w:t>
      </w:r>
      <w:r w:rsidR="00FD0AB5">
        <w:t xml:space="preserve"> its installation of</w:t>
      </w:r>
      <w:r>
        <w:t xml:space="preserve"> the Rainey Breakers.  </w:t>
      </w:r>
      <w:r w:rsidRPr="00227664" w:rsidR="00236011">
        <w:t xml:space="preserve">In Order No. 679, the Commission found that the Abandoned Plant Incentive </w:t>
      </w:r>
      <w:r w:rsidRPr="00227664" w:rsidR="007D5CBD">
        <w:t xml:space="preserve">effectively </w:t>
      </w:r>
      <w:r w:rsidRPr="00227664" w:rsidR="00236011">
        <w:t>encourag</w:t>
      </w:r>
      <w:r w:rsidRPr="00227664" w:rsidR="00946C76">
        <w:t>es</w:t>
      </w:r>
      <w:r w:rsidRPr="00227664" w:rsidR="00236011">
        <w:t xml:space="preserve"> transmission development by reducing the risk of non-recovery of costs </w:t>
      </w:r>
      <w:r w:rsidRPr="00227664" w:rsidR="00946C76">
        <w:t xml:space="preserve">in the event </w:t>
      </w:r>
      <w:r w:rsidRPr="00227664" w:rsidR="00574AB6">
        <w:t>that</w:t>
      </w:r>
      <w:r w:rsidRPr="00227664" w:rsidR="00F2700A">
        <w:t xml:space="preserve"> </w:t>
      </w:r>
      <w:r w:rsidRPr="00227664" w:rsidR="00E16629">
        <w:t>a project is</w:t>
      </w:r>
      <w:r w:rsidRPr="00227664" w:rsidR="00236011">
        <w:t xml:space="preserve"> abandoned for reasons outside </w:t>
      </w:r>
      <w:r w:rsidRPr="00227664" w:rsidR="00E16629">
        <w:t>the applicant</w:t>
      </w:r>
      <w:r w:rsidRPr="00227664" w:rsidR="00212032">
        <w:t>’s</w:t>
      </w:r>
      <w:r w:rsidRPr="00227664" w:rsidR="00236011">
        <w:t xml:space="preserve"> control.</w:t>
      </w:r>
      <w:r>
        <w:rPr>
          <w:b/>
          <w:vertAlign w:val="superscript"/>
        </w:rPr>
        <w:footnoteReference w:id="36"/>
      </w:r>
      <w:r w:rsidRPr="0056367C" w:rsidR="00236011">
        <w:t xml:space="preserve">  </w:t>
      </w:r>
      <w:r w:rsidRPr="0056367C" w:rsidR="00D913A7">
        <w:t>We find that Con Edison has demonstrated that the Rainey Breakers face certain regul</w:t>
      </w:r>
      <w:r w:rsidRPr="0056367C" w:rsidR="004401F0">
        <w:t>atory, environmental, financial, and siting risks that</w:t>
      </w:r>
      <w:r w:rsidRPr="0056367C" w:rsidR="005E14C4">
        <w:t xml:space="preserve"> </w:t>
      </w:r>
      <w:r w:rsidRPr="0056367C" w:rsidR="004401F0">
        <w:t>are beyond Con Edison’s control</w:t>
      </w:r>
      <w:r w:rsidRPr="0056367C" w:rsidR="002C11FA">
        <w:t xml:space="preserve"> </w:t>
      </w:r>
      <w:r w:rsidRPr="0056367C" w:rsidR="002F7DDE">
        <w:t>and could lead to</w:t>
      </w:r>
      <w:r w:rsidRPr="0056367C" w:rsidR="00331978">
        <w:t xml:space="preserve"> </w:t>
      </w:r>
      <w:r w:rsidRPr="0056367C" w:rsidR="009339BF">
        <w:t>abandonment</w:t>
      </w:r>
      <w:r w:rsidR="000474F4">
        <w:t xml:space="preserve"> of the </w:t>
      </w:r>
      <w:r w:rsidR="00AE6423">
        <w:t>project</w:t>
      </w:r>
      <w:r w:rsidRPr="0056367C" w:rsidR="00170201">
        <w:t>, and a</w:t>
      </w:r>
      <w:r w:rsidRPr="0056367C" w:rsidR="009339BF">
        <w:t>pproval of the Abandoned Plant Incentive will address those risks by protecting Con Edison if</w:t>
      </w:r>
      <w:r w:rsidRPr="0056367C" w:rsidR="00AF6D63">
        <w:t xml:space="preserve"> </w:t>
      </w:r>
      <w:r w:rsidRPr="0056367C" w:rsidR="00416356">
        <w:t xml:space="preserve">installation of </w:t>
      </w:r>
      <w:r w:rsidRPr="0056367C" w:rsidR="009339BF">
        <w:t xml:space="preserve">the </w:t>
      </w:r>
      <w:r w:rsidRPr="0056367C" w:rsidR="007A1B3E">
        <w:t xml:space="preserve">Rainey Breakers </w:t>
      </w:r>
      <w:r w:rsidRPr="0056367C" w:rsidR="00D64B10">
        <w:t>is</w:t>
      </w:r>
      <w:r w:rsidRPr="0056367C" w:rsidR="00D5564D">
        <w:t xml:space="preserve"> cancelled for reasons outside </w:t>
      </w:r>
      <w:r w:rsidRPr="0056367C" w:rsidR="00416356">
        <w:t xml:space="preserve">Con Edison’s </w:t>
      </w:r>
      <w:r w:rsidRPr="0056367C" w:rsidR="00D5564D">
        <w:t xml:space="preserve">control.  </w:t>
      </w:r>
      <w:r w:rsidRPr="0056367C" w:rsidR="009A5962">
        <w:t>Thus,</w:t>
      </w:r>
      <w:r w:rsidRPr="0056367C" w:rsidR="00D5564D">
        <w:t xml:space="preserve"> </w:t>
      </w:r>
      <w:r w:rsidRPr="0056367C" w:rsidR="009A5962">
        <w:t xml:space="preserve">we find that Con Edison has demonstrated a nexus between the recovery of its prudently incurred costs associated with the abandonment of the Rainey Breakers and its planned investment in the </w:t>
      </w:r>
      <w:r w:rsidRPr="0056367C" w:rsidR="007B16C8">
        <w:t>Rainey Breakers</w:t>
      </w:r>
      <w:r w:rsidRPr="0056367C" w:rsidR="009A5962">
        <w:t>.</w:t>
      </w:r>
      <w:r w:rsidRPr="009A5962" w:rsidR="009A5962">
        <w:t xml:space="preserve">  </w:t>
      </w:r>
    </w:p>
    <w:p w:rsidR="009113CC" w:rsidP="00B91BE2">
      <w:pPr>
        <w:pStyle w:val="FERCparanumber"/>
      </w:pPr>
      <w:r w:rsidRPr="00C37982">
        <w:t xml:space="preserve">The Abandoned Plant Incentive for the </w:t>
      </w:r>
      <w:r w:rsidR="00154BC0">
        <w:t>installation of the Rainey Breakers</w:t>
      </w:r>
      <w:r w:rsidRPr="00C37982">
        <w:t xml:space="preserve"> w</w:t>
      </w:r>
      <w:r w:rsidR="001F1F69">
        <w:t>ould</w:t>
      </w:r>
      <w:r w:rsidRPr="00C37982">
        <w:t xml:space="preserve"> be available to </w:t>
      </w:r>
      <w:r>
        <w:t xml:space="preserve">Con Edison </w:t>
      </w:r>
      <w:r w:rsidRPr="00C37982">
        <w:t xml:space="preserve">for 100% of prudently incurred costs expended on the </w:t>
      </w:r>
      <w:r>
        <w:t>Rainey Breakers</w:t>
      </w:r>
      <w:r w:rsidRPr="00C37982">
        <w:t xml:space="preserve"> on and after </w:t>
      </w:r>
      <w:r w:rsidR="005A17FD">
        <w:t xml:space="preserve">July </w:t>
      </w:r>
      <w:r w:rsidR="003A3C78">
        <w:t>14, 2025</w:t>
      </w:r>
      <w:r w:rsidR="001A0F4E">
        <w:t>,</w:t>
      </w:r>
      <w:r w:rsidRPr="00C37982">
        <w:t xml:space="preserve"> if </w:t>
      </w:r>
      <w:r w:rsidR="009F4062">
        <w:t xml:space="preserve">any </w:t>
      </w:r>
      <w:r w:rsidR="00C04F43">
        <w:t xml:space="preserve">portion </w:t>
      </w:r>
      <w:r w:rsidR="00491302">
        <w:t xml:space="preserve">of the installation </w:t>
      </w:r>
      <w:r w:rsidR="00D1116E">
        <w:t xml:space="preserve">of </w:t>
      </w:r>
      <w:r w:rsidRPr="00C37982">
        <w:t xml:space="preserve">the </w:t>
      </w:r>
      <w:r>
        <w:t xml:space="preserve">Rainey Breakers </w:t>
      </w:r>
      <w:r w:rsidR="00D870FF">
        <w:t>is</w:t>
      </w:r>
      <w:r>
        <w:t xml:space="preserve"> </w:t>
      </w:r>
      <w:r w:rsidRPr="00C37982">
        <w:t xml:space="preserve">abandoned for reasons beyond </w:t>
      </w:r>
      <w:r>
        <w:t>Con Edison’s</w:t>
      </w:r>
      <w:r w:rsidRPr="00C37982">
        <w:t xml:space="preserve"> control.  We will not determine the prudence of any costs incurred prior to the abandonment, if any, until </w:t>
      </w:r>
      <w:r>
        <w:t xml:space="preserve">Con Edison </w:t>
      </w:r>
      <w:r w:rsidRPr="00C37982">
        <w:t>seeks such recovery in a future FPA section 205 filing</w:t>
      </w:r>
      <w:r w:rsidR="008052C6">
        <w:t>.</w:t>
      </w:r>
      <w:r>
        <w:rPr>
          <w:rStyle w:val="FootnoteReference"/>
        </w:rPr>
        <w:footnoteReference w:id="37"/>
      </w:r>
      <w:r w:rsidRPr="00C37982">
        <w:t xml:space="preserve">  As a result of the Commission approving the rate incentive, </w:t>
      </w:r>
      <w:r>
        <w:t>Con Edison</w:t>
      </w:r>
      <w:r w:rsidRPr="00C37982">
        <w:t xml:space="preserve"> must submit FERC-730 reports annually.</w:t>
      </w:r>
      <w:r>
        <w:rPr>
          <w:rStyle w:val="FootnoteReference"/>
        </w:rPr>
        <w:footnoteReference w:id="38"/>
      </w:r>
    </w:p>
    <w:p w:rsidR="000E4366" w:rsidRPr="00182805" w:rsidP="00182805">
      <w:pPr>
        <w:pStyle w:val="Heading2"/>
        <w:rPr>
          <w:u w:val="none"/>
        </w:rPr>
      </w:pPr>
      <w:r w:rsidRPr="00CF6581">
        <w:t>CWIP Incentive</w:t>
      </w:r>
    </w:p>
    <w:p w:rsidR="00761BF3" w:rsidP="00182805">
      <w:pPr>
        <w:pStyle w:val="Heading3"/>
      </w:pPr>
      <w:r>
        <w:t>Con Edison’s Request</w:t>
      </w:r>
    </w:p>
    <w:p w:rsidR="00761BF3" w:rsidP="00673D15">
      <w:pPr>
        <w:pStyle w:val="FERCparanumber"/>
      </w:pPr>
      <w:r>
        <w:t xml:space="preserve">Con Edison requests 100% CWIP recovery for the </w:t>
      </w:r>
      <w:r w:rsidR="00C32C89">
        <w:t xml:space="preserve">installation of the </w:t>
      </w:r>
      <w:r>
        <w:t>Rainey Breakers</w:t>
      </w:r>
      <w:r w:rsidR="00DC16BD">
        <w:t xml:space="preserve"> </w:t>
      </w:r>
      <w:r w:rsidR="009C4EF8">
        <w:t>to mitigate financial risks and reduce costs for Con Edison’s customers</w:t>
      </w:r>
      <w:r>
        <w:t>.</w:t>
      </w:r>
      <w:r>
        <w:rPr>
          <w:rStyle w:val="FootnoteReference"/>
        </w:rPr>
        <w:footnoteReference w:id="39"/>
      </w:r>
      <w:r w:rsidR="00FC3BB6">
        <w:t xml:space="preserve">  </w:t>
      </w:r>
      <w:r w:rsidR="00275E75">
        <w:t xml:space="preserve">   </w:t>
      </w:r>
      <w:r w:rsidR="00FC3BB6">
        <w:t xml:space="preserve">Con Edison explains </w:t>
      </w:r>
      <w:r w:rsidR="002878DF">
        <w:t xml:space="preserve">that the CWIP Incentive </w:t>
      </w:r>
      <w:r w:rsidR="00EB7B96">
        <w:t xml:space="preserve">allows for the recovery of </w:t>
      </w:r>
      <w:r w:rsidR="006164B6">
        <w:t>financing</w:t>
      </w:r>
      <w:r w:rsidR="00EB7B96">
        <w:t xml:space="preserve"> costs </w:t>
      </w:r>
      <w:r w:rsidRPr="006164B6" w:rsidR="006164B6">
        <w:t>for substantial investments during the construction period instead of delaying cost recovery until the transmission facilities are placed into service</w:t>
      </w:r>
      <w:r w:rsidR="006164B6">
        <w:t>.</w:t>
      </w:r>
      <w:r w:rsidR="00924996">
        <w:t xml:space="preserve">  </w:t>
      </w:r>
      <w:r w:rsidR="00B10A95">
        <w:t xml:space="preserve">Con Edison states that </w:t>
      </w:r>
      <w:r w:rsidR="00044477">
        <w:t xml:space="preserve">its investment </w:t>
      </w:r>
      <w:r w:rsidR="00B130D4">
        <w:t xml:space="preserve">in the Rainey Breakers requires a capital </w:t>
      </w:r>
      <w:r w:rsidR="00931E50">
        <w:t>expenditure</w:t>
      </w:r>
      <w:r w:rsidR="00B130D4">
        <w:t xml:space="preserve"> of </w:t>
      </w:r>
      <w:r w:rsidRPr="00931E50" w:rsidR="00931E50">
        <w:t xml:space="preserve">approximately </w:t>
      </w:r>
      <w:r w:rsidR="00275E75">
        <w:t xml:space="preserve">      </w:t>
      </w:r>
      <w:r w:rsidRPr="00931E50" w:rsidR="00931E50">
        <w:t>$54 million over at least six years</w:t>
      </w:r>
      <w:r w:rsidR="00931E50">
        <w:t xml:space="preserve">.  Con Edison </w:t>
      </w:r>
      <w:r w:rsidR="002063DC">
        <w:t xml:space="preserve">asserts </w:t>
      </w:r>
      <w:r w:rsidR="00931E50">
        <w:t xml:space="preserve">that </w:t>
      </w:r>
      <w:r w:rsidR="00877F87">
        <w:t xml:space="preserve">having more cash flow from operations during years of very high capital expenditures would reduce Con Edison’s exposure to the risks of capital market financing.  Additionally, Con Edison </w:t>
      </w:r>
      <w:r w:rsidR="00F83744">
        <w:t>argues that</w:t>
      </w:r>
      <w:r w:rsidR="00F24527">
        <w:t>,</w:t>
      </w:r>
      <w:r w:rsidR="00F83744">
        <w:t xml:space="preserve"> </w:t>
      </w:r>
      <w:r w:rsidR="009C4616">
        <w:t>allowing</w:t>
      </w:r>
      <w:r w:rsidR="00F83744">
        <w:t xml:space="preserve"> </w:t>
      </w:r>
      <w:r w:rsidR="00804140">
        <w:t xml:space="preserve">for </w:t>
      </w:r>
      <w:r w:rsidR="00F83744">
        <w:t xml:space="preserve">CWIP in </w:t>
      </w:r>
      <w:r w:rsidR="006A6CA8">
        <w:t>rate base</w:t>
      </w:r>
      <w:r w:rsidR="00C53A65">
        <w:t xml:space="preserve"> results in lower</w:t>
      </w:r>
      <w:r w:rsidR="00F83744">
        <w:t xml:space="preserve"> overall project costs for customers, as they do not need to pay compound investment returns on deferred capitaliz</w:t>
      </w:r>
      <w:r w:rsidR="006A6CA8">
        <w:t>ed allowances for funds used during construction (AFUDC) plus investment returns on the actual investment costs.</w:t>
      </w:r>
      <w:r>
        <w:rPr>
          <w:rStyle w:val="FootnoteReference"/>
        </w:rPr>
        <w:footnoteReference w:id="40"/>
      </w:r>
      <w:r w:rsidR="006B0FE9">
        <w:t xml:space="preserve">  </w:t>
      </w:r>
      <w:r w:rsidR="00F20546">
        <w:t xml:space="preserve">Con Edison states </w:t>
      </w:r>
      <w:r w:rsidR="007A135B">
        <w:t>that</w:t>
      </w:r>
      <w:r w:rsidR="00F20546">
        <w:t xml:space="preserve"> </w:t>
      </w:r>
      <w:r w:rsidR="009C74FF">
        <w:t xml:space="preserve">100% CWIP Recovery will </w:t>
      </w:r>
      <w:r w:rsidR="00455B79">
        <w:t>also be beneficial</w:t>
      </w:r>
      <w:r w:rsidR="00D927BC">
        <w:t xml:space="preserve"> </w:t>
      </w:r>
      <w:r w:rsidR="00975DF1">
        <w:t>to</w:t>
      </w:r>
      <w:r w:rsidR="00D927BC">
        <w:t xml:space="preserve"> customers because it allows </w:t>
      </w:r>
      <w:r w:rsidR="009F69A8">
        <w:t xml:space="preserve">Con Edison </w:t>
      </w:r>
      <w:r w:rsidR="00D927BC">
        <w:t xml:space="preserve">to </w:t>
      </w:r>
      <w:r w:rsidR="0098275B">
        <w:t xml:space="preserve">ease in the costs of the Rainey Breakers and avoid a sudden </w:t>
      </w:r>
      <w:r w:rsidR="00C340E8">
        <w:t>cost increase when the facilities go into service.</w:t>
      </w:r>
      <w:r>
        <w:rPr>
          <w:rStyle w:val="FootnoteReference"/>
        </w:rPr>
        <w:footnoteReference w:id="41"/>
      </w:r>
      <w:r w:rsidR="006A6CA8">
        <w:t xml:space="preserve"> </w:t>
      </w:r>
      <w:r w:rsidR="00BC3404">
        <w:t xml:space="preserve"> </w:t>
      </w:r>
    </w:p>
    <w:p w:rsidR="004A4455" w:rsidP="00673D15">
      <w:pPr>
        <w:pStyle w:val="FERCparanumber"/>
      </w:pPr>
      <w:r>
        <w:t xml:space="preserve">Con Edison states that, if the CWIP Incentive is approved, it will </w:t>
      </w:r>
      <w:r w:rsidR="002E6083">
        <w:t xml:space="preserve">include its </w:t>
      </w:r>
      <w:r w:rsidR="00057796">
        <w:t>capital</w:t>
      </w:r>
      <w:r w:rsidR="002E6083">
        <w:t xml:space="preserve"> </w:t>
      </w:r>
      <w:r w:rsidR="00AC37C1">
        <w:t xml:space="preserve">expenditures </w:t>
      </w:r>
      <w:r w:rsidR="00EC711D">
        <w:t>in</w:t>
      </w:r>
      <w:r w:rsidR="00057796">
        <w:t xml:space="preserve"> </w:t>
      </w:r>
      <w:r w:rsidR="00EC711D">
        <w:t>a C</w:t>
      </w:r>
      <w:r w:rsidR="001A47D0">
        <w:t>WIP account</w:t>
      </w:r>
      <w:r w:rsidR="00F01AF0">
        <w:t xml:space="preserve"> and will not </w:t>
      </w:r>
      <w:r w:rsidR="00D06EF8">
        <w:t>earn or accrue AFUDC</w:t>
      </w:r>
      <w:r w:rsidR="001A47D0">
        <w:t>.</w:t>
      </w:r>
      <w:r>
        <w:rPr>
          <w:rStyle w:val="FootnoteReference"/>
        </w:rPr>
        <w:footnoteReference w:id="42"/>
      </w:r>
      <w:r w:rsidR="001A47D0">
        <w:t xml:space="preserve"> </w:t>
      </w:r>
      <w:r w:rsidR="00057796">
        <w:t xml:space="preserve"> Additionally, Con Edison states that it will submit a “CWIP Report” as a part of its Annual Update process in its formula rate </w:t>
      </w:r>
      <w:r w:rsidR="00042172">
        <w:t>implementation</w:t>
      </w:r>
      <w:r w:rsidR="00057796">
        <w:t xml:space="preserve"> </w:t>
      </w:r>
      <w:r w:rsidR="00042172">
        <w:t>protocols</w:t>
      </w:r>
      <w:r w:rsidR="005E6712">
        <w:t xml:space="preserve">, </w:t>
      </w:r>
      <w:r w:rsidRPr="005E6712" w:rsidR="005E6712">
        <w:t xml:space="preserve">as set forth in </w:t>
      </w:r>
      <w:r w:rsidR="00B12B98">
        <w:t>s</w:t>
      </w:r>
      <w:r w:rsidRPr="005E6712" w:rsidR="005E6712">
        <w:t>ection 6.19.8.2.1 of Rate Schedule 19.</w:t>
      </w:r>
      <w:r>
        <w:rPr>
          <w:rStyle w:val="FootnoteReference"/>
        </w:rPr>
        <w:footnoteReference w:id="43"/>
      </w:r>
      <w:r w:rsidR="002A73DC">
        <w:t xml:space="preserve">  Con Edison </w:t>
      </w:r>
      <w:r w:rsidR="00A8509C">
        <w:t>explains that, in compliance with the requirements that an applicant seeking CWIP recovery in formula</w:t>
      </w:r>
      <w:r w:rsidRPr="00B31F27" w:rsidR="00B31F27">
        <w:t xml:space="preserve"> rates make an annual filing with the Commission, Con Edison proposes to satisfy this requirement through the annual filing of the FERC</w:t>
      </w:r>
      <w:r w:rsidR="00DF0CAC">
        <w:t>-</w:t>
      </w:r>
      <w:r w:rsidRPr="00B31F27" w:rsidR="00B31F27">
        <w:t>730 report.</w:t>
      </w:r>
      <w:r w:rsidR="00B31F27">
        <w:t xml:space="preserve">  </w:t>
      </w:r>
      <w:r w:rsidR="00A0031C">
        <w:t xml:space="preserve">Con Edison proposes </w:t>
      </w:r>
      <w:r w:rsidR="00A72CF6">
        <w:t xml:space="preserve">to </w:t>
      </w:r>
      <w:r w:rsidR="00A0031C">
        <w:t xml:space="preserve">update its formula rate </w:t>
      </w:r>
      <w:r w:rsidR="005806F5">
        <w:t>template</w:t>
      </w:r>
      <w:r w:rsidR="008F62DC">
        <w:t>, as discussed further below,</w:t>
      </w:r>
      <w:r w:rsidR="005806F5">
        <w:t xml:space="preserve"> </w:t>
      </w:r>
      <w:r w:rsidRPr="00083594" w:rsidR="00083594">
        <w:t>to reflect CWIP recovery if its request is granted.</w:t>
      </w:r>
    </w:p>
    <w:p w:rsidR="00275E75" w:rsidP="00275E75">
      <w:pPr>
        <w:pStyle w:val="FERCparanumber"/>
        <w:numPr>
          <w:ilvl w:val="0"/>
          <w:numId w:val="0"/>
        </w:numPr>
      </w:pPr>
    </w:p>
    <w:p w:rsidR="008F720C" w:rsidP="004F3C66">
      <w:pPr>
        <w:pStyle w:val="FERCparanumber"/>
      </w:pPr>
      <w:r>
        <w:t xml:space="preserve">Con Edison requests waiver of the following filing requirements related to its CWIP Incentive request:  </w:t>
      </w:r>
      <w:r w:rsidRPr="00070EDF">
        <w:t>(</w:t>
      </w:r>
      <w:r>
        <w:t>1</w:t>
      </w:r>
      <w:r w:rsidRPr="00070EDF">
        <w:t xml:space="preserve">) </w:t>
      </w:r>
      <w:r w:rsidR="005C775F">
        <w:t>section</w:t>
      </w:r>
      <w:r w:rsidRPr="00070EDF">
        <w:t xml:space="preserve"> 35.13(h)(38</w:t>
      </w:r>
      <w:r>
        <w:t>)</w:t>
      </w:r>
      <w:r w:rsidRPr="00070EDF">
        <w:t xml:space="preserve"> </w:t>
      </w:r>
      <w:r w:rsidR="005C775F">
        <w:t>of the Commission’s regulations,</w:t>
      </w:r>
      <w:r w:rsidRPr="00070EDF">
        <w:t xml:space="preserve"> which requires submission of a Statement BM</w:t>
      </w:r>
      <w:r>
        <w:t>;</w:t>
      </w:r>
      <w:r w:rsidRPr="00070EDF">
        <w:t xml:space="preserve"> (</w:t>
      </w:r>
      <w:r>
        <w:t>2</w:t>
      </w:r>
      <w:r w:rsidRPr="00070EDF">
        <w:t xml:space="preserve">) </w:t>
      </w:r>
      <w:r w:rsidR="005C775F">
        <w:t xml:space="preserve">section </w:t>
      </w:r>
      <w:r w:rsidRPr="00070EDF">
        <w:t>35.25(c)(4)</w:t>
      </w:r>
      <w:r w:rsidR="005C775F">
        <w:t xml:space="preserve"> </w:t>
      </w:r>
      <w:r w:rsidR="004C7E22">
        <w:t>of the Commission’s regulations</w:t>
      </w:r>
      <w:r w:rsidRPr="00070EDF">
        <w:t>; and (</w:t>
      </w:r>
      <w:r>
        <w:t>3</w:t>
      </w:r>
      <w:r w:rsidRPr="00070EDF">
        <w:t xml:space="preserve">) </w:t>
      </w:r>
      <w:r w:rsidR="004C7E22">
        <w:t>section</w:t>
      </w:r>
      <w:r w:rsidRPr="00070EDF">
        <w:t xml:space="preserve"> 35.25(g)</w:t>
      </w:r>
      <w:r w:rsidRPr="004C7E22" w:rsidR="004C7E22">
        <w:t xml:space="preserve"> </w:t>
      </w:r>
      <w:r w:rsidR="004C7E22">
        <w:t>of the Commission’s regulations</w:t>
      </w:r>
      <w:r w:rsidRPr="00070EDF">
        <w:t>.</w:t>
      </w:r>
      <w:r>
        <w:rPr>
          <w:rStyle w:val="FootnoteReference"/>
        </w:rPr>
        <w:footnoteReference w:id="44"/>
      </w:r>
      <w:r>
        <w:t xml:space="preserve">  Con Edison argues that the Commission has recognized that it designed Statement BM primarily for CWIP associated with new generation projects, which are not relevant here, and has waived the requirement to submit Statement BM for utilities that have formula transmission rates.</w:t>
      </w:r>
    </w:p>
    <w:p w:rsidR="00D36CCA" w:rsidRPr="003A423E" w:rsidP="00182805">
      <w:pPr>
        <w:pStyle w:val="Heading3"/>
      </w:pPr>
      <w:r w:rsidRPr="00182805">
        <w:t>Commission Determination</w:t>
      </w:r>
    </w:p>
    <w:p w:rsidR="00FD1AA9" w:rsidRPr="00887A7C" w:rsidP="00887A7C">
      <w:pPr>
        <w:pStyle w:val="FERCparanumber"/>
      </w:pPr>
      <w:r w:rsidRPr="00C37982">
        <w:t xml:space="preserve">We grant </w:t>
      </w:r>
      <w:r>
        <w:t>Con Edison’s</w:t>
      </w:r>
      <w:r w:rsidRPr="00C37982">
        <w:t xml:space="preserve"> request for the CWIP Incentive for the </w:t>
      </w:r>
      <w:r w:rsidR="00A20B8D">
        <w:t xml:space="preserve">installation of the </w:t>
      </w:r>
      <w:r>
        <w:t>Rainey Breakers</w:t>
      </w:r>
      <w:r w:rsidRPr="00C37982">
        <w:t xml:space="preserve">, effective </w:t>
      </w:r>
      <w:r w:rsidR="000E7DFA">
        <w:t>July 14, 2025</w:t>
      </w:r>
      <w:r w:rsidRPr="00C37982">
        <w:t xml:space="preserve">.  </w:t>
      </w:r>
      <w:r w:rsidRPr="00227664">
        <w:t>In Order No. 679, the Commission established a policy that allows utilities to include, where appropriate, 100% of prudently-incurred transmission-related CWIP in rate base.</w:t>
      </w:r>
      <w:r>
        <w:rPr>
          <w:rStyle w:val="FootnoteReference"/>
        </w:rPr>
        <w:footnoteReference w:id="45"/>
      </w:r>
      <w:r w:rsidRPr="00227664">
        <w:t xml:space="preserve">  The Commission stated that this rate incentive </w:t>
      </w:r>
      <w:r w:rsidRPr="00227664" w:rsidR="00EF19AA">
        <w:t>treatment</w:t>
      </w:r>
      <w:r w:rsidRPr="00227664">
        <w:t xml:space="preserve"> will advance the goals of FPA section 219 by providing up-front regulatory certainty, rate stability, and improved cash flow,</w:t>
      </w:r>
      <w:r w:rsidRPr="00227664" w:rsidR="00053114">
        <w:t xml:space="preserve"> thereby</w:t>
      </w:r>
      <w:r w:rsidRPr="00227664">
        <w:t xml:space="preserve"> reducing the </w:t>
      </w:r>
      <w:r w:rsidRPr="00227664" w:rsidR="00234033">
        <w:t>pressure on an applicant’s finances</w:t>
      </w:r>
      <w:r w:rsidRPr="00227664">
        <w:t xml:space="preserve"> caused by investing in transmission projects.  </w:t>
      </w:r>
    </w:p>
    <w:p w:rsidR="00921DD0" w:rsidP="003D4254">
      <w:pPr>
        <w:pStyle w:val="FERCparanumber"/>
      </w:pPr>
      <w:r w:rsidRPr="0010478D">
        <w:t>We find that</w:t>
      </w:r>
      <w:r>
        <w:t xml:space="preserve"> Con Edison</w:t>
      </w:r>
      <w:r w:rsidRPr="0010478D">
        <w:t xml:space="preserve"> has shown a nexus between the proposed CWIP Incentive and its investment in the </w:t>
      </w:r>
      <w:r w:rsidR="00883819">
        <w:t>Rainey Breakers</w:t>
      </w:r>
      <w:r w:rsidRPr="0010478D">
        <w:t xml:space="preserve">. </w:t>
      </w:r>
      <w:r w:rsidR="00883819">
        <w:t xml:space="preserve"> </w:t>
      </w:r>
      <w:r w:rsidR="00A16AF8">
        <w:t xml:space="preserve">Con Edison </w:t>
      </w:r>
      <w:r w:rsidR="00B317C8">
        <w:t>assert</w:t>
      </w:r>
      <w:r w:rsidR="001061AA">
        <w:t>s</w:t>
      </w:r>
      <w:r w:rsidR="00A60897">
        <w:t xml:space="preserve"> that </w:t>
      </w:r>
      <w:r w:rsidR="00C80072">
        <w:t>the</w:t>
      </w:r>
      <w:r w:rsidR="00A60897">
        <w:t xml:space="preserve"> </w:t>
      </w:r>
      <w:r w:rsidR="0035443B">
        <w:t xml:space="preserve">CWIP </w:t>
      </w:r>
      <w:r w:rsidR="00C80072">
        <w:t>Incentive</w:t>
      </w:r>
      <w:r w:rsidR="0035443B">
        <w:t xml:space="preserve"> will increase </w:t>
      </w:r>
      <w:r w:rsidR="00B66D1D">
        <w:t>their cash flow</w:t>
      </w:r>
      <w:r w:rsidR="00B317C8">
        <w:t>,</w:t>
      </w:r>
      <w:r w:rsidR="002E3FC7">
        <w:t xml:space="preserve"> </w:t>
      </w:r>
      <w:r w:rsidR="008F53F3">
        <w:t xml:space="preserve">reducing </w:t>
      </w:r>
      <w:r w:rsidR="007E5966">
        <w:t>Con Edison’s exposure to the risks of capital market financing</w:t>
      </w:r>
      <w:r w:rsidR="00B317C8">
        <w:t xml:space="preserve">, </w:t>
      </w:r>
      <w:r w:rsidR="008F53F3">
        <w:t xml:space="preserve">and will </w:t>
      </w:r>
      <w:r w:rsidR="00B343AF">
        <w:t>re</w:t>
      </w:r>
      <w:r w:rsidR="00CB0751">
        <w:t>sult in lower total costs</w:t>
      </w:r>
      <w:r w:rsidR="007E5966">
        <w:t>.</w:t>
      </w:r>
      <w:r w:rsidRPr="0010478D">
        <w:t xml:space="preserve"> </w:t>
      </w:r>
      <w:r w:rsidR="00883819">
        <w:t xml:space="preserve"> </w:t>
      </w:r>
      <w:r w:rsidRPr="007D3ED0" w:rsidR="007D3ED0">
        <w:t xml:space="preserve">We find that granting the CWIP Incentive will help ease this risk by providing upfront certainty, improved cash flow, and reduced interest expense as </w:t>
      </w:r>
      <w:r w:rsidR="00BE6B79">
        <w:t>Con Edison</w:t>
      </w:r>
      <w:r w:rsidRPr="007D3ED0" w:rsidR="007D3ED0">
        <w:t xml:space="preserve"> proceeds with the</w:t>
      </w:r>
      <w:r w:rsidR="00BE6B79">
        <w:t xml:space="preserve"> installation of the</w:t>
      </w:r>
      <w:r w:rsidRPr="007D3ED0" w:rsidR="007D3ED0">
        <w:t xml:space="preserve"> </w:t>
      </w:r>
      <w:r w:rsidR="00BE6B79">
        <w:t>Rainey Breakers</w:t>
      </w:r>
      <w:r w:rsidRPr="007D3ED0" w:rsidR="007D3ED0">
        <w:t>.</w:t>
      </w:r>
    </w:p>
    <w:p w:rsidR="00184E5A" w:rsidP="003D4254">
      <w:pPr>
        <w:pStyle w:val="FERCparanumber"/>
      </w:pPr>
      <w:r w:rsidRPr="00020D54">
        <w:t xml:space="preserve">A utility with an approved CWIP Incentive must propose accounting procedures that ensure </w:t>
      </w:r>
      <w:r w:rsidR="00C116FB">
        <w:t xml:space="preserve">that </w:t>
      </w:r>
      <w:r w:rsidR="005F27D4">
        <w:t>customers will not be charged for both capitalized allowance for funds used during construction and corresponding amounts of CWIP</w:t>
      </w:r>
      <w:r>
        <w:rPr>
          <w:b/>
          <w:vertAlign w:val="superscript"/>
        </w:rPr>
        <w:footnoteReference w:id="46"/>
      </w:r>
      <w:r w:rsidR="005F27D4">
        <w:t> in rate base.</w:t>
      </w:r>
      <w:r>
        <w:rPr>
          <w:b/>
          <w:vertAlign w:val="superscript"/>
        </w:rPr>
        <w:footnoteReference w:id="47"/>
      </w:r>
      <w:r w:rsidR="005F27D4">
        <w:t xml:space="preserve">  </w:t>
      </w:r>
      <w:r w:rsidRPr="00020D54">
        <w:t xml:space="preserve">We find that </w:t>
      </w:r>
      <w:r w:rsidR="00FB31B8">
        <w:t>Con Edison</w:t>
      </w:r>
      <w:r w:rsidR="00E5268A">
        <w:t>’</w:t>
      </w:r>
      <w:r w:rsidRPr="00020D54">
        <w:t xml:space="preserve">s proposed accounting procedures (i.e., use of </w:t>
      </w:r>
      <w:r w:rsidRPr="000B6BF0" w:rsidR="009B23DA">
        <w:t>upfront project codes to ensure that AFUDC is not accrued on projects that it includes as incentives in rate base</w:t>
      </w:r>
      <w:r w:rsidRPr="00020D54">
        <w:t>) coupled with its existing formula rate protocols are adequate to ensure that there is no duplicate recovery of CWIP.</w:t>
      </w:r>
      <w:r w:rsidR="00036C33">
        <w:t xml:space="preserve"> </w:t>
      </w:r>
      <w:r w:rsidR="001D10B8">
        <w:t xml:space="preserve"> </w:t>
      </w:r>
      <w:r w:rsidR="00036C33">
        <w:t>Additionally, w</w:t>
      </w:r>
      <w:r w:rsidRPr="00036C33" w:rsidR="00036C33">
        <w:t xml:space="preserve">e grant Con Edison’s request for waiver of </w:t>
      </w:r>
      <w:r w:rsidR="00186BE9">
        <w:t>sections</w:t>
      </w:r>
      <w:r w:rsidRPr="00036C33" w:rsidR="00036C33">
        <w:t xml:space="preserve"> 35.13(h)(38), 35.25(c)(4)</w:t>
      </w:r>
      <w:r w:rsidR="00852530">
        <w:t>,</w:t>
      </w:r>
      <w:r w:rsidRPr="00036C33" w:rsidR="00036C33">
        <w:t xml:space="preserve"> </w:t>
      </w:r>
      <w:r w:rsidR="00852530">
        <w:t>and 35.25</w:t>
      </w:r>
      <w:r w:rsidRPr="00036C33" w:rsidR="00036C33">
        <w:t>(g)</w:t>
      </w:r>
      <w:r w:rsidR="00852530">
        <w:t xml:space="preserve"> of the Commission’s regulations</w:t>
      </w:r>
      <w:r w:rsidRPr="00036C33" w:rsidR="00036C33">
        <w:t>.</w:t>
      </w:r>
      <w:r w:rsidR="001D10B8">
        <w:t xml:space="preserve">  We find that </w:t>
      </w:r>
      <w:r w:rsidR="00FA18DE">
        <w:t xml:space="preserve">Con Edison </w:t>
      </w:r>
      <w:r w:rsidR="001D10B8">
        <w:t>has provided sufficient information to satisfy the requirements for waiver of these provisions.</w:t>
      </w:r>
    </w:p>
    <w:p w:rsidR="00673D15" w:rsidP="00182805">
      <w:pPr>
        <w:pStyle w:val="Heading2"/>
      </w:pPr>
      <w:r>
        <w:t>Total Package of Incentives</w:t>
      </w:r>
    </w:p>
    <w:p w:rsidR="00744B0E" w:rsidP="00182805">
      <w:pPr>
        <w:pStyle w:val="Heading3"/>
      </w:pPr>
      <w:r>
        <w:t>Con Edison’s Request</w:t>
      </w:r>
    </w:p>
    <w:p w:rsidR="001C754D">
      <w:pPr>
        <w:pStyle w:val="FERCparanumber"/>
      </w:pPr>
      <w:r>
        <w:t xml:space="preserve">Con Edison </w:t>
      </w:r>
      <w:r w:rsidR="000B3B97">
        <w:t>contends</w:t>
      </w:r>
      <w:r>
        <w:t xml:space="preserve"> that the total package of</w:t>
      </w:r>
      <w:r w:rsidR="00020B45">
        <w:t xml:space="preserve"> requested</w:t>
      </w:r>
      <w:r>
        <w:t xml:space="preserve"> incentives is tailored to the </w:t>
      </w:r>
      <w:r w:rsidR="000E12DE">
        <w:t>project’s specific risks and challenges.</w:t>
      </w:r>
      <w:r>
        <w:rPr>
          <w:rStyle w:val="FootnoteReference"/>
        </w:rPr>
        <w:footnoteReference w:id="48"/>
      </w:r>
      <w:r w:rsidR="000167C5">
        <w:t xml:space="preserve">  According to Con Edison, the A</w:t>
      </w:r>
      <w:r w:rsidR="00C61286">
        <w:t xml:space="preserve">bandoned Plant Incentive mitigates the risk of non-recovery of costs associated with the Rainey Breakers’ development in the event that </w:t>
      </w:r>
      <w:r w:rsidR="00EB4684">
        <w:t>the installation of the Rainey Breakers</w:t>
      </w:r>
      <w:r w:rsidR="00247F7A">
        <w:t xml:space="preserve"> </w:t>
      </w:r>
      <w:r w:rsidR="00C61286">
        <w:t>is cancelled for reasons beyond Con Edison’s control</w:t>
      </w:r>
      <w:r w:rsidR="008C68EA">
        <w:t xml:space="preserve">.  </w:t>
      </w:r>
      <w:r>
        <w:t xml:space="preserve">Con Edison explains that the CWIP Incentive is not a substitute for the </w:t>
      </w:r>
      <w:r w:rsidR="00646A35">
        <w:t>Ab</w:t>
      </w:r>
      <w:r w:rsidR="005874D8">
        <w:t>andoned Plant</w:t>
      </w:r>
      <w:r>
        <w:t xml:space="preserve"> Incentive</w:t>
      </w:r>
      <w:r w:rsidR="00E43EC8">
        <w:t xml:space="preserve">.  Con Edison avers that the </w:t>
      </w:r>
      <w:r w:rsidR="007762AF">
        <w:t xml:space="preserve">CWIP Incentive </w:t>
      </w:r>
      <w:r w:rsidRPr="00646A35" w:rsidR="00646A35">
        <w:t>addresses cash flow deficiencies and is necessary for a project of this scope given the significant funding and capital outlays that will be required during the development and construction phases</w:t>
      </w:r>
      <w:r w:rsidR="007935FA">
        <w:t>,</w:t>
      </w:r>
      <w:r w:rsidRPr="00646A35" w:rsidR="00646A35">
        <w:t xml:space="preserve"> while the </w:t>
      </w:r>
      <w:r w:rsidR="007935FA">
        <w:t>Abandoned Plant</w:t>
      </w:r>
      <w:r w:rsidRPr="00646A35" w:rsidR="007935FA">
        <w:t xml:space="preserve"> </w:t>
      </w:r>
      <w:r w:rsidRPr="00646A35" w:rsidR="00646A35">
        <w:t>Incentive addresses the risk that the project will be abandoned</w:t>
      </w:r>
      <w:r w:rsidR="00B116F1">
        <w:t xml:space="preserve"> for reasons beyond Con Edison’s control</w:t>
      </w:r>
      <w:r w:rsidRPr="00646A35" w:rsidR="00646A35">
        <w:t>.</w:t>
      </w:r>
      <w:r w:rsidR="006D7956">
        <w:t xml:space="preserve">  </w:t>
      </w:r>
    </w:p>
    <w:p w:rsidR="006D7956" w:rsidP="00316ACE">
      <w:pPr>
        <w:pStyle w:val="FERCparanumber"/>
      </w:pPr>
      <w:r>
        <w:t>Additionally</w:t>
      </w:r>
      <w:r w:rsidR="002C6112">
        <w:t xml:space="preserve">, </w:t>
      </w:r>
      <w:r>
        <w:t xml:space="preserve">Con Edison argues that the resulting rates are just and reasonable </w:t>
      </w:r>
      <w:r w:rsidR="001179F1">
        <w:t>and not unduly discriminatory or preferential.</w:t>
      </w:r>
      <w:r>
        <w:rPr>
          <w:rStyle w:val="FootnoteReference"/>
        </w:rPr>
        <w:footnoteReference w:id="49"/>
      </w:r>
      <w:r w:rsidR="001179F1">
        <w:t xml:space="preserve">  </w:t>
      </w:r>
      <w:r w:rsidR="00D46B74">
        <w:t xml:space="preserve">Con Edison states that </w:t>
      </w:r>
      <w:r w:rsidRPr="00E2020E" w:rsidR="00E2020E">
        <w:t>granting the Abandon</w:t>
      </w:r>
      <w:r w:rsidR="00C37573">
        <w:t>ed Plan</w:t>
      </w:r>
      <w:r w:rsidR="004976C9">
        <w:t xml:space="preserve">t </w:t>
      </w:r>
      <w:r w:rsidRPr="00E2020E" w:rsidR="00E2020E">
        <w:t>Incentive will not change any current rate</w:t>
      </w:r>
      <w:r w:rsidR="00E2020E">
        <w:t xml:space="preserve">s, unless </w:t>
      </w:r>
      <w:r w:rsidR="006B5CE2">
        <w:t xml:space="preserve">Con Edison submits </w:t>
      </w:r>
      <w:r w:rsidR="00E57B37">
        <w:t xml:space="preserve">a separate </w:t>
      </w:r>
      <w:r w:rsidR="00835275">
        <w:t xml:space="preserve">FPA </w:t>
      </w:r>
      <w:r w:rsidR="00E57B37">
        <w:t xml:space="preserve">section 205 filing to recover </w:t>
      </w:r>
      <w:r w:rsidR="00514A5F">
        <w:t>a</w:t>
      </w:r>
      <w:r w:rsidR="00E57B37">
        <w:t xml:space="preserve">bandoned </w:t>
      </w:r>
      <w:r w:rsidR="00514A5F">
        <w:t>p</w:t>
      </w:r>
      <w:r w:rsidR="00E57B37">
        <w:t>lant costs through the applicable rate schedule.</w:t>
      </w:r>
      <w:r w:rsidR="000D6D00">
        <w:t xml:space="preserve">  Additionally, Con Edison explains that </w:t>
      </w:r>
      <w:r w:rsidRPr="00086D25" w:rsidR="00086D25">
        <w:t xml:space="preserve">the CWIP Incentive does not affect Con Edison’s level of recovery, only </w:t>
      </w:r>
      <w:r w:rsidR="00BB20E0">
        <w:t>the</w:t>
      </w:r>
      <w:r w:rsidRPr="00086D25" w:rsidR="00BB20E0">
        <w:t xml:space="preserve"> </w:t>
      </w:r>
      <w:r w:rsidRPr="00086D25" w:rsidR="00086D25">
        <w:t>timing of recovery</w:t>
      </w:r>
      <w:r w:rsidR="00504399">
        <w:t>.</w:t>
      </w:r>
      <w:r w:rsidR="009520A3">
        <w:t xml:space="preserve">  </w:t>
      </w:r>
    </w:p>
    <w:p w:rsidR="00744B0E" w:rsidP="00182805">
      <w:pPr>
        <w:pStyle w:val="Heading3"/>
      </w:pPr>
      <w:r>
        <w:t>Commission Determination</w:t>
      </w:r>
    </w:p>
    <w:p w:rsidR="002E47EF" w:rsidP="00316ACE">
      <w:pPr>
        <w:pStyle w:val="FERCparanumber"/>
      </w:pPr>
      <w:r>
        <w:t xml:space="preserve">We </w:t>
      </w:r>
      <w:r w:rsidR="00665E83">
        <w:t xml:space="preserve">find that the total package of incentives sought for installing the Rainey Breakers </w:t>
      </w:r>
      <w:r w:rsidR="00E14C10">
        <w:t xml:space="preserve">is tailored to address the </w:t>
      </w:r>
      <w:r w:rsidR="00984919">
        <w:t>particular</w:t>
      </w:r>
      <w:r w:rsidR="00E14C10">
        <w:t xml:space="preserve"> risks and challenges that Con Edison </w:t>
      </w:r>
      <w:r w:rsidR="009022A8">
        <w:t>faces related to its investment in th</w:t>
      </w:r>
      <w:r w:rsidR="000E1C28">
        <w:t>e installation of the Rainey Breakers</w:t>
      </w:r>
      <w:r w:rsidR="009022A8">
        <w:t xml:space="preserve">.  </w:t>
      </w:r>
      <w:r w:rsidRPr="00227664" w:rsidR="00AD66B5">
        <w:t>I</w:t>
      </w:r>
      <w:r w:rsidRPr="00227664" w:rsidR="00934511">
        <w:t>n Order No. 679-A, the Commission clarified that its nexus test is met when an applicant demonstrates that the total package of incentives requested is tailored to address the demonstrable risks or challenges</w:t>
      </w:r>
      <w:r w:rsidRPr="00227664" w:rsidR="00B90CFD">
        <w:t xml:space="preserve"> faced by the applicant</w:t>
      </w:r>
      <w:r w:rsidRPr="00227664" w:rsidR="00934511">
        <w:t>.</w:t>
      </w:r>
      <w:r>
        <w:rPr>
          <w:b/>
          <w:vertAlign w:val="superscript"/>
        </w:rPr>
        <w:footnoteReference w:id="50"/>
      </w:r>
      <w:r w:rsidRPr="00227664" w:rsidR="00934511">
        <w:t xml:space="preserve">  Applicants must provide sufficient support to allow</w:t>
      </w:r>
      <w:r w:rsidRPr="00C37982" w:rsidR="00934511">
        <w:t xml:space="preserve"> </w:t>
      </w:r>
      <w:r w:rsidRPr="00227664" w:rsidR="00934511">
        <w:t>the Commission to evaluate each element of the package and the interrelationship of all elements of the package.</w:t>
      </w:r>
      <w:r>
        <w:rPr>
          <w:b/>
          <w:vertAlign w:val="superscript"/>
        </w:rPr>
        <w:footnoteReference w:id="51"/>
      </w:r>
      <w:r w:rsidRPr="00C37982" w:rsidR="00934511">
        <w:t xml:space="preserve">  </w:t>
      </w:r>
      <w:r w:rsidR="00100672">
        <w:t>W</w:t>
      </w:r>
      <w:r w:rsidRPr="00C37982" w:rsidR="00934511">
        <w:t xml:space="preserve">e find that </w:t>
      </w:r>
      <w:r w:rsidR="00934511">
        <w:t>Con Edison</w:t>
      </w:r>
      <w:r w:rsidRPr="00C37982" w:rsidR="00934511">
        <w:t xml:space="preserve"> has demonstrated that each of the requested incentives </w:t>
      </w:r>
      <w:r w:rsidR="003D0351">
        <w:t>for the installation of the Rainey Breakers, and the</w:t>
      </w:r>
      <w:r w:rsidR="004F6C41">
        <w:t xml:space="preserve"> incentives</w:t>
      </w:r>
      <w:r w:rsidR="003D0351">
        <w:t xml:space="preserve"> </w:t>
      </w:r>
      <w:r w:rsidRPr="00C37982" w:rsidR="00934511">
        <w:t>package as a whole</w:t>
      </w:r>
      <w:r w:rsidR="00B402CA">
        <w:t xml:space="preserve"> with respect to that project</w:t>
      </w:r>
      <w:r w:rsidRPr="00C37982" w:rsidR="00934511">
        <w:t xml:space="preserve">, addresses the risks and challenges faced by </w:t>
      </w:r>
      <w:r w:rsidR="00934511">
        <w:t>Con Edison</w:t>
      </w:r>
      <w:r w:rsidRPr="00C37982" w:rsidR="00934511">
        <w:t xml:space="preserve"> in undertaking the </w:t>
      </w:r>
      <w:r w:rsidR="00E032FC">
        <w:t>p</w:t>
      </w:r>
      <w:r w:rsidRPr="00C37982" w:rsidR="00934511">
        <w:t xml:space="preserve">roject.  </w:t>
      </w:r>
    </w:p>
    <w:p w:rsidR="00410938" w:rsidP="00182805">
      <w:pPr>
        <w:pStyle w:val="Heading2"/>
      </w:pPr>
      <w:r>
        <w:t>Tariff Revisions</w:t>
      </w:r>
    </w:p>
    <w:p w:rsidR="001C7DCE" w:rsidP="00182805">
      <w:pPr>
        <w:pStyle w:val="Heading3"/>
      </w:pPr>
      <w:r>
        <w:t>Con Edison’s Request</w:t>
      </w:r>
    </w:p>
    <w:p w:rsidR="00410938" w:rsidP="00316ACE">
      <w:pPr>
        <w:pStyle w:val="FERCparanumber"/>
      </w:pPr>
      <w:r>
        <w:t xml:space="preserve">Con Edison </w:t>
      </w:r>
      <w:r w:rsidR="00F87689">
        <w:t>requests that</w:t>
      </w:r>
      <w:r w:rsidR="00436BAF">
        <w:t>,</w:t>
      </w:r>
      <w:r w:rsidR="00F87689">
        <w:t xml:space="preserve"> if the Commission grants</w:t>
      </w:r>
      <w:r w:rsidR="0057740C">
        <w:t xml:space="preserve"> </w:t>
      </w:r>
      <w:r w:rsidR="00BE6F28">
        <w:t xml:space="preserve">the Abandoned Plant </w:t>
      </w:r>
      <w:r w:rsidR="00D86A41">
        <w:t xml:space="preserve">Incentive </w:t>
      </w:r>
      <w:r w:rsidR="003B7687">
        <w:t xml:space="preserve">and CWIP </w:t>
      </w:r>
      <w:r w:rsidR="00D86A41">
        <w:t>I</w:t>
      </w:r>
      <w:r w:rsidR="003B7687">
        <w:t>ncentive</w:t>
      </w:r>
      <w:r w:rsidR="00FB09C1">
        <w:t>,</w:t>
      </w:r>
      <w:r w:rsidR="003B7687">
        <w:t xml:space="preserve"> the Commission </w:t>
      </w:r>
      <w:r w:rsidR="004963F2">
        <w:t xml:space="preserve">accept </w:t>
      </w:r>
      <w:r w:rsidR="008C777B">
        <w:t>its proposed</w:t>
      </w:r>
      <w:r w:rsidR="004963F2">
        <w:t xml:space="preserve"> </w:t>
      </w:r>
      <w:r w:rsidR="002D49F4">
        <w:t xml:space="preserve">revisions to its formula </w:t>
      </w:r>
      <w:r w:rsidR="001A2CB1">
        <w:t xml:space="preserve">rate template as set forth in </w:t>
      </w:r>
      <w:r w:rsidR="005A69A7">
        <w:t>s</w:t>
      </w:r>
      <w:r w:rsidR="001A2CB1">
        <w:t>ection 6.19</w:t>
      </w:r>
      <w:r w:rsidR="00C84748">
        <w:t>.8.2.2 of Rate Schedule 19</w:t>
      </w:r>
      <w:r w:rsidR="008C777B">
        <w:t xml:space="preserve"> of NYISO’s OATT</w:t>
      </w:r>
      <w:r w:rsidR="00017CA6">
        <w:t>.</w:t>
      </w:r>
      <w:r>
        <w:rPr>
          <w:rStyle w:val="FootnoteReference"/>
        </w:rPr>
        <w:footnoteReference w:id="52"/>
      </w:r>
      <w:r w:rsidR="00F87689">
        <w:t xml:space="preserve"> </w:t>
      </w:r>
      <w:r w:rsidR="00926DC8">
        <w:t xml:space="preserve"> Specifically</w:t>
      </w:r>
      <w:r w:rsidR="0080385B">
        <w:t>,</w:t>
      </w:r>
      <w:r w:rsidR="00926DC8">
        <w:t xml:space="preserve"> </w:t>
      </w:r>
      <w:r w:rsidR="00322B3E">
        <w:t xml:space="preserve">with </w:t>
      </w:r>
      <w:r w:rsidR="00647C55">
        <w:t>regard to the Abandoned Plant Incentive</w:t>
      </w:r>
      <w:r w:rsidR="00F22712">
        <w:t>,</w:t>
      </w:r>
      <w:r w:rsidR="004A7E9F">
        <w:t xml:space="preserve"> </w:t>
      </w:r>
      <w:r w:rsidR="0080385B">
        <w:t xml:space="preserve">Con Edison </w:t>
      </w:r>
      <w:r w:rsidR="001B2FC4">
        <w:t xml:space="preserve">proposes </w:t>
      </w:r>
      <w:r w:rsidR="00F22712">
        <w:t xml:space="preserve">that the 13-month average rate year amount </w:t>
      </w:r>
      <w:r w:rsidR="00602217">
        <w:t xml:space="preserve">be included on Line 3 of Workpaper 10b10 </w:t>
      </w:r>
      <w:r w:rsidR="00586C2E">
        <w:t xml:space="preserve">(Schedule 10 Project ATRRs) and in rate base on Line </w:t>
      </w:r>
      <w:r w:rsidR="00AA21E1">
        <w:t xml:space="preserve">28 of Appendix A of Con Edison’s formula rate template.  </w:t>
      </w:r>
      <w:r w:rsidR="00A3548B">
        <w:t>With</w:t>
      </w:r>
      <w:r w:rsidR="00F915E8">
        <w:t xml:space="preserve"> regard to</w:t>
      </w:r>
      <w:r w:rsidR="00AA21E1">
        <w:t xml:space="preserve"> CWIP, </w:t>
      </w:r>
      <w:r w:rsidR="00B93375">
        <w:t xml:space="preserve">Con Edison </w:t>
      </w:r>
      <w:r w:rsidR="001B2FC4">
        <w:t xml:space="preserve">proposes </w:t>
      </w:r>
      <w:r w:rsidR="00461DE7">
        <w:t xml:space="preserve">that the 13-month </w:t>
      </w:r>
      <w:r w:rsidR="00573FA4">
        <w:t>average rate year amount be included on Line 2 of W</w:t>
      </w:r>
      <w:r w:rsidR="00DB797C">
        <w:t>orkpaper 10b10 (Schedule 10 Project ATRRs)</w:t>
      </w:r>
      <w:r w:rsidR="00914F93">
        <w:t xml:space="preserve"> and in rate</w:t>
      </w:r>
      <w:r w:rsidR="0080385B">
        <w:t xml:space="preserve"> </w:t>
      </w:r>
      <w:r w:rsidR="00914F93">
        <w:t xml:space="preserve">base on Line 28 of Appendix </w:t>
      </w:r>
      <w:r w:rsidR="002E2947">
        <w:t>A of Con Edison’s formula rate template.</w:t>
      </w:r>
    </w:p>
    <w:p w:rsidR="001C7DCE" w:rsidP="00182805">
      <w:pPr>
        <w:pStyle w:val="Heading3"/>
      </w:pPr>
      <w:r>
        <w:t>Commission’s Determination</w:t>
      </w:r>
    </w:p>
    <w:p w:rsidR="009D6320" w:rsidP="0016637E">
      <w:pPr>
        <w:pStyle w:val="FERCparanumber"/>
      </w:pPr>
      <w:r>
        <w:t xml:space="preserve">We </w:t>
      </w:r>
      <w:r w:rsidR="00882E3E">
        <w:t xml:space="preserve">accept Con Edison’s </w:t>
      </w:r>
      <w:r w:rsidR="00A769AD">
        <w:t xml:space="preserve">proposed tariff </w:t>
      </w:r>
      <w:r w:rsidR="00882E3E">
        <w:t>revisions</w:t>
      </w:r>
      <w:r w:rsidR="00657638">
        <w:t>,</w:t>
      </w:r>
      <w:r w:rsidR="00F810B0">
        <w:t xml:space="preserve"> </w:t>
      </w:r>
      <w:r w:rsidR="00882E3E">
        <w:t>effective Ju</w:t>
      </w:r>
      <w:r w:rsidR="007D337F">
        <w:t>ly 14, 2025</w:t>
      </w:r>
      <w:r w:rsidR="000666E2">
        <w:t xml:space="preserve">. </w:t>
      </w:r>
      <w:r w:rsidR="00BE37ED">
        <w:t xml:space="preserve"> </w:t>
      </w:r>
      <w:r w:rsidR="000666E2">
        <w:t xml:space="preserve">We find that the </w:t>
      </w:r>
      <w:r w:rsidR="00A91DC8">
        <w:t>p</w:t>
      </w:r>
      <w:r w:rsidR="00185A44">
        <w:t>roposed</w:t>
      </w:r>
      <w:r w:rsidR="000666E2">
        <w:t xml:space="preserve"> </w:t>
      </w:r>
      <w:r w:rsidR="00C42BA3">
        <w:t xml:space="preserve">tariff </w:t>
      </w:r>
      <w:r w:rsidR="000666E2">
        <w:t>revision</w:t>
      </w:r>
      <w:r w:rsidR="00AA5FAA">
        <w:t>s</w:t>
      </w:r>
      <w:r w:rsidR="0F80C8E4">
        <w:t xml:space="preserve"> </w:t>
      </w:r>
      <w:r w:rsidR="00C42BA3">
        <w:t>are</w:t>
      </w:r>
      <w:r w:rsidR="005E28CB">
        <w:t xml:space="preserve"> just and reasonable and not unduly </w:t>
      </w:r>
      <w:r w:rsidR="00067C8C">
        <w:t xml:space="preserve">discriminatory or preferential because they will allow Con Edison </w:t>
      </w:r>
      <w:r w:rsidR="00357463">
        <w:t xml:space="preserve">to appropriately </w:t>
      </w:r>
      <w:r w:rsidR="00F6533A">
        <w:t>implement</w:t>
      </w:r>
      <w:r w:rsidR="007F136F">
        <w:t xml:space="preserve"> the incentive</w:t>
      </w:r>
      <w:r w:rsidR="00F6533A">
        <w:t>s</w:t>
      </w:r>
      <w:r w:rsidR="007F136F">
        <w:t xml:space="preserve"> granted in this order.</w:t>
      </w:r>
    </w:p>
    <w:p w:rsidR="00724AA7">
      <w:r w:rsidRPr="00CD0B38">
        <w:rPr>
          <w:u w:val="single"/>
        </w:rPr>
        <w:t>The Commission orders</w:t>
      </w:r>
      <w:r w:rsidRPr="00CD0B38">
        <w:t>:</w:t>
      </w:r>
    </w:p>
    <w:p w:rsidR="00724AA7"/>
    <w:p w:rsidR="00724AA7" w:rsidP="0E3046D2">
      <w:pPr>
        <w:pStyle w:val="ListParagraph"/>
        <w:numPr>
          <w:ilvl w:val="0"/>
          <w:numId w:val="23"/>
        </w:numPr>
        <w:spacing w:after="260"/>
      </w:pPr>
      <w:r>
        <w:t>Con Edison’s request</w:t>
      </w:r>
      <w:r w:rsidR="007665C1">
        <w:t>s</w:t>
      </w:r>
      <w:r>
        <w:t xml:space="preserve"> for </w:t>
      </w:r>
      <w:r w:rsidR="006A7B44">
        <w:t>the Abandoned Plant Incentive</w:t>
      </w:r>
      <w:r w:rsidR="00187EA5">
        <w:t xml:space="preserve"> and CWIP</w:t>
      </w:r>
      <w:r w:rsidR="003C26C0">
        <w:t xml:space="preserve"> </w:t>
      </w:r>
      <w:r w:rsidR="00533AE1">
        <w:t xml:space="preserve">Incentive </w:t>
      </w:r>
      <w:r w:rsidR="003C26C0">
        <w:t>are</w:t>
      </w:r>
      <w:r w:rsidR="00CD189A">
        <w:t xml:space="preserve"> hereby granted</w:t>
      </w:r>
      <w:r w:rsidR="007A434B">
        <w:t xml:space="preserve">, </w:t>
      </w:r>
      <w:r w:rsidR="0074216D">
        <w:t>effective</w:t>
      </w:r>
      <w:r w:rsidR="000E6FB0">
        <w:t xml:space="preserve"> July </w:t>
      </w:r>
      <w:r w:rsidR="001F0F4B">
        <w:t>14, 2025</w:t>
      </w:r>
      <w:r w:rsidR="0074216D">
        <w:t>, as discussed in the body of this order.</w:t>
      </w:r>
    </w:p>
    <w:p w:rsidR="00275E75">
      <w:pPr>
        <w:widowControl/>
        <w:spacing w:after="160" w:line="259" w:lineRule="auto"/>
      </w:pPr>
      <w:r>
        <w:br w:type="page"/>
      </w:r>
    </w:p>
    <w:p w:rsidR="00AD461A" w:rsidRPr="00CD0B38" w:rsidP="003360E2">
      <w:pPr>
        <w:pStyle w:val="ListParagraph"/>
        <w:numPr>
          <w:ilvl w:val="0"/>
          <w:numId w:val="23"/>
        </w:numPr>
        <w:spacing w:after="260"/>
        <w:contextualSpacing w:val="0"/>
      </w:pPr>
      <w:r>
        <w:t xml:space="preserve">Con Edison’s </w:t>
      </w:r>
      <w:r w:rsidR="00490344">
        <w:t xml:space="preserve">proposed </w:t>
      </w:r>
      <w:r w:rsidR="00C84655">
        <w:t xml:space="preserve">tariff </w:t>
      </w:r>
      <w:r w:rsidR="00490344">
        <w:t xml:space="preserve">revisions </w:t>
      </w:r>
      <w:r w:rsidR="009B4CF0">
        <w:t xml:space="preserve">are hereby accepted, </w:t>
      </w:r>
      <w:r>
        <w:t xml:space="preserve">effective </w:t>
      </w:r>
      <w:r w:rsidR="005C4F3C">
        <w:t xml:space="preserve">     </w:t>
      </w:r>
      <w:r>
        <w:t>July 14, 2025, as discussed in the body of the order.</w:t>
      </w:r>
    </w:p>
    <w:p w:rsidR="00724AA7">
      <w:r w:rsidRPr="00CD0B38">
        <w:t>By the Commission.</w:t>
      </w:r>
    </w:p>
    <w:p w:rsidR="005C4F3C"/>
    <w:p w:rsidR="005C4F3C" w:rsidP="005C4F3C">
      <w:pPr>
        <w:widowControl/>
      </w:pPr>
      <w:r w:rsidRPr="005C4F3C">
        <w:t>( S E A L )</w:t>
      </w:r>
    </w:p>
    <w:p w:rsidR="005C4F3C" w:rsidRPr="005C4F3C" w:rsidP="005C4F3C">
      <w:pPr>
        <w:widowControl/>
      </w:pPr>
    </w:p>
    <w:p w:rsidR="00724AA7"/>
    <w:p w:rsidR="00275E75" w:rsidRPr="00CD0B38"/>
    <w:p w:rsidR="00FF32A1" w:rsidP="005C4F3C">
      <w:pPr>
        <w:widowControl/>
      </w:pPr>
    </w:p>
    <w:p w:rsidR="005C4F3C" w:rsidRPr="005C4F3C" w:rsidP="005C4F3C">
      <w:pPr>
        <w:widowControl/>
        <w:ind w:firstLine="2174"/>
        <w:jc w:val="center"/>
      </w:pPr>
      <w:r w:rsidRPr="005C4F3C">
        <w:t>Carlos D. Clay,</w:t>
      </w:r>
    </w:p>
    <w:p w:rsidR="005C4F3C" w:rsidRPr="005C4F3C" w:rsidP="005C4F3C">
      <w:pPr>
        <w:widowControl/>
        <w:ind w:firstLine="2174"/>
        <w:jc w:val="center"/>
      </w:pPr>
      <w:r w:rsidRPr="005C4F3C">
        <w:t xml:space="preserve"> Deputy Secretary.</w:t>
      </w:r>
    </w:p>
    <w:p w:rsidR="005C4F3C" w:rsidRPr="0003382F" w:rsidP="005C4F3C">
      <w:pPr>
        <w:widowControl/>
      </w:pPr>
    </w:p>
    <w:sectPr w:rsidSect="00724AA7">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7E" w:rsidP="0048020B">
      <w:r>
        <w:separator/>
      </w:r>
    </w:p>
  </w:endnote>
  <w:endnote w:type="continuationSeparator" w:id="1">
    <w:p w:rsidR="00791C7E" w:rsidP="0048020B">
      <w:r>
        <w:continuationSeparator/>
      </w:r>
    </w:p>
  </w:endnote>
  <w:endnote w:type="continuationNotice" w:id="2">
    <w:p w:rsidR="00791C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7E" w:rsidP="0048020B">
      <w:r>
        <w:separator/>
      </w:r>
    </w:p>
  </w:footnote>
  <w:footnote w:type="continuationSeparator" w:id="1">
    <w:p w:rsidR="00791C7E" w:rsidP="0048020B">
      <w:r>
        <w:continuationSeparator/>
      </w:r>
    </w:p>
  </w:footnote>
  <w:footnote w:type="continuationNotice" w:id="2">
    <w:p w:rsidR="00791C7E" w:rsidRPr="005C4F3C" w:rsidP="005C4F3C">
      <w:pPr>
        <w:spacing w:line="14" w:lineRule="exact"/>
        <w:rPr>
          <w:sz w:val="2"/>
        </w:rPr>
      </w:pPr>
    </w:p>
  </w:footnote>
  <w:footnote w:id="3">
    <w:p w:rsidR="00E239A3">
      <w:pPr>
        <w:pStyle w:val="FootnoteText"/>
      </w:pPr>
      <w:r>
        <w:rPr>
          <w:rStyle w:val="FootnoteReference"/>
        </w:rPr>
        <w:footnoteRef/>
      </w:r>
      <w:r>
        <w:t xml:space="preserve"> </w:t>
      </w:r>
      <w:r w:rsidR="00EF6418">
        <w:t xml:space="preserve">16 U.S.C. </w:t>
      </w:r>
      <w:r w:rsidR="00031CFD">
        <w:t>§§</w:t>
      </w:r>
      <w:r w:rsidR="0053101B">
        <w:t xml:space="preserve"> </w:t>
      </w:r>
      <w:r w:rsidR="00D51109">
        <w:t>824</w:t>
      </w:r>
      <w:r w:rsidR="00F01F88">
        <w:t>d, 824s.</w:t>
      </w:r>
    </w:p>
  </w:footnote>
  <w:footnote w:id="4">
    <w:p w:rsidR="00DA5571" w:rsidP="0093520F">
      <w:pPr>
        <w:pStyle w:val="FootnoteText"/>
      </w:pPr>
      <w:r>
        <w:rPr>
          <w:rStyle w:val="FootnoteReference"/>
        </w:rPr>
        <w:footnoteRef/>
      </w:r>
      <w:r>
        <w:t xml:space="preserve"> </w:t>
      </w:r>
      <w:r w:rsidR="007C56FE">
        <w:t>18 C.F.R. pt. 35 (2024).</w:t>
      </w:r>
    </w:p>
  </w:footnote>
  <w:footnote w:id="5">
    <w:p w:rsidR="00630C7A" w:rsidRPr="00F03372" w:rsidP="005C4F3C">
      <w:pPr>
        <w:pStyle w:val="FootnoteText"/>
        <w:ind w:right="-90"/>
      </w:pPr>
      <w:r>
        <w:rPr>
          <w:rStyle w:val="FootnoteReference"/>
        </w:rPr>
        <w:footnoteRef/>
      </w:r>
      <w:r>
        <w:t xml:space="preserve"> </w:t>
      </w:r>
      <w:r w:rsidR="002B1100">
        <w:rPr>
          <w:i/>
          <w:iCs/>
        </w:rPr>
        <w:t>Promoting Transmission Inv.</w:t>
      </w:r>
      <w:r w:rsidR="00E41A46">
        <w:rPr>
          <w:i/>
          <w:iCs/>
        </w:rPr>
        <w:t xml:space="preserve"> </w:t>
      </w:r>
      <w:r w:rsidR="00B51E21">
        <w:rPr>
          <w:i/>
          <w:iCs/>
        </w:rPr>
        <w:t>T</w:t>
      </w:r>
      <w:r w:rsidR="00E41A46">
        <w:rPr>
          <w:i/>
          <w:iCs/>
        </w:rPr>
        <w:t>hrough Pricing Reform</w:t>
      </w:r>
      <w:r w:rsidRPr="00286636" w:rsidR="005F6AA7">
        <w:t xml:space="preserve">, </w:t>
      </w:r>
      <w:r w:rsidR="005F6AA7">
        <w:t>Order No. 679</w:t>
      </w:r>
      <w:r w:rsidR="006C33C0">
        <w:t xml:space="preserve">, 116 FERC </w:t>
      </w:r>
      <w:r w:rsidR="00C22A78">
        <w:t>¶</w:t>
      </w:r>
      <w:r w:rsidR="001C7DB5">
        <w:t xml:space="preserve"> 61,</w:t>
      </w:r>
      <w:r w:rsidR="00BE4BB3">
        <w:t>057</w:t>
      </w:r>
      <w:r w:rsidR="007652A5">
        <w:t xml:space="preserve">, </w:t>
      </w:r>
      <w:r w:rsidR="007652A5">
        <w:rPr>
          <w:i/>
          <w:iCs/>
        </w:rPr>
        <w:t>order on reh</w:t>
      </w:r>
      <w:r w:rsidR="0011680B">
        <w:rPr>
          <w:i/>
          <w:iCs/>
        </w:rPr>
        <w:t>’g</w:t>
      </w:r>
      <w:r w:rsidR="00245039">
        <w:t>,</w:t>
      </w:r>
      <w:r w:rsidR="004E36F0">
        <w:t xml:space="preserve"> Order </w:t>
      </w:r>
      <w:r w:rsidR="0063111A">
        <w:t>No. 679-A</w:t>
      </w:r>
      <w:r w:rsidR="00272190">
        <w:t>, 117 FERC</w:t>
      </w:r>
      <w:r w:rsidR="006A2B34">
        <w:t xml:space="preserve"> </w:t>
      </w:r>
      <w:r w:rsidR="00F65FB9">
        <w:t>¶</w:t>
      </w:r>
      <w:r w:rsidR="00007D3A">
        <w:t xml:space="preserve"> 6</w:t>
      </w:r>
      <w:r w:rsidR="00E41D12">
        <w:t>1.345</w:t>
      </w:r>
      <w:r w:rsidR="00F039E5">
        <w:t xml:space="preserve"> (2006), </w:t>
      </w:r>
      <w:r w:rsidR="00D02C41">
        <w:rPr>
          <w:i/>
          <w:iCs/>
        </w:rPr>
        <w:t>order on reh’g</w:t>
      </w:r>
      <w:r w:rsidR="00F03372">
        <w:t>, 119 FERC ¶</w:t>
      </w:r>
      <w:r w:rsidR="004259A5">
        <w:t xml:space="preserve"> 61,</w:t>
      </w:r>
      <w:r w:rsidR="00230B11">
        <w:t>062 (2007).</w:t>
      </w:r>
    </w:p>
  </w:footnote>
  <w:footnote w:id="6">
    <w:p w:rsidR="003E3D21">
      <w:pPr>
        <w:pStyle w:val="FootnoteText"/>
      </w:pPr>
      <w:r>
        <w:rPr>
          <w:rStyle w:val="FootnoteReference"/>
        </w:rPr>
        <w:footnoteRef/>
      </w:r>
      <w:r>
        <w:t xml:space="preserve"> </w:t>
      </w:r>
      <w:r w:rsidR="00447F72">
        <w:t xml:space="preserve">Filing, Transmittal Letter at 3 </w:t>
      </w:r>
      <w:r w:rsidR="00420223">
        <w:t xml:space="preserve">&amp; </w:t>
      </w:r>
      <w:r w:rsidR="00447F72">
        <w:t>Attachment 3, Ex. CECONY-301, NYISO Long Island Offshore Wind Export Public Policy Transmission Planning Report (NYISO Planning Report).</w:t>
      </w:r>
    </w:p>
  </w:footnote>
  <w:footnote w:id="7">
    <w:p w:rsidR="00F97140">
      <w:pPr>
        <w:pStyle w:val="FootnoteText"/>
      </w:pPr>
      <w:r>
        <w:rPr>
          <w:rStyle w:val="FootnoteReference"/>
        </w:rPr>
        <w:footnoteRef/>
      </w:r>
      <w:r>
        <w:t xml:space="preserve"> </w:t>
      </w:r>
      <w:r w:rsidR="00C66DB8">
        <w:t xml:space="preserve">NYISO, NYISO </w:t>
      </w:r>
      <w:r w:rsidR="004D42EB">
        <w:t>Tariffs</w:t>
      </w:r>
      <w:r w:rsidR="003D3E0C">
        <w:t xml:space="preserve">, </w:t>
      </w:r>
      <w:r w:rsidR="00E61AF5">
        <w:t>OATT, §</w:t>
      </w:r>
      <w:r w:rsidR="002B34FF">
        <w:t xml:space="preserve"> </w:t>
      </w:r>
      <w:r w:rsidR="00590F80">
        <w:t>6.19.8.2.2</w:t>
      </w:r>
      <w:r w:rsidR="00912EA4">
        <w:t xml:space="preserve"> </w:t>
      </w:r>
      <w:r w:rsidR="00F13D01">
        <w:t xml:space="preserve">(Schedule </w:t>
      </w:r>
      <w:r w:rsidR="0035386C">
        <w:t xml:space="preserve">19 </w:t>
      </w:r>
      <w:r w:rsidR="000614A3">
        <w:t>attach.</w:t>
      </w:r>
      <w:r w:rsidR="008B350B">
        <w:t xml:space="preserve"> 3 – </w:t>
      </w:r>
      <w:r w:rsidR="00FD1025">
        <w:t>Formula</w:t>
      </w:r>
      <w:r w:rsidR="008B350B">
        <w:t xml:space="preserve"> Rate Template</w:t>
      </w:r>
      <w:r w:rsidR="00565C20">
        <w:t>) (4.0.0</w:t>
      </w:r>
      <w:r w:rsidR="002A26ED">
        <w:t>)</w:t>
      </w:r>
      <w:r w:rsidR="00373486">
        <w:t xml:space="preserve"> </w:t>
      </w:r>
      <w:r w:rsidR="002A26ED">
        <w:t>(Rate Schedule 19).</w:t>
      </w:r>
    </w:p>
  </w:footnote>
  <w:footnote w:id="8">
    <w:p w:rsidR="00991528" w:rsidRPr="003A423E" w:rsidP="00991528">
      <w:pPr>
        <w:pStyle w:val="FootnoteText"/>
      </w:pPr>
      <w:r w:rsidRPr="003A423E">
        <w:rPr>
          <w:rStyle w:val="FootnoteReference"/>
        </w:rPr>
        <w:footnoteRef/>
      </w:r>
      <w:r w:rsidRPr="003A423E">
        <w:t xml:space="preserve"> Filing, Transmittal Letter at </w:t>
      </w:r>
      <w:r w:rsidR="002E49FA">
        <w:t>2</w:t>
      </w:r>
      <w:r w:rsidRPr="003A423E">
        <w:t>.</w:t>
      </w:r>
    </w:p>
  </w:footnote>
  <w:footnote w:id="9">
    <w:p w:rsidR="0011144A" w:rsidRPr="00806FDB" w:rsidP="0011144A">
      <w:pPr>
        <w:pStyle w:val="FootnoteText"/>
        <w:rPr>
          <w:i/>
          <w:iCs/>
        </w:rPr>
      </w:pPr>
      <w:r w:rsidRPr="003A423E">
        <w:rPr>
          <w:rStyle w:val="FootnoteReference"/>
        </w:rPr>
        <w:footnoteRef/>
      </w:r>
      <w:r w:rsidRPr="003A423E">
        <w:t xml:space="preserve"> </w:t>
      </w:r>
      <w:r w:rsidRPr="00182805" w:rsidR="002B1AC6">
        <w:rPr>
          <w:i/>
          <w:iCs/>
        </w:rPr>
        <w:t>Id.</w:t>
      </w:r>
      <w:r w:rsidRPr="003A423E">
        <w:t xml:space="preserve"> at 3.</w:t>
      </w:r>
    </w:p>
  </w:footnote>
  <w:footnote w:id="10">
    <w:p w:rsidR="00FE54D3">
      <w:pPr>
        <w:pStyle w:val="FootnoteText"/>
      </w:pPr>
      <w:r>
        <w:rPr>
          <w:rStyle w:val="FootnoteReference"/>
        </w:rPr>
        <w:footnoteRef/>
      </w:r>
      <w:r>
        <w:t xml:space="preserve"> </w:t>
      </w:r>
      <w:r w:rsidRPr="00182805" w:rsidR="00F15E11">
        <w:rPr>
          <w:i/>
          <w:iCs/>
        </w:rPr>
        <w:t>Id.</w:t>
      </w:r>
    </w:p>
  </w:footnote>
  <w:footnote w:id="11">
    <w:p w:rsidR="007649BF">
      <w:pPr>
        <w:pStyle w:val="FootnoteText"/>
      </w:pPr>
      <w:r>
        <w:rPr>
          <w:rStyle w:val="FootnoteReference"/>
        </w:rPr>
        <w:footnoteRef/>
      </w:r>
      <w:r>
        <w:t xml:space="preserve"> </w:t>
      </w:r>
      <w:r w:rsidRPr="00182805" w:rsidR="00CE36D8">
        <w:rPr>
          <w:i/>
          <w:iCs/>
        </w:rPr>
        <w:t>Id.</w:t>
      </w:r>
      <w:r w:rsidR="00CE36D8">
        <w:t xml:space="preserve"> at 3-4.</w:t>
      </w:r>
    </w:p>
  </w:footnote>
  <w:footnote w:id="12">
    <w:p w:rsidR="007B0B8A">
      <w:pPr>
        <w:pStyle w:val="FootnoteText"/>
      </w:pPr>
      <w:r>
        <w:rPr>
          <w:rStyle w:val="FootnoteReference"/>
        </w:rPr>
        <w:footnoteRef/>
      </w:r>
      <w:r>
        <w:t xml:space="preserve"> </w:t>
      </w:r>
      <w:r w:rsidRPr="00182805">
        <w:rPr>
          <w:i/>
          <w:iCs/>
        </w:rPr>
        <w:t>Id.</w:t>
      </w:r>
      <w:r>
        <w:t xml:space="preserve"> at 4.</w:t>
      </w:r>
    </w:p>
  </w:footnote>
  <w:footnote w:id="13">
    <w:p w:rsidR="0011144A" w:rsidP="0011144A">
      <w:pPr>
        <w:pStyle w:val="FootnoteText"/>
      </w:pPr>
      <w:r>
        <w:rPr>
          <w:rStyle w:val="FootnoteReference"/>
        </w:rPr>
        <w:footnoteRef/>
      </w:r>
      <w:r>
        <w:t xml:space="preserve"> </w:t>
      </w:r>
      <w:r w:rsidRPr="00CF4B12" w:rsidR="003A414B">
        <w:rPr>
          <w:i/>
        </w:rPr>
        <w:t>Id.</w:t>
      </w:r>
      <w:r w:rsidR="008E14DB">
        <w:t xml:space="preserve"> (</w:t>
      </w:r>
      <w:r w:rsidR="00264FA9">
        <w:t xml:space="preserve">citing </w:t>
      </w:r>
      <w:r w:rsidRPr="005C374F" w:rsidR="00264FA9">
        <w:rPr>
          <w:i/>
        </w:rPr>
        <w:t>N.Y. Transco, LLC</w:t>
      </w:r>
      <w:r w:rsidR="00264FA9">
        <w:t>, 185 FERC ¶ 61</w:t>
      </w:r>
      <w:r w:rsidR="0094133C">
        <w:t>,</w:t>
      </w:r>
      <w:r w:rsidR="00264FA9">
        <w:t>222</w:t>
      </w:r>
      <w:r w:rsidR="0094133C">
        <w:t>,</w:t>
      </w:r>
      <w:r w:rsidR="00264FA9">
        <w:t xml:space="preserve"> at P</w:t>
      </w:r>
      <w:r w:rsidR="00115CAB">
        <w:t>P</w:t>
      </w:r>
      <w:r w:rsidR="00264FA9">
        <w:t xml:space="preserve"> 3, 46</w:t>
      </w:r>
      <w:r w:rsidR="00115CAB">
        <w:t>, 51</w:t>
      </w:r>
      <w:r w:rsidR="00264FA9">
        <w:t xml:space="preserve"> (2023) </w:t>
      </w:r>
      <w:r w:rsidR="005C4F3C">
        <w:t xml:space="preserve">     </w:t>
      </w:r>
      <w:r w:rsidR="00264FA9">
        <w:t>(</w:t>
      </w:r>
      <w:r w:rsidR="0094133C">
        <w:t xml:space="preserve">NY </w:t>
      </w:r>
      <w:r w:rsidRPr="0070082A" w:rsidR="00264FA9">
        <w:t>Transco Incentives Order</w:t>
      </w:r>
      <w:r w:rsidR="00264FA9">
        <w:t>)</w:t>
      </w:r>
      <w:r w:rsidRPr="0070082A" w:rsidR="00264FA9">
        <w:t xml:space="preserve">; </w:t>
      </w:r>
      <w:r w:rsidRPr="00EB7283" w:rsidR="00264FA9">
        <w:rPr>
          <w:i/>
        </w:rPr>
        <w:t>N.Y. Power Auth.</w:t>
      </w:r>
      <w:r w:rsidR="00264FA9">
        <w:t>, 185 FERC ¶ 61</w:t>
      </w:r>
      <w:r w:rsidR="0074396D">
        <w:t>,</w:t>
      </w:r>
      <w:r w:rsidR="00264FA9">
        <w:t>102</w:t>
      </w:r>
      <w:r w:rsidR="00415FBC">
        <w:t>,</w:t>
      </w:r>
      <w:r w:rsidR="00264FA9">
        <w:t xml:space="preserve"> at P 23 (2023) (</w:t>
      </w:r>
      <w:r w:rsidRPr="0070082A" w:rsidR="00264FA9">
        <w:t xml:space="preserve">NYPA </w:t>
      </w:r>
      <w:r w:rsidR="0094133C">
        <w:t>Incentives</w:t>
      </w:r>
      <w:r w:rsidRPr="0070082A" w:rsidR="00264FA9">
        <w:t xml:space="preserve"> Order</w:t>
      </w:r>
      <w:r w:rsidR="00264FA9">
        <w:t>))</w:t>
      </w:r>
      <w:r w:rsidRPr="0070082A" w:rsidR="00264FA9">
        <w:t>.</w:t>
      </w:r>
    </w:p>
  </w:footnote>
  <w:footnote w:id="14">
    <w:p w:rsidR="00645DF2" w:rsidP="00645DF2">
      <w:pPr>
        <w:pStyle w:val="FootnoteText"/>
      </w:pPr>
      <w:r>
        <w:rPr>
          <w:rStyle w:val="FootnoteReference"/>
        </w:rPr>
        <w:footnoteRef/>
      </w:r>
      <w:r>
        <w:t xml:space="preserve"> </w:t>
      </w:r>
      <w:r w:rsidRPr="00182805">
        <w:rPr>
          <w:i/>
          <w:iCs/>
        </w:rPr>
        <w:t>Id.</w:t>
      </w:r>
      <w:r>
        <w:t xml:space="preserve"> </w:t>
      </w:r>
      <w:r w:rsidR="001E48ED">
        <w:t xml:space="preserve">(citing </w:t>
      </w:r>
      <w:r w:rsidR="00B4682A">
        <w:t xml:space="preserve">NYISO Planning Report </w:t>
      </w:r>
      <w:r w:rsidR="006467E1">
        <w:t>at 5</w:t>
      </w:r>
      <w:r w:rsidR="0004507B">
        <w:t xml:space="preserve"> n.13, 11, 89</w:t>
      </w:r>
      <w:r w:rsidR="00196E76">
        <w:t>;</w:t>
      </w:r>
      <w:r>
        <w:t xml:space="preserve"> Attachment 3, Ex</w:t>
      </w:r>
      <w:r w:rsidR="007C672D">
        <w:t>.</w:t>
      </w:r>
      <w:r>
        <w:t xml:space="preserve"> CECONY-30</w:t>
      </w:r>
      <w:r w:rsidR="00920D35">
        <w:t>2</w:t>
      </w:r>
      <w:r>
        <w:t>, Appendix R</w:t>
      </w:r>
      <w:r w:rsidR="00B4256E">
        <w:t xml:space="preserve"> of NYISO Planning Report</w:t>
      </w:r>
      <w:r w:rsidR="00C437CD">
        <w:t>)</w:t>
      </w:r>
      <w:r>
        <w:t>.</w:t>
      </w:r>
    </w:p>
  </w:footnote>
  <w:footnote w:id="15">
    <w:p w:rsidR="00C8469A" w:rsidRPr="00E63EBB">
      <w:pPr>
        <w:pStyle w:val="FootnoteText"/>
      </w:pPr>
      <w:r>
        <w:rPr>
          <w:rStyle w:val="FootnoteReference"/>
        </w:rPr>
        <w:footnoteRef/>
      </w:r>
      <w:r>
        <w:t xml:space="preserve"> </w:t>
      </w:r>
      <w:r w:rsidRPr="00182805" w:rsidR="000A667C">
        <w:rPr>
          <w:i/>
          <w:iCs/>
        </w:rPr>
        <w:t>Id.</w:t>
      </w:r>
      <w:r w:rsidR="00E63EBB">
        <w:rPr>
          <w:i/>
          <w:iCs/>
        </w:rPr>
        <w:t xml:space="preserve"> </w:t>
      </w:r>
    </w:p>
  </w:footnote>
  <w:footnote w:id="16">
    <w:p w:rsidR="00D42005" w:rsidRPr="009C7EEB">
      <w:pPr>
        <w:pStyle w:val="FootnoteText"/>
      </w:pPr>
      <w:r>
        <w:rPr>
          <w:rStyle w:val="FootnoteReference"/>
        </w:rPr>
        <w:footnoteRef/>
      </w:r>
      <w:r>
        <w:t xml:space="preserve"> </w:t>
      </w:r>
      <w:r w:rsidRPr="00182805" w:rsidR="00612F5F">
        <w:rPr>
          <w:i/>
          <w:iCs/>
        </w:rPr>
        <w:t>Id.</w:t>
      </w:r>
      <w:r w:rsidR="009C7EEB">
        <w:t xml:space="preserve"> at 4</w:t>
      </w:r>
      <w:r w:rsidR="00494F3B">
        <w:t xml:space="preserve">, 8. </w:t>
      </w:r>
    </w:p>
  </w:footnote>
  <w:footnote w:id="17">
    <w:p w:rsidR="00FC5128">
      <w:pPr>
        <w:pStyle w:val="FootnoteText"/>
      </w:pPr>
      <w:r>
        <w:rPr>
          <w:rStyle w:val="FootnoteReference"/>
        </w:rPr>
        <w:footnoteRef/>
      </w:r>
      <w:r>
        <w:t xml:space="preserve"> </w:t>
      </w:r>
      <w:r w:rsidRPr="00624170" w:rsidR="00851F40">
        <w:rPr>
          <w:i/>
          <w:iCs/>
        </w:rPr>
        <w:t>Id.</w:t>
      </w:r>
      <w:r w:rsidR="00851F40">
        <w:t xml:space="preserve"> at </w:t>
      </w:r>
      <w:r w:rsidR="002066C9">
        <w:t xml:space="preserve">2, </w:t>
      </w:r>
      <w:r w:rsidR="00FF12BB">
        <w:t>13</w:t>
      </w:r>
      <w:r w:rsidR="002066C9">
        <w:t>.</w:t>
      </w:r>
    </w:p>
  </w:footnote>
  <w:footnote w:id="18">
    <w:p w:rsidR="00CB3D23">
      <w:pPr>
        <w:pStyle w:val="FootnoteText"/>
      </w:pPr>
      <w:r>
        <w:rPr>
          <w:rStyle w:val="FootnoteReference"/>
        </w:rPr>
        <w:footnoteRef/>
      </w:r>
      <w:r>
        <w:t xml:space="preserve"> Energy </w:t>
      </w:r>
      <w:r w:rsidR="00736B73">
        <w:t xml:space="preserve">Policy Act </w:t>
      </w:r>
      <w:r w:rsidR="00E17133">
        <w:t>o</w:t>
      </w:r>
      <w:r w:rsidR="00736B73">
        <w:t>f 2005, Pub. L. No. 109-5</w:t>
      </w:r>
      <w:r w:rsidR="008B7088">
        <w:t xml:space="preserve">8, </w:t>
      </w:r>
      <w:r w:rsidR="00272E03">
        <w:t>§</w:t>
      </w:r>
      <w:r w:rsidR="0025266D">
        <w:t xml:space="preserve"> </w:t>
      </w:r>
      <w:r w:rsidR="008B5FC4">
        <w:t>1241, 119 Stat. 594 (2005).</w:t>
      </w:r>
    </w:p>
  </w:footnote>
  <w:footnote w:id="19">
    <w:p w:rsidR="00885647">
      <w:pPr>
        <w:pStyle w:val="FootnoteText"/>
      </w:pPr>
      <w:r>
        <w:rPr>
          <w:rStyle w:val="FootnoteReference"/>
        </w:rPr>
        <w:footnoteRef/>
      </w:r>
      <w:r>
        <w:t xml:space="preserve"> </w:t>
      </w:r>
      <w:r w:rsidRPr="00B1685F" w:rsidR="00826471">
        <w:rPr>
          <w:i/>
        </w:rPr>
        <w:t>Promoting Transmission Inv</w:t>
      </w:r>
      <w:r w:rsidR="00826471">
        <w:rPr>
          <w:i/>
        </w:rPr>
        <w:t>.</w:t>
      </w:r>
      <w:r w:rsidRPr="00B1685F" w:rsidR="00826471">
        <w:rPr>
          <w:i/>
        </w:rPr>
        <w:t xml:space="preserve"> </w:t>
      </w:r>
      <w:r w:rsidR="00920D35">
        <w:rPr>
          <w:i/>
        </w:rPr>
        <w:t>T</w:t>
      </w:r>
      <w:r w:rsidRPr="00B1685F" w:rsidR="00826471">
        <w:rPr>
          <w:i/>
        </w:rPr>
        <w:t>hrough Pricing Reform</w:t>
      </w:r>
      <w:r w:rsidRPr="00B1685F" w:rsidR="00826471">
        <w:t>,</w:t>
      </w:r>
      <w:r w:rsidR="00826471">
        <w:t xml:space="preserve"> 141</w:t>
      </w:r>
      <w:r w:rsidRPr="00974991" w:rsidR="00826471">
        <w:t xml:space="preserve"> </w:t>
      </w:r>
      <w:r w:rsidRPr="00B1685F" w:rsidR="00826471">
        <w:t xml:space="preserve">FERC ¶ </w:t>
      </w:r>
      <w:r w:rsidR="00826471">
        <w:t>61,129 (2012) (2012 Transmission Incentives Policy Statement)</w:t>
      </w:r>
      <w:r w:rsidR="009C0734">
        <w:t>.</w:t>
      </w:r>
    </w:p>
  </w:footnote>
  <w:footnote w:id="20">
    <w:p w:rsidR="003B59C6">
      <w:pPr>
        <w:pStyle w:val="FootnoteText"/>
      </w:pPr>
      <w:r>
        <w:rPr>
          <w:rStyle w:val="FootnoteReference"/>
        </w:rPr>
        <w:footnoteRef/>
      </w:r>
      <w:r>
        <w:t xml:space="preserve"> Order No. </w:t>
      </w:r>
      <w:r w:rsidR="009B5E02">
        <w:t xml:space="preserve">679, 116 FERC ¶ </w:t>
      </w:r>
      <w:r w:rsidR="009E1903">
        <w:t>61,057 at P 76.</w:t>
      </w:r>
    </w:p>
  </w:footnote>
  <w:footnote w:id="21">
    <w:p w:rsidR="009E1903">
      <w:pPr>
        <w:pStyle w:val="FootnoteText"/>
      </w:pPr>
      <w:r>
        <w:rPr>
          <w:rStyle w:val="FootnoteReference"/>
        </w:rPr>
        <w:footnoteRef/>
      </w:r>
      <w:r>
        <w:t xml:space="preserve"> </w:t>
      </w:r>
      <w:r w:rsidRPr="00553661" w:rsidR="00553661">
        <w:rPr>
          <w:i/>
          <w:iCs/>
        </w:rPr>
        <w:t>Id.</w:t>
      </w:r>
      <w:r w:rsidR="00553661">
        <w:t xml:space="preserve"> P 58.</w:t>
      </w:r>
    </w:p>
  </w:footnote>
  <w:footnote w:id="22">
    <w:p w:rsidR="00862E74">
      <w:pPr>
        <w:pStyle w:val="FootnoteText"/>
      </w:pPr>
      <w:r>
        <w:rPr>
          <w:rStyle w:val="FootnoteReference"/>
        </w:rPr>
        <w:footnoteRef/>
      </w:r>
      <w:r>
        <w:t xml:space="preserve"> </w:t>
      </w:r>
      <w:r w:rsidRPr="00553661" w:rsidR="009C3E9E">
        <w:rPr>
          <w:i/>
          <w:iCs/>
        </w:rPr>
        <w:t>Id.</w:t>
      </w:r>
      <w:r w:rsidR="009C3E9E">
        <w:t xml:space="preserve"> P 57</w:t>
      </w:r>
      <w:r w:rsidR="00C43A2A">
        <w:t xml:space="preserve">; </w:t>
      </w:r>
      <w:r w:rsidRPr="00CC7819" w:rsidR="00C43A2A">
        <w:rPr>
          <w:i/>
          <w:iCs/>
        </w:rPr>
        <w:t>see also</w:t>
      </w:r>
      <w:r w:rsidR="00C43A2A">
        <w:t xml:space="preserve"> Order No. 679-A, 117 FERC ¶</w:t>
      </w:r>
      <w:r w:rsidR="00CC7819">
        <w:t xml:space="preserve"> 61,345 at P 41.</w:t>
      </w:r>
    </w:p>
  </w:footnote>
  <w:footnote w:id="23">
    <w:p w:rsidR="00240522">
      <w:pPr>
        <w:pStyle w:val="FootnoteText"/>
      </w:pPr>
      <w:r>
        <w:rPr>
          <w:rStyle w:val="FootnoteReference"/>
        </w:rPr>
        <w:footnoteRef/>
      </w:r>
      <w:r>
        <w:t xml:space="preserve"> </w:t>
      </w:r>
      <w:r w:rsidR="00652C25">
        <w:t>Order No. 679</w:t>
      </w:r>
      <w:r w:rsidR="00334546">
        <w:t>, 116 FERC</w:t>
      </w:r>
      <w:r w:rsidR="00326ADA">
        <w:t xml:space="preserve"> </w:t>
      </w:r>
      <w:r w:rsidR="00E409DD">
        <w:t>¶</w:t>
      </w:r>
      <w:r w:rsidR="00E32F6E">
        <w:t xml:space="preserve"> 61,057 at P 48.</w:t>
      </w:r>
    </w:p>
  </w:footnote>
  <w:footnote w:id="24">
    <w:p w:rsidR="00D127B1" w:rsidP="00D127B1">
      <w:pPr>
        <w:pStyle w:val="FootnoteText"/>
      </w:pPr>
      <w:r>
        <w:rPr>
          <w:rStyle w:val="FootnoteReference"/>
        </w:rPr>
        <w:footnoteRef/>
      </w:r>
      <w:r>
        <w:t xml:space="preserve"> Order No. 679-A, 117 FERC ¶ 61,345 at P 27.</w:t>
      </w:r>
    </w:p>
  </w:footnote>
  <w:footnote w:id="25">
    <w:p w:rsidR="00D127B1" w:rsidP="00D127B1">
      <w:pPr>
        <w:pStyle w:val="FootnoteText"/>
      </w:pPr>
      <w:r>
        <w:rPr>
          <w:rStyle w:val="FootnoteReference"/>
        </w:rPr>
        <w:footnoteRef/>
      </w:r>
      <w:r>
        <w:t xml:space="preserve"> 2012 Transmission Incentives Policy Statement, 141 FERC ¶ 61,129 at P 10 (quoting Order No. 679-A, 117 FERC ¶ 61,345 at P 27).</w:t>
      </w:r>
    </w:p>
  </w:footnote>
  <w:footnote w:id="26">
    <w:p w:rsidR="008813C0">
      <w:pPr>
        <w:pStyle w:val="FootnoteText"/>
      </w:pPr>
      <w:r w:rsidRPr="00463FF2">
        <w:rPr>
          <w:rStyle w:val="FootnoteReference"/>
        </w:rPr>
        <w:footnoteRef/>
      </w:r>
      <w:r w:rsidRPr="00463FF2" w:rsidR="00DD12E9">
        <w:t xml:space="preserve"> </w:t>
      </w:r>
      <w:r w:rsidR="00E0375D">
        <w:t>Filing, Transmittal Letter at 5</w:t>
      </w:r>
      <w:r w:rsidR="00E0375D">
        <w:rPr>
          <w:i/>
          <w:iCs/>
        </w:rPr>
        <w:t xml:space="preserve"> </w:t>
      </w:r>
      <w:r w:rsidR="00F27C76">
        <w:t>(c</w:t>
      </w:r>
      <w:r w:rsidRPr="00463FF2" w:rsidR="00DD12E9">
        <w:t>iting</w:t>
      </w:r>
      <w:r w:rsidR="007F79B6">
        <w:t xml:space="preserve"> NYISO Planning Report</w:t>
      </w:r>
      <w:r w:rsidR="00944DFC">
        <w:t xml:space="preserve"> </w:t>
      </w:r>
      <w:r w:rsidR="000D6022">
        <w:t>a</w:t>
      </w:r>
      <w:r w:rsidR="00944DFC">
        <w:t>t 6</w:t>
      </w:r>
      <w:r w:rsidRPr="00BB02DB" w:rsidR="00BB02DB">
        <w:t xml:space="preserve"> (finding that the Propel NY Project will “increase the export capability from Long Island to the rest of the state and ensur</w:t>
      </w:r>
      <w:r w:rsidR="003D7537">
        <w:t>[</w:t>
      </w:r>
      <w:r w:rsidR="00D54B65">
        <w:t>e]</w:t>
      </w:r>
      <w:r w:rsidRPr="00BB02DB" w:rsidR="00BB02DB">
        <w:t xml:space="preserve"> access to Long Island’s offshore wind generation”)</w:t>
      </w:r>
      <w:r w:rsidR="00662C55">
        <w:t>)</w:t>
      </w:r>
      <w:r w:rsidRPr="00BB02DB" w:rsidR="00BB02DB">
        <w:t>.</w:t>
      </w:r>
    </w:p>
  </w:footnote>
  <w:footnote w:id="27">
    <w:p w:rsidR="00C86A59">
      <w:pPr>
        <w:pStyle w:val="FootnoteText"/>
      </w:pPr>
      <w:r>
        <w:rPr>
          <w:rStyle w:val="FootnoteReference"/>
        </w:rPr>
        <w:footnoteRef/>
      </w:r>
      <w:r>
        <w:t xml:space="preserve"> </w:t>
      </w:r>
      <w:r w:rsidR="00862A03">
        <w:rPr>
          <w:i/>
          <w:iCs/>
        </w:rPr>
        <w:t>Id.</w:t>
      </w:r>
      <w:r>
        <w:t xml:space="preserve"> (citing </w:t>
      </w:r>
      <w:r w:rsidRPr="00463FF2">
        <w:t xml:space="preserve">NYPA </w:t>
      </w:r>
      <w:r>
        <w:t>Incentives</w:t>
      </w:r>
      <w:r w:rsidRPr="00463FF2">
        <w:t xml:space="preserve"> Order</w:t>
      </w:r>
      <w:r>
        <w:t>, 185 FERC ¶ 61,102</w:t>
      </w:r>
      <w:r w:rsidRPr="00463FF2">
        <w:t xml:space="preserve"> at P 16; </w:t>
      </w:r>
      <w:r>
        <w:t xml:space="preserve">NY </w:t>
      </w:r>
      <w:r w:rsidRPr="00463FF2">
        <w:t>Transco Incentives Order</w:t>
      </w:r>
      <w:r>
        <w:t>, 185 FERC ¶ 61,222</w:t>
      </w:r>
      <w:r w:rsidRPr="00463FF2">
        <w:t xml:space="preserve"> at P 43</w:t>
      </w:r>
      <w:r>
        <w:t>).</w:t>
      </w:r>
    </w:p>
  </w:footnote>
  <w:footnote w:id="28">
    <w:p w:rsidR="0061654D">
      <w:pPr>
        <w:pStyle w:val="FootnoteText"/>
      </w:pPr>
      <w:r>
        <w:rPr>
          <w:rStyle w:val="FootnoteReference"/>
        </w:rPr>
        <w:footnoteRef/>
      </w:r>
      <w:r>
        <w:t xml:space="preserve"> </w:t>
      </w:r>
      <w:r w:rsidR="009626D4">
        <w:rPr>
          <w:i/>
          <w:iCs/>
        </w:rPr>
        <w:t>Id.</w:t>
      </w:r>
      <w:r w:rsidRPr="00463FF2" w:rsidR="009626D4">
        <w:t xml:space="preserve"> </w:t>
      </w:r>
      <w:r w:rsidR="00C519EB">
        <w:t xml:space="preserve"> </w:t>
      </w:r>
    </w:p>
  </w:footnote>
  <w:footnote w:id="29">
    <w:p w:rsidR="009C6034">
      <w:pPr>
        <w:pStyle w:val="FootnoteText"/>
      </w:pPr>
      <w:r>
        <w:rPr>
          <w:rStyle w:val="FootnoteReference"/>
        </w:rPr>
        <w:footnoteRef/>
      </w:r>
      <w:r>
        <w:t xml:space="preserve"> </w:t>
      </w:r>
      <w:r w:rsidR="004F6ECF">
        <w:rPr>
          <w:i/>
          <w:iCs/>
        </w:rPr>
        <w:t>See</w:t>
      </w:r>
      <w:r w:rsidR="001B4AB0">
        <w:rPr>
          <w:i/>
          <w:iCs/>
        </w:rPr>
        <w:t>, e.g.</w:t>
      </w:r>
      <w:r w:rsidR="001B4AB0">
        <w:t>,</w:t>
      </w:r>
      <w:r w:rsidR="00671DB6">
        <w:t xml:space="preserve"> </w:t>
      </w:r>
      <w:r w:rsidRPr="00EB7283" w:rsidR="008845AE">
        <w:rPr>
          <w:i/>
        </w:rPr>
        <w:t>N.Y. Power Auth.</w:t>
      </w:r>
      <w:r w:rsidR="008845AE">
        <w:t>, 188 FERC ¶ 61,022, at P 1</w:t>
      </w:r>
      <w:r w:rsidR="00C855E0">
        <w:t>6</w:t>
      </w:r>
      <w:r w:rsidR="008845AE">
        <w:t xml:space="preserve"> (2024);</w:t>
      </w:r>
      <w:r w:rsidR="004F6ECF">
        <w:rPr>
          <w:i/>
          <w:iCs/>
        </w:rPr>
        <w:t xml:space="preserve"> </w:t>
      </w:r>
      <w:r w:rsidR="00D444F1">
        <w:t xml:space="preserve">NY </w:t>
      </w:r>
      <w:r w:rsidRPr="00182805" w:rsidR="00FF1D04">
        <w:t>Transco Incentive</w:t>
      </w:r>
      <w:r w:rsidR="00E560EB">
        <w:t>s</w:t>
      </w:r>
      <w:r w:rsidRPr="00182805" w:rsidR="00FF1D04">
        <w:t xml:space="preserve"> Order</w:t>
      </w:r>
      <w:r w:rsidR="00D444F1">
        <w:t>,</w:t>
      </w:r>
      <w:r w:rsidR="00955B41">
        <w:t xml:space="preserve"> </w:t>
      </w:r>
      <w:r w:rsidR="00D444F1">
        <w:t>185 FERC ¶ 61,222</w:t>
      </w:r>
      <w:r w:rsidR="00DB61BD">
        <w:t xml:space="preserve"> at P 43</w:t>
      </w:r>
      <w:r w:rsidR="004F6ECF">
        <w:t xml:space="preserve">; </w:t>
      </w:r>
      <w:r w:rsidRPr="00463FF2" w:rsidR="004F6ECF">
        <w:t xml:space="preserve">NYPA </w:t>
      </w:r>
      <w:r w:rsidR="004F6ECF">
        <w:t>Incentives</w:t>
      </w:r>
      <w:r w:rsidRPr="00463FF2" w:rsidR="004F6ECF">
        <w:t xml:space="preserve"> Order</w:t>
      </w:r>
      <w:r w:rsidR="004F6ECF">
        <w:t>, 185 FERC ¶ 61,102</w:t>
      </w:r>
      <w:r w:rsidR="00BF6737">
        <w:t xml:space="preserve"> at P 16;</w:t>
      </w:r>
      <w:r w:rsidRPr="00624170" w:rsidR="00BF6737">
        <w:rPr>
          <w:i/>
          <w:iCs/>
        </w:rPr>
        <w:t xml:space="preserve"> </w:t>
      </w:r>
      <w:r w:rsidRPr="00624170" w:rsidR="00A6723E">
        <w:rPr>
          <w:i/>
          <w:iCs/>
        </w:rPr>
        <w:t>NextEra Energy Transmission N.Y., Inc.</w:t>
      </w:r>
      <w:r w:rsidRPr="00A6723E" w:rsidR="00A6723E">
        <w:t>, 162 FERC ¶ 61,196, at P 17 (2018)</w:t>
      </w:r>
      <w:r w:rsidR="00FF271C">
        <w:t>.</w:t>
      </w:r>
    </w:p>
  </w:footnote>
  <w:footnote w:id="30">
    <w:p w:rsidR="00B05F7A">
      <w:pPr>
        <w:pStyle w:val="FootnoteText"/>
      </w:pPr>
      <w:r>
        <w:rPr>
          <w:rStyle w:val="FootnoteReference"/>
        </w:rPr>
        <w:footnoteRef/>
      </w:r>
      <w:r>
        <w:t xml:space="preserve"> </w:t>
      </w:r>
      <w:r w:rsidR="008138E7">
        <w:t xml:space="preserve">Filing, </w:t>
      </w:r>
      <w:r>
        <w:t xml:space="preserve">Transmittal </w:t>
      </w:r>
      <w:r w:rsidR="00AA0FE7">
        <w:t xml:space="preserve">Letter </w:t>
      </w:r>
      <w:r>
        <w:t xml:space="preserve">at </w:t>
      </w:r>
      <w:r w:rsidR="009D0F0D">
        <w:t>6</w:t>
      </w:r>
      <w:r>
        <w:t xml:space="preserve">. </w:t>
      </w:r>
    </w:p>
  </w:footnote>
  <w:footnote w:id="31">
    <w:p w:rsidR="00145C51">
      <w:pPr>
        <w:pStyle w:val="FootnoteText"/>
      </w:pPr>
      <w:r>
        <w:rPr>
          <w:rStyle w:val="FootnoteReference"/>
        </w:rPr>
        <w:footnoteRef/>
      </w:r>
      <w:r>
        <w:t xml:space="preserve"> </w:t>
      </w:r>
      <w:r w:rsidRPr="00624170" w:rsidR="005A15EF">
        <w:rPr>
          <w:i/>
          <w:iCs/>
        </w:rPr>
        <w:t>Id.</w:t>
      </w:r>
      <w:r w:rsidRPr="00802C7E" w:rsidR="00802C7E">
        <w:t xml:space="preserve"> </w:t>
      </w:r>
      <w:r w:rsidR="005A15EF">
        <w:t xml:space="preserve">(citing </w:t>
      </w:r>
      <w:r w:rsidR="009B26A9">
        <w:t xml:space="preserve">NY </w:t>
      </w:r>
      <w:r w:rsidRPr="00802C7E" w:rsidR="00802C7E">
        <w:t>Transco Incentives Order</w:t>
      </w:r>
      <w:r w:rsidR="009B26A9">
        <w:t>, 185 FERC ¶ 61,222</w:t>
      </w:r>
      <w:r w:rsidRPr="00802C7E" w:rsidR="00802C7E">
        <w:t xml:space="preserve"> at P 46; NYPA </w:t>
      </w:r>
      <w:r w:rsidR="002B721A">
        <w:t>Incentives</w:t>
      </w:r>
      <w:r w:rsidRPr="00802C7E" w:rsidR="00802C7E">
        <w:t xml:space="preserve"> Order</w:t>
      </w:r>
      <w:r w:rsidR="002B721A">
        <w:t>, 185 FERC ¶ 61,102</w:t>
      </w:r>
      <w:r w:rsidRPr="00802C7E" w:rsidR="00802C7E">
        <w:t xml:space="preserve"> at P 24</w:t>
      </w:r>
      <w:r w:rsidR="005A15EF">
        <w:t>)</w:t>
      </w:r>
      <w:r w:rsidRPr="00802C7E" w:rsidR="00802C7E">
        <w:t>.</w:t>
      </w:r>
    </w:p>
  </w:footnote>
  <w:footnote w:id="32">
    <w:p w:rsidR="00C40CA1" w:rsidRPr="00C40CA1">
      <w:pPr>
        <w:pStyle w:val="FootnoteText"/>
      </w:pPr>
      <w:r>
        <w:rPr>
          <w:rStyle w:val="FootnoteReference"/>
        </w:rPr>
        <w:footnoteRef/>
      </w:r>
      <w:r>
        <w:t xml:space="preserve"> </w:t>
      </w:r>
      <w:r>
        <w:rPr>
          <w:i/>
          <w:iCs/>
        </w:rPr>
        <w:t>Id.</w:t>
      </w:r>
      <w:r>
        <w:t xml:space="preserve"> at 7.</w:t>
      </w:r>
    </w:p>
  </w:footnote>
  <w:footnote w:id="33">
    <w:p w:rsidR="00EB6CD3">
      <w:pPr>
        <w:pStyle w:val="FootnoteText"/>
      </w:pPr>
      <w:r>
        <w:rPr>
          <w:rStyle w:val="FootnoteReference"/>
        </w:rPr>
        <w:footnoteRef/>
      </w:r>
      <w:r>
        <w:t xml:space="preserve"> </w:t>
      </w:r>
      <w:r w:rsidR="00835D04">
        <w:rPr>
          <w:i/>
          <w:iCs/>
        </w:rPr>
        <w:t>Id.</w:t>
      </w:r>
    </w:p>
  </w:footnote>
  <w:footnote w:id="34">
    <w:p w:rsidR="000C79EB">
      <w:pPr>
        <w:pStyle w:val="FootnoteText"/>
      </w:pPr>
      <w:r>
        <w:rPr>
          <w:rStyle w:val="FootnoteReference"/>
        </w:rPr>
        <w:footnoteRef/>
      </w:r>
      <w:r>
        <w:t xml:space="preserve"> </w:t>
      </w:r>
      <w:r w:rsidRPr="00182805" w:rsidR="009D4F59">
        <w:rPr>
          <w:i/>
          <w:iCs/>
        </w:rPr>
        <w:t>Id.</w:t>
      </w:r>
      <w:r>
        <w:t xml:space="preserve"> at 8. </w:t>
      </w:r>
    </w:p>
  </w:footnote>
  <w:footnote w:id="35">
    <w:p w:rsidR="00731084" w:rsidP="00731084">
      <w:pPr>
        <w:pStyle w:val="FootnoteText"/>
      </w:pPr>
      <w:r>
        <w:rPr>
          <w:rStyle w:val="FootnoteReference"/>
        </w:rPr>
        <w:footnoteRef/>
      </w:r>
      <w:r>
        <w:t xml:space="preserve"> </w:t>
      </w:r>
      <w:r w:rsidRPr="00182805">
        <w:rPr>
          <w:i/>
          <w:iCs/>
        </w:rPr>
        <w:t>Id.</w:t>
      </w:r>
    </w:p>
  </w:footnote>
  <w:footnote w:id="36">
    <w:p w:rsidR="00236011" w:rsidRPr="000C658E" w:rsidP="00236011">
      <w:pPr>
        <w:pStyle w:val="FootnoteText"/>
        <w:rPr>
          <w:szCs w:val="26"/>
        </w:rPr>
      </w:pPr>
      <w:r w:rsidRPr="003C4FFB">
        <w:rPr>
          <w:rStyle w:val="FootnoteReference"/>
          <w:szCs w:val="26"/>
        </w:rPr>
        <w:footnoteRef/>
      </w:r>
      <w:r w:rsidRPr="000C658E">
        <w:rPr>
          <w:szCs w:val="26"/>
        </w:rPr>
        <w:t xml:space="preserve"> Order No. 679, 116 FERC ¶ 61,057 at PP 163-166.</w:t>
      </w:r>
    </w:p>
  </w:footnote>
  <w:footnote w:id="37">
    <w:p w:rsidR="008228AF" w:rsidRPr="000C658E" w:rsidP="008228AF">
      <w:pPr>
        <w:pStyle w:val="FootnoteText"/>
        <w:rPr>
          <w:szCs w:val="26"/>
        </w:rPr>
      </w:pPr>
      <w:r w:rsidRPr="000C658E">
        <w:rPr>
          <w:rStyle w:val="FootnoteReference"/>
          <w:szCs w:val="26"/>
        </w:rPr>
        <w:footnoteRef/>
      </w:r>
      <w:r w:rsidRPr="000C658E">
        <w:rPr>
          <w:szCs w:val="26"/>
        </w:rPr>
        <w:t xml:space="preserve"> </w:t>
      </w:r>
      <w:r w:rsidRPr="006649EE">
        <w:rPr>
          <w:i/>
          <w:iCs/>
        </w:rPr>
        <w:t>Id</w:t>
      </w:r>
      <w:r>
        <w:rPr>
          <w:i/>
          <w:iCs/>
        </w:rPr>
        <w:t>.</w:t>
      </w:r>
      <w:r w:rsidRPr="000C658E">
        <w:rPr>
          <w:szCs w:val="26"/>
        </w:rPr>
        <w:t xml:space="preserve"> PP</w:t>
      </w:r>
      <w:r>
        <w:rPr>
          <w:szCs w:val="26"/>
        </w:rPr>
        <w:t> </w:t>
      </w:r>
      <w:r w:rsidRPr="000C658E">
        <w:rPr>
          <w:szCs w:val="26"/>
        </w:rPr>
        <w:t xml:space="preserve">165-166.  In the event that </w:t>
      </w:r>
      <w:r w:rsidR="00C3162D">
        <w:rPr>
          <w:szCs w:val="26"/>
        </w:rPr>
        <w:t>Con Edison</w:t>
      </w:r>
      <w:r w:rsidRPr="00583CD6">
        <w:rPr>
          <w:szCs w:val="26"/>
        </w:rPr>
        <w:t xml:space="preserve"> </w:t>
      </w:r>
      <w:r w:rsidRPr="000C658E">
        <w:rPr>
          <w:szCs w:val="26"/>
        </w:rPr>
        <w:t>seeks</w:t>
      </w:r>
      <w:r>
        <w:rPr>
          <w:szCs w:val="26"/>
        </w:rPr>
        <w:t xml:space="preserve"> </w:t>
      </w:r>
      <w:r w:rsidRPr="000C658E">
        <w:rPr>
          <w:szCs w:val="26"/>
        </w:rPr>
        <w:t>abandoned</w:t>
      </w:r>
      <w:r>
        <w:rPr>
          <w:szCs w:val="26"/>
        </w:rPr>
        <w:t xml:space="preserve"> </w:t>
      </w:r>
      <w:r w:rsidRPr="000C658E">
        <w:rPr>
          <w:szCs w:val="26"/>
        </w:rPr>
        <w:t>plant</w:t>
      </w:r>
      <w:r>
        <w:rPr>
          <w:szCs w:val="26"/>
        </w:rPr>
        <w:t xml:space="preserve"> </w:t>
      </w:r>
      <w:r w:rsidR="00275E75">
        <w:rPr>
          <w:szCs w:val="26"/>
        </w:rPr>
        <w:t xml:space="preserve">     </w:t>
      </w:r>
      <w:r w:rsidRPr="000C658E">
        <w:rPr>
          <w:szCs w:val="26"/>
        </w:rPr>
        <w:t xml:space="preserve">recovery for the time period prior to the </w:t>
      </w:r>
      <w:r w:rsidR="008C36F0">
        <w:rPr>
          <w:szCs w:val="26"/>
        </w:rPr>
        <w:t xml:space="preserve">effective </w:t>
      </w:r>
      <w:r w:rsidRPr="000C658E">
        <w:rPr>
          <w:szCs w:val="26"/>
        </w:rPr>
        <w:t>date of th</w:t>
      </w:r>
      <w:r w:rsidR="00534CA1">
        <w:rPr>
          <w:szCs w:val="26"/>
        </w:rPr>
        <w:t>e Abandoned</w:t>
      </w:r>
      <w:r w:rsidR="00536B05">
        <w:rPr>
          <w:szCs w:val="26"/>
        </w:rPr>
        <w:t xml:space="preserve"> Plant Incentive</w:t>
      </w:r>
      <w:r w:rsidRPr="000C658E">
        <w:rPr>
          <w:szCs w:val="26"/>
        </w:rPr>
        <w:t xml:space="preserve">, </w:t>
      </w:r>
      <w:r w:rsidR="00C3162D">
        <w:rPr>
          <w:szCs w:val="26"/>
        </w:rPr>
        <w:t>Con Edison</w:t>
      </w:r>
      <w:r w:rsidRPr="00583CD6">
        <w:rPr>
          <w:szCs w:val="26"/>
        </w:rPr>
        <w:t xml:space="preserve"> </w:t>
      </w:r>
      <w:r w:rsidRPr="000C658E">
        <w:rPr>
          <w:szCs w:val="26"/>
        </w:rPr>
        <w:t>would be eligible to seek recovery of 50% of its prudently</w:t>
      </w:r>
      <w:r>
        <w:rPr>
          <w:szCs w:val="26"/>
        </w:rPr>
        <w:t xml:space="preserve"> </w:t>
      </w:r>
      <w:r w:rsidRPr="000C658E">
        <w:rPr>
          <w:szCs w:val="26"/>
        </w:rPr>
        <w:t xml:space="preserve">incurred </w:t>
      </w:r>
      <w:r w:rsidR="00275E75">
        <w:rPr>
          <w:szCs w:val="26"/>
        </w:rPr>
        <w:t xml:space="preserve">       </w:t>
      </w:r>
      <w:r w:rsidRPr="000C658E">
        <w:rPr>
          <w:szCs w:val="26"/>
        </w:rPr>
        <w:t xml:space="preserve">costs, consistent with prior precedent.  </w:t>
      </w:r>
      <w:r w:rsidRPr="000C658E">
        <w:rPr>
          <w:i/>
          <w:iCs/>
          <w:szCs w:val="26"/>
        </w:rPr>
        <w:t>See, e.g.</w:t>
      </w:r>
      <w:r w:rsidRPr="000C658E">
        <w:rPr>
          <w:szCs w:val="26"/>
        </w:rPr>
        <w:t xml:space="preserve">, </w:t>
      </w:r>
      <w:r w:rsidRPr="000C658E">
        <w:rPr>
          <w:i/>
          <w:iCs/>
          <w:szCs w:val="26"/>
        </w:rPr>
        <w:t>San Diego Gas &amp; Elec. Co.</w:t>
      </w:r>
      <w:r w:rsidRPr="000C658E">
        <w:rPr>
          <w:szCs w:val="26"/>
        </w:rPr>
        <w:t>, 154 FERC ¶</w:t>
      </w:r>
      <w:r>
        <w:rPr>
          <w:szCs w:val="26"/>
        </w:rPr>
        <w:t> </w:t>
      </w:r>
      <w:r w:rsidRPr="000C658E">
        <w:rPr>
          <w:szCs w:val="26"/>
        </w:rPr>
        <w:t xml:space="preserve">61,158, </w:t>
      </w:r>
      <w:r w:rsidRPr="000C658E">
        <w:rPr>
          <w:i/>
          <w:iCs/>
          <w:szCs w:val="26"/>
        </w:rPr>
        <w:t>order on reh’g</w:t>
      </w:r>
      <w:r w:rsidRPr="000C658E">
        <w:rPr>
          <w:szCs w:val="26"/>
        </w:rPr>
        <w:t>, 157 FERC ¶</w:t>
      </w:r>
      <w:r>
        <w:rPr>
          <w:szCs w:val="26"/>
        </w:rPr>
        <w:t> </w:t>
      </w:r>
      <w:r w:rsidRPr="000C658E">
        <w:rPr>
          <w:szCs w:val="26"/>
        </w:rPr>
        <w:t>61,056 (2016),</w:t>
      </w:r>
      <w:r w:rsidRPr="005C206C">
        <w:rPr>
          <w:i/>
          <w:iCs/>
          <w:szCs w:val="26"/>
        </w:rPr>
        <w:t xml:space="preserve"> </w:t>
      </w:r>
      <w:r w:rsidRPr="003A47E3">
        <w:rPr>
          <w:i/>
          <w:iCs/>
          <w:szCs w:val="26"/>
        </w:rPr>
        <w:t xml:space="preserve">aff’d sub nom. </w:t>
      </w:r>
      <w:r>
        <w:rPr>
          <w:i/>
          <w:iCs/>
          <w:szCs w:val="26"/>
        </w:rPr>
        <w:t>San Diego Gas &amp; Elec. Co.</w:t>
      </w:r>
      <w:r w:rsidRPr="003A47E3">
        <w:rPr>
          <w:szCs w:val="26"/>
        </w:rPr>
        <w:t xml:space="preserve"> </w:t>
      </w:r>
      <w:r w:rsidRPr="00582610">
        <w:rPr>
          <w:i/>
          <w:szCs w:val="26"/>
        </w:rPr>
        <w:t>v.</w:t>
      </w:r>
      <w:r w:rsidRPr="003A47E3">
        <w:rPr>
          <w:szCs w:val="26"/>
        </w:rPr>
        <w:t xml:space="preserve"> </w:t>
      </w:r>
      <w:r w:rsidRPr="003A47E3">
        <w:rPr>
          <w:i/>
          <w:iCs/>
          <w:szCs w:val="26"/>
        </w:rPr>
        <w:t>FERC</w:t>
      </w:r>
      <w:r w:rsidRPr="003A47E3">
        <w:rPr>
          <w:szCs w:val="26"/>
        </w:rPr>
        <w:t xml:space="preserve">, </w:t>
      </w:r>
      <w:r>
        <w:rPr>
          <w:szCs w:val="26"/>
        </w:rPr>
        <w:t>913</w:t>
      </w:r>
      <w:r w:rsidRPr="003A47E3">
        <w:rPr>
          <w:szCs w:val="26"/>
        </w:rPr>
        <w:t xml:space="preserve"> F.3d </w:t>
      </w:r>
      <w:r>
        <w:rPr>
          <w:szCs w:val="26"/>
        </w:rPr>
        <w:t>127</w:t>
      </w:r>
      <w:r w:rsidRPr="003A47E3">
        <w:rPr>
          <w:szCs w:val="26"/>
        </w:rPr>
        <w:t xml:space="preserve"> (D.C. Cir. 201</w:t>
      </w:r>
      <w:r>
        <w:rPr>
          <w:szCs w:val="26"/>
        </w:rPr>
        <w:t>9</w:t>
      </w:r>
      <w:r w:rsidRPr="003A47E3">
        <w:rPr>
          <w:szCs w:val="26"/>
        </w:rPr>
        <w:t>)</w:t>
      </w:r>
      <w:r w:rsidRPr="000C658E">
        <w:rPr>
          <w:szCs w:val="26"/>
        </w:rPr>
        <w:t>.</w:t>
      </w:r>
    </w:p>
  </w:footnote>
  <w:footnote w:id="38">
    <w:p w:rsidR="00961FDF" w:rsidP="00E86DB6">
      <w:pPr>
        <w:pStyle w:val="FootnoteText"/>
      </w:pPr>
      <w:r>
        <w:rPr>
          <w:rStyle w:val="FootnoteReference"/>
        </w:rPr>
        <w:footnoteRef/>
      </w:r>
      <w:r>
        <w:t xml:space="preserve"> FERC-730 annual reports, which contain actual, projected, and incremental transmission investment information, must be filed by public utilities that have been granted incentive rate treatment for specific transmission projects. </w:t>
      </w:r>
      <w:r w:rsidR="00F155C5">
        <w:t xml:space="preserve"> </w:t>
      </w:r>
      <w:r>
        <w:t>18 C.F.R. § 35.35(h).</w:t>
      </w:r>
    </w:p>
  </w:footnote>
  <w:footnote w:id="39">
    <w:p w:rsidR="00FC3B55">
      <w:pPr>
        <w:pStyle w:val="FootnoteText"/>
      </w:pPr>
      <w:r>
        <w:rPr>
          <w:rStyle w:val="FootnoteReference"/>
        </w:rPr>
        <w:footnoteRef/>
      </w:r>
      <w:r>
        <w:t xml:space="preserve"> </w:t>
      </w:r>
      <w:r w:rsidR="00660200">
        <w:t xml:space="preserve">Filing, </w:t>
      </w:r>
      <w:r w:rsidR="008E0564">
        <w:t>Transmittal</w:t>
      </w:r>
      <w:r w:rsidR="00660200">
        <w:t xml:space="preserve"> Letter</w:t>
      </w:r>
      <w:r w:rsidR="008E0564">
        <w:t xml:space="preserve"> at 8</w:t>
      </w:r>
      <w:r w:rsidR="002B1A78">
        <w:t>.</w:t>
      </w:r>
      <w:r w:rsidR="008E0564">
        <w:t xml:space="preserve"> </w:t>
      </w:r>
    </w:p>
  </w:footnote>
  <w:footnote w:id="40">
    <w:p w:rsidR="00E76844">
      <w:pPr>
        <w:pStyle w:val="FootnoteText"/>
      </w:pPr>
      <w:r>
        <w:rPr>
          <w:rStyle w:val="FootnoteReference"/>
        </w:rPr>
        <w:footnoteRef/>
      </w:r>
      <w:r>
        <w:t xml:space="preserve"> </w:t>
      </w:r>
      <w:r w:rsidRPr="00182805" w:rsidR="008305B8">
        <w:rPr>
          <w:i/>
          <w:iCs/>
        </w:rPr>
        <w:t>Id.</w:t>
      </w:r>
      <w:r w:rsidR="005E67C5">
        <w:t xml:space="preserve"> at 8-9.</w:t>
      </w:r>
    </w:p>
  </w:footnote>
  <w:footnote w:id="41">
    <w:p w:rsidR="00C340E8">
      <w:pPr>
        <w:pStyle w:val="FootnoteText"/>
      </w:pPr>
      <w:r>
        <w:rPr>
          <w:rStyle w:val="FootnoteReference"/>
        </w:rPr>
        <w:footnoteRef/>
      </w:r>
      <w:r>
        <w:t xml:space="preserve"> </w:t>
      </w:r>
      <w:r w:rsidRPr="00182805" w:rsidR="00BC3404">
        <w:rPr>
          <w:i/>
          <w:iCs/>
        </w:rPr>
        <w:t>Id.</w:t>
      </w:r>
      <w:r w:rsidR="00BC3404">
        <w:t xml:space="preserve"> at 9.</w:t>
      </w:r>
    </w:p>
  </w:footnote>
  <w:footnote w:id="42">
    <w:p w:rsidR="00A770CD">
      <w:pPr>
        <w:pStyle w:val="FootnoteText"/>
      </w:pPr>
      <w:r>
        <w:rPr>
          <w:rStyle w:val="FootnoteReference"/>
        </w:rPr>
        <w:footnoteRef/>
      </w:r>
      <w:r>
        <w:t xml:space="preserve"> </w:t>
      </w:r>
      <w:r w:rsidRPr="00182805" w:rsidR="007C6B2D">
        <w:rPr>
          <w:i/>
          <w:iCs/>
        </w:rPr>
        <w:t>Id.</w:t>
      </w:r>
      <w:r>
        <w:t xml:space="preserve"> at 8-9.</w:t>
      </w:r>
    </w:p>
  </w:footnote>
  <w:footnote w:id="43">
    <w:p w:rsidR="005E6712">
      <w:pPr>
        <w:pStyle w:val="FootnoteText"/>
      </w:pPr>
      <w:r>
        <w:rPr>
          <w:rStyle w:val="FootnoteReference"/>
        </w:rPr>
        <w:footnoteRef/>
      </w:r>
      <w:r>
        <w:t xml:space="preserve"> </w:t>
      </w:r>
      <w:r w:rsidRPr="00182805" w:rsidR="00BA6465">
        <w:rPr>
          <w:i/>
          <w:iCs/>
        </w:rPr>
        <w:t>Id.</w:t>
      </w:r>
      <w:r>
        <w:t xml:space="preserve"> at 9. </w:t>
      </w:r>
    </w:p>
  </w:footnote>
  <w:footnote w:id="44">
    <w:p w:rsidR="007D7EB1" w:rsidP="00FD1AA9">
      <w:pPr>
        <w:pStyle w:val="FootnoteText"/>
      </w:pPr>
      <w:r>
        <w:rPr>
          <w:rStyle w:val="FootnoteReference"/>
        </w:rPr>
        <w:footnoteRef/>
      </w:r>
      <w:r>
        <w:t xml:space="preserve"> </w:t>
      </w:r>
      <w:r w:rsidRPr="00C47600" w:rsidR="00C47600">
        <w:rPr>
          <w:i/>
          <w:iCs/>
        </w:rPr>
        <w:t>Id.</w:t>
      </w:r>
      <w:r>
        <w:t xml:space="preserve"> at 10</w:t>
      </w:r>
      <w:r w:rsidR="005C775F">
        <w:t xml:space="preserve"> (citing </w:t>
      </w:r>
      <w:r w:rsidRPr="005C775F" w:rsidR="005C775F">
        <w:t>18 C.F.R. § 35.13(h)(38)</w:t>
      </w:r>
      <w:r w:rsidR="005C775F">
        <w:t xml:space="preserve">; </w:t>
      </w:r>
      <w:r w:rsidRPr="005C775F" w:rsidR="005C775F">
        <w:t>18 C.F.R. § 35.25(c)(4)</w:t>
      </w:r>
      <w:r w:rsidR="005C775F">
        <w:t>;</w:t>
      </w:r>
      <w:r w:rsidRPr="005C775F" w:rsidR="005C775F">
        <w:rPr>
          <w:szCs w:val="22"/>
        </w:rPr>
        <w:t xml:space="preserve"> </w:t>
      </w:r>
      <w:r w:rsidRPr="005C775F" w:rsidR="005C775F">
        <w:t xml:space="preserve">18 C.F.R. </w:t>
      </w:r>
      <w:r w:rsidR="00275E75">
        <w:t xml:space="preserve">    </w:t>
      </w:r>
      <w:r w:rsidRPr="005C775F" w:rsidR="005C775F">
        <w:t>§ 35.25(g)</w:t>
      </w:r>
      <w:r w:rsidR="005C775F">
        <w:t>)</w:t>
      </w:r>
      <w:r>
        <w:t xml:space="preserve">. </w:t>
      </w:r>
    </w:p>
  </w:footnote>
  <w:footnote w:id="45">
    <w:p w:rsidR="00FD1AA9" w:rsidP="00FD1AA9">
      <w:pPr>
        <w:pStyle w:val="FootnoteText"/>
      </w:pPr>
      <w:r w:rsidRPr="00A11DF2">
        <w:rPr>
          <w:rStyle w:val="FootnoteReference"/>
        </w:rPr>
        <w:footnoteRef/>
      </w:r>
      <w:r>
        <w:t xml:space="preserve"> Order No. 679, 116 FERC ¶ 61,057 </w:t>
      </w:r>
      <w:r>
        <w:rPr>
          <w:szCs w:val="26"/>
        </w:rPr>
        <w:t xml:space="preserve">at PP 29, 117. </w:t>
      </w:r>
    </w:p>
  </w:footnote>
  <w:footnote w:id="46">
    <w:p w:rsidR="005F27D4" w:rsidRPr="00A21047" w:rsidP="005F27D4">
      <w:pPr>
        <w:pStyle w:val="FootnoteText"/>
        <w:rPr>
          <w:szCs w:val="26"/>
        </w:rPr>
      </w:pPr>
      <w:r w:rsidRPr="00A21047">
        <w:rPr>
          <w:rStyle w:val="FootnoteReference"/>
          <w:szCs w:val="26"/>
        </w:rPr>
        <w:footnoteRef/>
      </w:r>
      <w:r w:rsidRPr="00A21047">
        <w:rPr>
          <w:szCs w:val="26"/>
        </w:rPr>
        <w:t xml:space="preserve"> 18 C.F.R. § 35.25.</w:t>
      </w:r>
    </w:p>
  </w:footnote>
  <w:footnote w:id="47">
    <w:p w:rsidR="005F27D4" w:rsidRPr="00506825" w:rsidP="005F27D4">
      <w:pPr>
        <w:pStyle w:val="FootnoteText"/>
        <w:rPr>
          <w:szCs w:val="26"/>
        </w:rPr>
      </w:pPr>
      <w:r w:rsidRPr="00A21047">
        <w:rPr>
          <w:rStyle w:val="FootnoteReference"/>
          <w:szCs w:val="26"/>
        </w:rPr>
        <w:footnoteRef/>
      </w:r>
      <w:r w:rsidRPr="00A21047">
        <w:rPr>
          <w:szCs w:val="26"/>
        </w:rPr>
        <w:t xml:space="preserve"> </w:t>
      </w:r>
      <w:r w:rsidRPr="00DF6200">
        <w:rPr>
          <w:i/>
          <w:iCs/>
          <w:szCs w:val="26"/>
        </w:rPr>
        <w:t>See</w:t>
      </w:r>
      <w:r w:rsidRPr="00A21047">
        <w:rPr>
          <w:szCs w:val="26"/>
        </w:rPr>
        <w:t xml:space="preserve"> </w:t>
      </w:r>
      <w:r w:rsidRPr="00A21047">
        <w:rPr>
          <w:i/>
          <w:szCs w:val="26"/>
        </w:rPr>
        <w:t>Ameren Servs</w:t>
      </w:r>
      <w:r w:rsidR="00920D35">
        <w:rPr>
          <w:i/>
          <w:szCs w:val="26"/>
        </w:rPr>
        <w:t>.</w:t>
      </w:r>
      <w:r w:rsidRPr="00A21047">
        <w:rPr>
          <w:i/>
          <w:szCs w:val="26"/>
        </w:rPr>
        <w:t xml:space="preserve"> </w:t>
      </w:r>
      <w:r w:rsidRPr="00A21047">
        <w:rPr>
          <w:i/>
          <w:iCs/>
          <w:szCs w:val="26"/>
        </w:rPr>
        <w:t>Co</w:t>
      </w:r>
      <w:r w:rsidR="001E1188">
        <w:rPr>
          <w:i/>
          <w:iCs/>
          <w:szCs w:val="26"/>
        </w:rPr>
        <w:t>.</w:t>
      </w:r>
      <w:r w:rsidRPr="00A21047">
        <w:rPr>
          <w:szCs w:val="26"/>
        </w:rPr>
        <w:t>, 135 FERC ¶ 61,142, at P 52 (2011).</w:t>
      </w:r>
    </w:p>
  </w:footnote>
  <w:footnote w:id="48">
    <w:p w:rsidR="009504E8">
      <w:pPr>
        <w:pStyle w:val="FootnoteText"/>
      </w:pPr>
      <w:r>
        <w:rPr>
          <w:rStyle w:val="FootnoteReference"/>
        </w:rPr>
        <w:footnoteRef/>
      </w:r>
      <w:r>
        <w:t xml:space="preserve"> </w:t>
      </w:r>
      <w:r w:rsidR="00AB7BA1">
        <w:t>Filing, Transmittal Letter at 10</w:t>
      </w:r>
      <w:r w:rsidRPr="00182805" w:rsidR="004D3179">
        <w:rPr>
          <w:i/>
          <w:iCs/>
        </w:rPr>
        <w:t>.</w:t>
      </w:r>
    </w:p>
  </w:footnote>
  <w:footnote w:id="49">
    <w:p w:rsidR="00C37573">
      <w:pPr>
        <w:pStyle w:val="FootnoteText"/>
      </w:pPr>
      <w:r>
        <w:rPr>
          <w:rStyle w:val="FootnoteReference"/>
        </w:rPr>
        <w:footnoteRef/>
      </w:r>
      <w:r>
        <w:t xml:space="preserve"> </w:t>
      </w:r>
      <w:r w:rsidRPr="00182805">
        <w:rPr>
          <w:i/>
          <w:iCs/>
        </w:rPr>
        <w:t>Id.</w:t>
      </w:r>
      <w:r>
        <w:t xml:space="preserve"> at 11.</w:t>
      </w:r>
    </w:p>
  </w:footnote>
  <w:footnote w:id="50">
    <w:p w:rsidR="00934511" w:rsidP="00934511">
      <w:pPr>
        <w:pStyle w:val="FootnoteText"/>
      </w:pPr>
      <w:r>
        <w:rPr>
          <w:rStyle w:val="FootnoteReference"/>
        </w:rPr>
        <w:footnoteRef/>
      </w:r>
      <w:r>
        <w:t xml:space="preserve"> Order No. 679-A, 117 FERC ¶ 61,345 at P </w:t>
      </w:r>
      <w:r w:rsidR="00E52C38">
        <w:t>27</w:t>
      </w:r>
      <w:r>
        <w:t>; 2012 Transmission Incentives Policy Statement, 141 FERC ¶ 61,129 at P 10.</w:t>
      </w:r>
    </w:p>
  </w:footnote>
  <w:footnote w:id="51">
    <w:p w:rsidR="00934511" w:rsidP="00934511">
      <w:pPr>
        <w:pStyle w:val="FootnoteText"/>
      </w:pPr>
      <w:r>
        <w:rPr>
          <w:rStyle w:val="FootnoteReference"/>
        </w:rPr>
        <w:footnoteRef/>
      </w:r>
      <w:r>
        <w:t xml:space="preserve"> 2012 </w:t>
      </w:r>
      <w:r w:rsidR="00DF6200">
        <w:t xml:space="preserve">Transmission </w:t>
      </w:r>
      <w:r>
        <w:t xml:space="preserve">Incentives Policy Statement, 141 FERC ¶ 61,129 at P 10 (quoting Order No. 679-A, 117 FERC ¶ 61,345 at P </w:t>
      </w:r>
      <w:r w:rsidR="0078588C">
        <w:t>27</w:t>
      </w:r>
      <w:r>
        <w:t>).</w:t>
      </w:r>
    </w:p>
  </w:footnote>
  <w:footnote w:id="52">
    <w:p w:rsidR="00017CA6">
      <w:pPr>
        <w:pStyle w:val="FootnoteText"/>
      </w:pPr>
      <w:r>
        <w:rPr>
          <w:rStyle w:val="FootnoteReference"/>
        </w:rPr>
        <w:footnoteRef/>
      </w:r>
      <w:r>
        <w:t xml:space="preserve"> Filing, Transmittal Letter at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F565D7" w:rsidRPr="00F565D7" w:rsidP="00F565D7">
                <w:pPr>
                  <w:rPr>
                    <w:rFonts w:eastAsia="Times New Roman"/>
                    <w:noProof/>
                    <w:color w:val="FF0000"/>
                    <w:szCs w:val="26"/>
                  </w:rPr>
                </w:pPr>
                <w:r w:rsidRPr="00F565D7">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724AA7">
    <w:pPr>
      <w:pStyle w:val="Header"/>
      <w:tabs>
        <w:tab w:val="clear" w:pos="4680"/>
      </w:tabs>
      <w:spacing w:after="240"/>
    </w:pPr>
    <w:r>
      <w:rPr>
        <w:noProof/>
      </w:rPr>
      <w:pict>
        <v:shapetype id="_x0000_t202" coordsize="21600,21600" o:spt="202" path="m,l,21600r21600,l21600,xe">
          <v:stroke joinstyle="miter"/>
          <v:path gradientshapeok="t" o:connecttype="rect"/>
        </v:shapetype>
        <v:shape id="Text Box 3"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F565D7" w:rsidRPr="00F565D7" w:rsidP="00F565D7">
                <w:pPr>
                  <w:rPr>
                    <w:rFonts w:eastAsia="Times New Roman"/>
                    <w:noProof/>
                    <w:color w:val="FF0000"/>
                    <w:szCs w:val="26"/>
                  </w:rPr>
                </w:pPr>
              </w:p>
            </w:txbxContent>
          </v:textbox>
        </v:shape>
      </w:pict>
    </w:r>
    <w:r w:rsidR="00724AA7">
      <w:t>Docket No. ER25-2219-000</w:t>
      <w:tab/>
    </w:r>
    <w:r w:rsidR="00724AA7">
      <w:fldChar w:fldCharType="begin"/>
    </w:r>
    <w:r w:rsidR="00724AA7">
      <w:instrText xml:space="preserve"> PAGE  \* MERGEFORMAT </w:instrText>
    </w:r>
    <w:r w:rsidR="00724AA7">
      <w:fldChar w:fldCharType="separate"/>
    </w:r>
    <w:r w:rsidR="00724AA7">
      <w:rPr>
        <w:noProof/>
      </w:rPr>
      <w:t>- 13 -</w:t>
    </w:r>
    <w:r w:rsidR="00724AA7">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1"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F565D7" w:rsidRPr="00F565D7" w:rsidP="00F565D7">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21044A17"/>
    <w:multiLevelType w:val="hybridMultilevel"/>
    <w:tmpl w:val="2A7E8F8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decimal"/>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D151EAD"/>
    <w:multiLevelType w:val="hybridMultilevel"/>
    <w:tmpl w:val="562678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5139E5"/>
    <w:multiLevelType w:val="multilevel"/>
    <w:tmpl w:val="56267898"/>
    <w:styleLink w:val="CurrentList1"/>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66C608C"/>
    <w:multiLevelType w:val="hybridMultilevel"/>
    <w:tmpl w:val="1E7E467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9A2BE4"/>
    <w:multiLevelType w:val="hybridMultilevel"/>
    <w:tmpl w:val="51BC206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B6502FF"/>
    <w:multiLevelType w:val="multilevel"/>
    <w:tmpl w:val="1CB4AA0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rFonts w:ascii="Times New Roman" w:eastAsia="ＭＳ ゴシック" w:hAnsi="Times New Roman" w:cs="Times New Roman"/>
      </w:r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3">
    <w:nsid w:val="60C65CEA"/>
    <w:multiLevelType w:val="hybridMultilevel"/>
    <w:tmpl w:val="562678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CC80F43"/>
    <w:multiLevelType w:val="hybridMultilevel"/>
    <w:tmpl w:val="27E4B4C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7">
    <w:nsid w:val="77BC2D60"/>
    <w:multiLevelType w:val="hybridMultilevel"/>
    <w:tmpl w:val="615C72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3B09D3"/>
    <w:multiLevelType w:val="hybridMultilevel"/>
    <w:tmpl w:val="0616FBA6"/>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num>
  <w:num w:numId="13">
    <w:abstractNumId w:val="13"/>
  </w:num>
  <w:num w:numId="14">
    <w:abstractNumId w:val="26"/>
  </w:num>
  <w:num w:numId="15">
    <w:abstractNumId w:val="2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9"/>
  </w:num>
  <w:num w:numId="22">
    <w:abstractNumId w:val="17"/>
  </w:num>
  <w:num w:numId="23">
    <w:abstractNumId w:val="20"/>
  </w:num>
  <w:num w:numId="24">
    <w:abstractNumId w:val="27"/>
  </w:num>
  <w:num w:numId="25">
    <w:abstractNumId w:val="19"/>
  </w:num>
  <w:num w:numId="26">
    <w:abstractNumId w:val="25"/>
  </w:num>
  <w:num w:numId="27">
    <w:abstractNumId w:val="16"/>
  </w:num>
  <w:num w:numId="28">
    <w:abstractNumId w:val="23"/>
  </w:num>
  <w:num w:numId="29">
    <w:abstractNumId w:val="21"/>
  </w:num>
  <w:num w:numId="30">
    <w:abstractNumId w:val="15"/>
  </w:num>
  <w:num w:numId="31">
    <w:abstractNumId w:val="28"/>
    <w:lvlOverride w:ilvl="0">
      <w:startOverride w:val="4"/>
    </w:lvlOverride>
  </w:num>
  <w:num w:numId="32">
    <w:abstractNumId w:val="28"/>
    <w:lvlOverride w:ilvl="0">
      <w:startOverride w:val="4"/>
    </w:lvlOverride>
  </w:num>
  <w:num w:numId="33">
    <w:abstractNumId w:val="28"/>
    <w:lvlOverride w:ilvl="0">
      <w:startOverride w:val="4"/>
    </w:lvlOverride>
  </w:num>
  <w:num w:numId="34">
    <w:abstractNumId w:val="28"/>
    <w:lvlOverride w:ilvl="0">
      <w:startOverride w:val="4"/>
    </w:lvlOverride>
  </w:num>
  <w:num w:numId="35">
    <w:abstractNumId w:val="28"/>
    <w:lvlOverride w:ilvl="0">
      <w:startOverride w:val="4"/>
    </w:lvlOverride>
  </w:num>
  <w:num w:numId="36">
    <w:abstractNumId w:val="28"/>
    <w:lvlOverride w:ilvl="0">
      <w:startOverride w:val="4"/>
    </w:lvlOverride>
  </w:num>
  <w:num w:numId="37">
    <w:abstractNumId w:val="28"/>
    <w:lvlOverride w:ilvl="0">
      <w:startOverride w:val="4"/>
    </w:lvlOverride>
  </w:num>
  <w:num w:numId="38">
    <w:abstractNumId w:val="28"/>
    <w:lvlOverride w:ilvl="0">
      <w:startOverride w:val="4"/>
    </w:lvlOverride>
  </w:num>
  <w:num w:numId="39">
    <w:abstractNumId w:val="28"/>
    <w:lvlOverride w:ilvl="0">
      <w:startOverride w:val="4"/>
    </w:lvlOverride>
  </w:num>
  <w:num w:numId="40">
    <w:abstractNumId w:val="28"/>
    <w:lvlOverride w:ilvl="0">
      <w:startOverride w:val="4"/>
    </w:lvlOverride>
  </w:num>
  <w:num w:numId="41">
    <w:abstractNumId w:val="28"/>
    <w:lvlOverride w:ilvl="0">
      <w:startOverride w:val="6"/>
    </w:lvlOverride>
  </w:num>
  <w:num w:numId="42">
    <w:abstractNumId w:val="28"/>
    <w:lvlOverride w:ilvl="0">
      <w:startOverride w:val="6"/>
    </w:lvlOverride>
  </w:num>
  <w:num w:numId="43">
    <w:abstractNumId w:val="28"/>
    <w:lvlOverride w:ilvl="0">
      <w:startOverride w:val="6"/>
    </w:lvlOverride>
  </w:num>
  <w:num w:numId="44">
    <w:abstractNumId w:val="28"/>
    <w:lvlOverride w:ilvl="0">
      <w:startOverride w:val="6"/>
    </w:lvlOverride>
  </w:num>
  <w:num w:numId="45">
    <w:abstractNumId w:val="28"/>
    <w:lvlOverride w:ilvl="0">
      <w:startOverride w:val="2"/>
    </w:lvlOverride>
  </w:num>
  <w:num w:numId="46">
    <w:abstractNumId w:val="28"/>
    <w:lvlOverride w:ilvl="0">
      <w:startOverride w:val="2"/>
    </w:lvlOverride>
  </w:num>
  <w:num w:numId="47">
    <w:abstractNumId w:val="28"/>
    <w:lvlOverride w:ilvl="0">
      <w:startOverride w:val="4"/>
    </w:lvlOverride>
  </w:num>
  <w:num w:numId="48">
    <w:abstractNumId w:val="28"/>
    <w:lvlOverride w:ilvl="0">
      <w:startOverride w:val="4"/>
    </w:lvlOverride>
  </w:num>
  <w:num w:numId="49">
    <w:abstractNumId w:val="18"/>
  </w:num>
  <w:num w:numId="50">
    <w:abstractNumId w:val="28"/>
    <w:lvlOverride w:ilvl="0">
      <w:startOverride w:val="4"/>
    </w:lvlOverride>
  </w:num>
  <w:num w:numId="51">
    <w:abstractNumId w:val="28"/>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724AA7"/>
    <w:rsid w:val="000008C1"/>
    <w:rsid w:val="000014CE"/>
    <w:rsid w:val="00001596"/>
    <w:rsid w:val="00001E95"/>
    <w:rsid w:val="00001F66"/>
    <w:rsid w:val="000021A0"/>
    <w:rsid w:val="000026CA"/>
    <w:rsid w:val="00002C52"/>
    <w:rsid w:val="00002D2D"/>
    <w:rsid w:val="00003333"/>
    <w:rsid w:val="00003340"/>
    <w:rsid w:val="000034B9"/>
    <w:rsid w:val="000035E3"/>
    <w:rsid w:val="00003D46"/>
    <w:rsid w:val="00003D4C"/>
    <w:rsid w:val="00003DA6"/>
    <w:rsid w:val="00003E06"/>
    <w:rsid w:val="00003F59"/>
    <w:rsid w:val="0000421D"/>
    <w:rsid w:val="00004CA2"/>
    <w:rsid w:val="00005290"/>
    <w:rsid w:val="00005607"/>
    <w:rsid w:val="0000564E"/>
    <w:rsid w:val="0000570E"/>
    <w:rsid w:val="00005787"/>
    <w:rsid w:val="00006320"/>
    <w:rsid w:val="00006F06"/>
    <w:rsid w:val="0000731D"/>
    <w:rsid w:val="000073A5"/>
    <w:rsid w:val="00007D3A"/>
    <w:rsid w:val="00007D45"/>
    <w:rsid w:val="00007FC8"/>
    <w:rsid w:val="0001009B"/>
    <w:rsid w:val="00010710"/>
    <w:rsid w:val="00010FA6"/>
    <w:rsid w:val="00011511"/>
    <w:rsid w:val="000118C8"/>
    <w:rsid w:val="00011DD6"/>
    <w:rsid w:val="00011F54"/>
    <w:rsid w:val="00012518"/>
    <w:rsid w:val="000129A6"/>
    <w:rsid w:val="00012D78"/>
    <w:rsid w:val="00013ABB"/>
    <w:rsid w:val="00014364"/>
    <w:rsid w:val="000143AA"/>
    <w:rsid w:val="00014A7B"/>
    <w:rsid w:val="00014D2A"/>
    <w:rsid w:val="00015333"/>
    <w:rsid w:val="00015488"/>
    <w:rsid w:val="000154B1"/>
    <w:rsid w:val="000158F8"/>
    <w:rsid w:val="000167C5"/>
    <w:rsid w:val="000176B0"/>
    <w:rsid w:val="00017CA6"/>
    <w:rsid w:val="00017EFE"/>
    <w:rsid w:val="0002011C"/>
    <w:rsid w:val="0002042F"/>
    <w:rsid w:val="00020A66"/>
    <w:rsid w:val="00020B45"/>
    <w:rsid w:val="00020BF5"/>
    <w:rsid w:val="00020D54"/>
    <w:rsid w:val="00020ECB"/>
    <w:rsid w:val="0002141B"/>
    <w:rsid w:val="000220F2"/>
    <w:rsid w:val="00022194"/>
    <w:rsid w:val="00022876"/>
    <w:rsid w:val="00022A33"/>
    <w:rsid w:val="00022FC9"/>
    <w:rsid w:val="0002355F"/>
    <w:rsid w:val="00023C61"/>
    <w:rsid w:val="00023CD4"/>
    <w:rsid w:val="000242CF"/>
    <w:rsid w:val="000246A8"/>
    <w:rsid w:val="00024907"/>
    <w:rsid w:val="00024A99"/>
    <w:rsid w:val="00024F72"/>
    <w:rsid w:val="000250A6"/>
    <w:rsid w:val="000251D9"/>
    <w:rsid w:val="00025209"/>
    <w:rsid w:val="00025F1F"/>
    <w:rsid w:val="00026146"/>
    <w:rsid w:val="00026815"/>
    <w:rsid w:val="00026C67"/>
    <w:rsid w:val="00030F90"/>
    <w:rsid w:val="00031094"/>
    <w:rsid w:val="0003147E"/>
    <w:rsid w:val="000316E3"/>
    <w:rsid w:val="00031C6B"/>
    <w:rsid w:val="00031CFD"/>
    <w:rsid w:val="00032AF3"/>
    <w:rsid w:val="000330ED"/>
    <w:rsid w:val="000336F9"/>
    <w:rsid w:val="0003382F"/>
    <w:rsid w:val="0003384A"/>
    <w:rsid w:val="00033E0A"/>
    <w:rsid w:val="00033E38"/>
    <w:rsid w:val="00034082"/>
    <w:rsid w:val="000344E6"/>
    <w:rsid w:val="000345D0"/>
    <w:rsid w:val="00035A72"/>
    <w:rsid w:val="00036519"/>
    <w:rsid w:val="00036C33"/>
    <w:rsid w:val="00036E57"/>
    <w:rsid w:val="000370EB"/>
    <w:rsid w:val="00037522"/>
    <w:rsid w:val="00037E66"/>
    <w:rsid w:val="00040870"/>
    <w:rsid w:val="00040F8B"/>
    <w:rsid w:val="00041342"/>
    <w:rsid w:val="000414F4"/>
    <w:rsid w:val="00041B66"/>
    <w:rsid w:val="00042172"/>
    <w:rsid w:val="0004231A"/>
    <w:rsid w:val="000424FB"/>
    <w:rsid w:val="000428C4"/>
    <w:rsid w:val="00043009"/>
    <w:rsid w:val="00043047"/>
    <w:rsid w:val="00043201"/>
    <w:rsid w:val="00043A7D"/>
    <w:rsid w:val="00043EC7"/>
    <w:rsid w:val="0004438F"/>
    <w:rsid w:val="00044423"/>
    <w:rsid w:val="00044477"/>
    <w:rsid w:val="00044C41"/>
    <w:rsid w:val="0004507B"/>
    <w:rsid w:val="00045590"/>
    <w:rsid w:val="00045B67"/>
    <w:rsid w:val="0004624A"/>
    <w:rsid w:val="000464F5"/>
    <w:rsid w:val="000474F4"/>
    <w:rsid w:val="000476E3"/>
    <w:rsid w:val="00050064"/>
    <w:rsid w:val="00050341"/>
    <w:rsid w:val="00050F82"/>
    <w:rsid w:val="0005135D"/>
    <w:rsid w:val="00051832"/>
    <w:rsid w:val="00051838"/>
    <w:rsid w:val="00052A55"/>
    <w:rsid w:val="00053114"/>
    <w:rsid w:val="00053254"/>
    <w:rsid w:val="00053462"/>
    <w:rsid w:val="000536D9"/>
    <w:rsid w:val="00053782"/>
    <w:rsid w:val="00053B38"/>
    <w:rsid w:val="00053CB2"/>
    <w:rsid w:val="00054B3C"/>
    <w:rsid w:val="00054F56"/>
    <w:rsid w:val="00055019"/>
    <w:rsid w:val="000550DC"/>
    <w:rsid w:val="00055226"/>
    <w:rsid w:val="00055C0C"/>
    <w:rsid w:val="00055F5F"/>
    <w:rsid w:val="000560C9"/>
    <w:rsid w:val="00056169"/>
    <w:rsid w:val="00056513"/>
    <w:rsid w:val="0005708E"/>
    <w:rsid w:val="0005736C"/>
    <w:rsid w:val="000574C9"/>
    <w:rsid w:val="000575EF"/>
    <w:rsid w:val="000575FB"/>
    <w:rsid w:val="00057766"/>
    <w:rsid w:val="00057796"/>
    <w:rsid w:val="00057D40"/>
    <w:rsid w:val="00057E73"/>
    <w:rsid w:val="0006117F"/>
    <w:rsid w:val="000614A3"/>
    <w:rsid w:val="0006224A"/>
    <w:rsid w:val="00062732"/>
    <w:rsid w:val="00062938"/>
    <w:rsid w:val="00063794"/>
    <w:rsid w:val="00064CA5"/>
    <w:rsid w:val="00065658"/>
    <w:rsid w:val="000666E2"/>
    <w:rsid w:val="00066870"/>
    <w:rsid w:val="000668AA"/>
    <w:rsid w:val="000676C9"/>
    <w:rsid w:val="00067736"/>
    <w:rsid w:val="00067C8C"/>
    <w:rsid w:val="00067D48"/>
    <w:rsid w:val="00067DC5"/>
    <w:rsid w:val="00067DFD"/>
    <w:rsid w:val="00070317"/>
    <w:rsid w:val="00070857"/>
    <w:rsid w:val="00070BD9"/>
    <w:rsid w:val="00070BE9"/>
    <w:rsid w:val="00070BFD"/>
    <w:rsid w:val="00070E9A"/>
    <w:rsid w:val="00070EDF"/>
    <w:rsid w:val="0007136C"/>
    <w:rsid w:val="00071C3F"/>
    <w:rsid w:val="0007227A"/>
    <w:rsid w:val="000730E7"/>
    <w:rsid w:val="0007377C"/>
    <w:rsid w:val="00073A69"/>
    <w:rsid w:val="00073CF9"/>
    <w:rsid w:val="00074A1D"/>
    <w:rsid w:val="00074C84"/>
    <w:rsid w:val="00074EB7"/>
    <w:rsid w:val="00075471"/>
    <w:rsid w:val="00075D50"/>
    <w:rsid w:val="00075FDC"/>
    <w:rsid w:val="0007636C"/>
    <w:rsid w:val="000768FB"/>
    <w:rsid w:val="00076A34"/>
    <w:rsid w:val="00076A3F"/>
    <w:rsid w:val="000771F9"/>
    <w:rsid w:val="000776C6"/>
    <w:rsid w:val="00077722"/>
    <w:rsid w:val="0008059C"/>
    <w:rsid w:val="000806B2"/>
    <w:rsid w:val="00080E62"/>
    <w:rsid w:val="00080E80"/>
    <w:rsid w:val="000813E5"/>
    <w:rsid w:val="00081B5D"/>
    <w:rsid w:val="00081EF8"/>
    <w:rsid w:val="00082701"/>
    <w:rsid w:val="00082D11"/>
    <w:rsid w:val="00082D30"/>
    <w:rsid w:val="00083182"/>
    <w:rsid w:val="00083594"/>
    <w:rsid w:val="000835B0"/>
    <w:rsid w:val="000837E3"/>
    <w:rsid w:val="0008464D"/>
    <w:rsid w:val="00084776"/>
    <w:rsid w:val="0008478C"/>
    <w:rsid w:val="00084A31"/>
    <w:rsid w:val="0008500B"/>
    <w:rsid w:val="00086231"/>
    <w:rsid w:val="0008634F"/>
    <w:rsid w:val="00086CA4"/>
    <w:rsid w:val="00086CFA"/>
    <w:rsid w:val="00086D25"/>
    <w:rsid w:val="00086D98"/>
    <w:rsid w:val="0008778D"/>
    <w:rsid w:val="00087F7C"/>
    <w:rsid w:val="00090383"/>
    <w:rsid w:val="000903D2"/>
    <w:rsid w:val="0009110A"/>
    <w:rsid w:val="00091D9D"/>
    <w:rsid w:val="000920D4"/>
    <w:rsid w:val="00092634"/>
    <w:rsid w:val="00092988"/>
    <w:rsid w:val="0009314D"/>
    <w:rsid w:val="00093192"/>
    <w:rsid w:val="00093489"/>
    <w:rsid w:val="000949AC"/>
    <w:rsid w:val="00095697"/>
    <w:rsid w:val="00095978"/>
    <w:rsid w:val="00096A90"/>
    <w:rsid w:val="00097484"/>
    <w:rsid w:val="00097490"/>
    <w:rsid w:val="0009774A"/>
    <w:rsid w:val="00097A52"/>
    <w:rsid w:val="00097C05"/>
    <w:rsid w:val="00097C1C"/>
    <w:rsid w:val="00097E7E"/>
    <w:rsid w:val="000A0583"/>
    <w:rsid w:val="000A058D"/>
    <w:rsid w:val="000A05B8"/>
    <w:rsid w:val="000A0F8C"/>
    <w:rsid w:val="000A1153"/>
    <w:rsid w:val="000A1460"/>
    <w:rsid w:val="000A1A08"/>
    <w:rsid w:val="000A1C32"/>
    <w:rsid w:val="000A1C58"/>
    <w:rsid w:val="000A1D73"/>
    <w:rsid w:val="000A2565"/>
    <w:rsid w:val="000A2706"/>
    <w:rsid w:val="000A3D2F"/>
    <w:rsid w:val="000A3DE5"/>
    <w:rsid w:val="000A41F1"/>
    <w:rsid w:val="000A4B8C"/>
    <w:rsid w:val="000A4C1D"/>
    <w:rsid w:val="000A4C88"/>
    <w:rsid w:val="000A524C"/>
    <w:rsid w:val="000A5323"/>
    <w:rsid w:val="000A5B3A"/>
    <w:rsid w:val="000A5D66"/>
    <w:rsid w:val="000A667C"/>
    <w:rsid w:val="000A67FE"/>
    <w:rsid w:val="000A6835"/>
    <w:rsid w:val="000A68B6"/>
    <w:rsid w:val="000A6C00"/>
    <w:rsid w:val="000A6C08"/>
    <w:rsid w:val="000A757C"/>
    <w:rsid w:val="000A75FD"/>
    <w:rsid w:val="000A7BED"/>
    <w:rsid w:val="000B0495"/>
    <w:rsid w:val="000B04E4"/>
    <w:rsid w:val="000B098C"/>
    <w:rsid w:val="000B0D7C"/>
    <w:rsid w:val="000B144A"/>
    <w:rsid w:val="000B15EF"/>
    <w:rsid w:val="000B175B"/>
    <w:rsid w:val="000B197D"/>
    <w:rsid w:val="000B27D5"/>
    <w:rsid w:val="000B288B"/>
    <w:rsid w:val="000B2C17"/>
    <w:rsid w:val="000B2E1E"/>
    <w:rsid w:val="000B2EB6"/>
    <w:rsid w:val="000B2F05"/>
    <w:rsid w:val="000B35C8"/>
    <w:rsid w:val="000B3B97"/>
    <w:rsid w:val="000B4019"/>
    <w:rsid w:val="000B4124"/>
    <w:rsid w:val="000B4B86"/>
    <w:rsid w:val="000B50C8"/>
    <w:rsid w:val="000B55D1"/>
    <w:rsid w:val="000B5807"/>
    <w:rsid w:val="000B5E76"/>
    <w:rsid w:val="000B63D6"/>
    <w:rsid w:val="000B6BF0"/>
    <w:rsid w:val="000B6E3F"/>
    <w:rsid w:val="000B759C"/>
    <w:rsid w:val="000B7785"/>
    <w:rsid w:val="000B7E62"/>
    <w:rsid w:val="000B7E73"/>
    <w:rsid w:val="000C0191"/>
    <w:rsid w:val="000C0253"/>
    <w:rsid w:val="000C0A45"/>
    <w:rsid w:val="000C0D79"/>
    <w:rsid w:val="000C191E"/>
    <w:rsid w:val="000C1DB0"/>
    <w:rsid w:val="000C1FCA"/>
    <w:rsid w:val="000C2326"/>
    <w:rsid w:val="000C232C"/>
    <w:rsid w:val="000C27AD"/>
    <w:rsid w:val="000C30A1"/>
    <w:rsid w:val="000C314D"/>
    <w:rsid w:val="000C3AC0"/>
    <w:rsid w:val="000C47FD"/>
    <w:rsid w:val="000C4A0B"/>
    <w:rsid w:val="000C506C"/>
    <w:rsid w:val="000C52F9"/>
    <w:rsid w:val="000C5312"/>
    <w:rsid w:val="000C53DA"/>
    <w:rsid w:val="000C590F"/>
    <w:rsid w:val="000C5AB3"/>
    <w:rsid w:val="000C5EED"/>
    <w:rsid w:val="000C658E"/>
    <w:rsid w:val="000C6869"/>
    <w:rsid w:val="000C76F2"/>
    <w:rsid w:val="000C79EB"/>
    <w:rsid w:val="000D032E"/>
    <w:rsid w:val="000D0962"/>
    <w:rsid w:val="000D0EE6"/>
    <w:rsid w:val="000D0FE1"/>
    <w:rsid w:val="000D1094"/>
    <w:rsid w:val="000D1D4B"/>
    <w:rsid w:val="000D1FB6"/>
    <w:rsid w:val="000D3627"/>
    <w:rsid w:val="000D371B"/>
    <w:rsid w:val="000D3C3C"/>
    <w:rsid w:val="000D3F2E"/>
    <w:rsid w:val="000D4034"/>
    <w:rsid w:val="000D415E"/>
    <w:rsid w:val="000D436F"/>
    <w:rsid w:val="000D46E3"/>
    <w:rsid w:val="000D481B"/>
    <w:rsid w:val="000D5381"/>
    <w:rsid w:val="000D578E"/>
    <w:rsid w:val="000D5D4C"/>
    <w:rsid w:val="000D6022"/>
    <w:rsid w:val="000D6578"/>
    <w:rsid w:val="000D6ABB"/>
    <w:rsid w:val="000D6D00"/>
    <w:rsid w:val="000D739B"/>
    <w:rsid w:val="000D73DE"/>
    <w:rsid w:val="000D7DD4"/>
    <w:rsid w:val="000D7E4E"/>
    <w:rsid w:val="000D7E74"/>
    <w:rsid w:val="000D7E96"/>
    <w:rsid w:val="000D7FD5"/>
    <w:rsid w:val="000E065C"/>
    <w:rsid w:val="000E0857"/>
    <w:rsid w:val="000E0FB3"/>
    <w:rsid w:val="000E117B"/>
    <w:rsid w:val="000E12DE"/>
    <w:rsid w:val="000E1C28"/>
    <w:rsid w:val="000E1E96"/>
    <w:rsid w:val="000E2215"/>
    <w:rsid w:val="000E2BFA"/>
    <w:rsid w:val="000E2CA0"/>
    <w:rsid w:val="000E32F5"/>
    <w:rsid w:val="000E397B"/>
    <w:rsid w:val="000E3B81"/>
    <w:rsid w:val="000E3D02"/>
    <w:rsid w:val="000E3FE7"/>
    <w:rsid w:val="000E41ED"/>
    <w:rsid w:val="000E4366"/>
    <w:rsid w:val="000E4D26"/>
    <w:rsid w:val="000E4D9F"/>
    <w:rsid w:val="000E4F7C"/>
    <w:rsid w:val="000E5035"/>
    <w:rsid w:val="000E523A"/>
    <w:rsid w:val="000E5A2B"/>
    <w:rsid w:val="000E64FA"/>
    <w:rsid w:val="000E6FB0"/>
    <w:rsid w:val="000E7B2A"/>
    <w:rsid w:val="000E7C3A"/>
    <w:rsid w:val="000E7C47"/>
    <w:rsid w:val="000E7DFA"/>
    <w:rsid w:val="000F05A0"/>
    <w:rsid w:val="000F1BF7"/>
    <w:rsid w:val="000F1FF3"/>
    <w:rsid w:val="000F29A9"/>
    <w:rsid w:val="000F2DC1"/>
    <w:rsid w:val="000F2E09"/>
    <w:rsid w:val="000F372C"/>
    <w:rsid w:val="000F3B12"/>
    <w:rsid w:val="000F3D34"/>
    <w:rsid w:val="000F40AD"/>
    <w:rsid w:val="000F5FC6"/>
    <w:rsid w:val="000F603B"/>
    <w:rsid w:val="000F6403"/>
    <w:rsid w:val="000F65DE"/>
    <w:rsid w:val="000F6C7F"/>
    <w:rsid w:val="000F6F1C"/>
    <w:rsid w:val="001002F6"/>
    <w:rsid w:val="00100672"/>
    <w:rsid w:val="0010091F"/>
    <w:rsid w:val="00100E1B"/>
    <w:rsid w:val="00101107"/>
    <w:rsid w:val="001019BA"/>
    <w:rsid w:val="00101E90"/>
    <w:rsid w:val="00101FF6"/>
    <w:rsid w:val="001021B8"/>
    <w:rsid w:val="001022FD"/>
    <w:rsid w:val="00102736"/>
    <w:rsid w:val="0010273D"/>
    <w:rsid w:val="0010290F"/>
    <w:rsid w:val="0010296C"/>
    <w:rsid w:val="001032C0"/>
    <w:rsid w:val="001033C7"/>
    <w:rsid w:val="00103788"/>
    <w:rsid w:val="00103FFE"/>
    <w:rsid w:val="00104268"/>
    <w:rsid w:val="0010478D"/>
    <w:rsid w:val="00104B96"/>
    <w:rsid w:val="00104F76"/>
    <w:rsid w:val="001052C7"/>
    <w:rsid w:val="001061AA"/>
    <w:rsid w:val="00106A09"/>
    <w:rsid w:val="00110777"/>
    <w:rsid w:val="00110CB7"/>
    <w:rsid w:val="00111394"/>
    <w:rsid w:val="0011144A"/>
    <w:rsid w:val="00112478"/>
    <w:rsid w:val="00112B0E"/>
    <w:rsid w:val="00113258"/>
    <w:rsid w:val="001137A1"/>
    <w:rsid w:val="0011399C"/>
    <w:rsid w:val="00113CE6"/>
    <w:rsid w:val="00115CAB"/>
    <w:rsid w:val="00115DB3"/>
    <w:rsid w:val="00115F67"/>
    <w:rsid w:val="00116168"/>
    <w:rsid w:val="00116492"/>
    <w:rsid w:val="001166E0"/>
    <w:rsid w:val="001166E7"/>
    <w:rsid w:val="0011680B"/>
    <w:rsid w:val="0011691A"/>
    <w:rsid w:val="001173E0"/>
    <w:rsid w:val="001179F1"/>
    <w:rsid w:val="00117BF8"/>
    <w:rsid w:val="00120436"/>
    <w:rsid w:val="00120603"/>
    <w:rsid w:val="001208A2"/>
    <w:rsid w:val="001209EF"/>
    <w:rsid w:val="0012119C"/>
    <w:rsid w:val="00121CB7"/>
    <w:rsid w:val="00121D7E"/>
    <w:rsid w:val="00121F72"/>
    <w:rsid w:val="001221D8"/>
    <w:rsid w:val="00122C22"/>
    <w:rsid w:val="00122D37"/>
    <w:rsid w:val="00122DEB"/>
    <w:rsid w:val="001236E4"/>
    <w:rsid w:val="00123C56"/>
    <w:rsid w:val="0012439C"/>
    <w:rsid w:val="00124718"/>
    <w:rsid w:val="0012483A"/>
    <w:rsid w:val="00124C66"/>
    <w:rsid w:val="00125A18"/>
    <w:rsid w:val="00125F9A"/>
    <w:rsid w:val="00126F60"/>
    <w:rsid w:val="0012713F"/>
    <w:rsid w:val="001273D7"/>
    <w:rsid w:val="00127478"/>
    <w:rsid w:val="001279B9"/>
    <w:rsid w:val="001308E3"/>
    <w:rsid w:val="00130CCE"/>
    <w:rsid w:val="001313B4"/>
    <w:rsid w:val="00131B73"/>
    <w:rsid w:val="001326A7"/>
    <w:rsid w:val="00132D57"/>
    <w:rsid w:val="00134608"/>
    <w:rsid w:val="00134D80"/>
    <w:rsid w:val="00135182"/>
    <w:rsid w:val="001364D3"/>
    <w:rsid w:val="00136E6D"/>
    <w:rsid w:val="00137C53"/>
    <w:rsid w:val="0014073B"/>
    <w:rsid w:val="00140D39"/>
    <w:rsid w:val="00140DAD"/>
    <w:rsid w:val="00140F50"/>
    <w:rsid w:val="0014121A"/>
    <w:rsid w:val="001421AA"/>
    <w:rsid w:val="0014251B"/>
    <w:rsid w:val="00142AA4"/>
    <w:rsid w:val="00143023"/>
    <w:rsid w:val="00143501"/>
    <w:rsid w:val="001447A3"/>
    <w:rsid w:val="001449D0"/>
    <w:rsid w:val="001449D7"/>
    <w:rsid w:val="00145C51"/>
    <w:rsid w:val="00146074"/>
    <w:rsid w:val="001462F7"/>
    <w:rsid w:val="00146A50"/>
    <w:rsid w:val="00146BEF"/>
    <w:rsid w:val="001472DE"/>
    <w:rsid w:val="0014792A"/>
    <w:rsid w:val="001479AE"/>
    <w:rsid w:val="00150291"/>
    <w:rsid w:val="001504E7"/>
    <w:rsid w:val="00150C56"/>
    <w:rsid w:val="00150EB6"/>
    <w:rsid w:val="00151086"/>
    <w:rsid w:val="001512A7"/>
    <w:rsid w:val="001512B2"/>
    <w:rsid w:val="0015144E"/>
    <w:rsid w:val="001515CE"/>
    <w:rsid w:val="00151E47"/>
    <w:rsid w:val="001520D4"/>
    <w:rsid w:val="00152F0E"/>
    <w:rsid w:val="00152FA8"/>
    <w:rsid w:val="001537B4"/>
    <w:rsid w:val="00153A07"/>
    <w:rsid w:val="001544AB"/>
    <w:rsid w:val="0015470E"/>
    <w:rsid w:val="001549DE"/>
    <w:rsid w:val="00154BC0"/>
    <w:rsid w:val="00154C7A"/>
    <w:rsid w:val="00154CF2"/>
    <w:rsid w:val="00154E6D"/>
    <w:rsid w:val="00155076"/>
    <w:rsid w:val="00155226"/>
    <w:rsid w:val="001554F0"/>
    <w:rsid w:val="00155736"/>
    <w:rsid w:val="0015651D"/>
    <w:rsid w:val="0015696F"/>
    <w:rsid w:val="001569CD"/>
    <w:rsid w:val="00156A04"/>
    <w:rsid w:val="00156F33"/>
    <w:rsid w:val="00157E2E"/>
    <w:rsid w:val="00160083"/>
    <w:rsid w:val="001601AC"/>
    <w:rsid w:val="001614C1"/>
    <w:rsid w:val="001617E6"/>
    <w:rsid w:val="00161B0C"/>
    <w:rsid w:val="00162176"/>
    <w:rsid w:val="001625B0"/>
    <w:rsid w:val="00162B3D"/>
    <w:rsid w:val="001640E1"/>
    <w:rsid w:val="00165148"/>
    <w:rsid w:val="0016531B"/>
    <w:rsid w:val="001657CF"/>
    <w:rsid w:val="001661D1"/>
    <w:rsid w:val="0016637E"/>
    <w:rsid w:val="00166446"/>
    <w:rsid w:val="00166D43"/>
    <w:rsid w:val="00166D7F"/>
    <w:rsid w:val="001678C5"/>
    <w:rsid w:val="00170201"/>
    <w:rsid w:val="00170C6B"/>
    <w:rsid w:val="001710B4"/>
    <w:rsid w:val="001711B9"/>
    <w:rsid w:val="0017178B"/>
    <w:rsid w:val="001719AA"/>
    <w:rsid w:val="00171F88"/>
    <w:rsid w:val="00172876"/>
    <w:rsid w:val="00172A89"/>
    <w:rsid w:val="00173274"/>
    <w:rsid w:val="001741ED"/>
    <w:rsid w:val="00175D95"/>
    <w:rsid w:val="00175F0E"/>
    <w:rsid w:val="00176561"/>
    <w:rsid w:val="0017696A"/>
    <w:rsid w:val="0017701D"/>
    <w:rsid w:val="00180536"/>
    <w:rsid w:val="001805D8"/>
    <w:rsid w:val="00180743"/>
    <w:rsid w:val="001810E5"/>
    <w:rsid w:val="00182805"/>
    <w:rsid w:val="001831BE"/>
    <w:rsid w:val="00183FED"/>
    <w:rsid w:val="00184289"/>
    <w:rsid w:val="0018446E"/>
    <w:rsid w:val="001849F0"/>
    <w:rsid w:val="00184BBE"/>
    <w:rsid w:val="00184E5A"/>
    <w:rsid w:val="00185A44"/>
    <w:rsid w:val="00185E8D"/>
    <w:rsid w:val="00186BE9"/>
    <w:rsid w:val="001871DF"/>
    <w:rsid w:val="0018758C"/>
    <w:rsid w:val="00187C01"/>
    <w:rsid w:val="00187EA5"/>
    <w:rsid w:val="001906E4"/>
    <w:rsid w:val="00190C2F"/>
    <w:rsid w:val="00191617"/>
    <w:rsid w:val="001916AB"/>
    <w:rsid w:val="00191CEB"/>
    <w:rsid w:val="00191D15"/>
    <w:rsid w:val="001924D0"/>
    <w:rsid w:val="0019292E"/>
    <w:rsid w:val="00192E73"/>
    <w:rsid w:val="001935D9"/>
    <w:rsid w:val="00193D85"/>
    <w:rsid w:val="00194203"/>
    <w:rsid w:val="00195248"/>
    <w:rsid w:val="0019530F"/>
    <w:rsid w:val="001953BF"/>
    <w:rsid w:val="00195716"/>
    <w:rsid w:val="00195B45"/>
    <w:rsid w:val="00195EAC"/>
    <w:rsid w:val="001960DD"/>
    <w:rsid w:val="00196E76"/>
    <w:rsid w:val="00197029"/>
    <w:rsid w:val="00197743"/>
    <w:rsid w:val="001A061F"/>
    <w:rsid w:val="001A0F4E"/>
    <w:rsid w:val="001A1641"/>
    <w:rsid w:val="001A1693"/>
    <w:rsid w:val="001A2AF1"/>
    <w:rsid w:val="001A2CB1"/>
    <w:rsid w:val="001A33D6"/>
    <w:rsid w:val="001A35D1"/>
    <w:rsid w:val="001A47D0"/>
    <w:rsid w:val="001A497D"/>
    <w:rsid w:val="001A4A8D"/>
    <w:rsid w:val="001A54F6"/>
    <w:rsid w:val="001A563A"/>
    <w:rsid w:val="001A57B0"/>
    <w:rsid w:val="001A5D53"/>
    <w:rsid w:val="001A65D5"/>
    <w:rsid w:val="001A6A64"/>
    <w:rsid w:val="001A76FE"/>
    <w:rsid w:val="001B010E"/>
    <w:rsid w:val="001B042B"/>
    <w:rsid w:val="001B0736"/>
    <w:rsid w:val="001B0E27"/>
    <w:rsid w:val="001B1432"/>
    <w:rsid w:val="001B1CD2"/>
    <w:rsid w:val="001B1DBC"/>
    <w:rsid w:val="001B1ECE"/>
    <w:rsid w:val="001B1FE9"/>
    <w:rsid w:val="001B26E1"/>
    <w:rsid w:val="001B289B"/>
    <w:rsid w:val="001B29E1"/>
    <w:rsid w:val="001B2C6D"/>
    <w:rsid w:val="001B2DCA"/>
    <w:rsid w:val="001B2DF9"/>
    <w:rsid w:val="001B2E3E"/>
    <w:rsid w:val="001B2F8B"/>
    <w:rsid w:val="001B2FC4"/>
    <w:rsid w:val="001B3159"/>
    <w:rsid w:val="001B362D"/>
    <w:rsid w:val="001B38C7"/>
    <w:rsid w:val="001B3C63"/>
    <w:rsid w:val="001B436E"/>
    <w:rsid w:val="001B49F3"/>
    <w:rsid w:val="001B4AB0"/>
    <w:rsid w:val="001B4FB2"/>
    <w:rsid w:val="001B5241"/>
    <w:rsid w:val="001B631F"/>
    <w:rsid w:val="001B6A44"/>
    <w:rsid w:val="001B6BAF"/>
    <w:rsid w:val="001B721D"/>
    <w:rsid w:val="001B753F"/>
    <w:rsid w:val="001C0266"/>
    <w:rsid w:val="001C04F9"/>
    <w:rsid w:val="001C0581"/>
    <w:rsid w:val="001C0649"/>
    <w:rsid w:val="001C0A2E"/>
    <w:rsid w:val="001C19E9"/>
    <w:rsid w:val="001C1C90"/>
    <w:rsid w:val="001C1D00"/>
    <w:rsid w:val="001C2924"/>
    <w:rsid w:val="001C2AFE"/>
    <w:rsid w:val="001C2C11"/>
    <w:rsid w:val="001C2CA6"/>
    <w:rsid w:val="001C2FBB"/>
    <w:rsid w:val="001C35CC"/>
    <w:rsid w:val="001C39C6"/>
    <w:rsid w:val="001C3A17"/>
    <w:rsid w:val="001C608D"/>
    <w:rsid w:val="001C6329"/>
    <w:rsid w:val="001C702D"/>
    <w:rsid w:val="001C72C2"/>
    <w:rsid w:val="001C74E9"/>
    <w:rsid w:val="001C754D"/>
    <w:rsid w:val="001C7D17"/>
    <w:rsid w:val="001C7DB5"/>
    <w:rsid w:val="001C7DCE"/>
    <w:rsid w:val="001D000F"/>
    <w:rsid w:val="001D04D9"/>
    <w:rsid w:val="001D0FD1"/>
    <w:rsid w:val="001D10B8"/>
    <w:rsid w:val="001D10E5"/>
    <w:rsid w:val="001D1E0E"/>
    <w:rsid w:val="001D2557"/>
    <w:rsid w:val="001D264B"/>
    <w:rsid w:val="001D2B16"/>
    <w:rsid w:val="001D2D0B"/>
    <w:rsid w:val="001D2D4E"/>
    <w:rsid w:val="001D3B0D"/>
    <w:rsid w:val="001D3FBE"/>
    <w:rsid w:val="001D4378"/>
    <w:rsid w:val="001D4E04"/>
    <w:rsid w:val="001D5C7A"/>
    <w:rsid w:val="001D62FA"/>
    <w:rsid w:val="001D70D7"/>
    <w:rsid w:val="001D7927"/>
    <w:rsid w:val="001D7ACF"/>
    <w:rsid w:val="001D7D5B"/>
    <w:rsid w:val="001E1188"/>
    <w:rsid w:val="001E3116"/>
    <w:rsid w:val="001E32E0"/>
    <w:rsid w:val="001E35D0"/>
    <w:rsid w:val="001E406F"/>
    <w:rsid w:val="001E4105"/>
    <w:rsid w:val="001E48ED"/>
    <w:rsid w:val="001E49E8"/>
    <w:rsid w:val="001E51D8"/>
    <w:rsid w:val="001E53D6"/>
    <w:rsid w:val="001E59F9"/>
    <w:rsid w:val="001E60C3"/>
    <w:rsid w:val="001E6591"/>
    <w:rsid w:val="001E6794"/>
    <w:rsid w:val="001E7A8F"/>
    <w:rsid w:val="001E7AE7"/>
    <w:rsid w:val="001F02A9"/>
    <w:rsid w:val="001F0330"/>
    <w:rsid w:val="001F0AA1"/>
    <w:rsid w:val="001F0F4B"/>
    <w:rsid w:val="001F1DB5"/>
    <w:rsid w:val="001F1F69"/>
    <w:rsid w:val="001F2EB4"/>
    <w:rsid w:val="001F307B"/>
    <w:rsid w:val="001F3F4A"/>
    <w:rsid w:val="001F42CA"/>
    <w:rsid w:val="001F4D44"/>
    <w:rsid w:val="001F51A0"/>
    <w:rsid w:val="001F5657"/>
    <w:rsid w:val="001F56F6"/>
    <w:rsid w:val="001F5CC6"/>
    <w:rsid w:val="001F5D2A"/>
    <w:rsid w:val="001F6707"/>
    <w:rsid w:val="001F67D7"/>
    <w:rsid w:val="001F6940"/>
    <w:rsid w:val="001F6A8C"/>
    <w:rsid w:val="001F6C1E"/>
    <w:rsid w:val="001F6FA9"/>
    <w:rsid w:val="001F73C6"/>
    <w:rsid w:val="001F73F8"/>
    <w:rsid w:val="001F7794"/>
    <w:rsid w:val="001F787F"/>
    <w:rsid w:val="002002C9"/>
    <w:rsid w:val="00200D8B"/>
    <w:rsid w:val="00202BC3"/>
    <w:rsid w:val="00203507"/>
    <w:rsid w:val="002037E8"/>
    <w:rsid w:val="00203911"/>
    <w:rsid w:val="00203E1A"/>
    <w:rsid w:val="00203F03"/>
    <w:rsid w:val="00204703"/>
    <w:rsid w:val="0020479F"/>
    <w:rsid w:val="00204C7E"/>
    <w:rsid w:val="00205431"/>
    <w:rsid w:val="002059A7"/>
    <w:rsid w:val="002063DC"/>
    <w:rsid w:val="002066C9"/>
    <w:rsid w:val="002067BA"/>
    <w:rsid w:val="0020709D"/>
    <w:rsid w:val="002072CF"/>
    <w:rsid w:val="0020748E"/>
    <w:rsid w:val="002079CE"/>
    <w:rsid w:val="00207C82"/>
    <w:rsid w:val="00207CAF"/>
    <w:rsid w:val="00210476"/>
    <w:rsid w:val="00210835"/>
    <w:rsid w:val="00211047"/>
    <w:rsid w:val="0021118C"/>
    <w:rsid w:val="00211765"/>
    <w:rsid w:val="00211781"/>
    <w:rsid w:val="00211A5D"/>
    <w:rsid w:val="00211B26"/>
    <w:rsid w:val="00211C68"/>
    <w:rsid w:val="00212032"/>
    <w:rsid w:val="00212BD3"/>
    <w:rsid w:val="002136E7"/>
    <w:rsid w:val="002137BF"/>
    <w:rsid w:val="00213ADA"/>
    <w:rsid w:val="0021413C"/>
    <w:rsid w:val="00214610"/>
    <w:rsid w:val="002148CE"/>
    <w:rsid w:val="00214EEF"/>
    <w:rsid w:val="0021555C"/>
    <w:rsid w:val="00215653"/>
    <w:rsid w:val="0021581E"/>
    <w:rsid w:val="0021620F"/>
    <w:rsid w:val="00216363"/>
    <w:rsid w:val="0021665E"/>
    <w:rsid w:val="00217218"/>
    <w:rsid w:val="00217470"/>
    <w:rsid w:val="00217C9D"/>
    <w:rsid w:val="002206DB"/>
    <w:rsid w:val="002215DC"/>
    <w:rsid w:val="0022182D"/>
    <w:rsid w:val="00221DA4"/>
    <w:rsid w:val="00221F4A"/>
    <w:rsid w:val="002227B8"/>
    <w:rsid w:val="00222953"/>
    <w:rsid w:val="00222A58"/>
    <w:rsid w:val="002232A5"/>
    <w:rsid w:val="002232BE"/>
    <w:rsid w:val="00223947"/>
    <w:rsid w:val="00223AE4"/>
    <w:rsid w:val="00224624"/>
    <w:rsid w:val="002246E4"/>
    <w:rsid w:val="00224859"/>
    <w:rsid w:val="0022548C"/>
    <w:rsid w:val="00225A12"/>
    <w:rsid w:val="00225E5D"/>
    <w:rsid w:val="002261B3"/>
    <w:rsid w:val="00226567"/>
    <w:rsid w:val="00226C32"/>
    <w:rsid w:val="00226D69"/>
    <w:rsid w:val="0022714D"/>
    <w:rsid w:val="00227419"/>
    <w:rsid w:val="00227553"/>
    <w:rsid w:val="002275D6"/>
    <w:rsid w:val="00227664"/>
    <w:rsid w:val="00230114"/>
    <w:rsid w:val="0023037A"/>
    <w:rsid w:val="00230B11"/>
    <w:rsid w:val="00231361"/>
    <w:rsid w:val="002318B6"/>
    <w:rsid w:val="00231CA6"/>
    <w:rsid w:val="00232629"/>
    <w:rsid w:val="0023332A"/>
    <w:rsid w:val="002334BC"/>
    <w:rsid w:val="00233CEF"/>
    <w:rsid w:val="00233FD0"/>
    <w:rsid w:val="00234033"/>
    <w:rsid w:val="002345C0"/>
    <w:rsid w:val="00234900"/>
    <w:rsid w:val="00234998"/>
    <w:rsid w:val="00234F3B"/>
    <w:rsid w:val="002352B0"/>
    <w:rsid w:val="002354E4"/>
    <w:rsid w:val="002359EA"/>
    <w:rsid w:val="00236011"/>
    <w:rsid w:val="002371C5"/>
    <w:rsid w:val="00240474"/>
    <w:rsid w:val="00240493"/>
    <w:rsid w:val="00240522"/>
    <w:rsid w:val="00241BFE"/>
    <w:rsid w:val="00241DEF"/>
    <w:rsid w:val="002429E6"/>
    <w:rsid w:val="00242A6A"/>
    <w:rsid w:val="0024312D"/>
    <w:rsid w:val="002431A9"/>
    <w:rsid w:val="00243557"/>
    <w:rsid w:val="002438DA"/>
    <w:rsid w:val="00243942"/>
    <w:rsid w:val="00244166"/>
    <w:rsid w:val="0024418B"/>
    <w:rsid w:val="0024459D"/>
    <w:rsid w:val="00245039"/>
    <w:rsid w:val="002464E8"/>
    <w:rsid w:val="0024650A"/>
    <w:rsid w:val="00246F09"/>
    <w:rsid w:val="002470CD"/>
    <w:rsid w:val="0024710C"/>
    <w:rsid w:val="00247692"/>
    <w:rsid w:val="002479F0"/>
    <w:rsid w:val="00247F7A"/>
    <w:rsid w:val="00250DDD"/>
    <w:rsid w:val="0025145F"/>
    <w:rsid w:val="00251D9F"/>
    <w:rsid w:val="00251F20"/>
    <w:rsid w:val="00252621"/>
    <w:rsid w:val="0025266D"/>
    <w:rsid w:val="0025351C"/>
    <w:rsid w:val="00253776"/>
    <w:rsid w:val="0025393A"/>
    <w:rsid w:val="00254023"/>
    <w:rsid w:val="00255402"/>
    <w:rsid w:val="00255417"/>
    <w:rsid w:val="002556B2"/>
    <w:rsid w:val="00255ADD"/>
    <w:rsid w:val="002568C2"/>
    <w:rsid w:val="00256967"/>
    <w:rsid w:val="00256C50"/>
    <w:rsid w:val="00257989"/>
    <w:rsid w:val="00257E7F"/>
    <w:rsid w:val="00260517"/>
    <w:rsid w:val="002618EA"/>
    <w:rsid w:val="00261D7E"/>
    <w:rsid w:val="0026209D"/>
    <w:rsid w:val="002623D3"/>
    <w:rsid w:val="00262603"/>
    <w:rsid w:val="00262690"/>
    <w:rsid w:val="00262736"/>
    <w:rsid w:val="00262FED"/>
    <w:rsid w:val="0026306B"/>
    <w:rsid w:val="002634FF"/>
    <w:rsid w:val="00263884"/>
    <w:rsid w:val="0026479C"/>
    <w:rsid w:val="00264FA9"/>
    <w:rsid w:val="00266098"/>
    <w:rsid w:val="00266983"/>
    <w:rsid w:val="00266BEA"/>
    <w:rsid w:val="0026721B"/>
    <w:rsid w:val="00267328"/>
    <w:rsid w:val="00267BE6"/>
    <w:rsid w:val="00272107"/>
    <w:rsid w:val="00272190"/>
    <w:rsid w:val="002724BE"/>
    <w:rsid w:val="002728B5"/>
    <w:rsid w:val="00272A96"/>
    <w:rsid w:val="00272BDF"/>
    <w:rsid w:val="00272E03"/>
    <w:rsid w:val="00273456"/>
    <w:rsid w:val="00273AB0"/>
    <w:rsid w:val="002743AF"/>
    <w:rsid w:val="00274552"/>
    <w:rsid w:val="00274790"/>
    <w:rsid w:val="00274963"/>
    <w:rsid w:val="0027502B"/>
    <w:rsid w:val="00275058"/>
    <w:rsid w:val="002754CA"/>
    <w:rsid w:val="00275645"/>
    <w:rsid w:val="00275D20"/>
    <w:rsid w:val="00275E75"/>
    <w:rsid w:val="00276F23"/>
    <w:rsid w:val="00277780"/>
    <w:rsid w:val="002777C4"/>
    <w:rsid w:val="00277C5C"/>
    <w:rsid w:val="00277E04"/>
    <w:rsid w:val="002806B2"/>
    <w:rsid w:val="00280E3E"/>
    <w:rsid w:val="002813AD"/>
    <w:rsid w:val="002817CE"/>
    <w:rsid w:val="0028198F"/>
    <w:rsid w:val="00281A9F"/>
    <w:rsid w:val="00281B9F"/>
    <w:rsid w:val="00281D66"/>
    <w:rsid w:val="002820F9"/>
    <w:rsid w:val="00282239"/>
    <w:rsid w:val="00282EFF"/>
    <w:rsid w:val="00283AA6"/>
    <w:rsid w:val="0028432C"/>
    <w:rsid w:val="002844AE"/>
    <w:rsid w:val="002845EF"/>
    <w:rsid w:val="00284AF0"/>
    <w:rsid w:val="00284E46"/>
    <w:rsid w:val="00284F41"/>
    <w:rsid w:val="00285503"/>
    <w:rsid w:val="002857E2"/>
    <w:rsid w:val="00285C1A"/>
    <w:rsid w:val="00286636"/>
    <w:rsid w:val="00286922"/>
    <w:rsid w:val="00286A31"/>
    <w:rsid w:val="002870A9"/>
    <w:rsid w:val="0028749B"/>
    <w:rsid w:val="002874DA"/>
    <w:rsid w:val="0028750E"/>
    <w:rsid w:val="00287633"/>
    <w:rsid w:val="002878DF"/>
    <w:rsid w:val="00287DC8"/>
    <w:rsid w:val="00287F6D"/>
    <w:rsid w:val="0029040C"/>
    <w:rsid w:val="002904AD"/>
    <w:rsid w:val="00290608"/>
    <w:rsid w:val="00290ABD"/>
    <w:rsid w:val="00290BFA"/>
    <w:rsid w:val="0029104F"/>
    <w:rsid w:val="002917A0"/>
    <w:rsid w:val="00291B3F"/>
    <w:rsid w:val="00291ED5"/>
    <w:rsid w:val="00292B7E"/>
    <w:rsid w:val="00292BEF"/>
    <w:rsid w:val="00292DAB"/>
    <w:rsid w:val="00293604"/>
    <w:rsid w:val="00293BB5"/>
    <w:rsid w:val="00293E05"/>
    <w:rsid w:val="002940F0"/>
    <w:rsid w:val="002945E7"/>
    <w:rsid w:val="0029464A"/>
    <w:rsid w:val="002946B2"/>
    <w:rsid w:val="00294E04"/>
    <w:rsid w:val="00295032"/>
    <w:rsid w:val="00295637"/>
    <w:rsid w:val="00295734"/>
    <w:rsid w:val="002958BE"/>
    <w:rsid w:val="00295F81"/>
    <w:rsid w:val="002960C1"/>
    <w:rsid w:val="0029610E"/>
    <w:rsid w:val="00296EEC"/>
    <w:rsid w:val="00296F86"/>
    <w:rsid w:val="0029761F"/>
    <w:rsid w:val="00297887"/>
    <w:rsid w:val="0029792F"/>
    <w:rsid w:val="00297C46"/>
    <w:rsid w:val="002A0A9B"/>
    <w:rsid w:val="002A0B4A"/>
    <w:rsid w:val="002A0F8F"/>
    <w:rsid w:val="002A1121"/>
    <w:rsid w:val="002A12C0"/>
    <w:rsid w:val="002A16CD"/>
    <w:rsid w:val="002A1FD1"/>
    <w:rsid w:val="002A20E1"/>
    <w:rsid w:val="002A234E"/>
    <w:rsid w:val="002A2480"/>
    <w:rsid w:val="002A26ED"/>
    <w:rsid w:val="002A2BA7"/>
    <w:rsid w:val="002A34C1"/>
    <w:rsid w:val="002A3D04"/>
    <w:rsid w:val="002A47A6"/>
    <w:rsid w:val="002A4A5E"/>
    <w:rsid w:val="002A51F8"/>
    <w:rsid w:val="002A5226"/>
    <w:rsid w:val="002A5285"/>
    <w:rsid w:val="002A566C"/>
    <w:rsid w:val="002A589B"/>
    <w:rsid w:val="002A5A76"/>
    <w:rsid w:val="002A5C43"/>
    <w:rsid w:val="002A6263"/>
    <w:rsid w:val="002A729E"/>
    <w:rsid w:val="002A73DC"/>
    <w:rsid w:val="002A7BA8"/>
    <w:rsid w:val="002A7FB5"/>
    <w:rsid w:val="002B017F"/>
    <w:rsid w:val="002B08B3"/>
    <w:rsid w:val="002B1100"/>
    <w:rsid w:val="002B137C"/>
    <w:rsid w:val="002B1A1E"/>
    <w:rsid w:val="002B1A78"/>
    <w:rsid w:val="002B1AC6"/>
    <w:rsid w:val="002B262D"/>
    <w:rsid w:val="002B2C86"/>
    <w:rsid w:val="002B34FF"/>
    <w:rsid w:val="002B35F2"/>
    <w:rsid w:val="002B36AE"/>
    <w:rsid w:val="002B3C2E"/>
    <w:rsid w:val="002B3D96"/>
    <w:rsid w:val="002B4102"/>
    <w:rsid w:val="002B4A09"/>
    <w:rsid w:val="002B6022"/>
    <w:rsid w:val="002B6125"/>
    <w:rsid w:val="002B613D"/>
    <w:rsid w:val="002B6737"/>
    <w:rsid w:val="002B6880"/>
    <w:rsid w:val="002B6A60"/>
    <w:rsid w:val="002B6AC8"/>
    <w:rsid w:val="002B6E03"/>
    <w:rsid w:val="002B708A"/>
    <w:rsid w:val="002B721A"/>
    <w:rsid w:val="002C0244"/>
    <w:rsid w:val="002C02CF"/>
    <w:rsid w:val="002C04F8"/>
    <w:rsid w:val="002C11FA"/>
    <w:rsid w:val="002C1419"/>
    <w:rsid w:val="002C1E71"/>
    <w:rsid w:val="002C202E"/>
    <w:rsid w:val="002C2755"/>
    <w:rsid w:val="002C2A7E"/>
    <w:rsid w:val="002C2F9A"/>
    <w:rsid w:val="002C31B4"/>
    <w:rsid w:val="002C45DC"/>
    <w:rsid w:val="002C46BE"/>
    <w:rsid w:val="002C49F6"/>
    <w:rsid w:val="002C4D28"/>
    <w:rsid w:val="002C4DEB"/>
    <w:rsid w:val="002C50B8"/>
    <w:rsid w:val="002C512E"/>
    <w:rsid w:val="002C5617"/>
    <w:rsid w:val="002C57E5"/>
    <w:rsid w:val="002C5D82"/>
    <w:rsid w:val="002C6112"/>
    <w:rsid w:val="002C6B47"/>
    <w:rsid w:val="002C6D4B"/>
    <w:rsid w:val="002C7704"/>
    <w:rsid w:val="002C7F13"/>
    <w:rsid w:val="002D0712"/>
    <w:rsid w:val="002D076B"/>
    <w:rsid w:val="002D1135"/>
    <w:rsid w:val="002D1528"/>
    <w:rsid w:val="002D1B91"/>
    <w:rsid w:val="002D1ED2"/>
    <w:rsid w:val="002D1FE0"/>
    <w:rsid w:val="002D206A"/>
    <w:rsid w:val="002D20BD"/>
    <w:rsid w:val="002D20E0"/>
    <w:rsid w:val="002D20E8"/>
    <w:rsid w:val="002D20EC"/>
    <w:rsid w:val="002D2A01"/>
    <w:rsid w:val="002D2BCA"/>
    <w:rsid w:val="002D2C99"/>
    <w:rsid w:val="002D358E"/>
    <w:rsid w:val="002D4322"/>
    <w:rsid w:val="002D4445"/>
    <w:rsid w:val="002D46F8"/>
    <w:rsid w:val="002D476E"/>
    <w:rsid w:val="002D49F4"/>
    <w:rsid w:val="002D4EB7"/>
    <w:rsid w:val="002D5142"/>
    <w:rsid w:val="002D5863"/>
    <w:rsid w:val="002D65B3"/>
    <w:rsid w:val="002D696D"/>
    <w:rsid w:val="002D6B08"/>
    <w:rsid w:val="002D6B2D"/>
    <w:rsid w:val="002D6CE8"/>
    <w:rsid w:val="002D7192"/>
    <w:rsid w:val="002D7308"/>
    <w:rsid w:val="002D7D6B"/>
    <w:rsid w:val="002E07CF"/>
    <w:rsid w:val="002E2247"/>
    <w:rsid w:val="002E272C"/>
    <w:rsid w:val="002E2947"/>
    <w:rsid w:val="002E313E"/>
    <w:rsid w:val="002E3DCC"/>
    <w:rsid w:val="002E3FC7"/>
    <w:rsid w:val="002E406C"/>
    <w:rsid w:val="002E45D2"/>
    <w:rsid w:val="002E47EF"/>
    <w:rsid w:val="002E481E"/>
    <w:rsid w:val="002E49FA"/>
    <w:rsid w:val="002E4C49"/>
    <w:rsid w:val="002E4E8A"/>
    <w:rsid w:val="002E4F95"/>
    <w:rsid w:val="002E6083"/>
    <w:rsid w:val="002E69AC"/>
    <w:rsid w:val="002E6AAA"/>
    <w:rsid w:val="002E6E2E"/>
    <w:rsid w:val="002E7059"/>
    <w:rsid w:val="002E7160"/>
    <w:rsid w:val="002E7E80"/>
    <w:rsid w:val="002E7F61"/>
    <w:rsid w:val="002F08DF"/>
    <w:rsid w:val="002F101D"/>
    <w:rsid w:val="002F1481"/>
    <w:rsid w:val="002F1785"/>
    <w:rsid w:val="002F198E"/>
    <w:rsid w:val="002F1E22"/>
    <w:rsid w:val="002F2879"/>
    <w:rsid w:val="002F2C8F"/>
    <w:rsid w:val="002F3D43"/>
    <w:rsid w:val="002F4357"/>
    <w:rsid w:val="002F459D"/>
    <w:rsid w:val="002F484B"/>
    <w:rsid w:val="002F4B4F"/>
    <w:rsid w:val="002F4C53"/>
    <w:rsid w:val="002F4C77"/>
    <w:rsid w:val="002F52A9"/>
    <w:rsid w:val="002F5D06"/>
    <w:rsid w:val="002F65C3"/>
    <w:rsid w:val="002F6DEC"/>
    <w:rsid w:val="002F6F78"/>
    <w:rsid w:val="002F733F"/>
    <w:rsid w:val="002F750A"/>
    <w:rsid w:val="002F751D"/>
    <w:rsid w:val="002F7670"/>
    <w:rsid w:val="002F7DDE"/>
    <w:rsid w:val="00300D0B"/>
    <w:rsid w:val="00300E5C"/>
    <w:rsid w:val="00301D68"/>
    <w:rsid w:val="003025B0"/>
    <w:rsid w:val="00302754"/>
    <w:rsid w:val="00303011"/>
    <w:rsid w:val="003031DA"/>
    <w:rsid w:val="00303D28"/>
    <w:rsid w:val="0030448A"/>
    <w:rsid w:val="00304D01"/>
    <w:rsid w:val="00304EBD"/>
    <w:rsid w:val="003054B7"/>
    <w:rsid w:val="0030584B"/>
    <w:rsid w:val="003065B1"/>
    <w:rsid w:val="003112C2"/>
    <w:rsid w:val="00311868"/>
    <w:rsid w:val="00311D99"/>
    <w:rsid w:val="00311E9C"/>
    <w:rsid w:val="00312651"/>
    <w:rsid w:val="00312F99"/>
    <w:rsid w:val="00313634"/>
    <w:rsid w:val="003138A8"/>
    <w:rsid w:val="00313939"/>
    <w:rsid w:val="0031395C"/>
    <w:rsid w:val="00313F5C"/>
    <w:rsid w:val="00314AAD"/>
    <w:rsid w:val="003155CA"/>
    <w:rsid w:val="00315854"/>
    <w:rsid w:val="00316219"/>
    <w:rsid w:val="003169CA"/>
    <w:rsid w:val="00316ACE"/>
    <w:rsid w:val="00316B4F"/>
    <w:rsid w:val="00316D5A"/>
    <w:rsid w:val="003176A0"/>
    <w:rsid w:val="003176C2"/>
    <w:rsid w:val="0031790B"/>
    <w:rsid w:val="00317D4C"/>
    <w:rsid w:val="003201BF"/>
    <w:rsid w:val="003206B7"/>
    <w:rsid w:val="003206DA"/>
    <w:rsid w:val="00320D1A"/>
    <w:rsid w:val="00322ABA"/>
    <w:rsid w:val="00322B1E"/>
    <w:rsid w:val="00322B3E"/>
    <w:rsid w:val="00322F05"/>
    <w:rsid w:val="0032329D"/>
    <w:rsid w:val="00323B39"/>
    <w:rsid w:val="00323B80"/>
    <w:rsid w:val="00323CD3"/>
    <w:rsid w:val="003242DE"/>
    <w:rsid w:val="003246ED"/>
    <w:rsid w:val="00324EE1"/>
    <w:rsid w:val="00324F79"/>
    <w:rsid w:val="003253A0"/>
    <w:rsid w:val="0032558A"/>
    <w:rsid w:val="003259DB"/>
    <w:rsid w:val="00325CC3"/>
    <w:rsid w:val="003266C2"/>
    <w:rsid w:val="0032691E"/>
    <w:rsid w:val="00326ADA"/>
    <w:rsid w:val="00326BA8"/>
    <w:rsid w:val="00327401"/>
    <w:rsid w:val="00327441"/>
    <w:rsid w:val="00327559"/>
    <w:rsid w:val="00327CD9"/>
    <w:rsid w:val="00327E61"/>
    <w:rsid w:val="00327ECB"/>
    <w:rsid w:val="0033045C"/>
    <w:rsid w:val="00330BCB"/>
    <w:rsid w:val="00330E06"/>
    <w:rsid w:val="00331838"/>
    <w:rsid w:val="00331978"/>
    <w:rsid w:val="00331B0A"/>
    <w:rsid w:val="00331BA8"/>
    <w:rsid w:val="00331E7C"/>
    <w:rsid w:val="00331F94"/>
    <w:rsid w:val="0033231A"/>
    <w:rsid w:val="00332FFB"/>
    <w:rsid w:val="0033372F"/>
    <w:rsid w:val="00333D09"/>
    <w:rsid w:val="00334546"/>
    <w:rsid w:val="003346EB"/>
    <w:rsid w:val="00334EF4"/>
    <w:rsid w:val="003351B0"/>
    <w:rsid w:val="00335933"/>
    <w:rsid w:val="00335997"/>
    <w:rsid w:val="003359C2"/>
    <w:rsid w:val="00335AA6"/>
    <w:rsid w:val="003360E2"/>
    <w:rsid w:val="003367E0"/>
    <w:rsid w:val="00336A77"/>
    <w:rsid w:val="00336AD2"/>
    <w:rsid w:val="00336D2E"/>
    <w:rsid w:val="003370E4"/>
    <w:rsid w:val="00337392"/>
    <w:rsid w:val="003379F5"/>
    <w:rsid w:val="00337B43"/>
    <w:rsid w:val="0034079F"/>
    <w:rsid w:val="00340841"/>
    <w:rsid w:val="003416B8"/>
    <w:rsid w:val="00341BCD"/>
    <w:rsid w:val="00342ADA"/>
    <w:rsid w:val="003435C1"/>
    <w:rsid w:val="003437BD"/>
    <w:rsid w:val="00343852"/>
    <w:rsid w:val="003438EF"/>
    <w:rsid w:val="00343D67"/>
    <w:rsid w:val="00343FC7"/>
    <w:rsid w:val="00344C87"/>
    <w:rsid w:val="003452B6"/>
    <w:rsid w:val="003456F2"/>
    <w:rsid w:val="0034611E"/>
    <w:rsid w:val="00346651"/>
    <w:rsid w:val="003466E5"/>
    <w:rsid w:val="0034687E"/>
    <w:rsid w:val="00346BC9"/>
    <w:rsid w:val="00347032"/>
    <w:rsid w:val="00347263"/>
    <w:rsid w:val="003475B2"/>
    <w:rsid w:val="00347677"/>
    <w:rsid w:val="003478CF"/>
    <w:rsid w:val="00350546"/>
    <w:rsid w:val="00350E98"/>
    <w:rsid w:val="00350FC8"/>
    <w:rsid w:val="0035104F"/>
    <w:rsid w:val="0035107B"/>
    <w:rsid w:val="0035194A"/>
    <w:rsid w:val="00351EB2"/>
    <w:rsid w:val="00351F7A"/>
    <w:rsid w:val="003520AD"/>
    <w:rsid w:val="003525B8"/>
    <w:rsid w:val="00352EB3"/>
    <w:rsid w:val="003532C1"/>
    <w:rsid w:val="003535FC"/>
    <w:rsid w:val="0035386C"/>
    <w:rsid w:val="0035411D"/>
    <w:rsid w:val="00354350"/>
    <w:rsid w:val="0035443B"/>
    <w:rsid w:val="003549F5"/>
    <w:rsid w:val="00354B05"/>
    <w:rsid w:val="003555EA"/>
    <w:rsid w:val="00356733"/>
    <w:rsid w:val="00356BDC"/>
    <w:rsid w:val="00356FD0"/>
    <w:rsid w:val="00357463"/>
    <w:rsid w:val="00357749"/>
    <w:rsid w:val="00357CE6"/>
    <w:rsid w:val="00357CF5"/>
    <w:rsid w:val="003608E7"/>
    <w:rsid w:val="00360AA1"/>
    <w:rsid w:val="003615DC"/>
    <w:rsid w:val="0036164B"/>
    <w:rsid w:val="003619A5"/>
    <w:rsid w:val="00361B9B"/>
    <w:rsid w:val="0036208B"/>
    <w:rsid w:val="00362444"/>
    <w:rsid w:val="003628C5"/>
    <w:rsid w:val="00362C3E"/>
    <w:rsid w:val="0036360E"/>
    <w:rsid w:val="00363625"/>
    <w:rsid w:val="00363745"/>
    <w:rsid w:val="00364451"/>
    <w:rsid w:val="0036451C"/>
    <w:rsid w:val="00364A2C"/>
    <w:rsid w:val="00364D37"/>
    <w:rsid w:val="00364E6F"/>
    <w:rsid w:val="0036500A"/>
    <w:rsid w:val="00365524"/>
    <w:rsid w:val="00366557"/>
    <w:rsid w:val="0036705F"/>
    <w:rsid w:val="00367203"/>
    <w:rsid w:val="00367894"/>
    <w:rsid w:val="00367BC3"/>
    <w:rsid w:val="00367EBB"/>
    <w:rsid w:val="0037019B"/>
    <w:rsid w:val="00370223"/>
    <w:rsid w:val="003708E6"/>
    <w:rsid w:val="003710DF"/>
    <w:rsid w:val="00371528"/>
    <w:rsid w:val="00371ACB"/>
    <w:rsid w:val="003724E0"/>
    <w:rsid w:val="0037270D"/>
    <w:rsid w:val="00372756"/>
    <w:rsid w:val="003728AB"/>
    <w:rsid w:val="00372D53"/>
    <w:rsid w:val="00373486"/>
    <w:rsid w:val="003735A4"/>
    <w:rsid w:val="0037380D"/>
    <w:rsid w:val="00373B81"/>
    <w:rsid w:val="00373ED0"/>
    <w:rsid w:val="003740ED"/>
    <w:rsid w:val="00374532"/>
    <w:rsid w:val="003745C1"/>
    <w:rsid w:val="00374868"/>
    <w:rsid w:val="00374FE3"/>
    <w:rsid w:val="00375BDA"/>
    <w:rsid w:val="00375DF4"/>
    <w:rsid w:val="00376313"/>
    <w:rsid w:val="003764FC"/>
    <w:rsid w:val="00377C39"/>
    <w:rsid w:val="00377E0A"/>
    <w:rsid w:val="00377F0F"/>
    <w:rsid w:val="00380874"/>
    <w:rsid w:val="003827FC"/>
    <w:rsid w:val="00382ACD"/>
    <w:rsid w:val="00382B28"/>
    <w:rsid w:val="00382E4F"/>
    <w:rsid w:val="00382E50"/>
    <w:rsid w:val="00383004"/>
    <w:rsid w:val="003830CE"/>
    <w:rsid w:val="00383738"/>
    <w:rsid w:val="003848D5"/>
    <w:rsid w:val="00384F22"/>
    <w:rsid w:val="00384F97"/>
    <w:rsid w:val="00385E1E"/>
    <w:rsid w:val="00385E2D"/>
    <w:rsid w:val="00385EC1"/>
    <w:rsid w:val="00386166"/>
    <w:rsid w:val="00386682"/>
    <w:rsid w:val="00386900"/>
    <w:rsid w:val="00386D68"/>
    <w:rsid w:val="00387608"/>
    <w:rsid w:val="003904FD"/>
    <w:rsid w:val="00391A99"/>
    <w:rsid w:val="0039262E"/>
    <w:rsid w:val="003927B4"/>
    <w:rsid w:val="00392F8B"/>
    <w:rsid w:val="003933F2"/>
    <w:rsid w:val="00393703"/>
    <w:rsid w:val="003937F3"/>
    <w:rsid w:val="00393CBA"/>
    <w:rsid w:val="0039428B"/>
    <w:rsid w:val="003947E1"/>
    <w:rsid w:val="00394892"/>
    <w:rsid w:val="00394A66"/>
    <w:rsid w:val="00394FA2"/>
    <w:rsid w:val="0039592B"/>
    <w:rsid w:val="00395A01"/>
    <w:rsid w:val="00395DA1"/>
    <w:rsid w:val="00395DFB"/>
    <w:rsid w:val="00396043"/>
    <w:rsid w:val="00397025"/>
    <w:rsid w:val="0039770C"/>
    <w:rsid w:val="003A0768"/>
    <w:rsid w:val="003A0F9C"/>
    <w:rsid w:val="003A15D6"/>
    <w:rsid w:val="003A1CC4"/>
    <w:rsid w:val="003A20E8"/>
    <w:rsid w:val="003A236A"/>
    <w:rsid w:val="003A2AA9"/>
    <w:rsid w:val="003A300B"/>
    <w:rsid w:val="003A3C78"/>
    <w:rsid w:val="003A40B9"/>
    <w:rsid w:val="003A414B"/>
    <w:rsid w:val="003A423E"/>
    <w:rsid w:val="003A43BD"/>
    <w:rsid w:val="003A47E3"/>
    <w:rsid w:val="003A5145"/>
    <w:rsid w:val="003A55EE"/>
    <w:rsid w:val="003A5D32"/>
    <w:rsid w:val="003A6318"/>
    <w:rsid w:val="003A761A"/>
    <w:rsid w:val="003A7AFC"/>
    <w:rsid w:val="003B0436"/>
    <w:rsid w:val="003B09BA"/>
    <w:rsid w:val="003B0C33"/>
    <w:rsid w:val="003B0D75"/>
    <w:rsid w:val="003B134F"/>
    <w:rsid w:val="003B1397"/>
    <w:rsid w:val="003B2445"/>
    <w:rsid w:val="003B25A5"/>
    <w:rsid w:val="003B2948"/>
    <w:rsid w:val="003B296C"/>
    <w:rsid w:val="003B2B14"/>
    <w:rsid w:val="003B323E"/>
    <w:rsid w:val="003B3671"/>
    <w:rsid w:val="003B3E3E"/>
    <w:rsid w:val="003B4330"/>
    <w:rsid w:val="003B482E"/>
    <w:rsid w:val="003B509E"/>
    <w:rsid w:val="003B52BC"/>
    <w:rsid w:val="003B5349"/>
    <w:rsid w:val="003B59C6"/>
    <w:rsid w:val="003B5B96"/>
    <w:rsid w:val="003B5C4B"/>
    <w:rsid w:val="003B5CC4"/>
    <w:rsid w:val="003B614C"/>
    <w:rsid w:val="003B6A5F"/>
    <w:rsid w:val="003B707F"/>
    <w:rsid w:val="003B7687"/>
    <w:rsid w:val="003B7E9A"/>
    <w:rsid w:val="003B7F05"/>
    <w:rsid w:val="003C05B1"/>
    <w:rsid w:val="003C05C1"/>
    <w:rsid w:val="003C082B"/>
    <w:rsid w:val="003C0FCC"/>
    <w:rsid w:val="003C14E7"/>
    <w:rsid w:val="003C1696"/>
    <w:rsid w:val="003C2371"/>
    <w:rsid w:val="003C26C0"/>
    <w:rsid w:val="003C3171"/>
    <w:rsid w:val="003C34F1"/>
    <w:rsid w:val="003C3A1E"/>
    <w:rsid w:val="003C3A61"/>
    <w:rsid w:val="003C3EE3"/>
    <w:rsid w:val="003C4A08"/>
    <w:rsid w:val="003C4B7B"/>
    <w:rsid w:val="003C505B"/>
    <w:rsid w:val="003C583D"/>
    <w:rsid w:val="003C5BA3"/>
    <w:rsid w:val="003C5FFB"/>
    <w:rsid w:val="003C64A9"/>
    <w:rsid w:val="003C6805"/>
    <w:rsid w:val="003C6890"/>
    <w:rsid w:val="003C6F01"/>
    <w:rsid w:val="003C6F0F"/>
    <w:rsid w:val="003C71CF"/>
    <w:rsid w:val="003C7262"/>
    <w:rsid w:val="003C789D"/>
    <w:rsid w:val="003C78B2"/>
    <w:rsid w:val="003C7CC8"/>
    <w:rsid w:val="003C7E6F"/>
    <w:rsid w:val="003D0351"/>
    <w:rsid w:val="003D0528"/>
    <w:rsid w:val="003D0582"/>
    <w:rsid w:val="003D1E4E"/>
    <w:rsid w:val="003D23ED"/>
    <w:rsid w:val="003D260B"/>
    <w:rsid w:val="003D276D"/>
    <w:rsid w:val="003D28E0"/>
    <w:rsid w:val="003D2E9B"/>
    <w:rsid w:val="003D380F"/>
    <w:rsid w:val="003D3BDA"/>
    <w:rsid w:val="003D3E0C"/>
    <w:rsid w:val="003D40D8"/>
    <w:rsid w:val="003D4254"/>
    <w:rsid w:val="003D4848"/>
    <w:rsid w:val="003D4A56"/>
    <w:rsid w:val="003D57A8"/>
    <w:rsid w:val="003D5827"/>
    <w:rsid w:val="003D5BE0"/>
    <w:rsid w:val="003D5C62"/>
    <w:rsid w:val="003D6199"/>
    <w:rsid w:val="003D624C"/>
    <w:rsid w:val="003D6552"/>
    <w:rsid w:val="003D67B9"/>
    <w:rsid w:val="003D6A62"/>
    <w:rsid w:val="003D715F"/>
    <w:rsid w:val="003D7537"/>
    <w:rsid w:val="003D7B2C"/>
    <w:rsid w:val="003E0359"/>
    <w:rsid w:val="003E0500"/>
    <w:rsid w:val="003E0677"/>
    <w:rsid w:val="003E1019"/>
    <w:rsid w:val="003E18BF"/>
    <w:rsid w:val="003E1917"/>
    <w:rsid w:val="003E19DC"/>
    <w:rsid w:val="003E1A33"/>
    <w:rsid w:val="003E21CE"/>
    <w:rsid w:val="003E22B5"/>
    <w:rsid w:val="003E259A"/>
    <w:rsid w:val="003E28C2"/>
    <w:rsid w:val="003E358E"/>
    <w:rsid w:val="003E3B9A"/>
    <w:rsid w:val="003E3D21"/>
    <w:rsid w:val="003E4BA7"/>
    <w:rsid w:val="003E4DB5"/>
    <w:rsid w:val="003E5211"/>
    <w:rsid w:val="003E5955"/>
    <w:rsid w:val="003E5CA5"/>
    <w:rsid w:val="003E5D40"/>
    <w:rsid w:val="003E63FF"/>
    <w:rsid w:val="003E696F"/>
    <w:rsid w:val="003E6C3C"/>
    <w:rsid w:val="003E72F0"/>
    <w:rsid w:val="003E78E3"/>
    <w:rsid w:val="003E78FE"/>
    <w:rsid w:val="003E7FE4"/>
    <w:rsid w:val="003F06A4"/>
    <w:rsid w:val="003F0909"/>
    <w:rsid w:val="003F0B50"/>
    <w:rsid w:val="003F14C7"/>
    <w:rsid w:val="003F1B70"/>
    <w:rsid w:val="003F2344"/>
    <w:rsid w:val="003F28FD"/>
    <w:rsid w:val="003F31D2"/>
    <w:rsid w:val="003F3716"/>
    <w:rsid w:val="003F399F"/>
    <w:rsid w:val="003F39ED"/>
    <w:rsid w:val="003F3BB3"/>
    <w:rsid w:val="003F3D62"/>
    <w:rsid w:val="003F3DC0"/>
    <w:rsid w:val="003F3F86"/>
    <w:rsid w:val="003F4253"/>
    <w:rsid w:val="003F44F7"/>
    <w:rsid w:val="003F4774"/>
    <w:rsid w:val="003F4845"/>
    <w:rsid w:val="003F487D"/>
    <w:rsid w:val="003F4DBE"/>
    <w:rsid w:val="003F5117"/>
    <w:rsid w:val="003F53D7"/>
    <w:rsid w:val="003F557E"/>
    <w:rsid w:val="003F55C7"/>
    <w:rsid w:val="003F6E33"/>
    <w:rsid w:val="003F74DD"/>
    <w:rsid w:val="003F77E4"/>
    <w:rsid w:val="003F7B45"/>
    <w:rsid w:val="003F7C3A"/>
    <w:rsid w:val="003F7CC5"/>
    <w:rsid w:val="0040035D"/>
    <w:rsid w:val="00400D68"/>
    <w:rsid w:val="00401702"/>
    <w:rsid w:val="0040178E"/>
    <w:rsid w:val="00401A63"/>
    <w:rsid w:val="00402167"/>
    <w:rsid w:val="00402909"/>
    <w:rsid w:val="00402BD9"/>
    <w:rsid w:val="004031E1"/>
    <w:rsid w:val="00403BA8"/>
    <w:rsid w:val="00403CB4"/>
    <w:rsid w:val="00403E51"/>
    <w:rsid w:val="00404604"/>
    <w:rsid w:val="0040461F"/>
    <w:rsid w:val="004047A4"/>
    <w:rsid w:val="00404960"/>
    <w:rsid w:val="004054B0"/>
    <w:rsid w:val="00405BDA"/>
    <w:rsid w:val="004065AD"/>
    <w:rsid w:val="004067AD"/>
    <w:rsid w:val="00406C55"/>
    <w:rsid w:val="00406D95"/>
    <w:rsid w:val="00406F02"/>
    <w:rsid w:val="00406FB7"/>
    <w:rsid w:val="00406FD6"/>
    <w:rsid w:val="00407CA7"/>
    <w:rsid w:val="00407EE0"/>
    <w:rsid w:val="004107B1"/>
    <w:rsid w:val="00410938"/>
    <w:rsid w:val="004109FF"/>
    <w:rsid w:val="00410A0F"/>
    <w:rsid w:val="00410A78"/>
    <w:rsid w:val="004118B4"/>
    <w:rsid w:val="004125AF"/>
    <w:rsid w:val="0041281F"/>
    <w:rsid w:val="004131C9"/>
    <w:rsid w:val="00413611"/>
    <w:rsid w:val="00413C94"/>
    <w:rsid w:val="00413D81"/>
    <w:rsid w:val="00414806"/>
    <w:rsid w:val="004149A7"/>
    <w:rsid w:val="00415C51"/>
    <w:rsid w:val="00415C88"/>
    <w:rsid w:val="00415FBC"/>
    <w:rsid w:val="00416356"/>
    <w:rsid w:val="00416968"/>
    <w:rsid w:val="00416C18"/>
    <w:rsid w:val="00416F79"/>
    <w:rsid w:val="00417046"/>
    <w:rsid w:val="004174DF"/>
    <w:rsid w:val="00417586"/>
    <w:rsid w:val="0041784B"/>
    <w:rsid w:val="00417AB1"/>
    <w:rsid w:val="00420223"/>
    <w:rsid w:val="00420922"/>
    <w:rsid w:val="00420A0D"/>
    <w:rsid w:val="00420E77"/>
    <w:rsid w:val="0042132B"/>
    <w:rsid w:val="004218A8"/>
    <w:rsid w:val="00422053"/>
    <w:rsid w:val="004222F4"/>
    <w:rsid w:val="00423639"/>
    <w:rsid w:val="00423FB4"/>
    <w:rsid w:val="00423FFB"/>
    <w:rsid w:val="0042473C"/>
    <w:rsid w:val="004247AF"/>
    <w:rsid w:val="00424B78"/>
    <w:rsid w:val="004259A5"/>
    <w:rsid w:val="0042661A"/>
    <w:rsid w:val="00426CA6"/>
    <w:rsid w:val="004271AF"/>
    <w:rsid w:val="004272E0"/>
    <w:rsid w:val="004274BD"/>
    <w:rsid w:val="00427E95"/>
    <w:rsid w:val="004301F1"/>
    <w:rsid w:val="00431052"/>
    <w:rsid w:val="00431177"/>
    <w:rsid w:val="004316AE"/>
    <w:rsid w:val="00431794"/>
    <w:rsid w:val="0043241D"/>
    <w:rsid w:val="0043256A"/>
    <w:rsid w:val="00432585"/>
    <w:rsid w:val="004335E8"/>
    <w:rsid w:val="0043446A"/>
    <w:rsid w:val="00434606"/>
    <w:rsid w:val="004346CE"/>
    <w:rsid w:val="00435B46"/>
    <w:rsid w:val="00435D51"/>
    <w:rsid w:val="00435E94"/>
    <w:rsid w:val="00436874"/>
    <w:rsid w:val="00436A3E"/>
    <w:rsid w:val="00436BAF"/>
    <w:rsid w:val="004374B0"/>
    <w:rsid w:val="004401F0"/>
    <w:rsid w:val="0044057F"/>
    <w:rsid w:val="00440B24"/>
    <w:rsid w:val="00440D78"/>
    <w:rsid w:val="004410D3"/>
    <w:rsid w:val="0044138B"/>
    <w:rsid w:val="00441A2A"/>
    <w:rsid w:val="004420F6"/>
    <w:rsid w:val="00442F1E"/>
    <w:rsid w:val="0044359A"/>
    <w:rsid w:val="00444192"/>
    <w:rsid w:val="00444297"/>
    <w:rsid w:val="00444329"/>
    <w:rsid w:val="0044453C"/>
    <w:rsid w:val="00444CFD"/>
    <w:rsid w:val="00444D68"/>
    <w:rsid w:val="00444F65"/>
    <w:rsid w:val="004450EB"/>
    <w:rsid w:val="00445234"/>
    <w:rsid w:val="00445563"/>
    <w:rsid w:val="00445B7E"/>
    <w:rsid w:val="00446720"/>
    <w:rsid w:val="00447423"/>
    <w:rsid w:val="004476C6"/>
    <w:rsid w:val="00447E4E"/>
    <w:rsid w:val="00447F72"/>
    <w:rsid w:val="00450684"/>
    <w:rsid w:val="00450AA6"/>
    <w:rsid w:val="00450BD3"/>
    <w:rsid w:val="00450E38"/>
    <w:rsid w:val="0045129B"/>
    <w:rsid w:val="0045130C"/>
    <w:rsid w:val="004515C6"/>
    <w:rsid w:val="00451C30"/>
    <w:rsid w:val="00451F7E"/>
    <w:rsid w:val="0045217C"/>
    <w:rsid w:val="00453578"/>
    <w:rsid w:val="004538B7"/>
    <w:rsid w:val="00453EED"/>
    <w:rsid w:val="00453F60"/>
    <w:rsid w:val="004549B8"/>
    <w:rsid w:val="00454A58"/>
    <w:rsid w:val="00454F2C"/>
    <w:rsid w:val="00455214"/>
    <w:rsid w:val="004555B3"/>
    <w:rsid w:val="00455B79"/>
    <w:rsid w:val="00456136"/>
    <w:rsid w:val="004561F3"/>
    <w:rsid w:val="00456749"/>
    <w:rsid w:val="0045692D"/>
    <w:rsid w:val="00456D5A"/>
    <w:rsid w:val="00457425"/>
    <w:rsid w:val="00457461"/>
    <w:rsid w:val="004576D8"/>
    <w:rsid w:val="00457781"/>
    <w:rsid w:val="00460481"/>
    <w:rsid w:val="00460488"/>
    <w:rsid w:val="00460560"/>
    <w:rsid w:val="0046092C"/>
    <w:rsid w:val="00460956"/>
    <w:rsid w:val="0046126A"/>
    <w:rsid w:val="0046133D"/>
    <w:rsid w:val="00461B2C"/>
    <w:rsid w:val="00461DE7"/>
    <w:rsid w:val="00461E8A"/>
    <w:rsid w:val="004627E6"/>
    <w:rsid w:val="00462D72"/>
    <w:rsid w:val="004634BD"/>
    <w:rsid w:val="00463F1B"/>
    <w:rsid w:val="00463FF2"/>
    <w:rsid w:val="00464328"/>
    <w:rsid w:val="004650FE"/>
    <w:rsid w:val="00465945"/>
    <w:rsid w:val="00466049"/>
    <w:rsid w:val="00467903"/>
    <w:rsid w:val="00467BD8"/>
    <w:rsid w:val="00470CB9"/>
    <w:rsid w:val="00470CBA"/>
    <w:rsid w:val="00471329"/>
    <w:rsid w:val="004714D2"/>
    <w:rsid w:val="00471ADB"/>
    <w:rsid w:val="00471F3D"/>
    <w:rsid w:val="004723BF"/>
    <w:rsid w:val="00472841"/>
    <w:rsid w:val="00472851"/>
    <w:rsid w:val="00472C9B"/>
    <w:rsid w:val="00472D31"/>
    <w:rsid w:val="004732B4"/>
    <w:rsid w:val="0047335B"/>
    <w:rsid w:val="00473700"/>
    <w:rsid w:val="00473A5E"/>
    <w:rsid w:val="00473CD3"/>
    <w:rsid w:val="00474B4F"/>
    <w:rsid w:val="004751B8"/>
    <w:rsid w:val="00475553"/>
    <w:rsid w:val="00475570"/>
    <w:rsid w:val="004755D8"/>
    <w:rsid w:val="004758A9"/>
    <w:rsid w:val="00475D8A"/>
    <w:rsid w:val="00475FDB"/>
    <w:rsid w:val="00476273"/>
    <w:rsid w:val="00476435"/>
    <w:rsid w:val="00476A38"/>
    <w:rsid w:val="00476FAA"/>
    <w:rsid w:val="00477399"/>
    <w:rsid w:val="0047742D"/>
    <w:rsid w:val="0048020B"/>
    <w:rsid w:val="00480CAE"/>
    <w:rsid w:val="00480CF5"/>
    <w:rsid w:val="00481515"/>
    <w:rsid w:val="00481615"/>
    <w:rsid w:val="00481749"/>
    <w:rsid w:val="0048191E"/>
    <w:rsid w:val="00481CE8"/>
    <w:rsid w:val="00481D29"/>
    <w:rsid w:val="004826C1"/>
    <w:rsid w:val="004829E7"/>
    <w:rsid w:val="00482DE1"/>
    <w:rsid w:val="00482ED7"/>
    <w:rsid w:val="0048390A"/>
    <w:rsid w:val="00483A1B"/>
    <w:rsid w:val="00483C09"/>
    <w:rsid w:val="00484359"/>
    <w:rsid w:val="00484581"/>
    <w:rsid w:val="00484D23"/>
    <w:rsid w:val="004850D9"/>
    <w:rsid w:val="00485124"/>
    <w:rsid w:val="004853E9"/>
    <w:rsid w:val="004860FA"/>
    <w:rsid w:val="004864DA"/>
    <w:rsid w:val="00486BFD"/>
    <w:rsid w:val="0048720A"/>
    <w:rsid w:val="004872BC"/>
    <w:rsid w:val="004874A4"/>
    <w:rsid w:val="00487D68"/>
    <w:rsid w:val="00490026"/>
    <w:rsid w:val="0049028C"/>
    <w:rsid w:val="00490344"/>
    <w:rsid w:val="00490472"/>
    <w:rsid w:val="00490B19"/>
    <w:rsid w:val="00490C76"/>
    <w:rsid w:val="00490C8E"/>
    <w:rsid w:val="00490E3A"/>
    <w:rsid w:val="00490F1B"/>
    <w:rsid w:val="004911C9"/>
    <w:rsid w:val="00491302"/>
    <w:rsid w:val="00491A03"/>
    <w:rsid w:val="00491BA4"/>
    <w:rsid w:val="00491D5B"/>
    <w:rsid w:val="00491E7B"/>
    <w:rsid w:val="0049231F"/>
    <w:rsid w:val="00492583"/>
    <w:rsid w:val="0049306A"/>
    <w:rsid w:val="00494089"/>
    <w:rsid w:val="00494226"/>
    <w:rsid w:val="00494355"/>
    <w:rsid w:val="004944BE"/>
    <w:rsid w:val="00494945"/>
    <w:rsid w:val="00494A9D"/>
    <w:rsid w:val="00494F3B"/>
    <w:rsid w:val="00495C1D"/>
    <w:rsid w:val="00495C3A"/>
    <w:rsid w:val="00495E07"/>
    <w:rsid w:val="00496083"/>
    <w:rsid w:val="004963F2"/>
    <w:rsid w:val="004966EE"/>
    <w:rsid w:val="00496821"/>
    <w:rsid w:val="004969E5"/>
    <w:rsid w:val="00497209"/>
    <w:rsid w:val="004972B7"/>
    <w:rsid w:val="004976C9"/>
    <w:rsid w:val="00497B41"/>
    <w:rsid w:val="00497CD3"/>
    <w:rsid w:val="00497F70"/>
    <w:rsid w:val="004A03E5"/>
    <w:rsid w:val="004A03EC"/>
    <w:rsid w:val="004A0795"/>
    <w:rsid w:val="004A0903"/>
    <w:rsid w:val="004A0EF3"/>
    <w:rsid w:val="004A1141"/>
    <w:rsid w:val="004A151F"/>
    <w:rsid w:val="004A1694"/>
    <w:rsid w:val="004A169A"/>
    <w:rsid w:val="004A1A69"/>
    <w:rsid w:val="004A1F91"/>
    <w:rsid w:val="004A23C2"/>
    <w:rsid w:val="004A2A36"/>
    <w:rsid w:val="004A4455"/>
    <w:rsid w:val="004A4D71"/>
    <w:rsid w:val="004A503D"/>
    <w:rsid w:val="004A52BB"/>
    <w:rsid w:val="004A58D9"/>
    <w:rsid w:val="004A59D2"/>
    <w:rsid w:val="004A63E5"/>
    <w:rsid w:val="004A67AF"/>
    <w:rsid w:val="004A744C"/>
    <w:rsid w:val="004A7D72"/>
    <w:rsid w:val="004A7E9F"/>
    <w:rsid w:val="004B032E"/>
    <w:rsid w:val="004B0562"/>
    <w:rsid w:val="004B075E"/>
    <w:rsid w:val="004B078E"/>
    <w:rsid w:val="004B141F"/>
    <w:rsid w:val="004B2057"/>
    <w:rsid w:val="004B2411"/>
    <w:rsid w:val="004B36D1"/>
    <w:rsid w:val="004B3D7D"/>
    <w:rsid w:val="004B3EA5"/>
    <w:rsid w:val="004B3F41"/>
    <w:rsid w:val="004B3F53"/>
    <w:rsid w:val="004B448E"/>
    <w:rsid w:val="004B46AE"/>
    <w:rsid w:val="004B4A8D"/>
    <w:rsid w:val="004B5A00"/>
    <w:rsid w:val="004B5B2C"/>
    <w:rsid w:val="004B5E2D"/>
    <w:rsid w:val="004B7957"/>
    <w:rsid w:val="004B7F0F"/>
    <w:rsid w:val="004C0A11"/>
    <w:rsid w:val="004C0D16"/>
    <w:rsid w:val="004C0E28"/>
    <w:rsid w:val="004C10B4"/>
    <w:rsid w:val="004C172C"/>
    <w:rsid w:val="004C1832"/>
    <w:rsid w:val="004C190E"/>
    <w:rsid w:val="004C19F0"/>
    <w:rsid w:val="004C1D7C"/>
    <w:rsid w:val="004C2444"/>
    <w:rsid w:val="004C3676"/>
    <w:rsid w:val="004C3ADD"/>
    <w:rsid w:val="004C3D88"/>
    <w:rsid w:val="004C3F0A"/>
    <w:rsid w:val="004C456B"/>
    <w:rsid w:val="004C4D5F"/>
    <w:rsid w:val="004C4E07"/>
    <w:rsid w:val="004C5189"/>
    <w:rsid w:val="004C55BC"/>
    <w:rsid w:val="004C57AF"/>
    <w:rsid w:val="004C57F9"/>
    <w:rsid w:val="004C62BF"/>
    <w:rsid w:val="004C64CF"/>
    <w:rsid w:val="004C6C03"/>
    <w:rsid w:val="004C6CE9"/>
    <w:rsid w:val="004C7313"/>
    <w:rsid w:val="004C79D0"/>
    <w:rsid w:val="004C7E22"/>
    <w:rsid w:val="004D002B"/>
    <w:rsid w:val="004D034B"/>
    <w:rsid w:val="004D0822"/>
    <w:rsid w:val="004D0823"/>
    <w:rsid w:val="004D0F51"/>
    <w:rsid w:val="004D2538"/>
    <w:rsid w:val="004D28AC"/>
    <w:rsid w:val="004D3179"/>
    <w:rsid w:val="004D35E8"/>
    <w:rsid w:val="004D39A0"/>
    <w:rsid w:val="004D3B36"/>
    <w:rsid w:val="004D42EB"/>
    <w:rsid w:val="004D455C"/>
    <w:rsid w:val="004D5397"/>
    <w:rsid w:val="004D5479"/>
    <w:rsid w:val="004D5828"/>
    <w:rsid w:val="004D5FC9"/>
    <w:rsid w:val="004D614C"/>
    <w:rsid w:val="004D74AA"/>
    <w:rsid w:val="004D7D6E"/>
    <w:rsid w:val="004D7DD2"/>
    <w:rsid w:val="004D7FC5"/>
    <w:rsid w:val="004E0F5B"/>
    <w:rsid w:val="004E120D"/>
    <w:rsid w:val="004E1312"/>
    <w:rsid w:val="004E159B"/>
    <w:rsid w:val="004E1A0A"/>
    <w:rsid w:val="004E1C8F"/>
    <w:rsid w:val="004E1DAE"/>
    <w:rsid w:val="004E1F12"/>
    <w:rsid w:val="004E2458"/>
    <w:rsid w:val="004E25A6"/>
    <w:rsid w:val="004E2748"/>
    <w:rsid w:val="004E36F0"/>
    <w:rsid w:val="004E3D4E"/>
    <w:rsid w:val="004E408C"/>
    <w:rsid w:val="004E4BAD"/>
    <w:rsid w:val="004E4D18"/>
    <w:rsid w:val="004E4F21"/>
    <w:rsid w:val="004E5D5C"/>
    <w:rsid w:val="004E61DD"/>
    <w:rsid w:val="004E6554"/>
    <w:rsid w:val="004E66C7"/>
    <w:rsid w:val="004E676F"/>
    <w:rsid w:val="004E6985"/>
    <w:rsid w:val="004E6B03"/>
    <w:rsid w:val="004E6DB1"/>
    <w:rsid w:val="004E7387"/>
    <w:rsid w:val="004E7684"/>
    <w:rsid w:val="004E7A5F"/>
    <w:rsid w:val="004F01B3"/>
    <w:rsid w:val="004F09D3"/>
    <w:rsid w:val="004F0FDD"/>
    <w:rsid w:val="004F226E"/>
    <w:rsid w:val="004F260E"/>
    <w:rsid w:val="004F2FF3"/>
    <w:rsid w:val="004F31C5"/>
    <w:rsid w:val="004F348D"/>
    <w:rsid w:val="004F3C66"/>
    <w:rsid w:val="004F3F58"/>
    <w:rsid w:val="004F41D3"/>
    <w:rsid w:val="004F4C1F"/>
    <w:rsid w:val="004F56B3"/>
    <w:rsid w:val="004F5759"/>
    <w:rsid w:val="004F58DF"/>
    <w:rsid w:val="004F58F0"/>
    <w:rsid w:val="004F5BBB"/>
    <w:rsid w:val="004F5BEC"/>
    <w:rsid w:val="004F6119"/>
    <w:rsid w:val="004F6475"/>
    <w:rsid w:val="004F6C41"/>
    <w:rsid w:val="004F6C71"/>
    <w:rsid w:val="004F6ECF"/>
    <w:rsid w:val="004F7405"/>
    <w:rsid w:val="004F7998"/>
    <w:rsid w:val="004F79DF"/>
    <w:rsid w:val="004F7AC1"/>
    <w:rsid w:val="004F7BC5"/>
    <w:rsid w:val="004F7BF3"/>
    <w:rsid w:val="0050001C"/>
    <w:rsid w:val="0050008E"/>
    <w:rsid w:val="0050057C"/>
    <w:rsid w:val="0050081F"/>
    <w:rsid w:val="00501004"/>
    <w:rsid w:val="00501032"/>
    <w:rsid w:val="00501A47"/>
    <w:rsid w:val="00501C5B"/>
    <w:rsid w:val="005022DA"/>
    <w:rsid w:val="00502596"/>
    <w:rsid w:val="00502C25"/>
    <w:rsid w:val="005033BD"/>
    <w:rsid w:val="00503B03"/>
    <w:rsid w:val="00503F4B"/>
    <w:rsid w:val="005042DD"/>
    <w:rsid w:val="00504399"/>
    <w:rsid w:val="005046CA"/>
    <w:rsid w:val="00504712"/>
    <w:rsid w:val="005047DF"/>
    <w:rsid w:val="00504AD3"/>
    <w:rsid w:val="00505506"/>
    <w:rsid w:val="005058A0"/>
    <w:rsid w:val="00505A18"/>
    <w:rsid w:val="00505AB8"/>
    <w:rsid w:val="00505AC1"/>
    <w:rsid w:val="00506022"/>
    <w:rsid w:val="00506203"/>
    <w:rsid w:val="00506825"/>
    <w:rsid w:val="0051022C"/>
    <w:rsid w:val="00510280"/>
    <w:rsid w:val="00510716"/>
    <w:rsid w:val="0051123C"/>
    <w:rsid w:val="00512657"/>
    <w:rsid w:val="005128CF"/>
    <w:rsid w:val="00512A01"/>
    <w:rsid w:val="00512AD6"/>
    <w:rsid w:val="00512F4A"/>
    <w:rsid w:val="0051300A"/>
    <w:rsid w:val="00513092"/>
    <w:rsid w:val="00513B7D"/>
    <w:rsid w:val="00513E14"/>
    <w:rsid w:val="005141AC"/>
    <w:rsid w:val="00514A5F"/>
    <w:rsid w:val="005154C1"/>
    <w:rsid w:val="00515BD7"/>
    <w:rsid w:val="00515E53"/>
    <w:rsid w:val="00515EDF"/>
    <w:rsid w:val="0051615C"/>
    <w:rsid w:val="005162AB"/>
    <w:rsid w:val="00517EC5"/>
    <w:rsid w:val="005207EA"/>
    <w:rsid w:val="00521122"/>
    <w:rsid w:val="00521C3A"/>
    <w:rsid w:val="00521C58"/>
    <w:rsid w:val="005227F3"/>
    <w:rsid w:val="005229F6"/>
    <w:rsid w:val="00522E1D"/>
    <w:rsid w:val="0052351B"/>
    <w:rsid w:val="005236E7"/>
    <w:rsid w:val="00523A36"/>
    <w:rsid w:val="0052408B"/>
    <w:rsid w:val="005246E5"/>
    <w:rsid w:val="0052480A"/>
    <w:rsid w:val="0052487F"/>
    <w:rsid w:val="00524F36"/>
    <w:rsid w:val="00525492"/>
    <w:rsid w:val="0052589A"/>
    <w:rsid w:val="00525D29"/>
    <w:rsid w:val="005262D0"/>
    <w:rsid w:val="00526433"/>
    <w:rsid w:val="00526FCF"/>
    <w:rsid w:val="005270BC"/>
    <w:rsid w:val="005270DE"/>
    <w:rsid w:val="00527AFC"/>
    <w:rsid w:val="00527D9A"/>
    <w:rsid w:val="00527E46"/>
    <w:rsid w:val="00527FE1"/>
    <w:rsid w:val="0053095D"/>
    <w:rsid w:val="00530B9B"/>
    <w:rsid w:val="0053101B"/>
    <w:rsid w:val="00531838"/>
    <w:rsid w:val="00531B12"/>
    <w:rsid w:val="0053207D"/>
    <w:rsid w:val="00532354"/>
    <w:rsid w:val="005323BB"/>
    <w:rsid w:val="0053256F"/>
    <w:rsid w:val="00532A72"/>
    <w:rsid w:val="00533489"/>
    <w:rsid w:val="00533925"/>
    <w:rsid w:val="00533AE1"/>
    <w:rsid w:val="0053411E"/>
    <w:rsid w:val="00534503"/>
    <w:rsid w:val="0053454D"/>
    <w:rsid w:val="00534CA1"/>
    <w:rsid w:val="0053556B"/>
    <w:rsid w:val="00536673"/>
    <w:rsid w:val="0053675D"/>
    <w:rsid w:val="00536B05"/>
    <w:rsid w:val="005370D2"/>
    <w:rsid w:val="005372A9"/>
    <w:rsid w:val="00537CB3"/>
    <w:rsid w:val="005404C2"/>
    <w:rsid w:val="00540724"/>
    <w:rsid w:val="00541146"/>
    <w:rsid w:val="00541D3D"/>
    <w:rsid w:val="00542814"/>
    <w:rsid w:val="00542BC4"/>
    <w:rsid w:val="00543092"/>
    <w:rsid w:val="005430C3"/>
    <w:rsid w:val="005431D4"/>
    <w:rsid w:val="00543224"/>
    <w:rsid w:val="0054330D"/>
    <w:rsid w:val="0054356C"/>
    <w:rsid w:val="00543599"/>
    <w:rsid w:val="00543696"/>
    <w:rsid w:val="00543AD3"/>
    <w:rsid w:val="00543D8D"/>
    <w:rsid w:val="005453AD"/>
    <w:rsid w:val="00545CC2"/>
    <w:rsid w:val="00546238"/>
    <w:rsid w:val="005465D3"/>
    <w:rsid w:val="005474AC"/>
    <w:rsid w:val="00547D18"/>
    <w:rsid w:val="00547D3F"/>
    <w:rsid w:val="00547DD9"/>
    <w:rsid w:val="00547F83"/>
    <w:rsid w:val="00547FBE"/>
    <w:rsid w:val="00550538"/>
    <w:rsid w:val="00550BD6"/>
    <w:rsid w:val="0055137E"/>
    <w:rsid w:val="00551E3F"/>
    <w:rsid w:val="00552271"/>
    <w:rsid w:val="005522EB"/>
    <w:rsid w:val="00552499"/>
    <w:rsid w:val="005524E8"/>
    <w:rsid w:val="00552A11"/>
    <w:rsid w:val="00552A9D"/>
    <w:rsid w:val="00552F2F"/>
    <w:rsid w:val="00553122"/>
    <w:rsid w:val="0055351A"/>
    <w:rsid w:val="00553661"/>
    <w:rsid w:val="00553F89"/>
    <w:rsid w:val="0055409D"/>
    <w:rsid w:val="005552C5"/>
    <w:rsid w:val="005561D5"/>
    <w:rsid w:val="00556697"/>
    <w:rsid w:val="00557079"/>
    <w:rsid w:val="005573E6"/>
    <w:rsid w:val="005577D9"/>
    <w:rsid w:val="00557D51"/>
    <w:rsid w:val="00560309"/>
    <w:rsid w:val="005605E2"/>
    <w:rsid w:val="00560A59"/>
    <w:rsid w:val="00560E97"/>
    <w:rsid w:val="005613DF"/>
    <w:rsid w:val="00561630"/>
    <w:rsid w:val="00561DA8"/>
    <w:rsid w:val="00562320"/>
    <w:rsid w:val="00562CB2"/>
    <w:rsid w:val="00562DF1"/>
    <w:rsid w:val="0056367C"/>
    <w:rsid w:val="005638F6"/>
    <w:rsid w:val="00564DC5"/>
    <w:rsid w:val="00564E02"/>
    <w:rsid w:val="0056515F"/>
    <w:rsid w:val="0056533A"/>
    <w:rsid w:val="00565C20"/>
    <w:rsid w:val="00567B0B"/>
    <w:rsid w:val="00567EAC"/>
    <w:rsid w:val="0057045F"/>
    <w:rsid w:val="00570E74"/>
    <w:rsid w:val="0057140F"/>
    <w:rsid w:val="00571D6D"/>
    <w:rsid w:val="005724CC"/>
    <w:rsid w:val="00572756"/>
    <w:rsid w:val="00572F46"/>
    <w:rsid w:val="005734DF"/>
    <w:rsid w:val="00573F9D"/>
    <w:rsid w:val="00573FA4"/>
    <w:rsid w:val="005743BC"/>
    <w:rsid w:val="0057485D"/>
    <w:rsid w:val="00574A02"/>
    <w:rsid w:val="00574A0B"/>
    <w:rsid w:val="00574A32"/>
    <w:rsid w:val="00574AB6"/>
    <w:rsid w:val="00575804"/>
    <w:rsid w:val="005758B4"/>
    <w:rsid w:val="00576363"/>
    <w:rsid w:val="00576A54"/>
    <w:rsid w:val="0057740C"/>
    <w:rsid w:val="005774E9"/>
    <w:rsid w:val="005778D3"/>
    <w:rsid w:val="00577DC6"/>
    <w:rsid w:val="005806F5"/>
    <w:rsid w:val="00580AA1"/>
    <w:rsid w:val="00580CBD"/>
    <w:rsid w:val="005816F4"/>
    <w:rsid w:val="00581BCC"/>
    <w:rsid w:val="00581BDF"/>
    <w:rsid w:val="00582259"/>
    <w:rsid w:val="00582420"/>
    <w:rsid w:val="00582610"/>
    <w:rsid w:val="00582EB2"/>
    <w:rsid w:val="00583257"/>
    <w:rsid w:val="005834EC"/>
    <w:rsid w:val="00583CD6"/>
    <w:rsid w:val="00583EBC"/>
    <w:rsid w:val="00584151"/>
    <w:rsid w:val="00584E93"/>
    <w:rsid w:val="005850EC"/>
    <w:rsid w:val="00585174"/>
    <w:rsid w:val="00585E4B"/>
    <w:rsid w:val="00585ED6"/>
    <w:rsid w:val="005868DC"/>
    <w:rsid w:val="0058696D"/>
    <w:rsid w:val="00586A4B"/>
    <w:rsid w:val="00586C2E"/>
    <w:rsid w:val="00586D2D"/>
    <w:rsid w:val="0058730E"/>
    <w:rsid w:val="00587420"/>
    <w:rsid w:val="005874D8"/>
    <w:rsid w:val="005875EA"/>
    <w:rsid w:val="0058761D"/>
    <w:rsid w:val="00587B48"/>
    <w:rsid w:val="00587D87"/>
    <w:rsid w:val="0059038C"/>
    <w:rsid w:val="00590411"/>
    <w:rsid w:val="0059070B"/>
    <w:rsid w:val="00590F80"/>
    <w:rsid w:val="00591A9F"/>
    <w:rsid w:val="00592112"/>
    <w:rsid w:val="005921E2"/>
    <w:rsid w:val="0059367D"/>
    <w:rsid w:val="00593E20"/>
    <w:rsid w:val="00594272"/>
    <w:rsid w:val="0059470B"/>
    <w:rsid w:val="005949F1"/>
    <w:rsid w:val="00594A8D"/>
    <w:rsid w:val="00594D6D"/>
    <w:rsid w:val="00594E87"/>
    <w:rsid w:val="005950E5"/>
    <w:rsid w:val="00595755"/>
    <w:rsid w:val="00596AE9"/>
    <w:rsid w:val="00597309"/>
    <w:rsid w:val="00597521"/>
    <w:rsid w:val="00597913"/>
    <w:rsid w:val="005A0316"/>
    <w:rsid w:val="005A050A"/>
    <w:rsid w:val="005A1027"/>
    <w:rsid w:val="005A13AA"/>
    <w:rsid w:val="005A15EF"/>
    <w:rsid w:val="005A1772"/>
    <w:rsid w:val="005A17FD"/>
    <w:rsid w:val="005A1CAE"/>
    <w:rsid w:val="005A1EA2"/>
    <w:rsid w:val="005A1ECD"/>
    <w:rsid w:val="005A1ED5"/>
    <w:rsid w:val="005A272F"/>
    <w:rsid w:val="005A40FE"/>
    <w:rsid w:val="005A42F9"/>
    <w:rsid w:val="005A4A75"/>
    <w:rsid w:val="005A4B1B"/>
    <w:rsid w:val="005A4CD3"/>
    <w:rsid w:val="005A4FE2"/>
    <w:rsid w:val="005A5320"/>
    <w:rsid w:val="005A552F"/>
    <w:rsid w:val="005A61B4"/>
    <w:rsid w:val="005A6973"/>
    <w:rsid w:val="005A69A7"/>
    <w:rsid w:val="005A6E6C"/>
    <w:rsid w:val="005A6F7C"/>
    <w:rsid w:val="005A706B"/>
    <w:rsid w:val="005A7D85"/>
    <w:rsid w:val="005B0964"/>
    <w:rsid w:val="005B0CE6"/>
    <w:rsid w:val="005B0EBF"/>
    <w:rsid w:val="005B0F00"/>
    <w:rsid w:val="005B132F"/>
    <w:rsid w:val="005B15EB"/>
    <w:rsid w:val="005B1860"/>
    <w:rsid w:val="005B18B2"/>
    <w:rsid w:val="005B1961"/>
    <w:rsid w:val="005B1B45"/>
    <w:rsid w:val="005B1C2E"/>
    <w:rsid w:val="005B1DB3"/>
    <w:rsid w:val="005B2165"/>
    <w:rsid w:val="005B2A64"/>
    <w:rsid w:val="005B2DA7"/>
    <w:rsid w:val="005B2EB0"/>
    <w:rsid w:val="005B35FE"/>
    <w:rsid w:val="005B38E7"/>
    <w:rsid w:val="005B3EE6"/>
    <w:rsid w:val="005B40A6"/>
    <w:rsid w:val="005B6063"/>
    <w:rsid w:val="005B6D98"/>
    <w:rsid w:val="005B7221"/>
    <w:rsid w:val="005B7391"/>
    <w:rsid w:val="005B76B0"/>
    <w:rsid w:val="005B7CCB"/>
    <w:rsid w:val="005C0180"/>
    <w:rsid w:val="005C01B7"/>
    <w:rsid w:val="005C11B4"/>
    <w:rsid w:val="005C1671"/>
    <w:rsid w:val="005C1A99"/>
    <w:rsid w:val="005C204B"/>
    <w:rsid w:val="005C206C"/>
    <w:rsid w:val="005C2676"/>
    <w:rsid w:val="005C2856"/>
    <w:rsid w:val="005C330F"/>
    <w:rsid w:val="005C374F"/>
    <w:rsid w:val="005C38DC"/>
    <w:rsid w:val="005C4276"/>
    <w:rsid w:val="005C4923"/>
    <w:rsid w:val="005C4E07"/>
    <w:rsid w:val="005C4F3C"/>
    <w:rsid w:val="005C58DB"/>
    <w:rsid w:val="005C58DF"/>
    <w:rsid w:val="005C5A29"/>
    <w:rsid w:val="005C5E00"/>
    <w:rsid w:val="005C5EB4"/>
    <w:rsid w:val="005C6028"/>
    <w:rsid w:val="005C696B"/>
    <w:rsid w:val="005C69B7"/>
    <w:rsid w:val="005C6C7E"/>
    <w:rsid w:val="005C775F"/>
    <w:rsid w:val="005C7E3E"/>
    <w:rsid w:val="005D0143"/>
    <w:rsid w:val="005D08F8"/>
    <w:rsid w:val="005D16FE"/>
    <w:rsid w:val="005D24B8"/>
    <w:rsid w:val="005D2A79"/>
    <w:rsid w:val="005D2CD4"/>
    <w:rsid w:val="005D2F19"/>
    <w:rsid w:val="005D3004"/>
    <w:rsid w:val="005D3087"/>
    <w:rsid w:val="005D31BF"/>
    <w:rsid w:val="005D321F"/>
    <w:rsid w:val="005D3887"/>
    <w:rsid w:val="005D3A46"/>
    <w:rsid w:val="005D3D39"/>
    <w:rsid w:val="005D436D"/>
    <w:rsid w:val="005D4801"/>
    <w:rsid w:val="005D5532"/>
    <w:rsid w:val="005D5769"/>
    <w:rsid w:val="005D584B"/>
    <w:rsid w:val="005D5CB7"/>
    <w:rsid w:val="005D5F6E"/>
    <w:rsid w:val="005D6A02"/>
    <w:rsid w:val="005D6C4F"/>
    <w:rsid w:val="005D6FE8"/>
    <w:rsid w:val="005D787E"/>
    <w:rsid w:val="005D7C39"/>
    <w:rsid w:val="005E0518"/>
    <w:rsid w:val="005E07C2"/>
    <w:rsid w:val="005E095D"/>
    <w:rsid w:val="005E0D00"/>
    <w:rsid w:val="005E12A9"/>
    <w:rsid w:val="005E13DF"/>
    <w:rsid w:val="005E14C4"/>
    <w:rsid w:val="005E156B"/>
    <w:rsid w:val="005E2319"/>
    <w:rsid w:val="005E26DE"/>
    <w:rsid w:val="005E28CB"/>
    <w:rsid w:val="005E2CD9"/>
    <w:rsid w:val="005E31F7"/>
    <w:rsid w:val="005E3853"/>
    <w:rsid w:val="005E387D"/>
    <w:rsid w:val="005E3B75"/>
    <w:rsid w:val="005E3C61"/>
    <w:rsid w:val="005E3D15"/>
    <w:rsid w:val="005E4328"/>
    <w:rsid w:val="005E458A"/>
    <w:rsid w:val="005E4C65"/>
    <w:rsid w:val="005E4E0E"/>
    <w:rsid w:val="005E5DB1"/>
    <w:rsid w:val="005E6712"/>
    <w:rsid w:val="005E67C5"/>
    <w:rsid w:val="005E6C03"/>
    <w:rsid w:val="005E7F14"/>
    <w:rsid w:val="005F013B"/>
    <w:rsid w:val="005F0AAB"/>
    <w:rsid w:val="005F0FD6"/>
    <w:rsid w:val="005F1092"/>
    <w:rsid w:val="005F1770"/>
    <w:rsid w:val="005F18D5"/>
    <w:rsid w:val="005F1B2D"/>
    <w:rsid w:val="005F1DFC"/>
    <w:rsid w:val="005F201D"/>
    <w:rsid w:val="005F253F"/>
    <w:rsid w:val="005F27D4"/>
    <w:rsid w:val="005F2946"/>
    <w:rsid w:val="005F2F22"/>
    <w:rsid w:val="005F30C8"/>
    <w:rsid w:val="005F33A6"/>
    <w:rsid w:val="005F34C6"/>
    <w:rsid w:val="005F357B"/>
    <w:rsid w:val="005F3D59"/>
    <w:rsid w:val="005F4318"/>
    <w:rsid w:val="005F444C"/>
    <w:rsid w:val="005F457E"/>
    <w:rsid w:val="005F4F8E"/>
    <w:rsid w:val="005F54A4"/>
    <w:rsid w:val="005F5A68"/>
    <w:rsid w:val="005F5D1F"/>
    <w:rsid w:val="005F6281"/>
    <w:rsid w:val="005F67DD"/>
    <w:rsid w:val="005F6901"/>
    <w:rsid w:val="005F6AA7"/>
    <w:rsid w:val="005F711A"/>
    <w:rsid w:val="005F71D1"/>
    <w:rsid w:val="005F72DE"/>
    <w:rsid w:val="005F792E"/>
    <w:rsid w:val="005F7B04"/>
    <w:rsid w:val="005F7E4F"/>
    <w:rsid w:val="00600224"/>
    <w:rsid w:val="0060035F"/>
    <w:rsid w:val="00600886"/>
    <w:rsid w:val="00600A32"/>
    <w:rsid w:val="00600AFB"/>
    <w:rsid w:val="006015F3"/>
    <w:rsid w:val="00602217"/>
    <w:rsid w:val="00602626"/>
    <w:rsid w:val="00602726"/>
    <w:rsid w:val="00602BEE"/>
    <w:rsid w:val="0060337F"/>
    <w:rsid w:val="006034CF"/>
    <w:rsid w:val="00603D38"/>
    <w:rsid w:val="0060412C"/>
    <w:rsid w:val="0060419C"/>
    <w:rsid w:val="00604218"/>
    <w:rsid w:val="00604575"/>
    <w:rsid w:val="00604B31"/>
    <w:rsid w:val="0060504B"/>
    <w:rsid w:val="00605057"/>
    <w:rsid w:val="00605A64"/>
    <w:rsid w:val="00606992"/>
    <w:rsid w:val="00606AFF"/>
    <w:rsid w:val="006071BA"/>
    <w:rsid w:val="00607205"/>
    <w:rsid w:val="006074E4"/>
    <w:rsid w:val="00607A51"/>
    <w:rsid w:val="00607B6E"/>
    <w:rsid w:val="00607F6C"/>
    <w:rsid w:val="006101A5"/>
    <w:rsid w:val="00610FCB"/>
    <w:rsid w:val="0061102A"/>
    <w:rsid w:val="006112D1"/>
    <w:rsid w:val="006112FA"/>
    <w:rsid w:val="00611A71"/>
    <w:rsid w:val="00611E03"/>
    <w:rsid w:val="00611E7C"/>
    <w:rsid w:val="00612B06"/>
    <w:rsid w:val="00612C1A"/>
    <w:rsid w:val="00612D30"/>
    <w:rsid w:val="00612F5F"/>
    <w:rsid w:val="00614095"/>
    <w:rsid w:val="006143AE"/>
    <w:rsid w:val="006146F0"/>
    <w:rsid w:val="00615288"/>
    <w:rsid w:val="0061540B"/>
    <w:rsid w:val="00615663"/>
    <w:rsid w:val="006159AD"/>
    <w:rsid w:val="00615DA9"/>
    <w:rsid w:val="0061634C"/>
    <w:rsid w:val="006164B6"/>
    <w:rsid w:val="0061654D"/>
    <w:rsid w:val="00617692"/>
    <w:rsid w:val="006176C4"/>
    <w:rsid w:val="006177F8"/>
    <w:rsid w:val="00617A85"/>
    <w:rsid w:val="00620149"/>
    <w:rsid w:val="00620205"/>
    <w:rsid w:val="006206AB"/>
    <w:rsid w:val="006210AF"/>
    <w:rsid w:val="006212A7"/>
    <w:rsid w:val="00621F3E"/>
    <w:rsid w:val="00622147"/>
    <w:rsid w:val="006221F0"/>
    <w:rsid w:val="00622BBF"/>
    <w:rsid w:val="00622C0B"/>
    <w:rsid w:val="00622D42"/>
    <w:rsid w:val="00622F63"/>
    <w:rsid w:val="006230D3"/>
    <w:rsid w:val="00623402"/>
    <w:rsid w:val="00623453"/>
    <w:rsid w:val="00623BFA"/>
    <w:rsid w:val="00624170"/>
    <w:rsid w:val="0062443C"/>
    <w:rsid w:val="00624B34"/>
    <w:rsid w:val="00624E75"/>
    <w:rsid w:val="006253A6"/>
    <w:rsid w:val="006253B1"/>
    <w:rsid w:val="0062558B"/>
    <w:rsid w:val="00625B93"/>
    <w:rsid w:val="0062607F"/>
    <w:rsid w:val="006261AC"/>
    <w:rsid w:val="006265B7"/>
    <w:rsid w:val="00626AD6"/>
    <w:rsid w:val="00627423"/>
    <w:rsid w:val="006308E9"/>
    <w:rsid w:val="00630C5C"/>
    <w:rsid w:val="00630C7A"/>
    <w:rsid w:val="0063111A"/>
    <w:rsid w:val="00631401"/>
    <w:rsid w:val="0063196E"/>
    <w:rsid w:val="00631A63"/>
    <w:rsid w:val="006323C5"/>
    <w:rsid w:val="0063334D"/>
    <w:rsid w:val="00633563"/>
    <w:rsid w:val="00633A3F"/>
    <w:rsid w:val="00635525"/>
    <w:rsid w:val="00635557"/>
    <w:rsid w:val="00635FEF"/>
    <w:rsid w:val="006360A9"/>
    <w:rsid w:val="00636271"/>
    <w:rsid w:val="0063669D"/>
    <w:rsid w:val="006366BB"/>
    <w:rsid w:val="00637180"/>
    <w:rsid w:val="006379DF"/>
    <w:rsid w:val="006406A8"/>
    <w:rsid w:val="00640CDD"/>
    <w:rsid w:val="00640DF6"/>
    <w:rsid w:val="00640F5F"/>
    <w:rsid w:val="00641100"/>
    <w:rsid w:val="00641A8B"/>
    <w:rsid w:val="00642C0C"/>
    <w:rsid w:val="00642F2F"/>
    <w:rsid w:val="00643333"/>
    <w:rsid w:val="006439B0"/>
    <w:rsid w:val="00643C5A"/>
    <w:rsid w:val="006440B3"/>
    <w:rsid w:val="006443A4"/>
    <w:rsid w:val="00644581"/>
    <w:rsid w:val="00644D04"/>
    <w:rsid w:val="006451BA"/>
    <w:rsid w:val="00645596"/>
    <w:rsid w:val="00645C05"/>
    <w:rsid w:val="00645DF2"/>
    <w:rsid w:val="006463F7"/>
    <w:rsid w:val="006467E1"/>
    <w:rsid w:val="00646A35"/>
    <w:rsid w:val="006470B6"/>
    <w:rsid w:val="006472F4"/>
    <w:rsid w:val="006475D0"/>
    <w:rsid w:val="00647689"/>
    <w:rsid w:val="00647B13"/>
    <w:rsid w:val="00647C55"/>
    <w:rsid w:val="006502FA"/>
    <w:rsid w:val="00650454"/>
    <w:rsid w:val="006504C2"/>
    <w:rsid w:val="006508B3"/>
    <w:rsid w:val="00650B50"/>
    <w:rsid w:val="00650D6B"/>
    <w:rsid w:val="006515CA"/>
    <w:rsid w:val="00651D5F"/>
    <w:rsid w:val="00651E9C"/>
    <w:rsid w:val="00651EAA"/>
    <w:rsid w:val="00652A10"/>
    <w:rsid w:val="00652C25"/>
    <w:rsid w:val="00652E36"/>
    <w:rsid w:val="006536C8"/>
    <w:rsid w:val="00653D8D"/>
    <w:rsid w:val="006542A9"/>
    <w:rsid w:val="006547D3"/>
    <w:rsid w:val="00654B5E"/>
    <w:rsid w:val="0065542E"/>
    <w:rsid w:val="00655882"/>
    <w:rsid w:val="00655A79"/>
    <w:rsid w:val="00655D5E"/>
    <w:rsid w:val="00655EE3"/>
    <w:rsid w:val="00655F45"/>
    <w:rsid w:val="006565E7"/>
    <w:rsid w:val="00656637"/>
    <w:rsid w:val="0065701F"/>
    <w:rsid w:val="006575E5"/>
    <w:rsid w:val="00657638"/>
    <w:rsid w:val="006576C3"/>
    <w:rsid w:val="00657733"/>
    <w:rsid w:val="00657C76"/>
    <w:rsid w:val="00657F21"/>
    <w:rsid w:val="00660120"/>
    <w:rsid w:val="00660197"/>
    <w:rsid w:val="00660200"/>
    <w:rsid w:val="00660690"/>
    <w:rsid w:val="006608C1"/>
    <w:rsid w:val="00660D36"/>
    <w:rsid w:val="00660FCE"/>
    <w:rsid w:val="006621E1"/>
    <w:rsid w:val="00662BC9"/>
    <w:rsid w:val="00662C55"/>
    <w:rsid w:val="00662D78"/>
    <w:rsid w:val="006634AD"/>
    <w:rsid w:val="0066472C"/>
    <w:rsid w:val="006649EE"/>
    <w:rsid w:val="00664DE7"/>
    <w:rsid w:val="006650EF"/>
    <w:rsid w:val="00665903"/>
    <w:rsid w:val="00665CEC"/>
    <w:rsid w:val="00665E83"/>
    <w:rsid w:val="00666FA3"/>
    <w:rsid w:val="00667B22"/>
    <w:rsid w:val="006705B3"/>
    <w:rsid w:val="00670C40"/>
    <w:rsid w:val="006710C1"/>
    <w:rsid w:val="006711C1"/>
    <w:rsid w:val="006718AE"/>
    <w:rsid w:val="00671DB6"/>
    <w:rsid w:val="00672046"/>
    <w:rsid w:val="006722A7"/>
    <w:rsid w:val="00672336"/>
    <w:rsid w:val="0067241B"/>
    <w:rsid w:val="00672EE0"/>
    <w:rsid w:val="0067304E"/>
    <w:rsid w:val="00673629"/>
    <w:rsid w:val="00673B7D"/>
    <w:rsid w:val="00673D15"/>
    <w:rsid w:val="006745E5"/>
    <w:rsid w:val="00674648"/>
    <w:rsid w:val="00674E29"/>
    <w:rsid w:val="00675805"/>
    <w:rsid w:val="00676370"/>
    <w:rsid w:val="00676556"/>
    <w:rsid w:val="006768A0"/>
    <w:rsid w:val="00676915"/>
    <w:rsid w:val="006776BB"/>
    <w:rsid w:val="00677769"/>
    <w:rsid w:val="00677A0E"/>
    <w:rsid w:val="0068000B"/>
    <w:rsid w:val="0068011F"/>
    <w:rsid w:val="0068080A"/>
    <w:rsid w:val="00680B59"/>
    <w:rsid w:val="00680D6E"/>
    <w:rsid w:val="00680E53"/>
    <w:rsid w:val="00680F79"/>
    <w:rsid w:val="00681181"/>
    <w:rsid w:val="00682099"/>
    <w:rsid w:val="00682BF1"/>
    <w:rsid w:val="006835E1"/>
    <w:rsid w:val="00683601"/>
    <w:rsid w:val="0068429C"/>
    <w:rsid w:val="0068461F"/>
    <w:rsid w:val="006849ED"/>
    <w:rsid w:val="00685A22"/>
    <w:rsid w:val="00686648"/>
    <w:rsid w:val="0068691F"/>
    <w:rsid w:val="006869B1"/>
    <w:rsid w:val="00686B46"/>
    <w:rsid w:val="00686EE7"/>
    <w:rsid w:val="006872AE"/>
    <w:rsid w:val="0068770E"/>
    <w:rsid w:val="00687A1E"/>
    <w:rsid w:val="00687CF7"/>
    <w:rsid w:val="0069002D"/>
    <w:rsid w:val="0069024A"/>
    <w:rsid w:val="00691067"/>
    <w:rsid w:val="00691698"/>
    <w:rsid w:val="00691EED"/>
    <w:rsid w:val="00692316"/>
    <w:rsid w:val="00692FBD"/>
    <w:rsid w:val="00693568"/>
    <w:rsid w:val="0069376A"/>
    <w:rsid w:val="006939AF"/>
    <w:rsid w:val="00694038"/>
    <w:rsid w:val="00694297"/>
    <w:rsid w:val="00694D8A"/>
    <w:rsid w:val="00694D99"/>
    <w:rsid w:val="00694F3D"/>
    <w:rsid w:val="00695904"/>
    <w:rsid w:val="0069609B"/>
    <w:rsid w:val="00696C1C"/>
    <w:rsid w:val="00697099"/>
    <w:rsid w:val="00697622"/>
    <w:rsid w:val="00697906"/>
    <w:rsid w:val="00697D37"/>
    <w:rsid w:val="00697ED0"/>
    <w:rsid w:val="006A05F3"/>
    <w:rsid w:val="006A0D01"/>
    <w:rsid w:val="006A18B6"/>
    <w:rsid w:val="006A18DC"/>
    <w:rsid w:val="006A1EC0"/>
    <w:rsid w:val="006A1EDC"/>
    <w:rsid w:val="006A1FAF"/>
    <w:rsid w:val="006A23D4"/>
    <w:rsid w:val="006A2664"/>
    <w:rsid w:val="006A2823"/>
    <w:rsid w:val="006A2A91"/>
    <w:rsid w:val="006A2B34"/>
    <w:rsid w:val="006A3A2D"/>
    <w:rsid w:val="006A3A5D"/>
    <w:rsid w:val="006A3D51"/>
    <w:rsid w:val="006A3E1B"/>
    <w:rsid w:val="006A3FA9"/>
    <w:rsid w:val="006A420E"/>
    <w:rsid w:val="006A431B"/>
    <w:rsid w:val="006A4342"/>
    <w:rsid w:val="006A43A8"/>
    <w:rsid w:val="006A44BA"/>
    <w:rsid w:val="006A4585"/>
    <w:rsid w:val="006A581A"/>
    <w:rsid w:val="006A5B0F"/>
    <w:rsid w:val="006A5ED6"/>
    <w:rsid w:val="006A5FF3"/>
    <w:rsid w:val="006A6BF6"/>
    <w:rsid w:val="006A6CA8"/>
    <w:rsid w:val="006A7B44"/>
    <w:rsid w:val="006A7D22"/>
    <w:rsid w:val="006B0A55"/>
    <w:rsid w:val="006B0FE9"/>
    <w:rsid w:val="006B1FCF"/>
    <w:rsid w:val="006B20EE"/>
    <w:rsid w:val="006B2235"/>
    <w:rsid w:val="006B2339"/>
    <w:rsid w:val="006B2D7A"/>
    <w:rsid w:val="006B2D99"/>
    <w:rsid w:val="006B2F14"/>
    <w:rsid w:val="006B32A7"/>
    <w:rsid w:val="006B3EDE"/>
    <w:rsid w:val="006B3FD7"/>
    <w:rsid w:val="006B42F7"/>
    <w:rsid w:val="006B4304"/>
    <w:rsid w:val="006B4489"/>
    <w:rsid w:val="006B44DD"/>
    <w:rsid w:val="006B4826"/>
    <w:rsid w:val="006B5464"/>
    <w:rsid w:val="006B5B8D"/>
    <w:rsid w:val="006B5CE2"/>
    <w:rsid w:val="006B5E76"/>
    <w:rsid w:val="006B6976"/>
    <w:rsid w:val="006B6B8D"/>
    <w:rsid w:val="006B6DE3"/>
    <w:rsid w:val="006B74F5"/>
    <w:rsid w:val="006B7F1C"/>
    <w:rsid w:val="006C0153"/>
    <w:rsid w:val="006C025A"/>
    <w:rsid w:val="006C083C"/>
    <w:rsid w:val="006C0D3B"/>
    <w:rsid w:val="006C0EFB"/>
    <w:rsid w:val="006C126F"/>
    <w:rsid w:val="006C1614"/>
    <w:rsid w:val="006C1D8C"/>
    <w:rsid w:val="006C20C2"/>
    <w:rsid w:val="006C2B43"/>
    <w:rsid w:val="006C33C0"/>
    <w:rsid w:val="006C3D75"/>
    <w:rsid w:val="006C3EE2"/>
    <w:rsid w:val="006C3F4C"/>
    <w:rsid w:val="006C456D"/>
    <w:rsid w:val="006C47C1"/>
    <w:rsid w:val="006C490B"/>
    <w:rsid w:val="006C4B7A"/>
    <w:rsid w:val="006C51D5"/>
    <w:rsid w:val="006C5738"/>
    <w:rsid w:val="006C62E9"/>
    <w:rsid w:val="006C7054"/>
    <w:rsid w:val="006C714F"/>
    <w:rsid w:val="006C7B13"/>
    <w:rsid w:val="006C7DB1"/>
    <w:rsid w:val="006D00C5"/>
    <w:rsid w:val="006D0B5C"/>
    <w:rsid w:val="006D1E04"/>
    <w:rsid w:val="006D1E49"/>
    <w:rsid w:val="006D220A"/>
    <w:rsid w:val="006D2553"/>
    <w:rsid w:val="006D3191"/>
    <w:rsid w:val="006D339D"/>
    <w:rsid w:val="006D432E"/>
    <w:rsid w:val="006D49E1"/>
    <w:rsid w:val="006D56A3"/>
    <w:rsid w:val="006D5B0E"/>
    <w:rsid w:val="006D60E5"/>
    <w:rsid w:val="006D623A"/>
    <w:rsid w:val="006D7956"/>
    <w:rsid w:val="006D7AAB"/>
    <w:rsid w:val="006D7E39"/>
    <w:rsid w:val="006E0167"/>
    <w:rsid w:val="006E09C6"/>
    <w:rsid w:val="006E1038"/>
    <w:rsid w:val="006E11F0"/>
    <w:rsid w:val="006E12AC"/>
    <w:rsid w:val="006E1661"/>
    <w:rsid w:val="006E167A"/>
    <w:rsid w:val="006E1715"/>
    <w:rsid w:val="006E1CF4"/>
    <w:rsid w:val="006E2BCD"/>
    <w:rsid w:val="006E35A9"/>
    <w:rsid w:val="006E42EB"/>
    <w:rsid w:val="006E4894"/>
    <w:rsid w:val="006E6044"/>
    <w:rsid w:val="006E6428"/>
    <w:rsid w:val="006E67BC"/>
    <w:rsid w:val="006E6F37"/>
    <w:rsid w:val="006E7EBE"/>
    <w:rsid w:val="006F050F"/>
    <w:rsid w:val="006F0653"/>
    <w:rsid w:val="006F0819"/>
    <w:rsid w:val="006F0AFA"/>
    <w:rsid w:val="006F0FAC"/>
    <w:rsid w:val="006F1303"/>
    <w:rsid w:val="006F189B"/>
    <w:rsid w:val="006F1B52"/>
    <w:rsid w:val="006F1D5E"/>
    <w:rsid w:val="006F1E2A"/>
    <w:rsid w:val="006F243E"/>
    <w:rsid w:val="006F2566"/>
    <w:rsid w:val="006F27A6"/>
    <w:rsid w:val="006F2F9D"/>
    <w:rsid w:val="006F385C"/>
    <w:rsid w:val="006F388D"/>
    <w:rsid w:val="006F3950"/>
    <w:rsid w:val="006F39A4"/>
    <w:rsid w:val="006F42DE"/>
    <w:rsid w:val="006F43DC"/>
    <w:rsid w:val="006F4C7F"/>
    <w:rsid w:val="006F52F7"/>
    <w:rsid w:val="006F5385"/>
    <w:rsid w:val="006F55ED"/>
    <w:rsid w:val="006F5D23"/>
    <w:rsid w:val="006F63CA"/>
    <w:rsid w:val="006F63D8"/>
    <w:rsid w:val="006F6916"/>
    <w:rsid w:val="006F6941"/>
    <w:rsid w:val="006F6D40"/>
    <w:rsid w:val="006F74F1"/>
    <w:rsid w:val="006F774A"/>
    <w:rsid w:val="006F797C"/>
    <w:rsid w:val="006F7CD3"/>
    <w:rsid w:val="006F7E09"/>
    <w:rsid w:val="00700016"/>
    <w:rsid w:val="0070027C"/>
    <w:rsid w:val="0070029E"/>
    <w:rsid w:val="0070071F"/>
    <w:rsid w:val="0070082A"/>
    <w:rsid w:val="0070093C"/>
    <w:rsid w:val="00700CEA"/>
    <w:rsid w:val="00700DF9"/>
    <w:rsid w:val="0070151E"/>
    <w:rsid w:val="0070160E"/>
    <w:rsid w:val="00701641"/>
    <w:rsid w:val="007016A4"/>
    <w:rsid w:val="00701719"/>
    <w:rsid w:val="0070179B"/>
    <w:rsid w:val="00701AFF"/>
    <w:rsid w:val="00701CC4"/>
    <w:rsid w:val="0070264F"/>
    <w:rsid w:val="00703132"/>
    <w:rsid w:val="00703512"/>
    <w:rsid w:val="007037BB"/>
    <w:rsid w:val="00703C85"/>
    <w:rsid w:val="00703C8D"/>
    <w:rsid w:val="007042DC"/>
    <w:rsid w:val="007048B5"/>
    <w:rsid w:val="00704BB4"/>
    <w:rsid w:val="00704DCD"/>
    <w:rsid w:val="00705018"/>
    <w:rsid w:val="007059EF"/>
    <w:rsid w:val="00705B33"/>
    <w:rsid w:val="00705CBF"/>
    <w:rsid w:val="0070615E"/>
    <w:rsid w:val="007067F7"/>
    <w:rsid w:val="00706B0B"/>
    <w:rsid w:val="00706C4B"/>
    <w:rsid w:val="007076D7"/>
    <w:rsid w:val="00707E69"/>
    <w:rsid w:val="007100A9"/>
    <w:rsid w:val="0071042D"/>
    <w:rsid w:val="00710A58"/>
    <w:rsid w:val="007111D3"/>
    <w:rsid w:val="00711244"/>
    <w:rsid w:val="007112B3"/>
    <w:rsid w:val="00711495"/>
    <w:rsid w:val="007116AC"/>
    <w:rsid w:val="0071213D"/>
    <w:rsid w:val="007121D2"/>
    <w:rsid w:val="0071221C"/>
    <w:rsid w:val="007124A2"/>
    <w:rsid w:val="007125AF"/>
    <w:rsid w:val="00712787"/>
    <w:rsid w:val="00713060"/>
    <w:rsid w:val="007133ED"/>
    <w:rsid w:val="00713901"/>
    <w:rsid w:val="00713BF2"/>
    <w:rsid w:val="00713D8B"/>
    <w:rsid w:val="00713EA9"/>
    <w:rsid w:val="0071423E"/>
    <w:rsid w:val="00714335"/>
    <w:rsid w:val="00714503"/>
    <w:rsid w:val="00714638"/>
    <w:rsid w:val="00714B6C"/>
    <w:rsid w:val="0071731C"/>
    <w:rsid w:val="007178AB"/>
    <w:rsid w:val="007178D2"/>
    <w:rsid w:val="00720357"/>
    <w:rsid w:val="00720394"/>
    <w:rsid w:val="007208A1"/>
    <w:rsid w:val="00720FEE"/>
    <w:rsid w:val="00721515"/>
    <w:rsid w:val="0072170B"/>
    <w:rsid w:val="0072194F"/>
    <w:rsid w:val="007219AF"/>
    <w:rsid w:val="00721C00"/>
    <w:rsid w:val="00722191"/>
    <w:rsid w:val="007227E8"/>
    <w:rsid w:val="007229D7"/>
    <w:rsid w:val="00722A04"/>
    <w:rsid w:val="00722BBB"/>
    <w:rsid w:val="007230D6"/>
    <w:rsid w:val="00723833"/>
    <w:rsid w:val="00723BE5"/>
    <w:rsid w:val="00723E4B"/>
    <w:rsid w:val="00724553"/>
    <w:rsid w:val="007249B0"/>
    <w:rsid w:val="00724AA7"/>
    <w:rsid w:val="00724E64"/>
    <w:rsid w:val="0072557F"/>
    <w:rsid w:val="007255B9"/>
    <w:rsid w:val="0072563F"/>
    <w:rsid w:val="0072569C"/>
    <w:rsid w:val="00725CC3"/>
    <w:rsid w:val="00725D42"/>
    <w:rsid w:val="00726DE1"/>
    <w:rsid w:val="00727456"/>
    <w:rsid w:val="0072779D"/>
    <w:rsid w:val="0072785D"/>
    <w:rsid w:val="007301E7"/>
    <w:rsid w:val="00731084"/>
    <w:rsid w:val="007310F8"/>
    <w:rsid w:val="007319C9"/>
    <w:rsid w:val="00731B9C"/>
    <w:rsid w:val="0073262B"/>
    <w:rsid w:val="0073268D"/>
    <w:rsid w:val="00732CFA"/>
    <w:rsid w:val="00732E2C"/>
    <w:rsid w:val="00732EF2"/>
    <w:rsid w:val="007330C7"/>
    <w:rsid w:val="00733398"/>
    <w:rsid w:val="00733EE6"/>
    <w:rsid w:val="0073419C"/>
    <w:rsid w:val="00734468"/>
    <w:rsid w:val="00734493"/>
    <w:rsid w:val="007344A2"/>
    <w:rsid w:val="0073464E"/>
    <w:rsid w:val="00734D31"/>
    <w:rsid w:val="007355A3"/>
    <w:rsid w:val="00735A0B"/>
    <w:rsid w:val="00735ECF"/>
    <w:rsid w:val="007368A2"/>
    <w:rsid w:val="00736AD2"/>
    <w:rsid w:val="00736B73"/>
    <w:rsid w:val="00736D9F"/>
    <w:rsid w:val="00736DE9"/>
    <w:rsid w:val="00736E52"/>
    <w:rsid w:val="00736FEE"/>
    <w:rsid w:val="007377D6"/>
    <w:rsid w:val="007378A6"/>
    <w:rsid w:val="00740179"/>
    <w:rsid w:val="007404E0"/>
    <w:rsid w:val="00740898"/>
    <w:rsid w:val="00740C05"/>
    <w:rsid w:val="007410A4"/>
    <w:rsid w:val="0074192F"/>
    <w:rsid w:val="00741C62"/>
    <w:rsid w:val="00741E9C"/>
    <w:rsid w:val="00741FE8"/>
    <w:rsid w:val="00742053"/>
    <w:rsid w:val="0074216D"/>
    <w:rsid w:val="0074228A"/>
    <w:rsid w:val="00742439"/>
    <w:rsid w:val="00742653"/>
    <w:rsid w:val="0074327C"/>
    <w:rsid w:val="00743768"/>
    <w:rsid w:val="0074393B"/>
    <w:rsid w:val="0074396D"/>
    <w:rsid w:val="00743A10"/>
    <w:rsid w:val="007440D3"/>
    <w:rsid w:val="0074486F"/>
    <w:rsid w:val="00744B0E"/>
    <w:rsid w:val="00744DC1"/>
    <w:rsid w:val="00745534"/>
    <w:rsid w:val="007457FF"/>
    <w:rsid w:val="007460E9"/>
    <w:rsid w:val="007465A9"/>
    <w:rsid w:val="0074663E"/>
    <w:rsid w:val="007469B0"/>
    <w:rsid w:val="00747974"/>
    <w:rsid w:val="007504A2"/>
    <w:rsid w:val="00750DBD"/>
    <w:rsid w:val="0075160C"/>
    <w:rsid w:val="007517FC"/>
    <w:rsid w:val="00751AA9"/>
    <w:rsid w:val="00753231"/>
    <w:rsid w:val="00753247"/>
    <w:rsid w:val="00753970"/>
    <w:rsid w:val="00753E0B"/>
    <w:rsid w:val="00753E0F"/>
    <w:rsid w:val="00754077"/>
    <w:rsid w:val="007542B1"/>
    <w:rsid w:val="00754676"/>
    <w:rsid w:val="00754A0D"/>
    <w:rsid w:val="00754A7C"/>
    <w:rsid w:val="00754C0E"/>
    <w:rsid w:val="00754E88"/>
    <w:rsid w:val="00754FE3"/>
    <w:rsid w:val="007552C1"/>
    <w:rsid w:val="0075561D"/>
    <w:rsid w:val="007559DC"/>
    <w:rsid w:val="00755AF5"/>
    <w:rsid w:val="00756026"/>
    <w:rsid w:val="007562E2"/>
    <w:rsid w:val="00756D20"/>
    <w:rsid w:val="00756EB6"/>
    <w:rsid w:val="00757247"/>
    <w:rsid w:val="007573DA"/>
    <w:rsid w:val="007577C2"/>
    <w:rsid w:val="007579DE"/>
    <w:rsid w:val="007604A1"/>
    <w:rsid w:val="0076078C"/>
    <w:rsid w:val="00760BFD"/>
    <w:rsid w:val="00761125"/>
    <w:rsid w:val="00761432"/>
    <w:rsid w:val="0076180D"/>
    <w:rsid w:val="00761832"/>
    <w:rsid w:val="007618CC"/>
    <w:rsid w:val="00761BF3"/>
    <w:rsid w:val="00761C24"/>
    <w:rsid w:val="00762F2B"/>
    <w:rsid w:val="00763071"/>
    <w:rsid w:val="0076328E"/>
    <w:rsid w:val="00763618"/>
    <w:rsid w:val="00764950"/>
    <w:rsid w:val="007649A9"/>
    <w:rsid w:val="007649B5"/>
    <w:rsid w:val="007649BF"/>
    <w:rsid w:val="007649D4"/>
    <w:rsid w:val="007650F4"/>
    <w:rsid w:val="007652A5"/>
    <w:rsid w:val="0076561E"/>
    <w:rsid w:val="00765A27"/>
    <w:rsid w:val="00765AC3"/>
    <w:rsid w:val="00765B95"/>
    <w:rsid w:val="00765CEE"/>
    <w:rsid w:val="007661B0"/>
    <w:rsid w:val="0076658C"/>
    <w:rsid w:val="007665C1"/>
    <w:rsid w:val="0076693E"/>
    <w:rsid w:val="0076727F"/>
    <w:rsid w:val="00767846"/>
    <w:rsid w:val="00767E91"/>
    <w:rsid w:val="00767F70"/>
    <w:rsid w:val="0077039E"/>
    <w:rsid w:val="00770FA2"/>
    <w:rsid w:val="0077101D"/>
    <w:rsid w:val="00771AC0"/>
    <w:rsid w:val="00772AF8"/>
    <w:rsid w:val="00772B59"/>
    <w:rsid w:val="0077332C"/>
    <w:rsid w:val="00773353"/>
    <w:rsid w:val="007747D8"/>
    <w:rsid w:val="0077489A"/>
    <w:rsid w:val="007751C6"/>
    <w:rsid w:val="007753ED"/>
    <w:rsid w:val="007753F7"/>
    <w:rsid w:val="00775866"/>
    <w:rsid w:val="00775ACC"/>
    <w:rsid w:val="007762AF"/>
    <w:rsid w:val="00776842"/>
    <w:rsid w:val="00777C28"/>
    <w:rsid w:val="00777D77"/>
    <w:rsid w:val="00777F3F"/>
    <w:rsid w:val="0078006C"/>
    <w:rsid w:val="007805E9"/>
    <w:rsid w:val="00780A45"/>
    <w:rsid w:val="00780CBE"/>
    <w:rsid w:val="00780D5C"/>
    <w:rsid w:val="0078119C"/>
    <w:rsid w:val="00781359"/>
    <w:rsid w:val="00781377"/>
    <w:rsid w:val="007816A6"/>
    <w:rsid w:val="00782935"/>
    <w:rsid w:val="00782A57"/>
    <w:rsid w:val="00782BA2"/>
    <w:rsid w:val="007830C0"/>
    <w:rsid w:val="00783675"/>
    <w:rsid w:val="00783842"/>
    <w:rsid w:val="00783846"/>
    <w:rsid w:val="00783A72"/>
    <w:rsid w:val="00784057"/>
    <w:rsid w:val="00784810"/>
    <w:rsid w:val="00784ACA"/>
    <w:rsid w:val="00785258"/>
    <w:rsid w:val="0078588C"/>
    <w:rsid w:val="007869F8"/>
    <w:rsid w:val="007876E3"/>
    <w:rsid w:val="00787C2B"/>
    <w:rsid w:val="00791B39"/>
    <w:rsid w:val="00791C7E"/>
    <w:rsid w:val="00791DC9"/>
    <w:rsid w:val="00792111"/>
    <w:rsid w:val="007928AD"/>
    <w:rsid w:val="007934EF"/>
    <w:rsid w:val="007935FA"/>
    <w:rsid w:val="00794277"/>
    <w:rsid w:val="00794724"/>
    <w:rsid w:val="0079484D"/>
    <w:rsid w:val="007948D0"/>
    <w:rsid w:val="007948F6"/>
    <w:rsid w:val="00795733"/>
    <w:rsid w:val="0079590B"/>
    <w:rsid w:val="00796E7F"/>
    <w:rsid w:val="007974F6"/>
    <w:rsid w:val="00797505"/>
    <w:rsid w:val="00797511"/>
    <w:rsid w:val="007976FB"/>
    <w:rsid w:val="007A0053"/>
    <w:rsid w:val="007A0174"/>
    <w:rsid w:val="007A0887"/>
    <w:rsid w:val="007A0BB2"/>
    <w:rsid w:val="007A0F19"/>
    <w:rsid w:val="007A135B"/>
    <w:rsid w:val="007A1B3E"/>
    <w:rsid w:val="007A1CFD"/>
    <w:rsid w:val="007A1D97"/>
    <w:rsid w:val="007A1F32"/>
    <w:rsid w:val="007A1F91"/>
    <w:rsid w:val="007A2009"/>
    <w:rsid w:val="007A3634"/>
    <w:rsid w:val="007A3A2E"/>
    <w:rsid w:val="007A3EB5"/>
    <w:rsid w:val="007A434B"/>
    <w:rsid w:val="007A4390"/>
    <w:rsid w:val="007A447C"/>
    <w:rsid w:val="007A47A7"/>
    <w:rsid w:val="007A4B9C"/>
    <w:rsid w:val="007A4D54"/>
    <w:rsid w:val="007A5131"/>
    <w:rsid w:val="007A527C"/>
    <w:rsid w:val="007A56A9"/>
    <w:rsid w:val="007A5973"/>
    <w:rsid w:val="007A6B49"/>
    <w:rsid w:val="007A70F2"/>
    <w:rsid w:val="007A718E"/>
    <w:rsid w:val="007A7238"/>
    <w:rsid w:val="007A73B3"/>
    <w:rsid w:val="007A7442"/>
    <w:rsid w:val="007A7787"/>
    <w:rsid w:val="007A7E12"/>
    <w:rsid w:val="007B019A"/>
    <w:rsid w:val="007B063A"/>
    <w:rsid w:val="007B0B8A"/>
    <w:rsid w:val="007B1440"/>
    <w:rsid w:val="007B16C8"/>
    <w:rsid w:val="007B224F"/>
    <w:rsid w:val="007B26E6"/>
    <w:rsid w:val="007B2BAB"/>
    <w:rsid w:val="007B3529"/>
    <w:rsid w:val="007B39DD"/>
    <w:rsid w:val="007B4019"/>
    <w:rsid w:val="007B440C"/>
    <w:rsid w:val="007B4868"/>
    <w:rsid w:val="007B4910"/>
    <w:rsid w:val="007B4F8B"/>
    <w:rsid w:val="007B52FB"/>
    <w:rsid w:val="007B54FF"/>
    <w:rsid w:val="007B5704"/>
    <w:rsid w:val="007B5B58"/>
    <w:rsid w:val="007B5C36"/>
    <w:rsid w:val="007B5CD8"/>
    <w:rsid w:val="007B6385"/>
    <w:rsid w:val="007B66A0"/>
    <w:rsid w:val="007B6E4E"/>
    <w:rsid w:val="007B6F89"/>
    <w:rsid w:val="007B706C"/>
    <w:rsid w:val="007B71E9"/>
    <w:rsid w:val="007C0118"/>
    <w:rsid w:val="007C1442"/>
    <w:rsid w:val="007C1702"/>
    <w:rsid w:val="007C23A0"/>
    <w:rsid w:val="007C2674"/>
    <w:rsid w:val="007C2885"/>
    <w:rsid w:val="007C3122"/>
    <w:rsid w:val="007C36A1"/>
    <w:rsid w:val="007C41D1"/>
    <w:rsid w:val="007C48C7"/>
    <w:rsid w:val="007C4A0E"/>
    <w:rsid w:val="007C5153"/>
    <w:rsid w:val="007C5593"/>
    <w:rsid w:val="007C56FE"/>
    <w:rsid w:val="007C5998"/>
    <w:rsid w:val="007C59E7"/>
    <w:rsid w:val="007C5AF0"/>
    <w:rsid w:val="007C5D46"/>
    <w:rsid w:val="007C5E69"/>
    <w:rsid w:val="007C5FE3"/>
    <w:rsid w:val="007C6115"/>
    <w:rsid w:val="007C66E8"/>
    <w:rsid w:val="007C672D"/>
    <w:rsid w:val="007C68A8"/>
    <w:rsid w:val="007C69D6"/>
    <w:rsid w:val="007C6B2D"/>
    <w:rsid w:val="007C70B5"/>
    <w:rsid w:val="007C7292"/>
    <w:rsid w:val="007C74A8"/>
    <w:rsid w:val="007D03EC"/>
    <w:rsid w:val="007D0F0F"/>
    <w:rsid w:val="007D15FC"/>
    <w:rsid w:val="007D1914"/>
    <w:rsid w:val="007D28E6"/>
    <w:rsid w:val="007D2CEB"/>
    <w:rsid w:val="007D32C3"/>
    <w:rsid w:val="007D337F"/>
    <w:rsid w:val="007D3591"/>
    <w:rsid w:val="007D364B"/>
    <w:rsid w:val="007D3D97"/>
    <w:rsid w:val="007D3ED0"/>
    <w:rsid w:val="007D42F7"/>
    <w:rsid w:val="007D50DB"/>
    <w:rsid w:val="007D5189"/>
    <w:rsid w:val="007D55F4"/>
    <w:rsid w:val="007D5CBD"/>
    <w:rsid w:val="007D60B4"/>
    <w:rsid w:val="007D6640"/>
    <w:rsid w:val="007D6683"/>
    <w:rsid w:val="007D6D44"/>
    <w:rsid w:val="007D6EAD"/>
    <w:rsid w:val="007D6F4D"/>
    <w:rsid w:val="007D73D3"/>
    <w:rsid w:val="007D760C"/>
    <w:rsid w:val="007D7EB1"/>
    <w:rsid w:val="007E057C"/>
    <w:rsid w:val="007E14FE"/>
    <w:rsid w:val="007E19B6"/>
    <w:rsid w:val="007E25D0"/>
    <w:rsid w:val="007E277E"/>
    <w:rsid w:val="007E3B1D"/>
    <w:rsid w:val="007E4CEB"/>
    <w:rsid w:val="007E5151"/>
    <w:rsid w:val="007E5207"/>
    <w:rsid w:val="007E5750"/>
    <w:rsid w:val="007E5966"/>
    <w:rsid w:val="007E5C9D"/>
    <w:rsid w:val="007E6167"/>
    <w:rsid w:val="007E6E28"/>
    <w:rsid w:val="007E6E94"/>
    <w:rsid w:val="007E715E"/>
    <w:rsid w:val="007E734D"/>
    <w:rsid w:val="007E74C5"/>
    <w:rsid w:val="007E7F81"/>
    <w:rsid w:val="007F0038"/>
    <w:rsid w:val="007F0BAF"/>
    <w:rsid w:val="007F0E34"/>
    <w:rsid w:val="007F0F52"/>
    <w:rsid w:val="007F123E"/>
    <w:rsid w:val="007F136F"/>
    <w:rsid w:val="007F15C0"/>
    <w:rsid w:val="007F191E"/>
    <w:rsid w:val="007F1A6E"/>
    <w:rsid w:val="007F1FD5"/>
    <w:rsid w:val="007F2298"/>
    <w:rsid w:val="007F260D"/>
    <w:rsid w:val="007F2868"/>
    <w:rsid w:val="007F2C46"/>
    <w:rsid w:val="007F32C6"/>
    <w:rsid w:val="007F3745"/>
    <w:rsid w:val="007F3C07"/>
    <w:rsid w:val="007F472E"/>
    <w:rsid w:val="007F4B57"/>
    <w:rsid w:val="007F4E40"/>
    <w:rsid w:val="007F501D"/>
    <w:rsid w:val="007F6368"/>
    <w:rsid w:val="007F6925"/>
    <w:rsid w:val="007F6DBE"/>
    <w:rsid w:val="007F6F34"/>
    <w:rsid w:val="007F7242"/>
    <w:rsid w:val="007F74DE"/>
    <w:rsid w:val="007F79B6"/>
    <w:rsid w:val="007F7B7F"/>
    <w:rsid w:val="007F7EEA"/>
    <w:rsid w:val="008003CA"/>
    <w:rsid w:val="0080048D"/>
    <w:rsid w:val="00800B2C"/>
    <w:rsid w:val="00800BB0"/>
    <w:rsid w:val="00800CAB"/>
    <w:rsid w:val="0080158D"/>
    <w:rsid w:val="0080178C"/>
    <w:rsid w:val="00801968"/>
    <w:rsid w:val="008024B4"/>
    <w:rsid w:val="00802C7E"/>
    <w:rsid w:val="0080385B"/>
    <w:rsid w:val="00803C18"/>
    <w:rsid w:val="00804140"/>
    <w:rsid w:val="008043DE"/>
    <w:rsid w:val="0080498D"/>
    <w:rsid w:val="00805021"/>
    <w:rsid w:val="0080511A"/>
    <w:rsid w:val="008052C6"/>
    <w:rsid w:val="0080606A"/>
    <w:rsid w:val="008063BC"/>
    <w:rsid w:val="008063E0"/>
    <w:rsid w:val="008065F0"/>
    <w:rsid w:val="00806919"/>
    <w:rsid w:val="00806FDB"/>
    <w:rsid w:val="00807040"/>
    <w:rsid w:val="00807B0C"/>
    <w:rsid w:val="00807C2F"/>
    <w:rsid w:val="00807F20"/>
    <w:rsid w:val="00807FB6"/>
    <w:rsid w:val="00810745"/>
    <w:rsid w:val="00810B67"/>
    <w:rsid w:val="008117EE"/>
    <w:rsid w:val="00811BB4"/>
    <w:rsid w:val="008122E4"/>
    <w:rsid w:val="008123BB"/>
    <w:rsid w:val="008126BF"/>
    <w:rsid w:val="008129B1"/>
    <w:rsid w:val="008129C6"/>
    <w:rsid w:val="00812CB3"/>
    <w:rsid w:val="00812DAC"/>
    <w:rsid w:val="00812E0A"/>
    <w:rsid w:val="00812ED9"/>
    <w:rsid w:val="008134BB"/>
    <w:rsid w:val="0081352B"/>
    <w:rsid w:val="008138E7"/>
    <w:rsid w:val="00813AD5"/>
    <w:rsid w:val="00813DDD"/>
    <w:rsid w:val="008140C1"/>
    <w:rsid w:val="00814296"/>
    <w:rsid w:val="00814514"/>
    <w:rsid w:val="00814D7C"/>
    <w:rsid w:val="00815501"/>
    <w:rsid w:val="00815A3D"/>
    <w:rsid w:val="00815E76"/>
    <w:rsid w:val="00816718"/>
    <w:rsid w:val="00816A56"/>
    <w:rsid w:val="00816F48"/>
    <w:rsid w:val="00817597"/>
    <w:rsid w:val="00817709"/>
    <w:rsid w:val="0081798C"/>
    <w:rsid w:val="00820740"/>
    <w:rsid w:val="00820854"/>
    <w:rsid w:val="00820C25"/>
    <w:rsid w:val="00821123"/>
    <w:rsid w:val="008226CF"/>
    <w:rsid w:val="00822733"/>
    <w:rsid w:val="0082273A"/>
    <w:rsid w:val="008228AF"/>
    <w:rsid w:val="00822965"/>
    <w:rsid w:val="00822CE8"/>
    <w:rsid w:val="00822D3C"/>
    <w:rsid w:val="008230FC"/>
    <w:rsid w:val="008237E2"/>
    <w:rsid w:val="00823F13"/>
    <w:rsid w:val="00824239"/>
    <w:rsid w:val="00824284"/>
    <w:rsid w:val="00824718"/>
    <w:rsid w:val="0082538F"/>
    <w:rsid w:val="00825485"/>
    <w:rsid w:val="008255E4"/>
    <w:rsid w:val="0082585B"/>
    <w:rsid w:val="0082591B"/>
    <w:rsid w:val="008259AA"/>
    <w:rsid w:val="00826471"/>
    <w:rsid w:val="00826A58"/>
    <w:rsid w:val="00826BB2"/>
    <w:rsid w:val="00826E97"/>
    <w:rsid w:val="00826FCE"/>
    <w:rsid w:val="008275B0"/>
    <w:rsid w:val="00827642"/>
    <w:rsid w:val="00827BAD"/>
    <w:rsid w:val="008305B8"/>
    <w:rsid w:val="00830639"/>
    <w:rsid w:val="008309C9"/>
    <w:rsid w:val="00830BC7"/>
    <w:rsid w:val="00830F20"/>
    <w:rsid w:val="008310CD"/>
    <w:rsid w:val="0083119A"/>
    <w:rsid w:val="00831E5E"/>
    <w:rsid w:val="00832F46"/>
    <w:rsid w:val="008335E3"/>
    <w:rsid w:val="00833697"/>
    <w:rsid w:val="00833AD6"/>
    <w:rsid w:val="008341D7"/>
    <w:rsid w:val="00834740"/>
    <w:rsid w:val="00834BE5"/>
    <w:rsid w:val="00834DCB"/>
    <w:rsid w:val="00834E3E"/>
    <w:rsid w:val="00834F12"/>
    <w:rsid w:val="00835247"/>
    <w:rsid w:val="00835275"/>
    <w:rsid w:val="00835393"/>
    <w:rsid w:val="008356C1"/>
    <w:rsid w:val="008359D2"/>
    <w:rsid w:val="00835A6C"/>
    <w:rsid w:val="00835D04"/>
    <w:rsid w:val="00836673"/>
    <w:rsid w:val="00836AAA"/>
    <w:rsid w:val="00836B4B"/>
    <w:rsid w:val="00836DEB"/>
    <w:rsid w:val="0083767B"/>
    <w:rsid w:val="00837A32"/>
    <w:rsid w:val="00837F27"/>
    <w:rsid w:val="00840057"/>
    <w:rsid w:val="00840C01"/>
    <w:rsid w:val="00840C2C"/>
    <w:rsid w:val="00840C42"/>
    <w:rsid w:val="00841428"/>
    <w:rsid w:val="0084167C"/>
    <w:rsid w:val="00842311"/>
    <w:rsid w:val="008424C0"/>
    <w:rsid w:val="0084300E"/>
    <w:rsid w:val="008430EF"/>
    <w:rsid w:val="00843B02"/>
    <w:rsid w:val="00844627"/>
    <w:rsid w:val="00844E0F"/>
    <w:rsid w:val="00844F10"/>
    <w:rsid w:val="00845186"/>
    <w:rsid w:val="00845380"/>
    <w:rsid w:val="0084546F"/>
    <w:rsid w:val="00845BBC"/>
    <w:rsid w:val="00845F04"/>
    <w:rsid w:val="00846678"/>
    <w:rsid w:val="008466C5"/>
    <w:rsid w:val="008467DF"/>
    <w:rsid w:val="00846866"/>
    <w:rsid w:val="00847869"/>
    <w:rsid w:val="00847872"/>
    <w:rsid w:val="00847F2B"/>
    <w:rsid w:val="00850048"/>
    <w:rsid w:val="00850A16"/>
    <w:rsid w:val="00850A89"/>
    <w:rsid w:val="0085134C"/>
    <w:rsid w:val="008513D8"/>
    <w:rsid w:val="00851B7A"/>
    <w:rsid w:val="00851F40"/>
    <w:rsid w:val="0085228A"/>
    <w:rsid w:val="00852530"/>
    <w:rsid w:val="00852B1D"/>
    <w:rsid w:val="00852C20"/>
    <w:rsid w:val="00852C25"/>
    <w:rsid w:val="008533AE"/>
    <w:rsid w:val="00854743"/>
    <w:rsid w:val="00854FF1"/>
    <w:rsid w:val="008552D0"/>
    <w:rsid w:val="00855CE3"/>
    <w:rsid w:val="00855D43"/>
    <w:rsid w:val="008561D7"/>
    <w:rsid w:val="008566FA"/>
    <w:rsid w:val="0085705C"/>
    <w:rsid w:val="008576C0"/>
    <w:rsid w:val="0085798D"/>
    <w:rsid w:val="008607B4"/>
    <w:rsid w:val="00860A3D"/>
    <w:rsid w:val="00860B22"/>
    <w:rsid w:val="00861074"/>
    <w:rsid w:val="008622FD"/>
    <w:rsid w:val="00862A03"/>
    <w:rsid w:val="00862B0A"/>
    <w:rsid w:val="00862E74"/>
    <w:rsid w:val="008636FC"/>
    <w:rsid w:val="00863DB6"/>
    <w:rsid w:val="00863EA3"/>
    <w:rsid w:val="0086416D"/>
    <w:rsid w:val="008641F9"/>
    <w:rsid w:val="00864FB3"/>
    <w:rsid w:val="008656DE"/>
    <w:rsid w:val="00865812"/>
    <w:rsid w:val="008658C9"/>
    <w:rsid w:val="008659B8"/>
    <w:rsid w:val="00865B86"/>
    <w:rsid w:val="00865D60"/>
    <w:rsid w:val="00866498"/>
    <w:rsid w:val="00866C3E"/>
    <w:rsid w:val="0086739D"/>
    <w:rsid w:val="00867542"/>
    <w:rsid w:val="008677A9"/>
    <w:rsid w:val="00867BBE"/>
    <w:rsid w:val="00867C41"/>
    <w:rsid w:val="00870368"/>
    <w:rsid w:val="00871164"/>
    <w:rsid w:val="00871270"/>
    <w:rsid w:val="0087175C"/>
    <w:rsid w:val="008719C2"/>
    <w:rsid w:val="008721C5"/>
    <w:rsid w:val="008722AD"/>
    <w:rsid w:val="00872422"/>
    <w:rsid w:val="00872882"/>
    <w:rsid w:val="00872A7B"/>
    <w:rsid w:val="00872D6D"/>
    <w:rsid w:val="00873BC6"/>
    <w:rsid w:val="00873E8B"/>
    <w:rsid w:val="00874A1D"/>
    <w:rsid w:val="00874FB1"/>
    <w:rsid w:val="008751BA"/>
    <w:rsid w:val="00875782"/>
    <w:rsid w:val="00876136"/>
    <w:rsid w:val="008771B5"/>
    <w:rsid w:val="008771F4"/>
    <w:rsid w:val="00877497"/>
    <w:rsid w:val="00877AB9"/>
    <w:rsid w:val="00877F87"/>
    <w:rsid w:val="00880902"/>
    <w:rsid w:val="008813C0"/>
    <w:rsid w:val="008815FB"/>
    <w:rsid w:val="008817E6"/>
    <w:rsid w:val="008818B1"/>
    <w:rsid w:val="00881E3C"/>
    <w:rsid w:val="00881F9E"/>
    <w:rsid w:val="00882E3E"/>
    <w:rsid w:val="00883819"/>
    <w:rsid w:val="00883DA1"/>
    <w:rsid w:val="008845AE"/>
    <w:rsid w:val="008853A4"/>
    <w:rsid w:val="0088561A"/>
    <w:rsid w:val="00885647"/>
    <w:rsid w:val="00886797"/>
    <w:rsid w:val="00886F15"/>
    <w:rsid w:val="0088740E"/>
    <w:rsid w:val="0088790D"/>
    <w:rsid w:val="00887A7C"/>
    <w:rsid w:val="00887C87"/>
    <w:rsid w:val="00890285"/>
    <w:rsid w:val="00890A7A"/>
    <w:rsid w:val="00890D08"/>
    <w:rsid w:val="008918C7"/>
    <w:rsid w:val="00892922"/>
    <w:rsid w:val="00892A4E"/>
    <w:rsid w:val="0089316D"/>
    <w:rsid w:val="00893BE5"/>
    <w:rsid w:val="00893E54"/>
    <w:rsid w:val="00894A27"/>
    <w:rsid w:val="008959B5"/>
    <w:rsid w:val="00895DC1"/>
    <w:rsid w:val="00895DC8"/>
    <w:rsid w:val="008967D2"/>
    <w:rsid w:val="00896967"/>
    <w:rsid w:val="00896A3A"/>
    <w:rsid w:val="00896A4C"/>
    <w:rsid w:val="00896ADB"/>
    <w:rsid w:val="00896EBA"/>
    <w:rsid w:val="008970AA"/>
    <w:rsid w:val="00897940"/>
    <w:rsid w:val="0089797F"/>
    <w:rsid w:val="00897F2F"/>
    <w:rsid w:val="008A0244"/>
    <w:rsid w:val="008A0790"/>
    <w:rsid w:val="008A0880"/>
    <w:rsid w:val="008A0943"/>
    <w:rsid w:val="008A1BBF"/>
    <w:rsid w:val="008A221C"/>
    <w:rsid w:val="008A23C9"/>
    <w:rsid w:val="008A2488"/>
    <w:rsid w:val="008A352B"/>
    <w:rsid w:val="008A3565"/>
    <w:rsid w:val="008A35DA"/>
    <w:rsid w:val="008A39F8"/>
    <w:rsid w:val="008A3E3E"/>
    <w:rsid w:val="008A4211"/>
    <w:rsid w:val="008A50DD"/>
    <w:rsid w:val="008A512E"/>
    <w:rsid w:val="008A5296"/>
    <w:rsid w:val="008A546B"/>
    <w:rsid w:val="008A5500"/>
    <w:rsid w:val="008A5B4B"/>
    <w:rsid w:val="008A5CDF"/>
    <w:rsid w:val="008A5CF7"/>
    <w:rsid w:val="008A6669"/>
    <w:rsid w:val="008A66D1"/>
    <w:rsid w:val="008A6C43"/>
    <w:rsid w:val="008A7AB8"/>
    <w:rsid w:val="008A7FC6"/>
    <w:rsid w:val="008B0037"/>
    <w:rsid w:val="008B034B"/>
    <w:rsid w:val="008B09C9"/>
    <w:rsid w:val="008B0B3A"/>
    <w:rsid w:val="008B120A"/>
    <w:rsid w:val="008B1895"/>
    <w:rsid w:val="008B1F7D"/>
    <w:rsid w:val="008B239F"/>
    <w:rsid w:val="008B249E"/>
    <w:rsid w:val="008B2956"/>
    <w:rsid w:val="008B3241"/>
    <w:rsid w:val="008B32A9"/>
    <w:rsid w:val="008B3481"/>
    <w:rsid w:val="008B350B"/>
    <w:rsid w:val="008B3691"/>
    <w:rsid w:val="008B38FE"/>
    <w:rsid w:val="008B446C"/>
    <w:rsid w:val="008B4C2F"/>
    <w:rsid w:val="008B53C1"/>
    <w:rsid w:val="008B5C18"/>
    <w:rsid w:val="008B5FC4"/>
    <w:rsid w:val="008B688A"/>
    <w:rsid w:val="008B6CC6"/>
    <w:rsid w:val="008B7088"/>
    <w:rsid w:val="008B7E79"/>
    <w:rsid w:val="008B7FC3"/>
    <w:rsid w:val="008C0083"/>
    <w:rsid w:val="008C0DCF"/>
    <w:rsid w:val="008C0E2E"/>
    <w:rsid w:val="008C1EC4"/>
    <w:rsid w:val="008C2184"/>
    <w:rsid w:val="008C289D"/>
    <w:rsid w:val="008C2EDB"/>
    <w:rsid w:val="008C3267"/>
    <w:rsid w:val="008C36F0"/>
    <w:rsid w:val="008C4050"/>
    <w:rsid w:val="008C631B"/>
    <w:rsid w:val="008C68EA"/>
    <w:rsid w:val="008C6C9A"/>
    <w:rsid w:val="008C6DD4"/>
    <w:rsid w:val="008C701E"/>
    <w:rsid w:val="008C7277"/>
    <w:rsid w:val="008C777B"/>
    <w:rsid w:val="008C7886"/>
    <w:rsid w:val="008D024E"/>
    <w:rsid w:val="008D04A9"/>
    <w:rsid w:val="008D0AB0"/>
    <w:rsid w:val="008D1387"/>
    <w:rsid w:val="008D18B5"/>
    <w:rsid w:val="008D1B64"/>
    <w:rsid w:val="008D205A"/>
    <w:rsid w:val="008D207A"/>
    <w:rsid w:val="008D2EEC"/>
    <w:rsid w:val="008D2FAC"/>
    <w:rsid w:val="008D319A"/>
    <w:rsid w:val="008D368B"/>
    <w:rsid w:val="008D404F"/>
    <w:rsid w:val="008D4162"/>
    <w:rsid w:val="008D4E20"/>
    <w:rsid w:val="008D4E54"/>
    <w:rsid w:val="008D5050"/>
    <w:rsid w:val="008D5060"/>
    <w:rsid w:val="008D5651"/>
    <w:rsid w:val="008D5B25"/>
    <w:rsid w:val="008D5B62"/>
    <w:rsid w:val="008D6C62"/>
    <w:rsid w:val="008D7D15"/>
    <w:rsid w:val="008E0564"/>
    <w:rsid w:val="008E0B03"/>
    <w:rsid w:val="008E0F44"/>
    <w:rsid w:val="008E0F91"/>
    <w:rsid w:val="008E1038"/>
    <w:rsid w:val="008E116C"/>
    <w:rsid w:val="008E14DB"/>
    <w:rsid w:val="008E1C0F"/>
    <w:rsid w:val="008E2316"/>
    <w:rsid w:val="008E31AD"/>
    <w:rsid w:val="008E36ED"/>
    <w:rsid w:val="008E3CAB"/>
    <w:rsid w:val="008E3D1E"/>
    <w:rsid w:val="008E4C89"/>
    <w:rsid w:val="008E4E63"/>
    <w:rsid w:val="008E51AF"/>
    <w:rsid w:val="008E548A"/>
    <w:rsid w:val="008E567B"/>
    <w:rsid w:val="008E5A03"/>
    <w:rsid w:val="008E5B3C"/>
    <w:rsid w:val="008E5DFD"/>
    <w:rsid w:val="008E62BE"/>
    <w:rsid w:val="008E650F"/>
    <w:rsid w:val="008E74A2"/>
    <w:rsid w:val="008E75D3"/>
    <w:rsid w:val="008E7695"/>
    <w:rsid w:val="008E7944"/>
    <w:rsid w:val="008E7992"/>
    <w:rsid w:val="008E7B03"/>
    <w:rsid w:val="008F00D6"/>
    <w:rsid w:val="008F08FA"/>
    <w:rsid w:val="008F0A37"/>
    <w:rsid w:val="008F0FBF"/>
    <w:rsid w:val="008F1692"/>
    <w:rsid w:val="008F2490"/>
    <w:rsid w:val="008F28D3"/>
    <w:rsid w:val="008F466A"/>
    <w:rsid w:val="008F4B82"/>
    <w:rsid w:val="008F53F3"/>
    <w:rsid w:val="008F5623"/>
    <w:rsid w:val="008F61EC"/>
    <w:rsid w:val="008F62DC"/>
    <w:rsid w:val="008F66E1"/>
    <w:rsid w:val="008F6DF9"/>
    <w:rsid w:val="008F6F45"/>
    <w:rsid w:val="008F7098"/>
    <w:rsid w:val="008F720C"/>
    <w:rsid w:val="008F75A6"/>
    <w:rsid w:val="008F75AF"/>
    <w:rsid w:val="009006A6"/>
    <w:rsid w:val="00900944"/>
    <w:rsid w:val="00900C99"/>
    <w:rsid w:val="009016D7"/>
    <w:rsid w:val="00901868"/>
    <w:rsid w:val="00901C36"/>
    <w:rsid w:val="009022A8"/>
    <w:rsid w:val="00902821"/>
    <w:rsid w:val="00903181"/>
    <w:rsid w:val="00903AC3"/>
    <w:rsid w:val="00903DA5"/>
    <w:rsid w:val="00903ECB"/>
    <w:rsid w:val="0090400F"/>
    <w:rsid w:val="0090412E"/>
    <w:rsid w:val="0090425E"/>
    <w:rsid w:val="00904536"/>
    <w:rsid w:val="0090478A"/>
    <w:rsid w:val="00904A70"/>
    <w:rsid w:val="0090516A"/>
    <w:rsid w:val="009052B7"/>
    <w:rsid w:val="00905548"/>
    <w:rsid w:val="009055CF"/>
    <w:rsid w:val="00905AFC"/>
    <w:rsid w:val="009060E1"/>
    <w:rsid w:val="00906C63"/>
    <w:rsid w:val="009073E4"/>
    <w:rsid w:val="009074CC"/>
    <w:rsid w:val="00907729"/>
    <w:rsid w:val="00907F9F"/>
    <w:rsid w:val="009102A7"/>
    <w:rsid w:val="00910A43"/>
    <w:rsid w:val="0091121A"/>
    <w:rsid w:val="009113CC"/>
    <w:rsid w:val="0091149A"/>
    <w:rsid w:val="00911D86"/>
    <w:rsid w:val="0091203C"/>
    <w:rsid w:val="00912662"/>
    <w:rsid w:val="00912D89"/>
    <w:rsid w:val="00912EA4"/>
    <w:rsid w:val="009131F5"/>
    <w:rsid w:val="00913D8C"/>
    <w:rsid w:val="00913FE8"/>
    <w:rsid w:val="0091449C"/>
    <w:rsid w:val="009144B5"/>
    <w:rsid w:val="009146F6"/>
    <w:rsid w:val="00914F93"/>
    <w:rsid w:val="00915863"/>
    <w:rsid w:val="00916592"/>
    <w:rsid w:val="00916ED7"/>
    <w:rsid w:val="009175AE"/>
    <w:rsid w:val="00917C46"/>
    <w:rsid w:val="00920BFD"/>
    <w:rsid w:val="00920D35"/>
    <w:rsid w:val="00921011"/>
    <w:rsid w:val="0092146A"/>
    <w:rsid w:val="009215D0"/>
    <w:rsid w:val="00921CA5"/>
    <w:rsid w:val="00921DD0"/>
    <w:rsid w:val="0092215B"/>
    <w:rsid w:val="00922E70"/>
    <w:rsid w:val="00923091"/>
    <w:rsid w:val="00923D61"/>
    <w:rsid w:val="00923E73"/>
    <w:rsid w:val="00924210"/>
    <w:rsid w:val="00924224"/>
    <w:rsid w:val="00924234"/>
    <w:rsid w:val="00924996"/>
    <w:rsid w:val="00924F55"/>
    <w:rsid w:val="009250C0"/>
    <w:rsid w:val="0092535B"/>
    <w:rsid w:val="00925F57"/>
    <w:rsid w:val="009265E0"/>
    <w:rsid w:val="00926DC8"/>
    <w:rsid w:val="00926E69"/>
    <w:rsid w:val="00926ECE"/>
    <w:rsid w:val="009277DC"/>
    <w:rsid w:val="009278BA"/>
    <w:rsid w:val="00927B75"/>
    <w:rsid w:val="0093001B"/>
    <w:rsid w:val="0093067B"/>
    <w:rsid w:val="00930971"/>
    <w:rsid w:val="00930B2F"/>
    <w:rsid w:val="00930EF7"/>
    <w:rsid w:val="0093125C"/>
    <w:rsid w:val="009316C3"/>
    <w:rsid w:val="009317B8"/>
    <w:rsid w:val="00931A58"/>
    <w:rsid w:val="00931E50"/>
    <w:rsid w:val="009320A8"/>
    <w:rsid w:val="009326F0"/>
    <w:rsid w:val="009333F7"/>
    <w:rsid w:val="00933730"/>
    <w:rsid w:val="009337E6"/>
    <w:rsid w:val="0093397A"/>
    <w:rsid w:val="009339BF"/>
    <w:rsid w:val="00934511"/>
    <w:rsid w:val="00934529"/>
    <w:rsid w:val="009346A3"/>
    <w:rsid w:val="0093520F"/>
    <w:rsid w:val="0093551D"/>
    <w:rsid w:val="00935BF5"/>
    <w:rsid w:val="009360D6"/>
    <w:rsid w:val="00936282"/>
    <w:rsid w:val="00936510"/>
    <w:rsid w:val="00936AB7"/>
    <w:rsid w:val="00936E6A"/>
    <w:rsid w:val="00936FEB"/>
    <w:rsid w:val="0093773D"/>
    <w:rsid w:val="00937C42"/>
    <w:rsid w:val="009400C1"/>
    <w:rsid w:val="009404E9"/>
    <w:rsid w:val="00940EF8"/>
    <w:rsid w:val="00941173"/>
    <w:rsid w:val="00941336"/>
    <w:rsid w:val="0094133C"/>
    <w:rsid w:val="00941B3D"/>
    <w:rsid w:val="00941BB8"/>
    <w:rsid w:val="0094222E"/>
    <w:rsid w:val="00942858"/>
    <w:rsid w:val="009428DF"/>
    <w:rsid w:val="0094291B"/>
    <w:rsid w:val="00942B6C"/>
    <w:rsid w:val="00944DFC"/>
    <w:rsid w:val="00945398"/>
    <w:rsid w:val="00945476"/>
    <w:rsid w:val="009456C9"/>
    <w:rsid w:val="009458BA"/>
    <w:rsid w:val="00945E92"/>
    <w:rsid w:val="009465D9"/>
    <w:rsid w:val="009465FD"/>
    <w:rsid w:val="009466AE"/>
    <w:rsid w:val="009466EE"/>
    <w:rsid w:val="00946797"/>
    <w:rsid w:val="0094698E"/>
    <w:rsid w:val="00946C76"/>
    <w:rsid w:val="0094758E"/>
    <w:rsid w:val="0094785A"/>
    <w:rsid w:val="00947BE5"/>
    <w:rsid w:val="009504E8"/>
    <w:rsid w:val="00950609"/>
    <w:rsid w:val="009511A3"/>
    <w:rsid w:val="0095199A"/>
    <w:rsid w:val="00952063"/>
    <w:rsid w:val="009520A3"/>
    <w:rsid w:val="009520BD"/>
    <w:rsid w:val="009529E6"/>
    <w:rsid w:val="00952CF9"/>
    <w:rsid w:val="0095317F"/>
    <w:rsid w:val="00954CA5"/>
    <w:rsid w:val="009558E9"/>
    <w:rsid w:val="00955948"/>
    <w:rsid w:val="00955B41"/>
    <w:rsid w:val="0095637D"/>
    <w:rsid w:val="0095696B"/>
    <w:rsid w:val="00956E21"/>
    <w:rsid w:val="0095724B"/>
    <w:rsid w:val="0095732F"/>
    <w:rsid w:val="00957343"/>
    <w:rsid w:val="00957587"/>
    <w:rsid w:val="009575E1"/>
    <w:rsid w:val="009601D6"/>
    <w:rsid w:val="00960448"/>
    <w:rsid w:val="00960BC7"/>
    <w:rsid w:val="00960C48"/>
    <w:rsid w:val="0096168F"/>
    <w:rsid w:val="00961D0D"/>
    <w:rsid w:val="00961FBA"/>
    <w:rsid w:val="00961FDF"/>
    <w:rsid w:val="00962129"/>
    <w:rsid w:val="009626D4"/>
    <w:rsid w:val="009628BE"/>
    <w:rsid w:val="00962E57"/>
    <w:rsid w:val="0096319B"/>
    <w:rsid w:val="009632C9"/>
    <w:rsid w:val="00963A6C"/>
    <w:rsid w:val="00963B93"/>
    <w:rsid w:val="00964625"/>
    <w:rsid w:val="00964B2A"/>
    <w:rsid w:val="00964FBA"/>
    <w:rsid w:val="00964FE4"/>
    <w:rsid w:val="00965916"/>
    <w:rsid w:val="00965937"/>
    <w:rsid w:val="00966568"/>
    <w:rsid w:val="009667EE"/>
    <w:rsid w:val="00966A3A"/>
    <w:rsid w:val="00966AEA"/>
    <w:rsid w:val="009671BC"/>
    <w:rsid w:val="009674A7"/>
    <w:rsid w:val="0096775B"/>
    <w:rsid w:val="00967965"/>
    <w:rsid w:val="0097013F"/>
    <w:rsid w:val="00970622"/>
    <w:rsid w:val="00970823"/>
    <w:rsid w:val="00970D02"/>
    <w:rsid w:val="009711D2"/>
    <w:rsid w:val="00971B0E"/>
    <w:rsid w:val="00971F5B"/>
    <w:rsid w:val="009720B6"/>
    <w:rsid w:val="00972EF9"/>
    <w:rsid w:val="00972F68"/>
    <w:rsid w:val="0097316B"/>
    <w:rsid w:val="0097346C"/>
    <w:rsid w:val="0097354A"/>
    <w:rsid w:val="0097366F"/>
    <w:rsid w:val="00973B00"/>
    <w:rsid w:val="00973BCA"/>
    <w:rsid w:val="0097411E"/>
    <w:rsid w:val="0097497F"/>
    <w:rsid w:val="00974991"/>
    <w:rsid w:val="00974FAA"/>
    <w:rsid w:val="00975D71"/>
    <w:rsid w:val="00975DF1"/>
    <w:rsid w:val="00977184"/>
    <w:rsid w:val="0097718F"/>
    <w:rsid w:val="009772AB"/>
    <w:rsid w:val="00977724"/>
    <w:rsid w:val="00977F3B"/>
    <w:rsid w:val="00980080"/>
    <w:rsid w:val="009802C9"/>
    <w:rsid w:val="009806AE"/>
    <w:rsid w:val="00980B2F"/>
    <w:rsid w:val="00980D68"/>
    <w:rsid w:val="009812B6"/>
    <w:rsid w:val="00981D6E"/>
    <w:rsid w:val="00981E65"/>
    <w:rsid w:val="00981F78"/>
    <w:rsid w:val="009821E1"/>
    <w:rsid w:val="0098275B"/>
    <w:rsid w:val="00982E2D"/>
    <w:rsid w:val="00983165"/>
    <w:rsid w:val="00984919"/>
    <w:rsid w:val="00984C47"/>
    <w:rsid w:val="00984C60"/>
    <w:rsid w:val="00985065"/>
    <w:rsid w:val="009856B7"/>
    <w:rsid w:val="00985ABF"/>
    <w:rsid w:val="00985EC2"/>
    <w:rsid w:val="00986123"/>
    <w:rsid w:val="00986145"/>
    <w:rsid w:val="00986709"/>
    <w:rsid w:val="00986BCB"/>
    <w:rsid w:val="00986F78"/>
    <w:rsid w:val="009875FF"/>
    <w:rsid w:val="00987A62"/>
    <w:rsid w:val="00991528"/>
    <w:rsid w:val="00991644"/>
    <w:rsid w:val="00991685"/>
    <w:rsid w:val="009921F0"/>
    <w:rsid w:val="00992411"/>
    <w:rsid w:val="009927FA"/>
    <w:rsid w:val="00992BC1"/>
    <w:rsid w:val="00993282"/>
    <w:rsid w:val="00993798"/>
    <w:rsid w:val="009945CB"/>
    <w:rsid w:val="00995FF8"/>
    <w:rsid w:val="009967F2"/>
    <w:rsid w:val="00996A42"/>
    <w:rsid w:val="00997790"/>
    <w:rsid w:val="00997906"/>
    <w:rsid w:val="009A0C40"/>
    <w:rsid w:val="009A0C8B"/>
    <w:rsid w:val="009A17A3"/>
    <w:rsid w:val="009A17B7"/>
    <w:rsid w:val="009A1909"/>
    <w:rsid w:val="009A208C"/>
    <w:rsid w:val="009A2169"/>
    <w:rsid w:val="009A2321"/>
    <w:rsid w:val="009A2E79"/>
    <w:rsid w:val="009A2F8E"/>
    <w:rsid w:val="009A306C"/>
    <w:rsid w:val="009A30B7"/>
    <w:rsid w:val="009A344B"/>
    <w:rsid w:val="009A3C9A"/>
    <w:rsid w:val="009A3E7D"/>
    <w:rsid w:val="009A5962"/>
    <w:rsid w:val="009A59B5"/>
    <w:rsid w:val="009A63AF"/>
    <w:rsid w:val="009A66C7"/>
    <w:rsid w:val="009A66D0"/>
    <w:rsid w:val="009A6C83"/>
    <w:rsid w:val="009A74D0"/>
    <w:rsid w:val="009A79F3"/>
    <w:rsid w:val="009A7CB8"/>
    <w:rsid w:val="009A7E77"/>
    <w:rsid w:val="009A7E91"/>
    <w:rsid w:val="009B01FC"/>
    <w:rsid w:val="009B029F"/>
    <w:rsid w:val="009B0D4F"/>
    <w:rsid w:val="009B1772"/>
    <w:rsid w:val="009B1BFE"/>
    <w:rsid w:val="009B2232"/>
    <w:rsid w:val="009B23DA"/>
    <w:rsid w:val="009B26A9"/>
    <w:rsid w:val="009B2895"/>
    <w:rsid w:val="009B2B66"/>
    <w:rsid w:val="009B2B6B"/>
    <w:rsid w:val="009B3009"/>
    <w:rsid w:val="009B34FB"/>
    <w:rsid w:val="009B37B8"/>
    <w:rsid w:val="009B4298"/>
    <w:rsid w:val="009B42E8"/>
    <w:rsid w:val="009B4CF0"/>
    <w:rsid w:val="009B4D7C"/>
    <w:rsid w:val="009B4DF8"/>
    <w:rsid w:val="009B5170"/>
    <w:rsid w:val="009B59EA"/>
    <w:rsid w:val="009B5E02"/>
    <w:rsid w:val="009B6101"/>
    <w:rsid w:val="009B616C"/>
    <w:rsid w:val="009B6ABA"/>
    <w:rsid w:val="009B72B3"/>
    <w:rsid w:val="009B7367"/>
    <w:rsid w:val="009B7622"/>
    <w:rsid w:val="009C034A"/>
    <w:rsid w:val="009C03C5"/>
    <w:rsid w:val="009C04E2"/>
    <w:rsid w:val="009C0676"/>
    <w:rsid w:val="009C0734"/>
    <w:rsid w:val="009C3904"/>
    <w:rsid w:val="009C3E9E"/>
    <w:rsid w:val="009C415D"/>
    <w:rsid w:val="009C4529"/>
    <w:rsid w:val="009C4616"/>
    <w:rsid w:val="009C4EF8"/>
    <w:rsid w:val="009C4F49"/>
    <w:rsid w:val="009C5C37"/>
    <w:rsid w:val="009C6034"/>
    <w:rsid w:val="009C74FA"/>
    <w:rsid w:val="009C74FF"/>
    <w:rsid w:val="009C7E01"/>
    <w:rsid w:val="009C7EEB"/>
    <w:rsid w:val="009D0918"/>
    <w:rsid w:val="009D0F0D"/>
    <w:rsid w:val="009D2446"/>
    <w:rsid w:val="009D25EF"/>
    <w:rsid w:val="009D2B5D"/>
    <w:rsid w:val="009D31FC"/>
    <w:rsid w:val="009D3C6D"/>
    <w:rsid w:val="009D3F76"/>
    <w:rsid w:val="009D4F59"/>
    <w:rsid w:val="009D59C0"/>
    <w:rsid w:val="009D5CA2"/>
    <w:rsid w:val="009D5F10"/>
    <w:rsid w:val="009D60D4"/>
    <w:rsid w:val="009D61C9"/>
    <w:rsid w:val="009D6320"/>
    <w:rsid w:val="009D6423"/>
    <w:rsid w:val="009D6557"/>
    <w:rsid w:val="009D65BC"/>
    <w:rsid w:val="009D68FA"/>
    <w:rsid w:val="009D6B09"/>
    <w:rsid w:val="009D6BB1"/>
    <w:rsid w:val="009D6F49"/>
    <w:rsid w:val="009D7306"/>
    <w:rsid w:val="009E0154"/>
    <w:rsid w:val="009E0E6F"/>
    <w:rsid w:val="009E0EA2"/>
    <w:rsid w:val="009E103F"/>
    <w:rsid w:val="009E1411"/>
    <w:rsid w:val="009E1903"/>
    <w:rsid w:val="009E2068"/>
    <w:rsid w:val="009E214D"/>
    <w:rsid w:val="009E2521"/>
    <w:rsid w:val="009E25E2"/>
    <w:rsid w:val="009E28EC"/>
    <w:rsid w:val="009E298D"/>
    <w:rsid w:val="009E2FE4"/>
    <w:rsid w:val="009E30DE"/>
    <w:rsid w:val="009E315A"/>
    <w:rsid w:val="009E37BA"/>
    <w:rsid w:val="009E4841"/>
    <w:rsid w:val="009E4ED2"/>
    <w:rsid w:val="009E5106"/>
    <w:rsid w:val="009E554D"/>
    <w:rsid w:val="009E5A9C"/>
    <w:rsid w:val="009E5CE6"/>
    <w:rsid w:val="009E6476"/>
    <w:rsid w:val="009E66DF"/>
    <w:rsid w:val="009E6CE4"/>
    <w:rsid w:val="009E78E7"/>
    <w:rsid w:val="009E7983"/>
    <w:rsid w:val="009F0C8B"/>
    <w:rsid w:val="009F1163"/>
    <w:rsid w:val="009F1430"/>
    <w:rsid w:val="009F1BD2"/>
    <w:rsid w:val="009F2745"/>
    <w:rsid w:val="009F2962"/>
    <w:rsid w:val="009F2E31"/>
    <w:rsid w:val="009F3283"/>
    <w:rsid w:val="009F3442"/>
    <w:rsid w:val="009F3855"/>
    <w:rsid w:val="009F393D"/>
    <w:rsid w:val="009F3F1F"/>
    <w:rsid w:val="009F4062"/>
    <w:rsid w:val="009F4594"/>
    <w:rsid w:val="009F4B31"/>
    <w:rsid w:val="009F4FB3"/>
    <w:rsid w:val="009F5016"/>
    <w:rsid w:val="009F5147"/>
    <w:rsid w:val="009F5166"/>
    <w:rsid w:val="009F56D1"/>
    <w:rsid w:val="009F66E6"/>
    <w:rsid w:val="009F69A8"/>
    <w:rsid w:val="009F6C01"/>
    <w:rsid w:val="009F70CA"/>
    <w:rsid w:val="009F71D1"/>
    <w:rsid w:val="009F7CEC"/>
    <w:rsid w:val="009F7EA8"/>
    <w:rsid w:val="009F7EED"/>
    <w:rsid w:val="00A0031C"/>
    <w:rsid w:val="00A00A01"/>
    <w:rsid w:val="00A00BE6"/>
    <w:rsid w:val="00A00DD6"/>
    <w:rsid w:val="00A017BA"/>
    <w:rsid w:val="00A01A4E"/>
    <w:rsid w:val="00A01EFD"/>
    <w:rsid w:val="00A0223E"/>
    <w:rsid w:val="00A026DF"/>
    <w:rsid w:val="00A0287C"/>
    <w:rsid w:val="00A02B7E"/>
    <w:rsid w:val="00A033C1"/>
    <w:rsid w:val="00A03751"/>
    <w:rsid w:val="00A03A5F"/>
    <w:rsid w:val="00A04100"/>
    <w:rsid w:val="00A041AA"/>
    <w:rsid w:val="00A04F23"/>
    <w:rsid w:val="00A0532E"/>
    <w:rsid w:val="00A057FF"/>
    <w:rsid w:val="00A05C0A"/>
    <w:rsid w:val="00A066DE"/>
    <w:rsid w:val="00A06A5C"/>
    <w:rsid w:val="00A06AEC"/>
    <w:rsid w:val="00A07048"/>
    <w:rsid w:val="00A073D0"/>
    <w:rsid w:val="00A073ED"/>
    <w:rsid w:val="00A075C8"/>
    <w:rsid w:val="00A079E1"/>
    <w:rsid w:val="00A07F8B"/>
    <w:rsid w:val="00A106C9"/>
    <w:rsid w:val="00A10B65"/>
    <w:rsid w:val="00A1171A"/>
    <w:rsid w:val="00A11C4E"/>
    <w:rsid w:val="00A134CA"/>
    <w:rsid w:val="00A13D1C"/>
    <w:rsid w:val="00A141E5"/>
    <w:rsid w:val="00A1433C"/>
    <w:rsid w:val="00A14734"/>
    <w:rsid w:val="00A1509F"/>
    <w:rsid w:val="00A15581"/>
    <w:rsid w:val="00A1593F"/>
    <w:rsid w:val="00A15B57"/>
    <w:rsid w:val="00A15D83"/>
    <w:rsid w:val="00A16675"/>
    <w:rsid w:val="00A16871"/>
    <w:rsid w:val="00A16AF8"/>
    <w:rsid w:val="00A16E33"/>
    <w:rsid w:val="00A1758E"/>
    <w:rsid w:val="00A1759A"/>
    <w:rsid w:val="00A17E69"/>
    <w:rsid w:val="00A17FC7"/>
    <w:rsid w:val="00A20299"/>
    <w:rsid w:val="00A20396"/>
    <w:rsid w:val="00A20ABD"/>
    <w:rsid w:val="00A20AE3"/>
    <w:rsid w:val="00A20B8D"/>
    <w:rsid w:val="00A20EB4"/>
    <w:rsid w:val="00A21047"/>
    <w:rsid w:val="00A21511"/>
    <w:rsid w:val="00A21582"/>
    <w:rsid w:val="00A215C0"/>
    <w:rsid w:val="00A2173D"/>
    <w:rsid w:val="00A21A0E"/>
    <w:rsid w:val="00A21B12"/>
    <w:rsid w:val="00A21F5E"/>
    <w:rsid w:val="00A21F92"/>
    <w:rsid w:val="00A221E0"/>
    <w:rsid w:val="00A228B4"/>
    <w:rsid w:val="00A22C20"/>
    <w:rsid w:val="00A230F5"/>
    <w:rsid w:val="00A24139"/>
    <w:rsid w:val="00A24623"/>
    <w:rsid w:val="00A2536F"/>
    <w:rsid w:val="00A25784"/>
    <w:rsid w:val="00A25842"/>
    <w:rsid w:val="00A25868"/>
    <w:rsid w:val="00A25D5D"/>
    <w:rsid w:val="00A26225"/>
    <w:rsid w:val="00A263F4"/>
    <w:rsid w:val="00A269C5"/>
    <w:rsid w:val="00A26AF6"/>
    <w:rsid w:val="00A26E5F"/>
    <w:rsid w:val="00A26F86"/>
    <w:rsid w:val="00A3034C"/>
    <w:rsid w:val="00A30AF9"/>
    <w:rsid w:val="00A30DB3"/>
    <w:rsid w:val="00A3131A"/>
    <w:rsid w:val="00A31BF3"/>
    <w:rsid w:val="00A31CA8"/>
    <w:rsid w:val="00A320F0"/>
    <w:rsid w:val="00A32385"/>
    <w:rsid w:val="00A331BF"/>
    <w:rsid w:val="00A33895"/>
    <w:rsid w:val="00A33E98"/>
    <w:rsid w:val="00A344A6"/>
    <w:rsid w:val="00A345D7"/>
    <w:rsid w:val="00A34C47"/>
    <w:rsid w:val="00A3548B"/>
    <w:rsid w:val="00A35BC0"/>
    <w:rsid w:val="00A36474"/>
    <w:rsid w:val="00A3718C"/>
    <w:rsid w:val="00A3724C"/>
    <w:rsid w:val="00A377B3"/>
    <w:rsid w:val="00A37852"/>
    <w:rsid w:val="00A403E9"/>
    <w:rsid w:val="00A40508"/>
    <w:rsid w:val="00A406DC"/>
    <w:rsid w:val="00A4097F"/>
    <w:rsid w:val="00A41119"/>
    <w:rsid w:val="00A419EF"/>
    <w:rsid w:val="00A42299"/>
    <w:rsid w:val="00A42509"/>
    <w:rsid w:val="00A42E93"/>
    <w:rsid w:val="00A4347E"/>
    <w:rsid w:val="00A4350A"/>
    <w:rsid w:val="00A43654"/>
    <w:rsid w:val="00A4381E"/>
    <w:rsid w:val="00A43995"/>
    <w:rsid w:val="00A43ECF"/>
    <w:rsid w:val="00A4427A"/>
    <w:rsid w:val="00A44393"/>
    <w:rsid w:val="00A4490D"/>
    <w:rsid w:val="00A44A23"/>
    <w:rsid w:val="00A44D0A"/>
    <w:rsid w:val="00A44F6C"/>
    <w:rsid w:val="00A45942"/>
    <w:rsid w:val="00A45AF3"/>
    <w:rsid w:val="00A4609C"/>
    <w:rsid w:val="00A460C3"/>
    <w:rsid w:val="00A4630E"/>
    <w:rsid w:val="00A46551"/>
    <w:rsid w:val="00A4666A"/>
    <w:rsid w:val="00A4692A"/>
    <w:rsid w:val="00A47D6C"/>
    <w:rsid w:val="00A47DE3"/>
    <w:rsid w:val="00A504B8"/>
    <w:rsid w:val="00A50887"/>
    <w:rsid w:val="00A5151F"/>
    <w:rsid w:val="00A51E24"/>
    <w:rsid w:val="00A5227A"/>
    <w:rsid w:val="00A52426"/>
    <w:rsid w:val="00A52C42"/>
    <w:rsid w:val="00A5341C"/>
    <w:rsid w:val="00A54811"/>
    <w:rsid w:val="00A54EAE"/>
    <w:rsid w:val="00A55A0A"/>
    <w:rsid w:val="00A55A52"/>
    <w:rsid w:val="00A55DE0"/>
    <w:rsid w:val="00A561C7"/>
    <w:rsid w:val="00A56947"/>
    <w:rsid w:val="00A56ADA"/>
    <w:rsid w:val="00A57389"/>
    <w:rsid w:val="00A57D42"/>
    <w:rsid w:val="00A606B5"/>
    <w:rsid w:val="00A60897"/>
    <w:rsid w:val="00A60BBB"/>
    <w:rsid w:val="00A60C83"/>
    <w:rsid w:val="00A60E9C"/>
    <w:rsid w:val="00A61078"/>
    <w:rsid w:val="00A614F4"/>
    <w:rsid w:val="00A6173E"/>
    <w:rsid w:val="00A61AFC"/>
    <w:rsid w:val="00A6217F"/>
    <w:rsid w:val="00A62583"/>
    <w:rsid w:val="00A62D27"/>
    <w:rsid w:val="00A63A99"/>
    <w:rsid w:val="00A64D87"/>
    <w:rsid w:val="00A64E7E"/>
    <w:rsid w:val="00A654D8"/>
    <w:rsid w:val="00A6589F"/>
    <w:rsid w:val="00A65CE7"/>
    <w:rsid w:val="00A65D23"/>
    <w:rsid w:val="00A65D99"/>
    <w:rsid w:val="00A65F1E"/>
    <w:rsid w:val="00A661CD"/>
    <w:rsid w:val="00A6640A"/>
    <w:rsid w:val="00A66849"/>
    <w:rsid w:val="00A66958"/>
    <w:rsid w:val="00A66B9E"/>
    <w:rsid w:val="00A6723E"/>
    <w:rsid w:val="00A67989"/>
    <w:rsid w:val="00A70EE5"/>
    <w:rsid w:val="00A71319"/>
    <w:rsid w:val="00A715B4"/>
    <w:rsid w:val="00A72A33"/>
    <w:rsid w:val="00A72CF6"/>
    <w:rsid w:val="00A738D8"/>
    <w:rsid w:val="00A739AD"/>
    <w:rsid w:val="00A73D07"/>
    <w:rsid w:val="00A73DE8"/>
    <w:rsid w:val="00A74493"/>
    <w:rsid w:val="00A7544C"/>
    <w:rsid w:val="00A7577B"/>
    <w:rsid w:val="00A769AD"/>
    <w:rsid w:val="00A76C86"/>
    <w:rsid w:val="00A770CD"/>
    <w:rsid w:val="00A77242"/>
    <w:rsid w:val="00A80964"/>
    <w:rsid w:val="00A81478"/>
    <w:rsid w:val="00A819F9"/>
    <w:rsid w:val="00A81B09"/>
    <w:rsid w:val="00A82179"/>
    <w:rsid w:val="00A8283C"/>
    <w:rsid w:val="00A83111"/>
    <w:rsid w:val="00A83F92"/>
    <w:rsid w:val="00A84047"/>
    <w:rsid w:val="00A84455"/>
    <w:rsid w:val="00A8509C"/>
    <w:rsid w:val="00A8544F"/>
    <w:rsid w:val="00A855AA"/>
    <w:rsid w:val="00A85721"/>
    <w:rsid w:val="00A858E9"/>
    <w:rsid w:val="00A85982"/>
    <w:rsid w:val="00A8605D"/>
    <w:rsid w:val="00A87552"/>
    <w:rsid w:val="00A8782E"/>
    <w:rsid w:val="00A90123"/>
    <w:rsid w:val="00A904CE"/>
    <w:rsid w:val="00A9121F"/>
    <w:rsid w:val="00A91DC8"/>
    <w:rsid w:val="00A92057"/>
    <w:rsid w:val="00A925D2"/>
    <w:rsid w:val="00A931AF"/>
    <w:rsid w:val="00A934C1"/>
    <w:rsid w:val="00A93A29"/>
    <w:rsid w:val="00A9443B"/>
    <w:rsid w:val="00A94C3B"/>
    <w:rsid w:val="00A951BC"/>
    <w:rsid w:val="00A97104"/>
    <w:rsid w:val="00A972FF"/>
    <w:rsid w:val="00AA02AD"/>
    <w:rsid w:val="00AA05B9"/>
    <w:rsid w:val="00AA086E"/>
    <w:rsid w:val="00AA0884"/>
    <w:rsid w:val="00AA0938"/>
    <w:rsid w:val="00AA0A1F"/>
    <w:rsid w:val="00AA0FE7"/>
    <w:rsid w:val="00AA1611"/>
    <w:rsid w:val="00AA1667"/>
    <w:rsid w:val="00AA21E1"/>
    <w:rsid w:val="00AA22FC"/>
    <w:rsid w:val="00AA22FF"/>
    <w:rsid w:val="00AA2314"/>
    <w:rsid w:val="00AA2E0A"/>
    <w:rsid w:val="00AA3170"/>
    <w:rsid w:val="00AA32B7"/>
    <w:rsid w:val="00AA35B8"/>
    <w:rsid w:val="00AA3CF0"/>
    <w:rsid w:val="00AA425F"/>
    <w:rsid w:val="00AA42DE"/>
    <w:rsid w:val="00AA45A9"/>
    <w:rsid w:val="00AA4FA6"/>
    <w:rsid w:val="00AA535D"/>
    <w:rsid w:val="00AA5AF7"/>
    <w:rsid w:val="00AA5F85"/>
    <w:rsid w:val="00AA5FAA"/>
    <w:rsid w:val="00AA6103"/>
    <w:rsid w:val="00AA6244"/>
    <w:rsid w:val="00AA6409"/>
    <w:rsid w:val="00AA74BD"/>
    <w:rsid w:val="00AB0589"/>
    <w:rsid w:val="00AB0683"/>
    <w:rsid w:val="00AB10A7"/>
    <w:rsid w:val="00AB179B"/>
    <w:rsid w:val="00AB197C"/>
    <w:rsid w:val="00AB199E"/>
    <w:rsid w:val="00AB1B2B"/>
    <w:rsid w:val="00AB2DA9"/>
    <w:rsid w:val="00AB3483"/>
    <w:rsid w:val="00AB4BFF"/>
    <w:rsid w:val="00AB4EF1"/>
    <w:rsid w:val="00AB5052"/>
    <w:rsid w:val="00AB5560"/>
    <w:rsid w:val="00AB562B"/>
    <w:rsid w:val="00AB585A"/>
    <w:rsid w:val="00AB5B45"/>
    <w:rsid w:val="00AB5B80"/>
    <w:rsid w:val="00AB5C1F"/>
    <w:rsid w:val="00AB5F69"/>
    <w:rsid w:val="00AB7119"/>
    <w:rsid w:val="00AB7BA1"/>
    <w:rsid w:val="00AB7D2D"/>
    <w:rsid w:val="00AB7FF7"/>
    <w:rsid w:val="00AC033B"/>
    <w:rsid w:val="00AC04B0"/>
    <w:rsid w:val="00AC0DFF"/>
    <w:rsid w:val="00AC1034"/>
    <w:rsid w:val="00AC1A14"/>
    <w:rsid w:val="00AC1D0A"/>
    <w:rsid w:val="00AC21BA"/>
    <w:rsid w:val="00AC2F1A"/>
    <w:rsid w:val="00AC30C5"/>
    <w:rsid w:val="00AC37C1"/>
    <w:rsid w:val="00AC408A"/>
    <w:rsid w:val="00AC4739"/>
    <w:rsid w:val="00AC4D84"/>
    <w:rsid w:val="00AC50F4"/>
    <w:rsid w:val="00AC58FC"/>
    <w:rsid w:val="00AC6BD0"/>
    <w:rsid w:val="00AC7D76"/>
    <w:rsid w:val="00AD01E1"/>
    <w:rsid w:val="00AD09AB"/>
    <w:rsid w:val="00AD16A3"/>
    <w:rsid w:val="00AD1828"/>
    <w:rsid w:val="00AD1D68"/>
    <w:rsid w:val="00AD1F85"/>
    <w:rsid w:val="00AD216B"/>
    <w:rsid w:val="00AD25CE"/>
    <w:rsid w:val="00AD2807"/>
    <w:rsid w:val="00AD2F6B"/>
    <w:rsid w:val="00AD2FCC"/>
    <w:rsid w:val="00AD3670"/>
    <w:rsid w:val="00AD36A2"/>
    <w:rsid w:val="00AD3CE9"/>
    <w:rsid w:val="00AD3EDA"/>
    <w:rsid w:val="00AD461A"/>
    <w:rsid w:val="00AD48BE"/>
    <w:rsid w:val="00AD4B28"/>
    <w:rsid w:val="00AD4B47"/>
    <w:rsid w:val="00AD4D0C"/>
    <w:rsid w:val="00AD4D25"/>
    <w:rsid w:val="00AD4FE5"/>
    <w:rsid w:val="00AD51B3"/>
    <w:rsid w:val="00AD5232"/>
    <w:rsid w:val="00AD5274"/>
    <w:rsid w:val="00AD541B"/>
    <w:rsid w:val="00AD5BD7"/>
    <w:rsid w:val="00AD5DD2"/>
    <w:rsid w:val="00AD5E69"/>
    <w:rsid w:val="00AD60D9"/>
    <w:rsid w:val="00AD65A0"/>
    <w:rsid w:val="00AD66B5"/>
    <w:rsid w:val="00AD692B"/>
    <w:rsid w:val="00AD7012"/>
    <w:rsid w:val="00AD7AA1"/>
    <w:rsid w:val="00AD7F7D"/>
    <w:rsid w:val="00AE02F0"/>
    <w:rsid w:val="00AE0579"/>
    <w:rsid w:val="00AE073B"/>
    <w:rsid w:val="00AE124B"/>
    <w:rsid w:val="00AE15FA"/>
    <w:rsid w:val="00AE16EC"/>
    <w:rsid w:val="00AE1764"/>
    <w:rsid w:val="00AE1B9C"/>
    <w:rsid w:val="00AE1E96"/>
    <w:rsid w:val="00AE2EAB"/>
    <w:rsid w:val="00AE312C"/>
    <w:rsid w:val="00AE346C"/>
    <w:rsid w:val="00AE3559"/>
    <w:rsid w:val="00AE4108"/>
    <w:rsid w:val="00AE49D8"/>
    <w:rsid w:val="00AE4E18"/>
    <w:rsid w:val="00AE4E39"/>
    <w:rsid w:val="00AE59A5"/>
    <w:rsid w:val="00AE626C"/>
    <w:rsid w:val="00AE641F"/>
    <w:rsid w:val="00AE6423"/>
    <w:rsid w:val="00AE658D"/>
    <w:rsid w:val="00AE682E"/>
    <w:rsid w:val="00AE7B86"/>
    <w:rsid w:val="00AE7C2E"/>
    <w:rsid w:val="00AF0426"/>
    <w:rsid w:val="00AF0492"/>
    <w:rsid w:val="00AF0CDF"/>
    <w:rsid w:val="00AF0FAF"/>
    <w:rsid w:val="00AF1100"/>
    <w:rsid w:val="00AF1199"/>
    <w:rsid w:val="00AF13F9"/>
    <w:rsid w:val="00AF15D6"/>
    <w:rsid w:val="00AF180D"/>
    <w:rsid w:val="00AF1949"/>
    <w:rsid w:val="00AF1A31"/>
    <w:rsid w:val="00AF2305"/>
    <w:rsid w:val="00AF2732"/>
    <w:rsid w:val="00AF2A93"/>
    <w:rsid w:val="00AF3446"/>
    <w:rsid w:val="00AF37DA"/>
    <w:rsid w:val="00AF3C6B"/>
    <w:rsid w:val="00AF3D60"/>
    <w:rsid w:val="00AF46AA"/>
    <w:rsid w:val="00AF4A54"/>
    <w:rsid w:val="00AF4E9B"/>
    <w:rsid w:val="00AF4EFC"/>
    <w:rsid w:val="00AF57C5"/>
    <w:rsid w:val="00AF5D98"/>
    <w:rsid w:val="00AF6795"/>
    <w:rsid w:val="00AF6D48"/>
    <w:rsid w:val="00AF6D63"/>
    <w:rsid w:val="00AF6E16"/>
    <w:rsid w:val="00AF6EFD"/>
    <w:rsid w:val="00AF7307"/>
    <w:rsid w:val="00B005F1"/>
    <w:rsid w:val="00B01AC2"/>
    <w:rsid w:val="00B01C89"/>
    <w:rsid w:val="00B02394"/>
    <w:rsid w:val="00B02D30"/>
    <w:rsid w:val="00B0320C"/>
    <w:rsid w:val="00B03A57"/>
    <w:rsid w:val="00B03F3F"/>
    <w:rsid w:val="00B044C6"/>
    <w:rsid w:val="00B04C3F"/>
    <w:rsid w:val="00B04DF3"/>
    <w:rsid w:val="00B04E46"/>
    <w:rsid w:val="00B05898"/>
    <w:rsid w:val="00B058F3"/>
    <w:rsid w:val="00B05F7A"/>
    <w:rsid w:val="00B061DA"/>
    <w:rsid w:val="00B06BB1"/>
    <w:rsid w:val="00B0774A"/>
    <w:rsid w:val="00B077AE"/>
    <w:rsid w:val="00B100C3"/>
    <w:rsid w:val="00B107A5"/>
    <w:rsid w:val="00B10A95"/>
    <w:rsid w:val="00B11059"/>
    <w:rsid w:val="00B116F1"/>
    <w:rsid w:val="00B11DEA"/>
    <w:rsid w:val="00B11FF2"/>
    <w:rsid w:val="00B1203F"/>
    <w:rsid w:val="00B12399"/>
    <w:rsid w:val="00B12B98"/>
    <w:rsid w:val="00B12DED"/>
    <w:rsid w:val="00B130D4"/>
    <w:rsid w:val="00B13149"/>
    <w:rsid w:val="00B1449E"/>
    <w:rsid w:val="00B15393"/>
    <w:rsid w:val="00B153A4"/>
    <w:rsid w:val="00B157E0"/>
    <w:rsid w:val="00B15871"/>
    <w:rsid w:val="00B161A3"/>
    <w:rsid w:val="00B1685F"/>
    <w:rsid w:val="00B16AD8"/>
    <w:rsid w:val="00B1707B"/>
    <w:rsid w:val="00B17770"/>
    <w:rsid w:val="00B17ACF"/>
    <w:rsid w:val="00B17CA6"/>
    <w:rsid w:val="00B17D09"/>
    <w:rsid w:val="00B2014A"/>
    <w:rsid w:val="00B2057F"/>
    <w:rsid w:val="00B21D31"/>
    <w:rsid w:val="00B2222C"/>
    <w:rsid w:val="00B223A4"/>
    <w:rsid w:val="00B226ED"/>
    <w:rsid w:val="00B227C5"/>
    <w:rsid w:val="00B229BD"/>
    <w:rsid w:val="00B22F81"/>
    <w:rsid w:val="00B23B82"/>
    <w:rsid w:val="00B24F9D"/>
    <w:rsid w:val="00B25824"/>
    <w:rsid w:val="00B26221"/>
    <w:rsid w:val="00B26B23"/>
    <w:rsid w:val="00B27A34"/>
    <w:rsid w:val="00B27E4A"/>
    <w:rsid w:val="00B30162"/>
    <w:rsid w:val="00B30F23"/>
    <w:rsid w:val="00B314B7"/>
    <w:rsid w:val="00B317C8"/>
    <w:rsid w:val="00B31BCD"/>
    <w:rsid w:val="00B31F27"/>
    <w:rsid w:val="00B31F7E"/>
    <w:rsid w:val="00B32087"/>
    <w:rsid w:val="00B32131"/>
    <w:rsid w:val="00B32384"/>
    <w:rsid w:val="00B32549"/>
    <w:rsid w:val="00B3290D"/>
    <w:rsid w:val="00B32982"/>
    <w:rsid w:val="00B32D91"/>
    <w:rsid w:val="00B332A6"/>
    <w:rsid w:val="00B335E3"/>
    <w:rsid w:val="00B339D3"/>
    <w:rsid w:val="00B33F30"/>
    <w:rsid w:val="00B343AF"/>
    <w:rsid w:val="00B34F63"/>
    <w:rsid w:val="00B3523C"/>
    <w:rsid w:val="00B35670"/>
    <w:rsid w:val="00B36569"/>
    <w:rsid w:val="00B36F4F"/>
    <w:rsid w:val="00B4012B"/>
    <w:rsid w:val="00B402CA"/>
    <w:rsid w:val="00B4080C"/>
    <w:rsid w:val="00B40CF6"/>
    <w:rsid w:val="00B40EDB"/>
    <w:rsid w:val="00B41328"/>
    <w:rsid w:val="00B414D1"/>
    <w:rsid w:val="00B415D7"/>
    <w:rsid w:val="00B42230"/>
    <w:rsid w:val="00B42513"/>
    <w:rsid w:val="00B4256E"/>
    <w:rsid w:val="00B4294F"/>
    <w:rsid w:val="00B43126"/>
    <w:rsid w:val="00B4399A"/>
    <w:rsid w:val="00B4406D"/>
    <w:rsid w:val="00B447CB"/>
    <w:rsid w:val="00B449B9"/>
    <w:rsid w:val="00B44CDB"/>
    <w:rsid w:val="00B45493"/>
    <w:rsid w:val="00B45A3D"/>
    <w:rsid w:val="00B45B1A"/>
    <w:rsid w:val="00B45E49"/>
    <w:rsid w:val="00B46310"/>
    <w:rsid w:val="00B4682A"/>
    <w:rsid w:val="00B4697E"/>
    <w:rsid w:val="00B4705B"/>
    <w:rsid w:val="00B4747C"/>
    <w:rsid w:val="00B475D1"/>
    <w:rsid w:val="00B47ABC"/>
    <w:rsid w:val="00B47D64"/>
    <w:rsid w:val="00B50055"/>
    <w:rsid w:val="00B5116F"/>
    <w:rsid w:val="00B51366"/>
    <w:rsid w:val="00B51E21"/>
    <w:rsid w:val="00B5247B"/>
    <w:rsid w:val="00B526CB"/>
    <w:rsid w:val="00B5275C"/>
    <w:rsid w:val="00B52C44"/>
    <w:rsid w:val="00B52C5C"/>
    <w:rsid w:val="00B5348D"/>
    <w:rsid w:val="00B53A21"/>
    <w:rsid w:val="00B53B08"/>
    <w:rsid w:val="00B53B49"/>
    <w:rsid w:val="00B548FA"/>
    <w:rsid w:val="00B54A0A"/>
    <w:rsid w:val="00B54C1B"/>
    <w:rsid w:val="00B54E43"/>
    <w:rsid w:val="00B553FD"/>
    <w:rsid w:val="00B55F3F"/>
    <w:rsid w:val="00B56FF3"/>
    <w:rsid w:val="00B571F6"/>
    <w:rsid w:val="00B57AFA"/>
    <w:rsid w:val="00B57AFD"/>
    <w:rsid w:val="00B57EA9"/>
    <w:rsid w:val="00B57F0D"/>
    <w:rsid w:val="00B60435"/>
    <w:rsid w:val="00B608A5"/>
    <w:rsid w:val="00B608BA"/>
    <w:rsid w:val="00B6098F"/>
    <w:rsid w:val="00B60D53"/>
    <w:rsid w:val="00B611AE"/>
    <w:rsid w:val="00B61A69"/>
    <w:rsid w:val="00B61D39"/>
    <w:rsid w:val="00B62453"/>
    <w:rsid w:val="00B6250D"/>
    <w:rsid w:val="00B62579"/>
    <w:rsid w:val="00B632D2"/>
    <w:rsid w:val="00B63A15"/>
    <w:rsid w:val="00B63FDF"/>
    <w:rsid w:val="00B641F8"/>
    <w:rsid w:val="00B64399"/>
    <w:rsid w:val="00B645F4"/>
    <w:rsid w:val="00B64DC7"/>
    <w:rsid w:val="00B6518A"/>
    <w:rsid w:val="00B6624B"/>
    <w:rsid w:val="00B66A0A"/>
    <w:rsid w:val="00B66D1D"/>
    <w:rsid w:val="00B673A9"/>
    <w:rsid w:val="00B6743E"/>
    <w:rsid w:val="00B67AA7"/>
    <w:rsid w:val="00B704BB"/>
    <w:rsid w:val="00B70924"/>
    <w:rsid w:val="00B70E2A"/>
    <w:rsid w:val="00B71460"/>
    <w:rsid w:val="00B71A16"/>
    <w:rsid w:val="00B71C91"/>
    <w:rsid w:val="00B7228A"/>
    <w:rsid w:val="00B72CB9"/>
    <w:rsid w:val="00B730C5"/>
    <w:rsid w:val="00B732D2"/>
    <w:rsid w:val="00B73372"/>
    <w:rsid w:val="00B73907"/>
    <w:rsid w:val="00B73F27"/>
    <w:rsid w:val="00B75046"/>
    <w:rsid w:val="00B75187"/>
    <w:rsid w:val="00B75723"/>
    <w:rsid w:val="00B75970"/>
    <w:rsid w:val="00B75A0B"/>
    <w:rsid w:val="00B75AD4"/>
    <w:rsid w:val="00B75CDF"/>
    <w:rsid w:val="00B7662E"/>
    <w:rsid w:val="00B76638"/>
    <w:rsid w:val="00B76BEA"/>
    <w:rsid w:val="00B76D86"/>
    <w:rsid w:val="00B76F00"/>
    <w:rsid w:val="00B7718B"/>
    <w:rsid w:val="00B7788A"/>
    <w:rsid w:val="00B8128A"/>
    <w:rsid w:val="00B816D3"/>
    <w:rsid w:val="00B81FD9"/>
    <w:rsid w:val="00B82086"/>
    <w:rsid w:val="00B82535"/>
    <w:rsid w:val="00B83A3E"/>
    <w:rsid w:val="00B83ACB"/>
    <w:rsid w:val="00B84CD8"/>
    <w:rsid w:val="00B84D01"/>
    <w:rsid w:val="00B84F5D"/>
    <w:rsid w:val="00B850E0"/>
    <w:rsid w:val="00B854E6"/>
    <w:rsid w:val="00B857A6"/>
    <w:rsid w:val="00B85A0B"/>
    <w:rsid w:val="00B85A10"/>
    <w:rsid w:val="00B86024"/>
    <w:rsid w:val="00B86036"/>
    <w:rsid w:val="00B863E5"/>
    <w:rsid w:val="00B86818"/>
    <w:rsid w:val="00B87315"/>
    <w:rsid w:val="00B87527"/>
    <w:rsid w:val="00B87EE7"/>
    <w:rsid w:val="00B90CFD"/>
    <w:rsid w:val="00B90DB2"/>
    <w:rsid w:val="00B91263"/>
    <w:rsid w:val="00B91470"/>
    <w:rsid w:val="00B91BE2"/>
    <w:rsid w:val="00B92093"/>
    <w:rsid w:val="00B92237"/>
    <w:rsid w:val="00B927E5"/>
    <w:rsid w:val="00B931DD"/>
    <w:rsid w:val="00B93375"/>
    <w:rsid w:val="00B936DA"/>
    <w:rsid w:val="00B93A0C"/>
    <w:rsid w:val="00B93DB1"/>
    <w:rsid w:val="00B941A1"/>
    <w:rsid w:val="00B94377"/>
    <w:rsid w:val="00B94B23"/>
    <w:rsid w:val="00B94F97"/>
    <w:rsid w:val="00B959A6"/>
    <w:rsid w:val="00B95FC4"/>
    <w:rsid w:val="00B960BE"/>
    <w:rsid w:val="00B968BE"/>
    <w:rsid w:val="00B975F3"/>
    <w:rsid w:val="00B97CD6"/>
    <w:rsid w:val="00B97E46"/>
    <w:rsid w:val="00BA0FFE"/>
    <w:rsid w:val="00BA11F2"/>
    <w:rsid w:val="00BA123C"/>
    <w:rsid w:val="00BA1622"/>
    <w:rsid w:val="00BA1E11"/>
    <w:rsid w:val="00BA1F7D"/>
    <w:rsid w:val="00BA2420"/>
    <w:rsid w:val="00BA2E49"/>
    <w:rsid w:val="00BA2F01"/>
    <w:rsid w:val="00BA2FF9"/>
    <w:rsid w:val="00BA34C5"/>
    <w:rsid w:val="00BA3B13"/>
    <w:rsid w:val="00BA3EE5"/>
    <w:rsid w:val="00BA3F3D"/>
    <w:rsid w:val="00BA5158"/>
    <w:rsid w:val="00BA5CE1"/>
    <w:rsid w:val="00BA5D29"/>
    <w:rsid w:val="00BA6465"/>
    <w:rsid w:val="00BA6C16"/>
    <w:rsid w:val="00BA6D89"/>
    <w:rsid w:val="00BA746F"/>
    <w:rsid w:val="00BA7519"/>
    <w:rsid w:val="00BA7C90"/>
    <w:rsid w:val="00BB02DB"/>
    <w:rsid w:val="00BB0A3F"/>
    <w:rsid w:val="00BB112D"/>
    <w:rsid w:val="00BB1419"/>
    <w:rsid w:val="00BB18DA"/>
    <w:rsid w:val="00BB1DCA"/>
    <w:rsid w:val="00BB1F89"/>
    <w:rsid w:val="00BB20E0"/>
    <w:rsid w:val="00BB2199"/>
    <w:rsid w:val="00BB230F"/>
    <w:rsid w:val="00BB27AD"/>
    <w:rsid w:val="00BB3A5F"/>
    <w:rsid w:val="00BB3B42"/>
    <w:rsid w:val="00BB4CA9"/>
    <w:rsid w:val="00BB54AE"/>
    <w:rsid w:val="00BB578D"/>
    <w:rsid w:val="00BB5975"/>
    <w:rsid w:val="00BB65D9"/>
    <w:rsid w:val="00BB6649"/>
    <w:rsid w:val="00BB69A5"/>
    <w:rsid w:val="00BB6C01"/>
    <w:rsid w:val="00BB6C88"/>
    <w:rsid w:val="00BB6C9A"/>
    <w:rsid w:val="00BB73A1"/>
    <w:rsid w:val="00BB7625"/>
    <w:rsid w:val="00BB792E"/>
    <w:rsid w:val="00BC0231"/>
    <w:rsid w:val="00BC0EFB"/>
    <w:rsid w:val="00BC1106"/>
    <w:rsid w:val="00BC12E6"/>
    <w:rsid w:val="00BC1AB1"/>
    <w:rsid w:val="00BC21EE"/>
    <w:rsid w:val="00BC25DA"/>
    <w:rsid w:val="00BC29D4"/>
    <w:rsid w:val="00BC2F20"/>
    <w:rsid w:val="00BC30A2"/>
    <w:rsid w:val="00BC3156"/>
    <w:rsid w:val="00BC3404"/>
    <w:rsid w:val="00BC352B"/>
    <w:rsid w:val="00BC3BC0"/>
    <w:rsid w:val="00BC4948"/>
    <w:rsid w:val="00BC4E99"/>
    <w:rsid w:val="00BC5099"/>
    <w:rsid w:val="00BC533F"/>
    <w:rsid w:val="00BC53CE"/>
    <w:rsid w:val="00BC55CB"/>
    <w:rsid w:val="00BC5AD2"/>
    <w:rsid w:val="00BC6526"/>
    <w:rsid w:val="00BC65AE"/>
    <w:rsid w:val="00BC65D8"/>
    <w:rsid w:val="00BC688E"/>
    <w:rsid w:val="00BC7808"/>
    <w:rsid w:val="00BC7C7D"/>
    <w:rsid w:val="00BD11EC"/>
    <w:rsid w:val="00BD1415"/>
    <w:rsid w:val="00BD18C0"/>
    <w:rsid w:val="00BD1986"/>
    <w:rsid w:val="00BD1AD0"/>
    <w:rsid w:val="00BD215A"/>
    <w:rsid w:val="00BD2521"/>
    <w:rsid w:val="00BD2983"/>
    <w:rsid w:val="00BD2D4B"/>
    <w:rsid w:val="00BD2EF2"/>
    <w:rsid w:val="00BD316B"/>
    <w:rsid w:val="00BD3687"/>
    <w:rsid w:val="00BD37C0"/>
    <w:rsid w:val="00BD3CF7"/>
    <w:rsid w:val="00BD4653"/>
    <w:rsid w:val="00BD4AEB"/>
    <w:rsid w:val="00BD4B09"/>
    <w:rsid w:val="00BD4D04"/>
    <w:rsid w:val="00BD4D2F"/>
    <w:rsid w:val="00BD55E9"/>
    <w:rsid w:val="00BD560B"/>
    <w:rsid w:val="00BD5B4C"/>
    <w:rsid w:val="00BD6271"/>
    <w:rsid w:val="00BD6475"/>
    <w:rsid w:val="00BD6848"/>
    <w:rsid w:val="00BD7708"/>
    <w:rsid w:val="00BD7FDF"/>
    <w:rsid w:val="00BE0053"/>
    <w:rsid w:val="00BE0C49"/>
    <w:rsid w:val="00BE114E"/>
    <w:rsid w:val="00BE18B5"/>
    <w:rsid w:val="00BE1E10"/>
    <w:rsid w:val="00BE226D"/>
    <w:rsid w:val="00BE2499"/>
    <w:rsid w:val="00BE37ED"/>
    <w:rsid w:val="00BE3F73"/>
    <w:rsid w:val="00BE4518"/>
    <w:rsid w:val="00BE459B"/>
    <w:rsid w:val="00BE487B"/>
    <w:rsid w:val="00BE49C2"/>
    <w:rsid w:val="00BE4BB3"/>
    <w:rsid w:val="00BE50C6"/>
    <w:rsid w:val="00BE56E3"/>
    <w:rsid w:val="00BE5BDB"/>
    <w:rsid w:val="00BE5C95"/>
    <w:rsid w:val="00BE5E75"/>
    <w:rsid w:val="00BE6721"/>
    <w:rsid w:val="00BE693D"/>
    <w:rsid w:val="00BE6B79"/>
    <w:rsid w:val="00BE6EFD"/>
    <w:rsid w:val="00BE6F28"/>
    <w:rsid w:val="00BE7117"/>
    <w:rsid w:val="00BF0271"/>
    <w:rsid w:val="00BF06DD"/>
    <w:rsid w:val="00BF0EC7"/>
    <w:rsid w:val="00BF12C4"/>
    <w:rsid w:val="00BF15A5"/>
    <w:rsid w:val="00BF1811"/>
    <w:rsid w:val="00BF1899"/>
    <w:rsid w:val="00BF2A20"/>
    <w:rsid w:val="00BF2C0E"/>
    <w:rsid w:val="00BF2D8C"/>
    <w:rsid w:val="00BF4505"/>
    <w:rsid w:val="00BF49AE"/>
    <w:rsid w:val="00BF4A21"/>
    <w:rsid w:val="00BF4C4C"/>
    <w:rsid w:val="00BF5609"/>
    <w:rsid w:val="00BF5706"/>
    <w:rsid w:val="00BF5AA5"/>
    <w:rsid w:val="00BF5E81"/>
    <w:rsid w:val="00BF65CA"/>
    <w:rsid w:val="00BF6737"/>
    <w:rsid w:val="00BF69E7"/>
    <w:rsid w:val="00BF6A34"/>
    <w:rsid w:val="00BF6D28"/>
    <w:rsid w:val="00BF6DE1"/>
    <w:rsid w:val="00C002B6"/>
    <w:rsid w:val="00C008F2"/>
    <w:rsid w:val="00C00D9C"/>
    <w:rsid w:val="00C01123"/>
    <w:rsid w:val="00C01257"/>
    <w:rsid w:val="00C0224D"/>
    <w:rsid w:val="00C02796"/>
    <w:rsid w:val="00C0293D"/>
    <w:rsid w:val="00C029C1"/>
    <w:rsid w:val="00C02CE8"/>
    <w:rsid w:val="00C02D6B"/>
    <w:rsid w:val="00C0306B"/>
    <w:rsid w:val="00C03115"/>
    <w:rsid w:val="00C03295"/>
    <w:rsid w:val="00C03395"/>
    <w:rsid w:val="00C0393B"/>
    <w:rsid w:val="00C03A44"/>
    <w:rsid w:val="00C04BB1"/>
    <w:rsid w:val="00C04F43"/>
    <w:rsid w:val="00C057AE"/>
    <w:rsid w:val="00C06A7A"/>
    <w:rsid w:val="00C06F95"/>
    <w:rsid w:val="00C073A6"/>
    <w:rsid w:val="00C1110D"/>
    <w:rsid w:val="00C1142B"/>
    <w:rsid w:val="00C116FB"/>
    <w:rsid w:val="00C117A2"/>
    <w:rsid w:val="00C11A50"/>
    <w:rsid w:val="00C11A9F"/>
    <w:rsid w:val="00C11AA5"/>
    <w:rsid w:val="00C127B1"/>
    <w:rsid w:val="00C12BFB"/>
    <w:rsid w:val="00C12E63"/>
    <w:rsid w:val="00C133C7"/>
    <w:rsid w:val="00C134B7"/>
    <w:rsid w:val="00C13BEE"/>
    <w:rsid w:val="00C1420A"/>
    <w:rsid w:val="00C1432A"/>
    <w:rsid w:val="00C148F8"/>
    <w:rsid w:val="00C149C6"/>
    <w:rsid w:val="00C15C8E"/>
    <w:rsid w:val="00C15E87"/>
    <w:rsid w:val="00C16779"/>
    <w:rsid w:val="00C17014"/>
    <w:rsid w:val="00C175D0"/>
    <w:rsid w:val="00C20306"/>
    <w:rsid w:val="00C2096B"/>
    <w:rsid w:val="00C20DAD"/>
    <w:rsid w:val="00C21A8D"/>
    <w:rsid w:val="00C21E2C"/>
    <w:rsid w:val="00C22031"/>
    <w:rsid w:val="00C22293"/>
    <w:rsid w:val="00C223B8"/>
    <w:rsid w:val="00C2286B"/>
    <w:rsid w:val="00C22A78"/>
    <w:rsid w:val="00C22C2E"/>
    <w:rsid w:val="00C22D8B"/>
    <w:rsid w:val="00C233A3"/>
    <w:rsid w:val="00C238C2"/>
    <w:rsid w:val="00C2459B"/>
    <w:rsid w:val="00C24966"/>
    <w:rsid w:val="00C24DB0"/>
    <w:rsid w:val="00C251DF"/>
    <w:rsid w:val="00C26134"/>
    <w:rsid w:val="00C26B1C"/>
    <w:rsid w:val="00C26BA1"/>
    <w:rsid w:val="00C27007"/>
    <w:rsid w:val="00C273F5"/>
    <w:rsid w:val="00C274AA"/>
    <w:rsid w:val="00C27511"/>
    <w:rsid w:val="00C2788F"/>
    <w:rsid w:val="00C30B8F"/>
    <w:rsid w:val="00C30C69"/>
    <w:rsid w:val="00C3162D"/>
    <w:rsid w:val="00C31672"/>
    <w:rsid w:val="00C31F1B"/>
    <w:rsid w:val="00C32269"/>
    <w:rsid w:val="00C327BB"/>
    <w:rsid w:val="00C32965"/>
    <w:rsid w:val="00C32C89"/>
    <w:rsid w:val="00C32DEA"/>
    <w:rsid w:val="00C331E3"/>
    <w:rsid w:val="00C33D30"/>
    <w:rsid w:val="00C340DB"/>
    <w:rsid w:val="00C340E8"/>
    <w:rsid w:val="00C34204"/>
    <w:rsid w:val="00C3426D"/>
    <w:rsid w:val="00C354C9"/>
    <w:rsid w:val="00C35548"/>
    <w:rsid w:val="00C359E1"/>
    <w:rsid w:val="00C35FFF"/>
    <w:rsid w:val="00C36235"/>
    <w:rsid w:val="00C3649F"/>
    <w:rsid w:val="00C36831"/>
    <w:rsid w:val="00C36DB6"/>
    <w:rsid w:val="00C36E47"/>
    <w:rsid w:val="00C372DB"/>
    <w:rsid w:val="00C37573"/>
    <w:rsid w:val="00C37982"/>
    <w:rsid w:val="00C402CA"/>
    <w:rsid w:val="00C40401"/>
    <w:rsid w:val="00C40CA1"/>
    <w:rsid w:val="00C40E00"/>
    <w:rsid w:val="00C40E93"/>
    <w:rsid w:val="00C41998"/>
    <w:rsid w:val="00C41F42"/>
    <w:rsid w:val="00C42898"/>
    <w:rsid w:val="00C429E0"/>
    <w:rsid w:val="00C42A87"/>
    <w:rsid w:val="00C42BA3"/>
    <w:rsid w:val="00C42E80"/>
    <w:rsid w:val="00C4316B"/>
    <w:rsid w:val="00C437CD"/>
    <w:rsid w:val="00C437F4"/>
    <w:rsid w:val="00C43A2A"/>
    <w:rsid w:val="00C43CC1"/>
    <w:rsid w:val="00C43F27"/>
    <w:rsid w:val="00C4425E"/>
    <w:rsid w:val="00C4472B"/>
    <w:rsid w:val="00C44838"/>
    <w:rsid w:val="00C44ADA"/>
    <w:rsid w:val="00C4581E"/>
    <w:rsid w:val="00C46060"/>
    <w:rsid w:val="00C47499"/>
    <w:rsid w:val="00C47505"/>
    <w:rsid w:val="00C47600"/>
    <w:rsid w:val="00C47DE8"/>
    <w:rsid w:val="00C47F52"/>
    <w:rsid w:val="00C50021"/>
    <w:rsid w:val="00C506E2"/>
    <w:rsid w:val="00C50711"/>
    <w:rsid w:val="00C50801"/>
    <w:rsid w:val="00C508EF"/>
    <w:rsid w:val="00C50E8E"/>
    <w:rsid w:val="00C50FE0"/>
    <w:rsid w:val="00C510F4"/>
    <w:rsid w:val="00C519EB"/>
    <w:rsid w:val="00C523C6"/>
    <w:rsid w:val="00C525BA"/>
    <w:rsid w:val="00C52871"/>
    <w:rsid w:val="00C53065"/>
    <w:rsid w:val="00C53447"/>
    <w:rsid w:val="00C535AA"/>
    <w:rsid w:val="00C53A65"/>
    <w:rsid w:val="00C54110"/>
    <w:rsid w:val="00C54204"/>
    <w:rsid w:val="00C545EF"/>
    <w:rsid w:val="00C5472B"/>
    <w:rsid w:val="00C54FC1"/>
    <w:rsid w:val="00C55300"/>
    <w:rsid w:val="00C555F7"/>
    <w:rsid w:val="00C55EF8"/>
    <w:rsid w:val="00C56427"/>
    <w:rsid w:val="00C56446"/>
    <w:rsid w:val="00C568D8"/>
    <w:rsid w:val="00C56A6B"/>
    <w:rsid w:val="00C571B8"/>
    <w:rsid w:val="00C57983"/>
    <w:rsid w:val="00C601B2"/>
    <w:rsid w:val="00C607EC"/>
    <w:rsid w:val="00C60863"/>
    <w:rsid w:val="00C61044"/>
    <w:rsid w:val="00C61071"/>
    <w:rsid w:val="00C61286"/>
    <w:rsid w:val="00C6213A"/>
    <w:rsid w:val="00C624BA"/>
    <w:rsid w:val="00C62600"/>
    <w:rsid w:val="00C6285D"/>
    <w:rsid w:val="00C639E3"/>
    <w:rsid w:val="00C640E3"/>
    <w:rsid w:val="00C641AF"/>
    <w:rsid w:val="00C64622"/>
    <w:rsid w:val="00C64777"/>
    <w:rsid w:val="00C6499B"/>
    <w:rsid w:val="00C64A2B"/>
    <w:rsid w:val="00C64C20"/>
    <w:rsid w:val="00C65548"/>
    <w:rsid w:val="00C65764"/>
    <w:rsid w:val="00C660F8"/>
    <w:rsid w:val="00C663BC"/>
    <w:rsid w:val="00C666BC"/>
    <w:rsid w:val="00C66DB8"/>
    <w:rsid w:val="00C670EA"/>
    <w:rsid w:val="00C674CB"/>
    <w:rsid w:val="00C67985"/>
    <w:rsid w:val="00C67D24"/>
    <w:rsid w:val="00C70003"/>
    <w:rsid w:val="00C70563"/>
    <w:rsid w:val="00C70E37"/>
    <w:rsid w:val="00C70F20"/>
    <w:rsid w:val="00C70F72"/>
    <w:rsid w:val="00C71006"/>
    <w:rsid w:val="00C7122D"/>
    <w:rsid w:val="00C7128C"/>
    <w:rsid w:val="00C71292"/>
    <w:rsid w:val="00C71484"/>
    <w:rsid w:val="00C716CA"/>
    <w:rsid w:val="00C71BDE"/>
    <w:rsid w:val="00C720E9"/>
    <w:rsid w:val="00C7222B"/>
    <w:rsid w:val="00C72305"/>
    <w:rsid w:val="00C72957"/>
    <w:rsid w:val="00C735A7"/>
    <w:rsid w:val="00C735FB"/>
    <w:rsid w:val="00C7435D"/>
    <w:rsid w:val="00C7466C"/>
    <w:rsid w:val="00C753ED"/>
    <w:rsid w:val="00C75D68"/>
    <w:rsid w:val="00C76FAC"/>
    <w:rsid w:val="00C7769A"/>
    <w:rsid w:val="00C77758"/>
    <w:rsid w:val="00C77E41"/>
    <w:rsid w:val="00C77F21"/>
    <w:rsid w:val="00C80072"/>
    <w:rsid w:val="00C8047E"/>
    <w:rsid w:val="00C804F6"/>
    <w:rsid w:val="00C80CFF"/>
    <w:rsid w:val="00C80E1E"/>
    <w:rsid w:val="00C80F76"/>
    <w:rsid w:val="00C811CA"/>
    <w:rsid w:val="00C8151C"/>
    <w:rsid w:val="00C81945"/>
    <w:rsid w:val="00C81BF2"/>
    <w:rsid w:val="00C81C41"/>
    <w:rsid w:val="00C827FE"/>
    <w:rsid w:val="00C83005"/>
    <w:rsid w:val="00C836B7"/>
    <w:rsid w:val="00C83ADF"/>
    <w:rsid w:val="00C84259"/>
    <w:rsid w:val="00C84451"/>
    <w:rsid w:val="00C84655"/>
    <w:rsid w:val="00C8469A"/>
    <w:rsid w:val="00C84748"/>
    <w:rsid w:val="00C8475C"/>
    <w:rsid w:val="00C849D1"/>
    <w:rsid w:val="00C84DE8"/>
    <w:rsid w:val="00C8502B"/>
    <w:rsid w:val="00C85355"/>
    <w:rsid w:val="00C855E0"/>
    <w:rsid w:val="00C85604"/>
    <w:rsid w:val="00C8566F"/>
    <w:rsid w:val="00C857C6"/>
    <w:rsid w:val="00C859AE"/>
    <w:rsid w:val="00C86275"/>
    <w:rsid w:val="00C86A59"/>
    <w:rsid w:val="00C87C43"/>
    <w:rsid w:val="00C9002D"/>
    <w:rsid w:val="00C906D9"/>
    <w:rsid w:val="00C90D9F"/>
    <w:rsid w:val="00C911EB"/>
    <w:rsid w:val="00C9202D"/>
    <w:rsid w:val="00C9286D"/>
    <w:rsid w:val="00C92E38"/>
    <w:rsid w:val="00C9346A"/>
    <w:rsid w:val="00C93B0E"/>
    <w:rsid w:val="00C93CC9"/>
    <w:rsid w:val="00C94F02"/>
    <w:rsid w:val="00C9528A"/>
    <w:rsid w:val="00C952B8"/>
    <w:rsid w:val="00C956E3"/>
    <w:rsid w:val="00C96258"/>
    <w:rsid w:val="00C966E0"/>
    <w:rsid w:val="00C96B00"/>
    <w:rsid w:val="00C96C72"/>
    <w:rsid w:val="00C96DB9"/>
    <w:rsid w:val="00C96E7C"/>
    <w:rsid w:val="00C96F11"/>
    <w:rsid w:val="00C971AC"/>
    <w:rsid w:val="00C971EF"/>
    <w:rsid w:val="00C979D0"/>
    <w:rsid w:val="00C97CF4"/>
    <w:rsid w:val="00C97DB2"/>
    <w:rsid w:val="00CA059E"/>
    <w:rsid w:val="00CA10E0"/>
    <w:rsid w:val="00CA1831"/>
    <w:rsid w:val="00CA1DD5"/>
    <w:rsid w:val="00CA1EF9"/>
    <w:rsid w:val="00CA2041"/>
    <w:rsid w:val="00CA2E7B"/>
    <w:rsid w:val="00CA3066"/>
    <w:rsid w:val="00CA3665"/>
    <w:rsid w:val="00CA3723"/>
    <w:rsid w:val="00CA392B"/>
    <w:rsid w:val="00CA3D2C"/>
    <w:rsid w:val="00CA4101"/>
    <w:rsid w:val="00CA410E"/>
    <w:rsid w:val="00CA447E"/>
    <w:rsid w:val="00CA498A"/>
    <w:rsid w:val="00CA4CC0"/>
    <w:rsid w:val="00CA5354"/>
    <w:rsid w:val="00CA580B"/>
    <w:rsid w:val="00CA5FEA"/>
    <w:rsid w:val="00CA63BA"/>
    <w:rsid w:val="00CA63C5"/>
    <w:rsid w:val="00CA64A2"/>
    <w:rsid w:val="00CA7D3C"/>
    <w:rsid w:val="00CB03E7"/>
    <w:rsid w:val="00CB0751"/>
    <w:rsid w:val="00CB08B3"/>
    <w:rsid w:val="00CB0CDF"/>
    <w:rsid w:val="00CB0E40"/>
    <w:rsid w:val="00CB0FE7"/>
    <w:rsid w:val="00CB131A"/>
    <w:rsid w:val="00CB1DDE"/>
    <w:rsid w:val="00CB2404"/>
    <w:rsid w:val="00CB27FD"/>
    <w:rsid w:val="00CB34C6"/>
    <w:rsid w:val="00CB35D4"/>
    <w:rsid w:val="00CB38E8"/>
    <w:rsid w:val="00CB3D23"/>
    <w:rsid w:val="00CB44C1"/>
    <w:rsid w:val="00CB528D"/>
    <w:rsid w:val="00CB54C3"/>
    <w:rsid w:val="00CB55C7"/>
    <w:rsid w:val="00CB5A38"/>
    <w:rsid w:val="00CB616D"/>
    <w:rsid w:val="00CB61F8"/>
    <w:rsid w:val="00CB6244"/>
    <w:rsid w:val="00CB635C"/>
    <w:rsid w:val="00CB65F1"/>
    <w:rsid w:val="00CB6618"/>
    <w:rsid w:val="00CB6BEB"/>
    <w:rsid w:val="00CB6D35"/>
    <w:rsid w:val="00CB7321"/>
    <w:rsid w:val="00CB7B30"/>
    <w:rsid w:val="00CB7CA6"/>
    <w:rsid w:val="00CB7E0A"/>
    <w:rsid w:val="00CB7E5B"/>
    <w:rsid w:val="00CC08CC"/>
    <w:rsid w:val="00CC0E67"/>
    <w:rsid w:val="00CC1144"/>
    <w:rsid w:val="00CC148F"/>
    <w:rsid w:val="00CC1C48"/>
    <w:rsid w:val="00CC1D8A"/>
    <w:rsid w:val="00CC203C"/>
    <w:rsid w:val="00CC2307"/>
    <w:rsid w:val="00CC2567"/>
    <w:rsid w:val="00CC26AE"/>
    <w:rsid w:val="00CC2FE7"/>
    <w:rsid w:val="00CC3027"/>
    <w:rsid w:val="00CC38C8"/>
    <w:rsid w:val="00CC390D"/>
    <w:rsid w:val="00CC3C25"/>
    <w:rsid w:val="00CC421B"/>
    <w:rsid w:val="00CC4C08"/>
    <w:rsid w:val="00CC4CB1"/>
    <w:rsid w:val="00CC5CF1"/>
    <w:rsid w:val="00CC679F"/>
    <w:rsid w:val="00CC6F34"/>
    <w:rsid w:val="00CC71D5"/>
    <w:rsid w:val="00CC7819"/>
    <w:rsid w:val="00CC7EF1"/>
    <w:rsid w:val="00CD0082"/>
    <w:rsid w:val="00CD06FF"/>
    <w:rsid w:val="00CD0B38"/>
    <w:rsid w:val="00CD0EE6"/>
    <w:rsid w:val="00CD189A"/>
    <w:rsid w:val="00CD1BBD"/>
    <w:rsid w:val="00CD1BC6"/>
    <w:rsid w:val="00CD1BCF"/>
    <w:rsid w:val="00CD27EE"/>
    <w:rsid w:val="00CD3086"/>
    <w:rsid w:val="00CD3499"/>
    <w:rsid w:val="00CD3D80"/>
    <w:rsid w:val="00CD4740"/>
    <w:rsid w:val="00CD52AC"/>
    <w:rsid w:val="00CD5558"/>
    <w:rsid w:val="00CD5C83"/>
    <w:rsid w:val="00CD67FF"/>
    <w:rsid w:val="00CD6C5B"/>
    <w:rsid w:val="00CD6F1B"/>
    <w:rsid w:val="00CD7A81"/>
    <w:rsid w:val="00CE0826"/>
    <w:rsid w:val="00CE10BD"/>
    <w:rsid w:val="00CE1F17"/>
    <w:rsid w:val="00CE2092"/>
    <w:rsid w:val="00CE223C"/>
    <w:rsid w:val="00CE2597"/>
    <w:rsid w:val="00CE2855"/>
    <w:rsid w:val="00CE29AA"/>
    <w:rsid w:val="00CE2C97"/>
    <w:rsid w:val="00CE31AF"/>
    <w:rsid w:val="00CE36D8"/>
    <w:rsid w:val="00CE38F3"/>
    <w:rsid w:val="00CE3CE6"/>
    <w:rsid w:val="00CE40A7"/>
    <w:rsid w:val="00CE4373"/>
    <w:rsid w:val="00CE53EF"/>
    <w:rsid w:val="00CE5855"/>
    <w:rsid w:val="00CE6A10"/>
    <w:rsid w:val="00CE7A9C"/>
    <w:rsid w:val="00CE7B1F"/>
    <w:rsid w:val="00CE7F13"/>
    <w:rsid w:val="00CF0070"/>
    <w:rsid w:val="00CF086E"/>
    <w:rsid w:val="00CF0A50"/>
    <w:rsid w:val="00CF0B82"/>
    <w:rsid w:val="00CF0CF1"/>
    <w:rsid w:val="00CF1317"/>
    <w:rsid w:val="00CF16E3"/>
    <w:rsid w:val="00CF26BF"/>
    <w:rsid w:val="00CF30D7"/>
    <w:rsid w:val="00CF3FB2"/>
    <w:rsid w:val="00CF3FFD"/>
    <w:rsid w:val="00CF4797"/>
    <w:rsid w:val="00CF47ED"/>
    <w:rsid w:val="00CF4AA3"/>
    <w:rsid w:val="00CF4B12"/>
    <w:rsid w:val="00CF4E32"/>
    <w:rsid w:val="00CF5A3D"/>
    <w:rsid w:val="00CF5ABA"/>
    <w:rsid w:val="00CF6581"/>
    <w:rsid w:val="00CF66A7"/>
    <w:rsid w:val="00CF6806"/>
    <w:rsid w:val="00CF7245"/>
    <w:rsid w:val="00CF7B93"/>
    <w:rsid w:val="00CF7CBC"/>
    <w:rsid w:val="00D004B8"/>
    <w:rsid w:val="00D004BE"/>
    <w:rsid w:val="00D00829"/>
    <w:rsid w:val="00D00852"/>
    <w:rsid w:val="00D00B25"/>
    <w:rsid w:val="00D00DBC"/>
    <w:rsid w:val="00D0210E"/>
    <w:rsid w:val="00D024E2"/>
    <w:rsid w:val="00D028FA"/>
    <w:rsid w:val="00D02C41"/>
    <w:rsid w:val="00D033F2"/>
    <w:rsid w:val="00D03586"/>
    <w:rsid w:val="00D035FA"/>
    <w:rsid w:val="00D03B28"/>
    <w:rsid w:val="00D042FF"/>
    <w:rsid w:val="00D04478"/>
    <w:rsid w:val="00D0452D"/>
    <w:rsid w:val="00D0455D"/>
    <w:rsid w:val="00D046BF"/>
    <w:rsid w:val="00D04953"/>
    <w:rsid w:val="00D04996"/>
    <w:rsid w:val="00D04A9F"/>
    <w:rsid w:val="00D04B13"/>
    <w:rsid w:val="00D04E17"/>
    <w:rsid w:val="00D05726"/>
    <w:rsid w:val="00D05994"/>
    <w:rsid w:val="00D0604F"/>
    <w:rsid w:val="00D0622A"/>
    <w:rsid w:val="00D06EF8"/>
    <w:rsid w:val="00D073E5"/>
    <w:rsid w:val="00D075C6"/>
    <w:rsid w:val="00D07969"/>
    <w:rsid w:val="00D100B3"/>
    <w:rsid w:val="00D1094A"/>
    <w:rsid w:val="00D1116E"/>
    <w:rsid w:val="00D11394"/>
    <w:rsid w:val="00D11988"/>
    <w:rsid w:val="00D1213F"/>
    <w:rsid w:val="00D127B1"/>
    <w:rsid w:val="00D12EB1"/>
    <w:rsid w:val="00D12EC6"/>
    <w:rsid w:val="00D132A5"/>
    <w:rsid w:val="00D14E08"/>
    <w:rsid w:val="00D14FB9"/>
    <w:rsid w:val="00D1514A"/>
    <w:rsid w:val="00D1561D"/>
    <w:rsid w:val="00D1587D"/>
    <w:rsid w:val="00D163D3"/>
    <w:rsid w:val="00D164F2"/>
    <w:rsid w:val="00D169F3"/>
    <w:rsid w:val="00D16EB9"/>
    <w:rsid w:val="00D17B5A"/>
    <w:rsid w:val="00D20FB2"/>
    <w:rsid w:val="00D213E9"/>
    <w:rsid w:val="00D21493"/>
    <w:rsid w:val="00D21AF2"/>
    <w:rsid w:val="00D22D60"/>
    <w:rsid w:val="00D23E3C"/>
    <w:rsid w:val="00D245CC"/>
    <w:rsid w:val="00D24734"/>
    <w:rsid w:val="00D247C3"/>
    <w:rsid w:val="00D249A2"/>
    <w:rsid w:val="00D24F9E"/>
    <w:rsid w:val="00D25465"/>
    <w:rsid w:val="00D25DB9"/>
    <w:rsid w:val="00D25ECF"/>
    <w:rsid w:val="00D264A6"/>
    <w:rsid w:val="00D266DF"/>
    <w:rsid w:val="00D26742"/>
    <w:rsid w:val="00D26A2A"/>
    <w:rsid w:val="00D27A4F"/>
    <w:rsid w:val="00D30603"/>
    <w:rsid w:val="00D30A7B"/>
    <w:rsid w:val="00D30B3A"/>
    <w:rsid w:val="00D30D36"/>
    <w:rsid w:val="00D30DCB"/>
    <w:rsid w:val="00D30E72"/>
    <w:rsid w:val="00D312C6"/>
    <w:rsid w:val="00D312E7"/>
    <w:rsid w:val="00D319E3"/>
    <w:rsid w:val="00D31D79"/>
    <w:rsid w:val="00D31F1D"/>
    <w:rsid w:val="00D32CF5"/>
    <w:rsid w:val="00D32FF3"/>
    <w:rsid w:val="00D33B6C"/>
    <w:rsid w:val="00D3454C"/>
    <w:rsid w:val="00D346EE"/>
    <w:rsid w:val="00D354E7"/>
    <w:rsid w:val="00D354F3"/>
    <w:rsid w:val="00D3563B"/>
    <w:rsid w:val="00D357EC"/>
    <w:rsid w:val="00D35CA7"/>
    <w:rsid w:val="00D362B8"/>
    <w:rsid w:val="00D36CCA"/>
    <w:rsid w:val="00D36F64"/>
    <w:rsid w:val="00D37F45"/>
    <w:rsid w:val="00D4025F"/>
    <w:rsid w:val="00D402CB"/>
    <w:rsid w:val="00D4105E"/>
    <w:rsid w:val="00D41581"/>
    <w:rsid w:val="00D41620"/>
    <w:rsid w:val="00D41C11"/>
    <w:rsid w:val="00D41EC1"/>
    <w:rsid w:val="00D42005"/>
    <w:rsid w:val="00D42094"/>
    <w:rsid w:val="00D42E24"/>
    <w:rsid w:val="00D43713"/>
    <w:rsid w:val="00D43AAE"/>
    <w:rsid w:val="00D444F1"/>
    <w:rsid w:val="00D44884"/>
    <w:rsid w:val="00D44A44"/>
    <w:rsid w:val="00D45F44"/>
    <w:rsid w:val="00D46107"/>
    <w:rsid w:val="00D46B74"/>
    <w:rsid w:val="00D46BBF"/>
    <w:rsid w:val="00D46C89"/>
    <w:rsid w:val="00D46D3E"/>
    <w:rsid w:val="00D47224"/>
    <w:rsid w:val="00D473CE"/>
    <w:rsid w:val="00D47443"/>
    <w:rsid w:val="00D47939"/>
    <w:rsid w:val="00D50602"/>
    <w:rsid w:val="00D50854"/>
    <w:rsid w:val="00D50899"/>
    <w:rsid w:val="00D50B3C"/>
    <w:rsid w:val="00D51109"/>
    <w:rsid w:val="00D52A7B"/>
    <w:rsid w:val="00D53F04"/>
    <w:rsid w:val="00D54158"/>
    <w:rsid w:val="00D54B65"/>
    <w:rsid w:val="00D54F6A"/>
    <w:rsid w:val="00D55162"/>
    <w:rsid w:val="00D5564D"/>
    <w:rsid w:val="00D5572A"/>
    <w:rsid w:val="00D55B19"/>
    <w:rsid w:val="00D55F7B"/>
    <w:rsid w:val="00D55FC7"/>
    <w:rsid w:val="00D5688B"/>
    <w:rsid w:val="00D56BA5"/>
    <w:rsid w:val="00D57707"/>
    <w:rsid w:val="00D57E4E"/>
    <w:rsid w:val="00D57F82"/>
    <w:rsid w:val="00D607C7"/>
    <w:rsid w:val="00D60DAA"/>
    <w:rsid w:val="00D61C96"/>
    <w:rsid w:val="00D61ED8"/>
    <w:rsid w:val="00D6219C"/>
    <w:rsid w:val="00D62545"/>
    <w:rsid w:val="00D627A9"/>
    <w:rsid w:val="00D636F2"/>
    <w:rsid w:val="00D63D53"/>
    <w:rsid w:val="00D64B10"/>
    <w:rsid w:val="00D64D08"/>
    <w:rsid w:val="00D64E84"/>
    <w:rsid w:val="00D655DC"/>
    <w:rsid w:val="00D65BCE"/>
    <w:rsid w:val="00D701B1"/>
    <w:rsid w:val="00D70409"/>
    <w:rsid w:val="00D70AC1"/>
    <w:rsid w:val="00D71052"/>
    <w:rsid w:val="00D71842"/>
    <w:rsid w:val="00D71D70"/>
    <w:rsid w:val="00D72181"/>
    <w:rsid w:val="00D7256C"/>
    <w:rsid w:val="00D72DDC"/>
    <w:rsid w:val="00D732D1"/>
    <w:rsid w:val="00D73382"/>
    <w:rsid w:val="00D7396F"/>
    <w:rsid w:val="00D744EB"/>
    <w:rsid w:val="00D74670"/>
    <w:rsid w:val="00D7523E"/>
    <w:rsid w:val="00D7572F"/>
    <w:rsid w:val="00D75B10"/>
    <w:rsid w:val="00D75DA5"/>
    <w:rsid w:val="00D7631F"/>
    <w:rsid w:val="00D7634E"/>
    <w:rsid w:val="00D76679"/>
    <w:rsid w:val="00D7667B"/>
    <w:rsid w:val="00D768DA"/>
    <w:rsid w:val="00D76A33"/>
    <w:rsid w:val="00D76C42"/>
    <w:rsid w:val="00D76D90"/>
    <w:rsid w:val="00D77A46"/>
    <w:rsid w:val="00D77F14"/>
    <w:rsid w:val="00D801B4"/>
    <w:rsid w:val="00D808A8"/>
    <w:rsid w:val="00D81AF1"/>
    <w:rsid w:val="00D81D9B"/>
    <w:rsid w:val="00D82660"/>
    <w:rsid w:val="00D829E3"/>
    <w:rsid w:val="00D82C81"/>
    <w:rsid w:val="00D830CC"/>
    <w:rsid w:val="00D83D32"/>
    <w:rsid w:val="00D841D2"/>
    <w:rsid w:val="00D843D7"/>
    <w:rsid w:val="00D848F7"/>
    <w:rsid w:val="00D84E4B"/>
    <w:rsid w:val="00D8501B"/>
    <w:rsid w:val="00D850F5"/>
    <w:rsid w:val="00D85153"/>
    <w:rsid w:val="00D855DF"/>
    <w:rsid w:val="00D85C4C"/>
    <w:rsid w:val="00D85E23"/>
    <w:rsid w:val="00D860CD"/>
    <w:rsid w:val="00D86811"/>
    <w:rsid w:val="00D86A41"/>
    <w:rsid w:val="00D86F79"/>
    <w:rsid w:val="00D870FF"/>
    <w:rsid w:val="00D873F2"/>
    <w:rsid w:val="00D875EE"/>
    <w:rsid w:val="00D879C8"/>
    <w:rsid w:val="00D87A19"/>
    <w:rsid w:val="00D87FED"/>
    <w:rsid w:val="00D90345"/>
    <w:rsid w:val="00D90545"/>
    <w:rsid w:val="00D906AD"/>
    <w:rsid w:val="00D908E8"/>
    <w:rsid w:val="00D90B20"/>
    <w:rsid w:val="00D910EE"/>
    <w:rsid w:val="00D913A7"/>
    <w:rsid w:val="00D9164E"/>
    <w:rsid w:val="00D916C1"/>
    <w:rsid w:val="00D927BC"/>
    <w:rsid w:val="00D92A4E"/>
    <w:rsid w:val="00D92FFA"/>
    <w:rsid w:val="00D93362"/>
    <w:rsid w:val="00D93BF7"/>
    <w:rsid w:val="00D93F7B"/>
    <w:rsid w:val="00D94875"/>
    <w:rsid w:val="00D94B77"/>
    <w:rsid w:val="00D95364"/>
    <w:rsid w:val="00D958FE"/>
    <w:rsid w:val="00D95A8A"/>
    <w:rsid w:val="00D95AE5"/>
    <w:rsid w:val="00D95BB2"/>
    <w:rsid w:val="00D96CA4"/>
    <w:rsid w:val="00D97070"/>
    <w:rsid w:val="00D97A3A"/>
    <w:rsid w:val="00D97BEB"/>
    <w:rsid w:val="00D97D5E"/>
    <w:rsid w:val="00D97E0A"/>
    <w:rsid w:val="00D97F34"/>
    <w:rsid w:val="00DA038D"/>
    <w:rsid w:val="00DA0397"/>
    <w:rsid w:val="00DA07AE"/>
    <w:rsid w:val="00DA07CA"/>
    <w:rsid w:val="00DA09C5"/>
    <w:rsid w:val="00DA0ED3"/>
    <w:rsid w:val="00DA1766"/>
    <w:rsid w:val="00DA2138"/>
    <w:rsid w:val="00DA23EF"/>
    <w:rsid w:val="00DA2C63"/>
    <w:rsid w:val="00DA318D"/>
    <w:rsid w:val="00DA360A"/>
    <w:rsid w:val="00DA3CA4"/>
    <w:rsid w:val="00DA3F1C"/>
    <w:rsid w:val="00DA4017"/>
    <w:rsid w:val="00DA4751"/>
    <w:rsid w:val="00DA4756"/>
    <w:rsid w:val="00DA4C79"/>
    <w:rsid w:val="00DA5571"/>
    <w:rsid w:val="00DA5586"/>
    <w:rsid w:val="00DA5B94"/>
    <w:rsid w:val="00DA61AD"/>
    <w:rsid w:val="00DA636D"/>
    <w:rsid w:val="00DA638E"/>
    <w:rsid w:val="00DA67B1"/>
    <w:rsid w:val="00DA687E"/>
    <w:rsid w:val="00DA6E8D"/>
    <w:rsid w:val="00DA72DC"/>
    <w:rsid w:val="00DA7591"/>
    <w:rsid w:val="00DA7FFB"/>
    <w:rsid w:val="00DB020B"/>
    <w:rsid w:val="00DB0374"/>
    <w:rsid w:val="00DB1320"/>
    <w:rsid w:val="00DB16ED"/>
    <w:rsid w:val="00DB181F"/>
    <w:rsid w:val="00DB2092"/>
    <w:rsid w:val="00DB29A3"/>
    <w:rsid w:val="00DB2B75"/>
    <w:rsid w:val="00DB2EC2"/>
    <w:rsid w:val="00DB331F"/>
    <w:rsid w:val="00DB33A7"/>
    <w:rsid w:val="00DB3620"/>
    <w:rsid w:val="00DB3697"/>
    <w:rsid w:val="00DB3BEA"/>
    <w:rsid w:val="00DB3F40"/>
    <w:rsid w:val="00DB44FE"/>
    <w:rsid w:val="00DB49B3"/>
    <w:rsid w:val="00DB4DC1"/>
    <w:rsid w:val="00DB4EB4"/>
    <w:rsid w:val="00DB5418"/>
    <w:rsid w:val="00DB56FD"/>
    <w:rsid w:val="00DB5C76"/>
    <w:rsid w:val="00DB61BD"/>
    <w:rsid w:val="00DB6811"/>
    <w:rsid w:val="00DB72B4"/>
    <w:rsid w:val="00DB793B"/>
    <w:rsid w:val="00DB797C"/>
    <w:rsid w:val="00DC0159"/>
    <w:rsid w:val="00DC0500"/>
    <w:rsid w:val="00DC08AD"/>
    <w:rsid w:val="00DC0C09"/>
    <w:rsid w:val="00DC101C"/>
    <w:rsid w:val="00DC16BD"/>
    <w:rsid w:val="00DC1A78"/>
    <w:rsid w:val="00DC1BBE"/>
    <w:rsid w:val="00DC1C39"/>
    <w:rsid w:val="00DC1D5D"/>
    <w:rsid w:val="00DC337B"/>
    <w:rsid w:val="00DC3794"/>
    <w:rsid w:val="00DC3823"/>
    <w:rsid w:val="00DC3C57"/>
    <w:rsid w:val="00DC3E8C"/>
    <w:rsid w:val="00DC46F3"/>
    <w:rsid w:val="00DC4858"/>
    <w:rsid w:val="00DC4868"/>
    <w:rsid w:val="00DC4D31"/>
    <w:rsid w:val="00DC4D38"/>
    <w:rsid w:val="00DC5090"/>
    <w:rsid w:val="00DC5DCB"/>
    <w:rsid w:val="00DC63B9"/>
    <w:rsid w:val="00DC64B0"/>
    <w:rsid w:val="00DC6F78"/>
    <w:rsid w:val="00DC7A26"/>
    <w:rsid w:val="00DC7F68"/>
    <w:rsid w:val="00DD0E8C"/>
    <w:rsid w:val="00DD107B"/>
    <w:rsid w:val="00DD12E9"/>
    <w:rsid w:val="00DD1675"/>
    <w:rsid w:val="00DD16C3"/>
    <w:rsid w:val="00DD1854"/>
    <w:rsid w:val="00DD22E4"/>
    <w:rsid w:val="00DD2B27"/>
    <w:rsid w:val="00DD2B45"/>
    <w:rsid w:val="00DD2F32"/>
    <w:rsid w:val="00DD30A9"/>
    <w:rsid w:val="00DD3554"/>
    <w:rsid w:val="00DD3FAA"/>
    <w:rsid w:val="00DD46EB"/>
    <w:rsid w:val="00DD4D12"/>
    <w:rsid w:val="00DD573A"/>
    <w:rsid w:val="00DD5856"/>
    <w:rsid w:val="00DD5AFB"/>
    <w:rsid w:val="00DD6617"/>
    <w:rsid w:val="00DD69DB"/>
    <w:rsid w:val="00DD69DD"/>
    <w:rsid w:val="00DD6D90"/>
    <w:rsid w:val="00DD6E19"/>
    <w:rsid w:val="00DD6F64"/>
    <w:rsid w:val="00DD776A"/>
    <w:rsid w:val="00DD797D"/>
    <w:rsid w:val="00DD7E17"/>
    <w:rsid w:val="00DE0518"/>
    <w:rsid w:val="00DE09ED"/>
    <w:rsid w:val="00DE1055"/>
    <w:rsid w:val="00DE178C"/>
    <w:rsid w:val="00DE2043"/>
    <w:rsid w:val="00DE2187"/>
    <w:rsid w:val="00DE256F"/>
    <w:rsid w:val="00DE261E"/>
    <w:rsid w:val="00DE263C"/>
    <w:rsid w:val="00DE27AD"/>
    <w:rsid w:val="00DE2950"/>
    <w:rsid w:val="00DE345D"/>
    <w:rsid w:val="00DE35DB"/>
    <w:rsid w:val="00DE3CFC"/>
    <w:rsid w:val="00DE3F14"/>
    <w:rsid w:val="00DE52FE"/>
    <w:rsid w:val="00DE5395"/>
    <w:rsid w:val="00DE5FED"/>
    <w:rsid w:val="00DE7144"/>
    <w:rsid w:val="00DE73D1"/>
    <w:rsid w:val="00DE7662"/>
    <w:rsid w:val="00DE7DF7"/>
    <w:rsid w:val="00DF08CB"/>
    <w:rsid w:val="00DF0CAC"/>
    <w:rsid w:val="00DF1330"/>
    <w:rsid w:val="00DF16A6"/>
    <w:rsid w:val="00DF1E7E"/>
    <w:rsid w:val="00DF20FC"/>
    <w:rsid w:val="00DF24AA"/>
    <w:rsid w:val="00DF26B0"/>
    <w:rsid w:val="00DF2ADD"/>
    <w:rsid w:val="00DF301B"/>
    <w:rsid w:val="00DF3569"/>
    <w:rsid w:val="00DF3649"/>
    <w:rsid w:val="00DF3818"/>
    <w:rsid w:val="00DF57FC"/>
    <w:rsid w:val="00DF5C67"/>
    <w:rsid w:val="00DF5E1D"/>
    <w:rsid w:val="00DF5EBB"/>
    <w:rsid w:val="00DF6200"/>
    <w:rsid w:val="00DF6BEB"/>
    <w:rsid w:val="00DF6EA7"/>
    <w:rsid w:val="00DF7012"/>
    <w:rsid w:val="00DF7317"/>
    <w:rsid w:val="00DF7576"/>
    <w:rsid w:val="00E00110"/>
    <w:rsid w:val="00E0040A"/>
    <w:rsid w:val="00E00DB4"/>
    <w:rsid w:val="00E01892"/>
    <w:rsid w:val="00E01BAF"/>
    <w:rsid w:val="00E01F7B"/>
    <w:rsid w:val="00E02539"/>
    <w:rsid w:val="00E02782"/>
    <w:rsid w:val="00E028CC"/>
    <w:rsid w:val="00E02FA4"/>
    <w:rsid w:val="00E032FC"/>
    <w:rsid w:val="00E036FB"/>
    <w:rsid w:val="00E0375D"/>
    <w:rsid w:val="00E03AC4"/>
    <w:rsid w:val="00E03B9D"/>
    <w:rsid w:val="00E03D92"/>
    <w:rsid w:val="00E04192"/>
    <w:rsid w:val="00E04CC3"/>
    <w:rsid w:val="00E05F63"/>
    <w:rsid w:val="00E066B6"/>
    <w:rsid w:val="00E06AC1"/>
    <w:rsid w:val="00E06B1F"/>
    <w:rsid w:val="00E06C19"/>
    <w:rsid w:val="00E07442"/>
    <w:rsid w:val="00E07E09"/>
    <w:rsid w:val="00E10194"/>
    <w:rsid w:val="00E114C1"/>
    <w:rsid w:val="00E1169E"/>
    <w:rsid w:val="00E11923"/>
    <w:rsid w:val="00E125C1"/>
    <w:rsid w:val="00E13A55"/>
    <w:rsid w:val="00E13AAF"/>
    <w:rsid w:val="00E140AF"/>
    <w:rsid w:val="00E14308"/>
    <w:rsid w:val="00E14B0C"/>
    <w:rsid w:val="00E14C10"/>
    <w:rsid w:val="00E14D9E"/>
    <w:rsid w:val="00E14EDD"/>
    <w:rsid w:val="00E15CBA"/>
    <w:rsid w:val="00E164A3"/>
    <w:rsid w:val="00E1655A"/>
    <w:rsid w:val="00E16629"/>
    <w:rsid w:val="00E168E4"/>
    <w:rsid w:val="00E16FB2"/>
    <w:rsid w:val="00E17133"/>
    <w:rsid w:val="00E1752B"/>
    <w:rsid w:val="00E179DA"/>
    <w:rsid w:val="00E17CAD"/>
    <w:rsid w:val="00E17D19"/>
    <w:rsid w:val="00E2020E"/>
    <w:rsid w:val="00E202FB"/>
    <w:rsid w:val="00E208B8"/>
    <w:rsid w:val="00E20A73"/>
    <w:rsid w:val="00E20B1C"/>
    <w:rsid w:val="00E20B50"/>
    <w:rsid w:val="00E21045"/>
    <w:rsid w:val="00E21251"/>
    <w:rsid w:val="00E216A6"/>
    <w:rsid w:val="00E216B2"/>
    <w:rsid w:val="00E21E4F"/>
    <w:rsid w:val="00E22A0C"/>
    <w:rsid w:val="00E237BB"/>
    <w:rsid w:val="00E239A3"/>
    <w:rsid w:val="00E24406"/>
    <w:rsid w:val="00E24642"/>
    <w:rsid w:val="00E251C4"/>
    <w:rsid w:val="00E25F4C"/>
    <w:rsid w:val="00E263D5"/>
    <w:rsid w:val="00E26569"/>
    <w:rsid w:val="00E26EBB"/>
    <w:rsid w:val="00E271D6"/>
    <w:rsid w:val="00E2749E"/>
    <w:rsid w:val="00E2758E"/>
    <w:rsid w:val="00E30049"/>
    <w:rsid w:val="00E30F66"/>
    <w:rsid w:val="00E311BB"/>
    <w:rsid w:val="00E31419"/>
    <w:rsid w:val="00E318D1"/>
    <w:rsid w:val="00E31EB4"/>
    <w:rsid w:val="00E328A4"/>
    <w:rsid w:val="00E32E76"/>
    <w:rsid w:val="00E32EFA"/>
    <w:rsid w:val="00E32F6E"/>
    <w:rsid w:val="00E32FA1"/>
    <w:rsid w:val="00E32FB9"/>
    <w:rsid w:val="00E332F7"/>
    <w:rsid w:val="00E33538"/>
    <w:rsid w:val="00E335E4"/>
    <w:rsid w:val="00E34E24"/>
    <w:rsid w:val="00E3517C"/>
    <w:rsid w:val="00E35B18"/>
    <w:rsid w:val="00E366D7"/>
    <w:rsid w:val="00E366DF"/>
    <w:rsid w:val="00E3674E"/>
    <w:rsid w:val="00E3699A"/>
    <w:rsid w:val="00E36A2C"/>
    <w:rsid w:val="00E36F79"/>
    <w:rsid w:val="00E374E0"/>
    <w:rsid w:val="00E377E6"/>
    <w:rsid w:val="00E378B2"/>
    <w:rsid w:val="00E409DD"/>
    <w:rsid w:val="00E40FF1"/>
    <w:rsid w:val="00E41A46"/>
    <w:rsid w:val="00E41D12"/>
    <w:rsid w:val="00E41D41"/>
    <w:rsid w:val="00E41D89"/>
    <w:rsid w:val="00E42725"/>
    <w:rsid w:val="00E42959"/>
    <w:rsid w:val="00E42EF6"/>
    <w:rsid w:val="00E43310"/>
    <w:rsid w:val="00E437F0"/>
    <w:rsid w:val="00E43B03"/>
    <w:rsid w:val="00E43E33"/>
    <w:rsid w:val="00E43EC8"/>
    <w:rsid w:val="00E45965"/>
    <w:rsid w:val="00E45A05"/>
    <w:rsid w:val="00E46D4E"/>
    <w:rsid w:val="00E47033"/>
    <w:rsid w:val="00E47430"/>
    <w:rsid w:val="00E4775F"/>
    <w:rsid w:val="00E50367"/>
    <w:rsid w:val="00E50484"/>
    <w:rsid w:val="00E51AA6"/>
    <w:rsid w:val="00E523F8"/>
    <w:rsid w:val="00E52420"/>
    <w:rsid w:val="00E5268A"/>
    <w:rsid w:val="00E52832"/>
    <w:rsid w:val="00E52C38"/>
    <w:rsid w:val="00E53177"/>
    <w:rsid w:val="00E53422"/>
    <w:rsid w:val="00E53495"/>
    <w:rsid w:val="00E53814"/>
    <w:rsid w:val="00E53C98"/>
    <w:rsid w:val="00E53F21"/>
    <w:rsid w:val="00E54CDA"/>
    <w:rsid w:val="00E54D89"/>
    <w:rsid w:val="00E55146"/>
    <w:rsid w:val="00E551ED"/>
    <w:rsid w:val="00E55386"/>
    <w:rsid w:val="00E554F7"/>
    <w:rsid w:val="00E55A82"/>
    <w:rsid w:val="00E55DD7"/>
    <w:rsid w:val="00E560EB"/>
    <w:rsid w:val="00E568FC"/>
    <w:rsid w:val="00E56E95"/>
    <w:rsid w:val="00E5748B"/>
    <w:rsid w:val="00E576CD"/>
    <w:rsid w:val="00E577C5"/>
    <w:rsid w:val="00E578DD"/>
    <w:rsid w:val="00E578F4"/>
    <w:rsid w:val="00E57B37"/>
    <w:rsid w:val="00E57BA0"/>
    <w:rsid w:val="00E60A50"/>
    <w:rsid w:val="00E60F39"/>
    <w:rsid w:val="00E61838"/>
    <w:rsid w:val="00E61AF5"/>
    <w:rsid w:val="00E61EF2"/>
    <w:rsid w:val="00E6233B"/>
    <w:rsid w:val="00E63EBB"/>
    <w:rsid w:val="00E6406F"/>
    <w:rsid w:val="00E64657"/>
    <w:rsid w:val="00E64729"/>
    <w:rsid w:val="00E64782"/>
    <w:rsid w:val="00E65350"/>
    <w:rsid w:val="00E655C5"/>
    <w:rsid w:val="00E65BAB"/>
    <w:rsid w:val="00E66884"/>
    <w:rsid w:val="00E66C00"/>
    <w:rsid w:val="00E67898"/>
    <w:rsid w:val="00E67C26"/>
    <w:rsid w:val="00E67D4A"/>
    <w:rsid w:val="00E7009E"/>
    <w:rsid w:val="00E70340"/>
    <w:rsid w:val="00E705A6"/>
    <w:rsid w:val="00E70957"/>
    <w:rsid w:val="00E70B43"/>
    <w:rsid w:val="00E710D8"/>
    <w:rsid w:val="00E716A7"/>
    <w:rsid w:val="00E716FE"/>
    <w:rsid w:val="00E723D9"/>
    <w:rsid w:val="00E727FA"/>
    <w:rsid w:val="00E72D87"/>
    <w:rsid w:val="00E72DD7"/>
    <w:rsid w:val="00E73030"/>
    <w:rsid w:val="00E73D19"/>
    <w:rsid w:val="00E74941"/>
    <w:rsid w:val="00E75232"/>
    <w:rsid w:val="00E7529F"/>
    <w:rsid w:val="00E7564D"/>
    <w:rsid w:val="00E75768"/>
    <w:rsid w:val="00E758CB"/>
    <w:rsid w:val="00E766B4"/>
    <w:rsid w:val="00E76844"/>
    <w:rsid w:val="00E76C32"/>
    <w:rsid w:val="00E76C6B"/>
    <w:rsid w:val="00E778BD"/>
    <w:rsid w:val="00E80C8F"/>
    <w:rsid w:val="00E812AF"/>
    <w:rsid w:val="00E814AC"/>
    <w:rsid w:val="00E819AC"/>
    <w:rsid w:val="00E81C52"/>
    <w:rsid w:val="00E81D3D"/>
    <w:rsid w:val="00E81DCB"/>
    <w:rsid w:val="00E82675"/>
    <w:rsid w:val="00E8286C"/>
    <w:rsid w:val="00E82A7A"/>
    <w:rsid w:val="00E82C7C"/>
    <w:rsid w:val="00E82C96"/>
    <w:rsid w:val="00E82DDA"/>
    <w:rsid w:val="00E82E3C"/>
    <w:rsid w:val="00E835F6"/>
    <w:rsid w:val="00E83ABA"/>
    <w:rsid w:val="00E8421A"/>
    <w:rsid w:val="00E84D03"/>
    <w:rsid w:val="00E84EBD"/>
    <w:rsid w:val="00E8534D"/>
    <w:rsid w:val="00E853C4"/>
    <w:rsid w:val="00E854C6"/>
    <w:rsid w:val="00E859B9"/>
    <w:rsid w:val="00E85E49"/>
    <w:rsid w:val="00E8649B"/>
    <w:rsid w:val="00E867B4"/>
    <w:rsid w:val="00E86DB6"/>
    <w:rsid w:val="00E87473"/>
    <w:rsid w:val="00E87741"/>
    <w:rsid w:val="00E87998"/>
    <w:rsid w:val="00E87C75"/>
    <w:rsid w:val="00E87F29"/>
    <w:rsid w:val="00E901A3"/>
    <w:rsid w:val="00E903F5"/>
    <w:rsid w:val="00E90429"/>
    <w:rsid w:val="00E904F2"/>
    <w:rsid w:val="00E90518"/>
    <w:rsid w:val="00E9079C"/>
    <w:rsid w:val="00E9098D"/>
    <w:rsid w:val="00E90B12"/>
    <w:rsid w:val="00E90C38"/>
    <w:rsid w:val="00E910F8"/>
    <w:rsid w:val="00E912B2"/>
    <w:rsid w:val="00E914FF"/>
    <w:rsid w:val="00E91590"/>
    <w:rsid w:val="00E917E1"/>
    <w:rsid w:val="00E91F66"/>
    <w:rsid w:val="00E9253B"/>
    <w:rsid w:val="00E92C22"/>
    <w:rsid w:val="00E92F00"/>
    <w:rsid w:val="00E93C9E"/>
    <w:rsid w:val="00E93F9B"/>
    <w:rsid w:val="00E94ABD"/>
    <w:rsid w:val="00E950E7"/>
    <w:rsid w:val="00E955E3"/>
    <w:rsid w:val="00E969C1"/>
    <w:rsid w:val="00E969D1"/>
    <w:rsid w:val="00E97246"/>
    <w:rsid w:val="00E9758C"/>
    <w:rsid w:val="00E97592"/>
    <w:rsid w:val="00E97F4A"/>
    <w:rsid w:val="00EA0065"/>
    <w:rsid w:val="00EA0B76"/>
    <w:rsid w:val="00EA0C65"/>
    <w:rsid w:val="00EA120A"/>
    <w:rsid w:val="00EA1819"/>
    <w:rsid w:val="00EA23BF"/>
    <w:rsid w:val="00EA2A81"/>
    <w:rsid w:val="00EA2E65"/>
    <w:rsid w:val="00EA35D6"/>
    <w:rsid w:val="00EA3C3A"/>
    <w:rsid w:val="00EA45FB"/>
    <w:rsid w:val="00EA46CA"/>
    <w:rsid w:val="00EA47BE"/>
    <w:rsid w:val="00EA4F2D"/>
    <w:rsid w:val="00EA535A"/>
    <w:rsid w:val="00EA5775"/>
    <w:rsid w:val="00EA5B48"/>
    <w:rsid w:val="00EA5CC7"/>
    <w:rsid w:val="00EA6209"/>
    <w:rsid w:val="00EA6625"/>
    <w:rsid w:val="00EA67DA"/>
    <w:rsid w:val="00EA7477"/>
    <w:rsid w:val="00EA77F3"/>
    <w:rsid w:val="00EA7E6A"/>
    <w:rsid w:val="00EB0377"/>
    <w:rsid w:val="00EB1E32"/>
    <w:rsid w:val="00EB2BFA"/>
    <w:rsid w:val="00EB3095"/>
    <w:rsid w:val="00EB3587"/>
    <w:rsid w:val="00EB3E35"/>
    <w:rsid w:val="00EB3EA0"/>
    <w:rsid w:val="00EB40BE"/>
    <w:rsid w:val="00EB41BD"/>
    <w:rsid w:val="00EB4684"/>
    <w:rsid w:val="00EB4B4C"/>
    <w:rsid w:val="00EB4E23"/>
    <w:rsid w:val="00EB5ADF"/>
    <w:rsid w:val="00EB5D11"/>
    <w:rsid w:val="00EB5D6A"/>
    <w:rsid w:val="00EB5FE5"/>
    <w:rsid w:val="00EB6401"/>
    <w:rsid w:val="00EB6B8C"/>
    <w:rsid w:val="00EB6CD3"/>
    <w:rsid w:val="00EB7283"/>
    <w:rsid w:val="00EB76B1"/>
    <w:rsid w:val="00EB78A9"/>
    <w:rsid w:val="00EB7B96"/>
    <w:rsid w:val="00EC000A"/>
    <w:rsid w:val="00EC00AF"/>
    <w:rsid w:val="00EC01A9"/>
    <w:rsid w:val="00EC0361"/>
    <w:rsid w:val="00EC1558"/>
    <w:rsid w:val="00EC219A"/>
    <w:rsid w:val="00EC2BDA"/>
    <w:rsid w:val="00EC32F5"/>
    <w:rsid w:val="00EC389D"/>
    <w:rsid w:val="00EC3F55"/>
    <w:rsid w:val="00EC4142"/>
    <w:rsid w:val="00EC4166"/>
    <w:rsid w:val="00EC4664"/>
    <w:rsid w:val="00EC4732"/>
    <w:rsid w:val="00EC4E84"/>
    <w:rsid w:val="00EC4FB8"/>
    <w:rsid w:val="00EC53C5"/>
    <w:rsid w:val="00EC5B2A"/>
    <w:rsid w:val="00EC5D8C"/>
    <w:rsid w:val="00EC5E12"/>
    <w:rsid w:val="00EC65B0"/>
    <w:rsid w:val="00EC6B19"/>
    <w:rsid w:val="00EC711D"/>
    <w:rsid w:val="00EC7315"/>
    <w:rsid w:val="00EC73F9"/>
    <w:rsid w:val="00EC7FE0"/>
    <w:rsid w:val="00ED0125"/>
    <w:rsid w:val="00ED0490"/>
    <w:rsid w:val="00ED0A58"/>
    <w:rsid w:val="00ED0B75"/>
    <w:rsid w:val="00ED1441"/>
    <w:rsid w:val="00ED29EA"/>
    <w:rsid w:val="00ED2E8E"/>
    <w:rsid w:val="00ED311B"/>
    <w:rsid w:val="00ED393C"/>
    <w:rsid w:val="00ED3C8C"/>
    <w:rsid w:val="00ED402D"/>
    <w:rsid w:val="00ED4573"/>
    <w:rsid w:val="00ED4772"/>
    <w:rsid w:val="00ED488F"/>
    <w:rsid w:val="00ED499D"/>
    <w:rsid w:val="00ED4BB4"/>
    <w:rsid w:val="00ED5445"/>
    <w:rsid w:val="00ED5600"/>
    <w:rsid w:val="00ED58D4"/>
    <w:rsid w:val="00ED64D7"/>
    <w:rsid w:val="00EE00AB"/>
    <w:rsid w:val="00EE0154"/>
    <w:rsid w:val="00EE08D8"/>
    <w:rsid w:val="00EE09A6"/>
    <w:rsid w:val="00EE19A9"/>
    <w:rsid w:val="00EE1C3F"/>
    <w:rsid w:val="00EE25E1"/>
    <w:rsid w:val="00EE2A4D"/>
    <w:rsid w:val="00EE4900"/>
    <w:rsid w:val="00EE49AC"/>
    <w:rsid w:val="00EE4C5C"/>
    <w:rsid w:val="00EE5757"/>
    <w:rsid w:val="00EE5901"/>
    <w:rsid w:val="00EE5AFB"/>
    <w:rsid w:val="00EE5B7A"/>
    <w:rsid w:val="00EE6019"/>
    <w:rsid w:val="00EE60AD"/>
    <w:rsid w:val="00EE6566"/>
    <w:rsid w:val="00EE68FC"/>
    <w:rsid w:val="00EE69C3"/>
    <w:rsid w:val="00EE6D98"/>
    <w:rsid w:val="00EE7237"/>
    <w:rsid w:val="00EE7975"/>
    <w:rsid w:val="00EE79C9"/>
    <w:rsid w:val="00EF1323"/>
    <w:rsid w:val="00EF1589"/>
    <w:rsid w:val="00EF185B"/>
    <w:rsid w:val="00EF19AA"/>
    <w:rsid w:val="00EF1D79"/>
    <w:rsid w:val="00EF1FD4"/>
    <w:rsid w:val="00EF2A0C"/>
    <w:rsid w:val="00EF30BA"/>
    <w:rsid w:val="00EF3DF9"/>
    <w:rsid w:val="00EF416A"/>
    <w:rsid w:val="00EF4CEC"/>
    <w:rsid w:val="00EF56EC"/>
    <w:rsid w:val="00EF6343"/>
    <w:rsid w:val="00EF63EC"/>
    <w:rsid w:val="00EF6418"/>
    <w:rsid w:val="00EF6509"/>
    <w:rsid w:val="00EF6AA7"/>
    <w:rsid w:val="00EF6E86"/>
    <w:rsid w:val="00EF6FD1"/>
    <w:rsid w:val="00EF7285"/>
    <w:rsid w:val="00F0000F"/>
    <w:rsid w:val="00F00220"/>
    <w:rsid w:val="00F00619"/>
    <w:rsid w:val="00F00AF7"/>
    <w:rsid w:val="00F01066"/>
    <w:rsid w:val="00F01227"/>
    <w:rsid w:val="00F01AF0"/>
    <w:rsid w:val="00F01F88"/>
    <w:rsid w:val="00F028A3"/>
    <w:rsid w:val="00F03372"/>
    <w:rsid w:val="00F033E6"/>
    <w:rsid w:val="00F03693"/>
    <w:rsid w:val="00F039E5"/>
    <w:rsid w:val="00F041D7"/>
    <w:rsid w:val="00F042E9"/>
    <w:rsid w:val="00F0446F"/>
    <w:rsid w:val="00F04E1D"/>
    <w:rsid w:val="00F04FC8"/>
    <w:rsid w:val="00F0547C"/>
    <w:rsid w:val="00F05809"/>
    <w:rsid w:val="00F05F9A"/>
    <w:rsid w:val="00F06E4F"/>
    <w:rsid w:val="00F07583"/>
    <w:rsid w:val="00F07694"/>
    <w:rsid w:val="00F07795"/>
    <w:rsid w:val="00F07BDD"/>
    <w:rsid w:val="00F1019B"/>
    <w:rsid w:val="00F10436"/>
    <w:rsid w:val="00F10753"/>
    <w:rsid w:val="00F107B9"/>
    <w:rsid w:val="00F1088F"/>
    <w:rsid w:val="00F11F18"/>
    <w:rsid w:val="00F12016"/>
    <w:rsid w:val="00F1203C"/>
    <w:rsid w:val="00F128A9"/>
    <w:rsid w:val="00F12D19"/>
    <w:rsid w:val="00F12D67"/>
    <w:rsid w:val="00F133E9"/>
    <w:rsid w:val="00F13CE4"/>
    <w:rsid w:val="00F13CF0"/>
    <w:rsid w:val="00F13D01"/>
    <w:rsid w:val="00F13F80"/>
    <w:rsid w:val="00F1412A"/>
    <w:rsid w:val="00F14B47"/>
    <w:rsid w:val="00F155C5"/>
    <w:rsid w:val="00F155F1"/>
    <w:rsid w:val="00F1588F"/>
    <w:rsid w:val="00F15B5A"/>
    <w:rsid w:val="00F15E11"/>
    <w:rsid w:val="00F15FEF"/>
    <w:rsid w:val="00F171EE"/>
    <w:rsid w:val="00F17DC0"/>
    <w:rsid w:val="00F17E42"/>
    <w:rsid w:val="00F20393"/>
    <w:rsid w:val="00F20546"/>
    <w:rsid w:val="00F20FE8"/>
    <w:rsid w:val="00F21026"/>
    <w:rsid w:val="00F212AB"/>
    <w:rsid w:val="00F213E3"/>
    <w:rsid w:val="00F21D7D"/>
    <w:rsid w:val="00F21E8D"/>
    <w:rsid w:val="00F226F6"/>
    <w:rsid w:val="00F22712"/>
    <w:rsid w:val="00F24155"/>
    <w:rsid w:val="00F24527"/>
    <w:rsid w:val="00F2481A"/>
    <w:rsid w:val="00F2485E"/>
    <w:rsid w:val="00F24E8C"/>
    <w:rsid w:val="00F250EA"/>
    <w:rsid w:val="00F2541A"/>
    <w:rsid w:val="00F2552F"/>
    <w:rsid w:val="00F25C34"/>
    <w:rsid w:val="00F25CBC"/>
    <w:rsid w:val="00F25E34"/>
    <w:rsid w:val="00F26111"/>
    <w:rsid w:val="00F264AE"/>
    <w:rsid w:val="00F26526"/>
    <w:rsid w:val="00F2667C"/>
    <w:rsid w:val="00F2700A"/>
    <w:rsid w:val="00F27147"/>
    <w:rsid w:val="00F279DF"/>
    <w:rsid w:val="00F27C76"/>
    <w:rsid w:val="00F30D81"/>
    <w:rsid w:val="00F31F37"/>
    <w:rsid w:val="00F320B2"/>
    <w:rsid w:val="00F322B0"/>
    <w:rsid w:val="00F331B7"/>
    <w:rsid w:val="00F33275"/>
    <w:rsid w:val="00F335CE"/>
    <w:rsid w:val="00F33609"/>
    <w:rsid w:val="00F3385A"/>
    <w:rsid w:val="00F34652"/>
    <w:rsid w:val="00F34B6B"/>
    <w:rsid w:val="00F35952"/>
    <w:rsid w:val="00F3662E"/>
    <w:rsid w:val="00F36635"/>
    <w:rsid w:val="00F3672A"/>
    <w:rsid w:val="00F36D10"/>
    <w:rsid w:val="00F36E4A"/>
    <w:rsid w:val="00F3759E"/>
    <w:rsid w:val="00F375A8"/>
    <w:rsid w:val="00F376F6"/>
    <w:rsid w:val="00F37EA9"/>
    <w:rsid w:val="00F408E7"/>
    <w:rsid w:val="00F4136D"/>
    <w:rsid w:val="00F41654"/>
    <w:rsid w:val="00F41AFE"/>
    <w:rsid w:val="00F41E75"/>
    <w:rsid w:val="00F42328"/>
    <w:rsid w:val="00F42671"/>
    <w:rsid w:val="00F434F1"/>
    <w:rsid w:val="00F43A20"/>
    <w:rsid w:val="00F44085"/>
    <w:rsid w:val="00F44B61"/>
    <w:rsid w:val="00F451EB"/>
    <w:rsid w:val="00F473E0"/>
    <w:rsid w:val="00F47846"/>
    <w:rsid w:val="00F47C9E"/>
    <w:rsid w:val="00F47DC2"/>
    <w:rsid w:val="00F5066E"/>
    <w:rsid w:val="00F50CB0"/>
    <w:rsid w:val="00F50DB6"/>
    <w:rsid w:val="00F51803"/>
    <w:rsid w:val="00F51E30"/>
    <w:rsid w:val="00F524B6"/>
    <w:rsid w:val="00F52C2B"/>
    <w:rsid w:val="00F53DAA"/>
    <w:rsid w:val="00F53E57"/>
    <w:rsid w:val="00F54657"/>
    <w:rsid w:val="00F54B1A"/>
    <w:rsid w:val="00F5506F"/>
    <w:rsid w:val="00F554E4"/>
    <w:rsid w:val="00F55718"/>
    <w:rsid w:val="00F55C14"/>
    <w:rsid w:val="00F562C6"/>
    <w:rsid w:val="00F565D7"/>
    <w:rsid w:val="00F56C3E"/>
    <w:rsid w:val="00F56DC0"/>
    <w:rsid w:val="00F60039"/>
    <w:rsid w:val="00F60452"/>
    <w:rsid w:val="00F607F6"/>
    <w:rsid w:val="00F6122C"/>
    <w:rsid w:val="00F612C8"/>
    <w:rsid w:val="00F61368"/>
    <w:rsid w:val="00F61549"/>
    <w:rsid w:val="00F61743"/>
    <w:rsid w:val="00F61DE6"/>
    <w:rsid w:val="00F62394"/>
    <w:rsid w:val="00F625C8"/>
    <w:rsid w:val="00F628FD"/>
    <w:rsid w:val="00F62A6D"/>
    <w:rsid w:val="00F62F58"/>
    <w:rsid w:val="00F63D5A"/>
    <w:rsid w:val="00F63F66"/>
    <w:rsid w:val="00F64CBD"/>
    <w:rsid w:val="00F64E3D"/>
    <w:rsid w:val="00F652A3"/>
    <w:rsid w:val="00F6533A"/>
    <w:rsid w:val="00F65FB9"/>
    <w:rsid w:val="00F66A3B"/>
    <w:rsid w:val="00F66FE7"/>
    <w:rsid w:val="00F67691"/>
    <w:rsid w:val="00F7000C"/>
    <w:rsid w:val="00F70048"/>
    <w:rsid w:val="00F700F4"/>
    <w:rsid w:val="00F70107"/>
    <w:rsid w:val="00F7054B"/>
    <w:rsid w:val="00F71008"/>
    <w:rsid w:val="00F714E2"/>
    <w:rsid w:val="00F71582"/>
    <w:rsid w:val="00F722A3"/>
    <w:rsid w:val="00F725CA"/>
    <w:rsid w:val="00F738BC"/>
    <w:rsid w:val="00F73B62"/>
    <w:rsid w:val="00F73E50"/>
    <w:rsid w:val="00F74090"/>
    <w:rsid w:val="00F7435D"/>
    <w:rsid w:val="00F743B0"/>
    <w:rsid w:val="00F75823"/>
    <w:rsid w:val="00F758AB"/>
    <w:rsid w:val="00F7683B"/>
    <w:rsid w:val="00F76C6E"/>
    <w:rsid w:val="00F773C6"/>
    <w:rsid w:val="00F775B6"/>
    <w:rsid w:val="00F776B6"/>
    <w:rsid w:val="00F77955"/>
    <w:rsid w:val="00F77A6C"/>
    <w:rsid w:val="00F77DC4"/>
    <w:rsid w:val="00F77E47"/>
    <w:rsid w:val="00F80394"/>
    <w:rsid w:val="00F810B0"/>
    <w:rsid w:val="00F8196E"/>
    <w:rsid w:val="00F81978"/>
    <w:rsid w:val="00F81B67"/>
    <w:rsid w:val="00F82154"/>
    <w:rsid w:val="00F8217F"/>
    <w:rsid w:val="00F83504"/>
    <w:rsid w:val="00F83744"/>
    <w:rsid w:val="00F83BB7"/>
    <w:rsid w:val="00F840DF"/>
    <w:rsid w:val="00F84A29"/>
    <w:rsid w:val="00F85860"/>
    <w:rsid w:val="00F85AE9"/>
    <w:rsid w:val="00F85E58"/>
    <w:rsid w:val="00F85F5B"/>
    <w:rsid w:val="00F85F66"/>
    <w:rsid w:val="00F86127"/>
    <w:rsid w:val="00F86F7B"/>
    <w:rsid w:val="00F86FE4"/>
    <w:rsid w:val="00F871BF"/>
    <w:rsid w:val="00F87689"/>
    <w:rsid w:val="00F87A78"/>
    <w:rsid w:val="00F9078A"/>
    <w:rsid w:val="00F90FDF"/>
    <w:rsid w:val="00F913C1"/>
    <w:rsid w:val="00F91475"/>
    <w:rsid w:val="00F915E8"/>
    <w:rsid w:val="00F91B64"/>
    <w:rsid w:val="00F92E14"/>
    <w:rsid w:val="00F92F86"/>
    <w:rsid w:val="00F939B3"/>
    <w:rsid w:val="00F93A2C"/>
    <w:rsid w:val="00F946B3"/>
    <w:rsid w:val="00F94DE9"/>
    <w:rsid w:val="00F950A6"/>
    <w:rsid w:val="00F9586E"/>
    <w:rsid w:val="00F95E17"/>
    <w:rsid w:val="00F96B2B"/>
    <w:rsid w:val="00F97102"/>
    <w:rsid w:val="00F97140"/>
    <w:rsid w:val="00F97320"/>
    <w:rsid w:val="00F97411"/>
    <w:rsid w:val="00FA0299"/>
    <w:rsid w:val="00FA065B"/>
    <w:rsid w:val="00FA07CB"/>
    <w:rsid w:val="00FA0B88"/>
    <w:rsid w:val="00FA0C01"/>
    <w:rsid w:val="00FA0FC5"/>
    <w:rsid w:val="00FA18DE"/>
    <w:rsid w:val="00FA1969"/>
    <w:rsid w:val="00FA227A"/>
    <w:rsid w:val="00FA28DC"/>
    <w:rsid w:val="00FA2A96"/>
    <w:rsid w:val="00FA2C0A"/>
    <w:rsid w:val="00FA2CC4"/>
    <w:rsid w:val="00FA312C"/>
    <w:rsid w:val="00FA322E"/>
    <w:rsid w:val="00FA33BE"/>
    <w:rsid w:val="00FA36E1"/>
    <w:rsid w:val="00FA3E90"/>
    <w:rsid w:val="00FA404E"/>
    <w:rsid w:val="00FA40E7"/>
    <w:rsid w:val="00FA45BF"/>
    <w:rsid w:val="00FA5090"/>
    <w:rsid w:val="00FA5105"/>
    <w:rsid w:val="00FA5666"/>
    <w:rsid w:val="00FA5A84"/>
    <w:rsid w:val="00FA5E3E"/>
    <w:rsid w:val="00FA5E5F"/>
    <w:rsid w:val="00FA651D"/>
    <w:rsid w:val="00FA72A2"/>
    <w:rsid w:val="00FB0332"/>
    <w:rsid w:val="00FB0604"/>
    <w:rsid w:val="00FB0972"/>
    <w:rsid w:val="00FB09C1"/>
    <w:rsid w:val="00FB09D5"/>
    <w:rsid w:val="00FB1363"/>
    <w:rsid w:val="00FB279A"/>
    <w:rsid w:val="00FB2BF1"/>
    <w:rsid w:val="00FB3036"/>
    <w:rsid w:val="00FB31B8"/>
    <w:rsid w:val="00FB3313"/>
    <w:rsid w:val="00FB4795"/>
    <w:rsid w:val="00FB48D4"/>
    <w:rsid w:val="00FB4D95"/>
    <w:rsid w:val="00FB57DF"/>
    <w:rsid w:val="00FB59AC"/>
    <w:rsid w:val="00FB65C9"/>
    <w:rsid w:val="00FB7D4F"/>
    <w:rsid w:val="00FC0124"/>
    <w:rsid w:val="00FC046F"/>
    <w:rsid w:val="00FC0645"/>
    <w:rsid w:val="00FC0871"/>
    <w:rsid w:val="00FC0AE3"/>
    <w:rsid w:val="00FC0EAE"/>
    <w:rsid w:val="00FC138B"/>
    <w:rsid w:val="00FC13CF"/>
    <w:rsid w:val="00FC182F"/>
    <w:rsid w:val="00FC2012"/>
    <w:rsid w:val="00FC2465"/>
    <w:rsid w:val="00FC255D"/>
    <w:rsid w:val="00FC27B2"/>
    <w:rsid w:val="00FC2E7A"/>
    <w:rsid w:val="00FC3442"/>
    <w:rsid w:val="00FC34FF"/>
    <w:rsid w:val="00FC3515"/>
    <w:rsid w:val="00FC351C"/>
    <w:rsid w:val="00FC3B55"/>
    <w:rsid w:val="00FC3BB6"/>
    <w:rsid w:val="00FC3C9B"/>
    <w:rsid w:val="00FC3FEC"/>
    <w:rsid w:val="00FC5128"/>
    <w:rsid w:val="00FC5373"/>
    <w:rsid w:val="00FC560B"/>
    <w:rsid w:val="00FC60DC"/>
    <w:rsid w:val="00FC66E8"/>
    <w:rsid w:val="00FC6890"/>
    <w:rsid w:val="00FC6D85"/>
    <w:rsid w:val="00FC77E9"/>
    <w:rsid w:val="00FC7EB0"/>
    <w:rsid w:val="00FD00EC"/>
    <w:rsid w:val="00FD0212"/>
    <w:rsid w:val="00FD092C"/>
    <w:rsid w:val="00FD0A00"/>
    <w:rsid w:val="00FD0AB5"/>
    <w:rsid w:val="00FD1025"/>
    <w:rsid w:val="00FD1AA9"/>
    <w:rsid w:val="00FD1F76"/>
    <w:rsid w:val="00FD2932"/>
    <w:rsid w:val="00FD2CA5"/>
    <w:rsid w:val="00FD32AF"/>
    <w:rsid w:val="00FD39CD"/>
    <w:rsid w:val="00FD3BFA"/>
    <w:rsid w:val="00FD3D3B"/>
    <w:rsid w:val="00FD3E48"/>
    <w:rsid w:val="00FD4046"/>
    <w:rsid w:val="00FD46E1"/>
    <w:rsid w:val="00FD497D"/>
    <w:rsid w:val="00FD513E"/>
    <w:rsid w:val="00FD5DD7"/>
    <w:rsid w:val="00FD5FCB"/>
    <w:rsid w:val="00FD6676"/>
    <w:rsid w:val="00FD6F66"/>
    <w:rsid w:val="00FD75C1"/>
    <w:rsid w:val="00FD799F"/>
    <w:rsid w:val="00FE00A7"/>
    <w:rsid w:val="00FE0113"/>
    <w:rsid w:val="00FE0446"/>
    <w:rsid w:val="00FE04C3"/>
    <w:rsid w:val="00FE07C2"/>
    <w:rsid w:val="00FE157E"/>
    <w:rsid w:val="00FE1BAF"/>
    <w:rsid w:val="00FE2BD5"/>
    <w:rsid w:val="00FE30DB"/>
    <w:rsid w:val="00FE3431"/>
    <w:rsid w:val="00FE36DC"/>
    <w:rsid w:val="00FE3CB2"/>
    <w:rsid w:val="00FE4069"/>
    <w:rsid w:val="00FE429C"/>
    <w:rsid w:val="00FE44CB"/>
    <w:rsid w:val="00FE4727"/>
    <w:rsid w:val="00FE4731"/>
    <w:rsid w:val="00FE4F09"/>
    <w:rsid w:val="00FE519C"/>
    <w:rsid w:val="00FE54D3"/>
    <w:rsid w:val="00FE57C2"/>
    <w:rsid w:val="00FE5866"/>
    <w:rsid w:val="00FE6855"/>
    <w:rsid w:val="00FE70D5"/>
    <w:rsid w:val="00FE7708"/>
    <w:rsid w:val="00FE7AF6"/>
    <w:rsid w:val="00FF00BE"/>
    <w:rsid w:val="00FF12BB"/>
    <w:rsid w:val="00FF1D04"/>
    <w:rsid w:val="00FF1FD1"/>
    <w:rsid w:val="00FF23B0"/>
    <w:rsid w:val="00FF271C"/>
    <w:rsid w:val="00FF3202"/>
    <w:rsid w:val="00FF32A1"/>
    <w:rsid w:val="00FF3360"/>
    <w:rsid w:val="00FF37B5"/>
    <w:rsid w:val="00FF3826"/>
    <w:rsid w:val="00FF39F3"/>
    <w:rsid w:val="00FF3CC2"/>
    <w:rsid w:val="00FF41BA"/>
    <w:rsid w:val="00FF4517"/>
    <w:rsid w:val="00FF460C"/>
    <w:rsid w:val="00FF46D2"/>
    <w:rsid w:val="00FF495C"/>
    <w:rsid w:val="00FF4D53"/>
    <w:rsid w:val="00FF4E89"/>
    <w:rsid w:val="00FF5B9A"/>
    <w:rsid w:val="00FF60A9"/>
    <w:rsid w:val="00FF60E9"/>
    <w:rsid w:val="00FF6504"/>
    <w:rsid w:val="00FF6AB8"/>
    <w:rsid w:val="00FF6B51"/>
    <w:rsid w:val="00FF6EFE"/>
    <w:rsid w:val="00FF742A"/>
    <w:rsid w:val="00FF7B78"/>
    <w:rsid w:val="0AB98947"/>
    <w:rsid w:val="0CE29513"/>
    <w:rsid w:val="0E3046D2"/>
    <w:rsid w:val="0F80C8E4"/>
    <w:rsid w:val="1CA4F1DC"/>
    <w:rsid w:val="240F833F"/>
    <w:rsid w:val="3124B821"/>
    <w:rsid w:val="337519F9"/>
    <w:rsid w:val="396E1CFD"/>
    <w:rsid w:val="3DADBA39"/>
    <w:rsid w:val="50CFD7F9"/>
    <w:rsid w:val="50E7E962"/>
    <w:rsid w:val="544DBA2A"/>
    <w:rsid w:val="65C27C5B"/>
    <w:rsid w:val="7531EA66"/>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E904F2"/>
    <w:pPr>
      <w:spacing w:after="0" w:line="240" w:lineRule="auto"/>
    </w:pPr>
    <w:rPr>
      <w:rFonts w:ascii="Times New Roman" w:hAnsi="Times New Roman" w:cs="Times New Roman"/>
      <w:sz w:val="26"/>
      <w:szCs w:val="22"/>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rsid w:val="00934511"/>
    <w:rPr>
      <w:rFonts w:ascii="Times New Roman" w:hAnsi="Times New Roman" w:cs="Times New Roman"/>
      <w:sz w:val="26"/>
      <w:szCs w:val="20"/>
    </w:rPr>
  </w:style>
  <w:style w:type="numbering" w:customStyle="1" w:styleId="CurrentList1">
    <w:name w:val="Current List1"/>
    <w:uiPriority w:val="99"/>
    <w:rsid w:val="00A44F6C"/>
    <w:pPr>
      <w:numPr>
        <w:numId w:val="49"/>
      </w:numPr>
    </w:pPr>
  </w:style>
  <w:style w:type="character" w:styleId="Mention">
    <w:name w:val="Mention"/>
    <w:basedOn w:val="DefaultParagraphFont"/>
    <w:uiPriority w:val="99"/>
    <w:unhideWhenUsed/>
    <w:rsid w:val="00CE2597"/>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63088-9231-4C55-B266-55758BE4A5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8269B8-02E4-4E96-AC80-C0BA7CF04BB2}">
  <ds:schemaRefs>
    <ds:schemaRef ds:uri="http://schemas.microsoft.com/sharepoint/v3/contenttype/forms"/>
  </ds:schemaRefs>
</ds:datastoreItem>
</file>

<file path=customXml/itemProps3.xml><?xml version="1.0" encoding="utf-8"?>
<ds:datastoreItem xmlns:ds="http://schemas.openxmlformats.org/officeDocument/2006/customXml" ds:itemID="{91C6878B-1AE0-48A4-96A7-7A2B5F497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93F0A-E1DF-48C3-B936-E42A60B6D4CA}">
  <ds:schemaRefs>
    <ds:schemaRef ds:uri="Microsoft.SharePoint.Taxonomy.ContentTypeSync"/>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3461</Words>
  <Characters>19734</Characters>
  <Application>Microsoft Office Word</Application>
  <DocSecurity>0</DocSecurity>
  <Lines>164</Lines>
  <Paragraphs>46</Paragraphs>
  <ScaleCrop>false</ScaleCrop>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2025-07-14T14:00:12Z</cp:lastPrinted>
  <dcterms:created xsi:type="dcterms:W3CDTF">2025-07-11T21:23:00Z</dcterms:created>
  <dcterms:modified xsi:type="dcterms:W3CDTF">2025-07-11T21:25:00Z</dcterms:modified>
</cp:coreProperties>
</file>