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A97236">
      <w:pPr>
        <w:jc w:val="center"/>
      </w:pPr>
      <w:r>
        <w:t>192 FERC ¶ 61,045</w:t>
      </w:r>
    </w:p>
    <w:p w:rsidR="00B04DE6" w:rsidRPr="001666DE" w:rsidP="00E074EA">
      <w:pPr>
        <w:jc w:val="center"/>
      </w:pPr>
      <w:r w:rsidRPr="001666DE">
        <w:rPr>
          <w:b/>
        </w:rPr>
        <w:fldChar w:fldCharType="begin"/>
      </w:r>
      <w:r w:rsidRPr="001666DE">
        <w:rPr>
          <w:b/>
        </w:rPr>
        <w:instrText xml:space="preserve"> MACROBUTTON  AcceptAllChangesInDoc </w:instrText>
      </w:r>
      <w:r w:rsidRPr="001666DE">
        <w:rPr>
          <w:b/>
        </w:rPr>
        <w:fldChar w:fldCharType="end"/>
      </w:r>
      <w:r w:rsidRPr="001666DE">
        <w:t>UNITED STATES OF AMERICA</w:t>
      </w:r>
    </w:p>
    <w:p w:rsidR="00B04DE6" w:rsidRPr="001666DE" w:rsidP="008506D6">
      <w:pPr>
        <w:jc w:val="center"/>
      </w:pPr>
      <w:r w:rsidRPr="001666DE">
        <w:t>FEDERAL ENERGY REGULATORY COMMISSION</w:t>
      </w:r>
    </w:p>
    <w:p w:rsidR="00B04DE6" w:rsidRPr="003F6A16" w:rsidP="003F6A16">
      <w:pPr>
        <w:widowControl/>
      </w:pPr>
    </w:p>
    <w:p w:rsidR="00B04DE6" w:rsidRPr="003F6A16" w:rsidP="003F6A16">
      <w:pPr>
        <w:widowControl/>
      </w:pPr>
      <w:r w:rsidRPr="003F6A16">
        <w:t>Before Commissioners:  Mark C. Christie, Chairman;</w:t>
      </w:r>
    </w:p>
    <w:p w:rsidR="003F6A16" w:rsidRPr="003F6A16" w:rsidP="003F6A16">
      <w:pPr>
        <w:widowControl/>
      </w:pPr>
      <w:r w:rsidRPr="003F6A16">
        <w:t xml:space="preserve">                                        David Rosner, Lindsay S. See,</w:t>
      </w:r>
    </w:p>
    <w:p w:rsidR="003F6A16" w:rsidRPr="001666DE" w:rsidP="003F6A16">
      <w:pPr>
        <w:widowControl/>
      </w:pPr>
      <w:r w:rsidRPr="003F6A16">
        <w:t xml:space="preserve">                                        and Judy W. Chang.</w:t>
      </w:r>
    </w:p>
    <w:p w:rsidR="00B04DE6" w:rsidRPr="001666DE" w:rsidP="003F6A16"/>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
      <w:tblGrid>
        <w:gridCol w:w="5934"/>
        <w:gridCol w:w="1534"/>
        <w:gridCol w:w="1892"/>
      </w:tblGrid>
      <w:tr w:rsidTr="00B04DE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Ex>
        <w:tc>
          <w:tcPr>
            <w:tcW w:w="6088" w:type="dxa"/>
          </w:tcPr>
          <w:p w:rsidR="00B04DE6" w:rsidRPr="001666DE" w:rsidP="008506D6">
            <w:pPr>
              <w:widowControl/>
              <w:autoSpaceDE/>
              <w:autoSpaceDN/>
              <w:adjustRightInd/>
              <w:spacing w:after="0" w:line="240" w:lineRule="auto"/>
              <w:rPr>
                <w:rFonts w:ascii="Times New Roman" w:eastAsia="Calibri" w:hAnsi="Times New Roman" w:cs="Times New Roman"/>
                <w:sz w:val="26"/>
                <w:szCs w:val="22"/>
                <w:lang w:val="en-US" w:eastAsia="en-US" w:bidi="ar-SA"/>
              </w:rPr>
            </w:pPr>
            <w:r>
              <w:rPr>
                <w:rFonts w:ascii="Times New Roman" w:eastAsia="Calibri" w:hAnsi="Times New Roman" w:cs="Times New Roman"/>
                <w:sz w:val="26"/>
                <w:szCs w:val="22"/>
                <w:lang w:val="en-US" w:eastAsia="en-US" w:bidi="ar-SA"/>
              </w:rPr>
              <w:t>New York Independent System Operator, Inc.</w:t>
            </w:r>
          </w:p>
        </w:tc>
        <w:tc>
          <w:tcPr>
            <w:tcW w:w="1560" w:type="dxa"/>
          </w:tcPr>
          <w:p w:rsidR="00B04DE6" w:rsidRPr="001666DE" w:rsidP="00B04DE6">
            <w:pPr>
              <w:widowControl/>
              <w:autoSpaceDE/>
              <w:autoSpaceDN/>
              <w:adjustRightInd/>
              <w:spacing w:after="0" w:line="240" w:lineRule="auto"/>
              <w:jc w:val="right"/>
              <w:rPr>
                <w:rFonts w:ascii="Times New Roman" w:eastAsia="Calibri" w:hAnsi="Times New Roman" w:cs="Times New Roman"/>
                <w:sz w:val="26"/>
                <w:szCs w:val="22"/>
                <w:lang w:val="en-US" w:eastAsia="en-US" w:bidi="ar-SA"/>
              </w:rPr>
            </w:pPr>
            <w:r w:rsidRPr="001666DE">
              <w:rPr>
                <w:rFonts w:ascii="Times New Roman" w:eastAsia="Calibri" w:hAnsi="Times New Roman" w:cs="Times New Roman"/>
                <w:sz w:val="26"/>
                <w:szCs w:val="22"/>
                <w:lang w:val="en-US" w:eastAsia="en-US" w:bidi="ar-SA"/>
              </w:rPr>
              <w:t>Docket No.</w:t>
            </w:r>
          </w:p>
        </w:tc>
        <w:tc>
          <w:tcPr>
            <w:tcW w:w="1928" w:type="dxa"/>
            <w:tcMar>
              <w:left w:w="144" w:type="dxa"/>
            </w:tcMar>
          </w:tcPr>
          <w:p w:rsidR="00B04DE6" w:rsidRPr="001666DE" w:rsidP="008506D6">
            <w:pPr>
              <w:widowControl/>
              <w:autoSpaceDE/>
              <w:autoSpaceDN/>
              <w:adjustRightInd/>
              <w:spacing w:after="0" w:line="240" w:lineRule="auto"/>
              <w:rPr>
                <w:rFonts w:ascii="Times New Roman" w:eastAsia="Calibri" w:hAnsi="Times New Roman" w:cs="Times New Roman"/>
                <w:sz w:val="26"/>
                <w:szCs w:val="22"/>
                <w:lang w:val="en-US" w:eastAsia="en-US" w:bidi="ar-SA"/>
              </w:rPr>
            </w:pPr>
            <w:r>
              <w:rPr>
                <w:rFonts w:ascii="Times New Roman" w:eastAsia="Calibri" w:hAnsi="Times New Roman" w:cs="Times New Roman"/>
                <w:sz w:val="26"/>
                <w:szCs w:val="22"/>
                <w:lang w:val="en-US" w:eastAsia="en-US" w:bidi="ar-SA"/>
              </w:rPr>
              <w:t>ER25-1931-000</w:t>
            </w:r>
          </w:p>
        </w:tc>
      </w:tr>
    </w:tbl>
    <w:p w:rsidR="00B04DE6" w:rsidRPr="001666DE" w:rsidP="008506D6">
      <w:pPr>
        <w:jc w:val="center"/>
      </w:pPr>
    </w:p>
    <w:p w:rsidR="00B04DE6" w:rsidP="008506D6">
      <w:pPr>
        <w:jc w:val="center"/>
      </w:pPr>
      <w:r>
        <w:t>ORDER GRANTING WAIVER REQUEST</w:t>
      </w:r>
    </w:p>
    <w:p w:rsidR="003F6A16" w:rsidRPr="001666DE" w:rsidP="008506D6">
      <w:pPr>
        <w:jc w:val="center"/>
      </w:pPr>
    </w:p>
    <w:p w:rsidR="00B04DE6" w:rsidP="003F6A16">
      <w:pPr>
        <w:widowControl/>
        <w:jc w:val="center"/>
      </w:pPr>
      <w:r w:rsidRPr="003F6A16">
        <w:t>(Issued July 11, 2025)</w:t>
      </w:r>
    </w:p>
    <w:p w:rsidR="00B04DE6" w:rsidRPr="001666DE" w:rsidP="008506D6">
      <w:pPr>
        <w:rPr>
          <w:bCs/>
        </w:rPr>
      </w:pPr>
    </w:p>
    <w:p w:rsidR="003C6EA9" w:rsidRPr="00E71687" w:rsidP="003C6EA9">
      <w:pPr>
        <w:pStyle w:val="FERCparanumber"/>
      </w:pPr>
      <w:r w:rsidRPr="00AC52A7">
        <w:t xml:space="preserve">On </w:t>
      </w:r>
      <w:r w:rsidRPr="00AC52A7" w:rsidR="004B7E01">
        <w:t>April 10, 2025, pursuant to</w:t>
      </w:r>
      <w:r w:rsidRPr="00AC52A7" w:rsidR="00CD2276">
        <w:t xml:space="preserve"> </w:t>
      </w:r>
      <w:r w:rsidRPr="00AC52A7" w:rsidR="004B7E01">
        <w:t>Rule</w:t>
      </w:r>
      <w:r w:rsidRPr="00AC52A7" w:rsidR="00D10CBA">
        <w:t xml:space="preserve"> 207(a)(5)</w:t>
      </w:r>
      <w:r w:rsidRPr="00AC52A7" w:rsidR="004B7E01">
        <w:t xml:space="preserve"> of the Commission’s Rules of Practice and Procedure,</w:t>
      </w:r>
      <w:r>
        <w:rPr>
          <w:rStyle w:val="FootnoteReference"/>
        </w:rPr>
        <w:footnoteReference w:id="3"/>
      </w:r>
      <w:r w:rsidRPr="00AC52A7" w:rsidR="004B7E01">
        <w:t xml:space="preserve"> New York Independent System Operator, Inc. (NYISO) submitted a request for waiver of </w:t>
      </w:r>
      <w:r w:rsidR="00F76DB2">
        <w:t>s</w:t>
      </w:r>
      <w:r w:rsidRPr="00AC52A7" w:rsidR="004B7E01">
        <w:t xml:space="preserve">ection </w:t>
      </w:r>
      <w:r w:rsidRPr="00AC52A7" w:rsidR="00CD67B3">
        <w:t>6.1.15</w:t>
      </w:r>
      <w:r w:rsidRPr="00AC52A7" w:rsidR="004B7E01">
        <w:t xml:space="preserve"> of NYISO</w:t>
      </w:r>
      <w:r w:rsidRPr="00AC52A7" w:rsidR="00CD67B3">
        <w:t>’s Open Access Transmission Tariff (OATT)</w:t>
      </w:r>
      <w:r>
        <w:rPr>
          <w:rStyle w:val="FootnoteReference"/>
        </w:rPr>
        <w:footnoteReference w:id="4"/>
      </w:r>
      <w:r w:rsidRPr="00AC52A7" w:rsidR="00CD67B3">
        <w:t xml:space="preserve"> and </w:t>
      </w:r>
      <w:r w:rsidR="00B2425C">
        <w:t>s</w:t>
      </w:r>
      <w:r w:rsidRPr="00AC52A7" w:rsidR="00CD67B3">
        <w:t>ection 7.4 of NYISO’s Market Administration and Control Area Services Tariff (Services Tariff).</w:t>
      </w:r>
      <w:r>
        <w:rPr>
          <w:rStyle w:val="FootnoteReference"/>
        </w:rPr>
        <w:footnoteReference w:id="5"/>
      </w:r>
      <w:r w:rsidRPr="00AC52A7" w:rsidR="00CD67B3">
        <w:t xml:space="preserve">  </w:t>
      </w:r>
      <w:r w:rsidRPr="00AC52A7" w:rsidR="00FD0BFD">
        <w:t xml:space="preserve">NYISO seeks waiver to permit </w:t>
      </w:r>
      <w:r w:rsidR="00E96B77">
        <w:t xml:space="preserve">it to </w:t>
      </w:r>
      <w:r w:rsidRPr="00AC52A7" w:rsidR="00FD0BFD">
        <w:t xml:space="preserve">correct </w:t>
      </w:r>
      <w:r w:rsidR="00826657">
        <w:t xml:space="preserve">and resettle </w:t>
      </w:r>
      <w:r w:rsidR="00647521">
        <w:t xml:space="preserve">certain </w:t>
      </w:r>
      <w:r w:rsidR="00F252D9">
        <w:t>ann</w:t>
      </w:r>
      <w:r w:rsidR="00D15448">
        <w:t xml:space="preserve">ual charges </w:t>
      </w:r>
      <w:r w:rsidR="00C75726">
        <w:t>under the OATT</w:t>
      </w:r>
      <w:r w:rsidRPr="00AC52A7" w:rsidR="008709B9">
        <w:t xml:space="preserve"> for </w:t>
      </w:r>
      <w:r w:rsidR="00FB16D4">
        <w:t xml:space="preserve">the </w:t>
      </w:r>
      <w:r w:rsidRPr="00AC52A7" w:rsidR="008709B9">
        <w:t xml:space="preserve">billing months </w:t>
      </w:r>
      <w:r w:rsidR="00FB16D4">
        <w:t xml:space="preserve">of </w:t>
      </w:r>
      <w:r w:rsidRPr="00AC52A7" w:rsidR="008709B9">
        <w:t xml:space="preserve">October 2023 </w:t>
      </w:r>
      <w:r w:rsidR="00FB16D4">
        <w:t>through</w:t>
      </w:r>
      <w:r w:rsidRPr="00AC52A7" w:rsidR="00FB16D4">
        <w:t xml:space="preserve"> </w:t>
      </w:r>
      <w:r w:rsidRPr="00AC52A7" w:rsidR="008709B9">
        <w:t>March 2024</w:t>
      </w:r>
      <w:r w:rsidRPr="00AC52A7" w:rsidR="00FD0BFD">
        <w:t>.  As discussed below, we grant NYISO’s</w:t>
      </w:r>
      <w:r w:rsidR="00CC3DC2">
        <w:t xml:space="preserve"> request for waiver of </w:t>
      </w:r>
      <w:r w:rsidR="007866DC">
        <w:t>s</w:t>
      </w:r>
      <w:r w:rsidR="001273EE">
        <w:t xml:space="preserve">ection </w:t>
      </w:r>
      <w:r w:rsidR="00CD5D93">
        <w:t>7.4</w:t>
      </w:r>
      <w:r w:rsidR="001273EE">
        <w:t xml:space="preserve"> of </w:t>
      </w:r>
      <w:r w:rsidR="000D1EC3">
        <w:t xml:space="preserve">the </w:t>
      </w:r>
      <w:r w:rsidR="001273EE">
        <w:t>Services Tariff</w:t>
      </w:r>
      <w:r w:rsidRPr="00AC52A7" w:rsidR="008709B9">
        <w:t>.</w:t>
      </w:r>
    </w:p>
    <w:p w:rsidR="0067526B" w:rsidP="0067526B">
      <w:pPr>
        <w:pStyle w:val="Heading1"/>
      </w:pPr>
      <w:r w:rsidRPr="00AC52A7">
        <w:t>Background</w:t>
      </w:r>
    </w:p>
    <w:p w:rsidR="002D77FA" w:rsidRPr="00837A8F" w:rsidP="00E71687">
      <w:pPr>
        <w:pStyle w:val="FERCparanumber"/>
      </w:pPr>
      <w:r w:rsidRPr="00C52E43">
        <w:t xml:space="preserve">Section 6 of the OATT contains the rules and procedures </w:t>
      </w:r>
      <w:r w:rsidRPr="00C52E43" w:rsidR="00A37945">
        <w:t xml:space="preserve">related to </w:t>
      </w:r>
      <w:r w:rsidRPr="00C52E43" w:rsidR="00B0500F">
        <w:t>Rate Schedules.</w:t>
      </w:r>
      <w:r w:rsidR="0096738C">
        <w:t xml:space="preserve">  </w:t>
      </w:r>
      <w:r w:rsidR="0084189D">
        <w:t>Specifically, s</w:t>
      </w:r>
      <w:r w:rsidRPr="00AC52A7">
        <w:t xml:space="preserve">ection 6.1.15 of the OATT </w:t>
      </w:r>
      <w:r w:rsidR="007109DB">
        <w:t>requires</w:t>
      </w:r>
      <w:r w:rsidR="005117AE">
        <w:t xml:space="preserve"> transmission customers </w:t>
      </w:r>
      <w:r w:rsidR="00526692">
        <w:t xml:space="preserve">to </w:t>
      </w:r>
      <w:r w:rsidR="0092212C">
        <w:t xml:space="preserve">pay </w:t>
      </w:r>
      <w:r w:rsidR="003300AA">
        <w:t>a charge for the</w:t>
      </w:r>
      <w:r w:rsidR="00115E2B">
        <w:t xml:space="preserve"> recovery of </w:t>
      </w:r>
      <w:r w:rsidR="00526692">
        <w:t>annual charges assessed</w:t>
      </w:r>
      <w:r w:rsidR="00FE1F8C">
        <w:t xml:space="preserve"> to NYISO</w:t>
      </w:r>
      <w:r w:rsidR="00526692">
        <w:t xml:space="preserve"> by the Commission pursuant to Part 382 of the Commission’s regulations (annual FERC fee).</w:t>
      </w:r>
      <w:r>
        <w:rPr>
          <w:rStyle w:val="FootnoteReference"/>
        </w:rPr>
        <w:footnoteReference w:id="6"/>
      </w:r>
      <w:r w:rsidR="002C14BC">
        <w:t xml:space="preserve"> </w:t>
      </w:r>
      <w:r w:rsidR="00036345">
        <w:t xml:space="preserve"> </w:t>
      </w:r>
      <w:r w:rsidR="00C31791">
        <w:t xml:space="preserve">NYISO </w:t>
      </w:r>
      <w:r w:rsidR="00134DB8">
        <w:t xml:space="preserve">assesses </w:t>
      </w:r>
      <w:r w:rsidR="0058346B">
        <w:t xml:space="preserve">charges for the recovery of the annual FERC fee based on transmission customers’ participation </w:t>
      </w:r>
      <w:r w:rsidR="00F149BE">
        <w:t xml:space="preserve">in </w:t>
      </w:r>
      <w:r w:rsidR="00F82541">
        <w:t xml:space="preserve">both </w:t>
      </w:r>
      <w:r w:rsidR="00F149BE">
        <w:t>physical</w:t>
      </w:r>
      <w:r w:rsidR="004D3A99">
        <w:t xml:space="preserve"> </w:t>
      </w:r>
      <w:r w:rsidR="00F149BE">
        <w:t>and non-physical market a</w:t>
      </w:r>
      <w:r w:rsidR="00D91F94">
        <w:t xml:space="preserve">ctivity.  </w:t>
      </w:r>
      <w:r w:rsidR="00004948">
        <w:t>T</w:t>
      </w:r>
      <w:r w:rsidR="00D91F94">
        <w:t xml:space="preserve">he annual FERC fee is </w:t>
      </w:r>
      <w:r w:rsidR="00035517">
        <w:t xml:space="preserve">allocated </w:t>
      </w:r>
      <w:r w:rsidR="00AD1840">
        <w:t xml:space="preserve">94% </w:t>
      </w:r>
      <w:r w:rsidRPr="00062542" w:rsidR="00062542">
        <w:t>to physical market activity and 6% to non-physical market activity</w:t>
      </w:r>
      <w:r w:rsidR="00261784">
        <w:t>.</w:t>
      </w:r>
      <w:r>
        <w:rPr>
          <w:rStyle w:val="FootnoteReference"/>
        </w:rPr>
        <w:footnoteReference w:id="7"/>
      </w:r>
      <w:r w:rsidR="00D26AEC">
        <w:t xml:space="preserve">  </w:t>
      </w:r>
      <w:r w:rsidR="00004948">
        <w:t xml:space="preserve">As </w:t>
      </w:r>
      <w:r w:rsidRPr="00837A8F" w:rsidR="00004948">
        <w:t>relevant here,</w:t>
      </w:r>
      <w:r w:rsidRPr="00837A8F" w:rsidR="007765CA">
        <w:t xml:space="preserve"> of </w:t>
      </w:r>
      <w:r w:rsidRPr="00837A8F" w:rsidR="00197CFE">
        <w:t xml:space="preserve">the charges for physical market activity, 28% </w:t>
      </w:r>
      <w:r w:rsidRPr="00837A8F" w:rsidR="00F35344">
        <w:t>are assessed to injection units (Suppliers)</w:t>
      </w:r>
      <w:r w:rsidRPr="00837A8F" w:rsidR="00A532FF">
        <w:t xml:space="preserve"> and 72% to withdrawal units (Loads).</w:t>
      </w:r>
      <w:r>
        <w:rPr>
          <w:rStyle w:val="FootnoteReference"/>
        </w:rPr>
        <w:footnoteReference w:id="8"/>
      </w:r>
    </w:p>
    <w:p w:rsidR="00415155" w:rsidRPr="00837A8F" w:rsidP="00F77D46">
      <w:pPr>
        <w:pStyle w:val="FERCparanumber"/>
      </w:pPr>
      <w:r w:rsidRPr="00837A8F">
        <w:t>Section 7 of the Services Tariff contains the rules and procedures related to billing and payment between NYISO and customers purchasing wholesale energy and other services from NYISO’s market.  Section 7.4 of the Services Tariff establishes the process</w:t>
      </w:r>
      <w:r w:rsidRPr="00837A8F" w:rsidR="00E91B95">
        <w:t>es</w:t>
      </w:r>
      <w:r w:rsidRPr="00837A8F">
        <w:t xml:space="preserve"> and timeframes for review, challenge, and correction of customer invoices.</w:t>
      </w:r>
      <w:r>
        <w:rPr>
          <w:rStyle w:val="FootnoteReference"/>
        </w:rPr>
        <w:footnoteReference w:id="9"/>
      </w:r>
      <w:r w:rsidRPr="00837A8F" w:rsidR="004D1A61">
        <w:t xml:space="preserve">  </w:t>
      </w:r>
      <w:r w:rsidRPr="00837A8F" w:rsidR="00DC0AD1">
        <w:t>Section 7.4.1.1. of the Services Tariff</w:t>
      </w:r>
      <w:r w:rsidRPr="00837A8F" w:rsidR="004C0400">
        <w:t xml:space="preserve"> provides</w:t>
      </w:r>
      <w:r w:rsidRPr="00837A8F" w:rsidR="00E019A4">
        <w:t>, in relevant part</w:t>
      </w:r>
      <w:r w:rsidRPr="00837A8F">
        <w:t>:</w:t>
      </w:r>
    </w:p>
    <w:p w:rsidR="00561BA1" w:rsidRPr="00837A8F" w:rsidP="001305C6">
      <w:pPr>
        <w:pStyle w:val="BlockIndent"/>
      </w:pPr>
      <w:r w:rsidRPr="00837A8F">
        <w:t>S</w:t>
      </w:r>
      <w:r w:rsidRPr="00837A8F" w:rsidR="00E019A4">
        <w:t>ettlement information . . . shall be subject to review, comment, and challenge by a Customer and correction or adjustment by the ISO for errors at any time for up to five (5) months from the date of the initial invoice for the month in which service is rendered . . . .</w:t>
      </w:r>
      <w:r>
        <w:rPr>
          <w:rStyle w:val="FootnoteReference"/>
        </w:rPr>
        <w:footnoteReference w:id="10"/>
      </w:r>
    </w:p>
    <w:p w:rsidR="0027555A" w:rsidRPr="00837A8F" w:rsidP="00F03ACE">
      <w:pPr>
        <w:pStyle w:val="FERCparanumber"/>
      </w:pPr>
      <w:r w:rsidRPr="00837A8F">
        <w:t xml:space="preserve">Section 7.4 </w:t>
      </w:r>
      <w:r w:rsidRPr="00837A8F" w:rsidR="002D6205">
        <w:t>of the Services Tariff provides</w:t>
      </w:r>
      <w:r w:rsidRPr="00837A8F">
        <w:t>, in relevant part:</w:t>
      </w:r>
    </w:p>
    <w:p w:rsidR="0047739F" w:rsidP="0028260C">
      <w:pPr>
        <w:pStyle w:val="FERCparanumber"/>
        <w:numPr>
          <w:ilvl w:val="0"/>
          <w:numId w:val="0"/>
        </w:numPr>
        <w:ind w:left="1440" w:right="1440"/>
      </w:pPr>
      <w:r w:rsidRPr="00837A8F">
        <w:t xml:space="preserve">For purposes of this Section 7.4, </w:t>
      </w:r>
      <w:r w:rsidRPr="00837A8F" w:rsidR="00256666">
        <w:t>“</w:t>
      </w:r>
      <w:r w:rsidRPr="00837A8F">
        <w:t>finalized</w:t>
      </w:r>
      <w:r w:rsidRPr="00837A8F" w:rsidR="00256666">
        <w:t>”</w:t>
      </w:r>
      <w:r w:rsidRPr="00837A8F">
        <w:t xml:space="preserve"> data and invoices shall not be subject to further correction, </w:t>
      </w:r>
      <w:r w:rsidRPr="00EC6348">
        <w:t>including by the ISO</w:t>
      </w:r>
      <w:r w:rsidRPr="00837A8F">
        <w:t xml:space="preserve">, except as ordered by the Commission or a court of competent jurisdiction; </w:t>
      </w:r>
      <w:r w:rsidRPr="00837A8F">
        <w:rPr>
          <w:i/>
          <w:iCs/>
        </w:rPr>
        <w:t>provided, however</w:t>
      </w:r>
      <w:r w:rsidRPr="00837A8F">
        <w:t>, that nothing herein shall be construed to restrict any stakeholder’s right to seek redress from the Commission in accordance with the Federal Power Act.</w:t>
      </w:r>
      <w:r>
        <w:rPr>
          <w:rStyle w:val="FootnoteReference"/>
        </w:rPr>
        <w:footnoteReference w:id="11"/>
      </w:r>
    </w:p>
    <w:p w:rsidR="005875E2" w:rsidRPr="007C4722" w:rsidP="001305C6">
      <w:pPr>
        <w:pStyle w:val="Heading1"/>
      </w:pPr>
      <w:r>
        <w:t>Waiver Request</w:t>
      </w:r>
    </w:p>
    <w:p w:rsidR="0074510A" w:rsidRPr="006C4F1F" w:rsidP="00CB790C">
      <w:pPr>
        <w:pStyle w:val="FERCparanumber"/>
      </w:pPr>
      <w:r w:rsidRPr="006C4F1F">
        <w:t>NYISO states that, w</w:t>
      </w:r>
      <w:r w:rsidRPr="006C4F1F" w:rsidR="006451FB">
        <w:t xml:space="preserve">hen preparing </w:t>
      </w:r>
      <w:r w:rsidRPr="006C4F1F">
        <w:t>it</w:t>
      </w:r>
      <w:r w:rsidRPr="006C4F1F" w:rsidR="006451FB">
        <w:t xml:space="preserve">s settlement software to assess the </w:t>
      </w:r>
      <w:r w:rsidR="00F61AE1">
        <w:t xml:space="preserve">annual </w:t>
      </w:r>
      <w:r w:rsidRPr="006C4F1F" w:rsidR="006451FB">
        <w:t xml:space="preserve">FERC fee to </w:t>
      </w:r>
      <w:r w:rsidR="00797AA2">
        <w:t>t</w:t>
      </w:r>
      <w:r w:rsidRPr="006C4F1F" w:rsidR="006451FB">
        <w:t xml:space="preserve">ransmission </w:t>
      </w:r>
      <w:r w:rsidR="00797AA2">
        <w:t>c</w:t>
      </w:r>
      <w:r w:rsidRPr="006C4F1F" w:rsidR="006451FB">
        <w:t xml:space="preserve">ustomers for the October 1, 2023 to September 30, 2024 federal fiscal year, </w:t>
      </w:r>
      <w:r w:rsidR="00673206">
        <w:t xml:space="preserve">it </w:t>
      </w:r>
      <w:r w:rsidRPr="0081659F" w:rsidR="006451FB">
        <w:t>inadvertently instructed the</w:t>
      </w:r>
      <w:r w:rsidRPr="006C4F1F" w:rsidR="006451FB">
        <w:t xml:space="preserve"> settlement software to assess 28% to </w:t>
      </w:r>
      <w:r w:rsidR="00797AA2">
        <w:t>Loads</w:t>
      </w:r>
      <w:r w:rsidRPr="006C4F1F" w:rsidR="006451FB">
        <w:t xml:space="preserve"> and 72% to </w:t>
      </w:r>
      <w:r w:rsidR="00797AA2">
        <w:t>Suppl</w:t>
      </w:r>
      <w:r w:rsidR="002B063A">
        <w:t>ier</w:t>
      </w:r>
      <w:r w:rsidR="00797AA2">
        <w:t>s</w:t>
      </w:r>
      <w:r w:rsidR="004D3A99">
        <w:t xml:space="preserve"> for </w:t>
      </w:r>
      <w:r w:rsidR="00E06018">
        <w:t>physical market activity</w:t>
      </w:r>
      <w:r w:rsidR="006929D1">
        <w:t xml:space="preserve">, </w:t>
      </w:r>
      <w:r w:rsidR="009F10CA">
        <w:t>which is the inverse of the allocation required by section 6.1.15.1 of the OATT</w:t>
      </w:r>
      <w:r w:rsidRPr="006C4F1F" w:rsidR="006451FB">
        <w:t>.</w:t>
      </w:r>
      <w:r>
        <w:rPr>
          <w:rStyle w:val="FootnoteReference"/>
        </w:rPr>
        <w:footnoteReference w:id="12"/>
      </w:r>
      <w:r w:rsidRPr="006C4F1F" w:rsidR="0048159B">
        <w:t xml:space="preserve">  NYISO </w:t>
      </w:r>
      <w:r w:rsidR="00165EAA">
        <w:t>avers</w:t>
      </w:r>
      <w:r w:rsidRPr="006C4F1F" w:rsidR="00165EAA">
        <w:t xml:space="preserve"> </w:t>
      </w:r>
      <w:r w:rsidRPr="006C4F1F" w:rsidR="0048159B">
        <w:t>that t</w:t>
      </w:r>
      <w:r w:rsidRPr="006C4F1F" w:rsidR="006451FB">
        <w:t>his error persisted</w:t>
      </w:r>
      <w:r w:rsidR="005E3051">
        <w:t xml:space="preserve"> undetected</w:t>
      </w:r>
      <w:r w:rsidRPr="006C4F1F" w:rsidR="006451FB">
        <w:t xml:space="preserve"> on monthly invoices for billing months October 2023 through October 2024</w:t>
      </w:r>
      <w:r w:rsidRPr="006C4F1F" w:rsidR="0048159B">
        <w:t>, and, a</w:t>
      </w:r>
      <w:r w:rsidRPr="006C4F1F" w:rsidR="006451FB">
        <w:t xml:space="preserve">s a result, Suppliers were overcharged and Loads undercharged for their portion </w:t>
      </w:r>
      <w:r w:rsidRPr="00EB7E9F" w:rsidR="006451FB">
        <w:t xml:space="preserve">of the </w:t>
      </w:r>
      <w:r w:rsidRPr="00EB7E9F" w:rsidR="00716ECF">
        <w:t>physical market activity fee</w:t>
      </w:r>
      <w:r w:rsidRPr="00EB7E9F" w:rsidR="006451FB">
        <w:t>.</w:t>
      </w:r>
      <w:r>
        <w:rPr>
          <w:rStyle w:val="FootnoteReference"/>
        </w:rPr>
        <w:footnoteReference w:id="13"/>
      </w:r>
      <w:r w:rsidRPr="006C4F1F" w:rsidR="0048159B">
        <w:t xml:space="preserve"> </w:t>
      </w:r>
      <w:r w:rsidRPr="006C4F1F" w:rsidR="006451FB">
        <w:t xml:space="preserve"> </w:t>
      </w:r>
      <w:r w:rsidR="00165EAA">
        <w:t xml:space="preserve">NYISO </w:t>
      </w:r>
      <w:r w:rsidR="00B20293">
        <w:t>states</w:t>
      </w:r>
      <w:r w:rsidR="00165EAA">
        <w:t xml:space="preserve"> that </w:t>
      </w:r>
      <w:r w:rsidR="00C01A17">
        <w:t xml:space="preserve">it identified the error on November 18, 2024, and corrected invoices </w:t>
      </w:r>
      <w:r w:rsidR="00411EA0">
        <w:t xml:space="preserve">dating to April 1, 2024, in accordance with NYISO’s </w:t>
      </w:r>
      <w:r w:rsidR="00B20293">
        <w:t>ordinary billing procedures.</w:t>
      </w:r>
      <w:r>
        <w:rPr>
          <w:rStyle w:val="FootnoteReference"/>
        </w:rPr>
        <w:footnoteReference w:id="14"/>
      </w:r>
    </w:p>
    <w:p w:rsidR="00CB790C" w:rsidRPr="006C4F1F" w:rsidP="006B5410">
      <w:pPr>
        <w:pStyle w:val="FERCparanumber"/>
      </w:pPr>
      <w:r w:rsidRPr="006C4F1F">
        <w:t xml:space="preserve">NYISO </w:t>
      </w:r>
      <w:r w:rsidR="00F85407">
        <w:t>explains</w:t>
      </w:r>
      <w:r w:rsidR="002A4977">
        <w:t>, however,</w:t>
      </w:r>
      <w:r w:rsidR="00F85407">
        <w:t xml:space="preserve"> that </w:t>
      </w:r>
      <w:r w:rsidR="00566955">
        <w:t>pursuant</w:t>
      </w:r>
      <w:r w:rsidR="00F85407">
        <w:t xml:space="preserve"> to the timelines for correcting billing invoices</w:t>
      </w:r>
      <w:r w:rsidR="00566955">
        <w:t xml:space="preserve"> </w:t>
      </w:r>
      <w:r w:rsidR="005236ED">
        <w:t>provided in section 7.4 of the Services Tariff, it cannot fix the misallocation</w:t>
      </w:r>
      <w:r w:rsidR="00734E6F">
        <w:t xml:space="preserve"> of physical market activity charges for the billing months of October</w:t>
      </w:r>
      <w:r w:rsidR="008F1E47">
        <w:t xml:space="preserve"> 2023 through March 2024</w:t>
      </w:r>
      <w:r w:rsidR="006B5410">
        <w:t xml:space="preserve"> absent an order from the Commission.</w:t>
      </w:r>
      <w:r w:rsidR="008F1E47">
        <w:t xml:space="preserve"> </w:t>
      </w:r>
      <w:r w:rsidR="006B5410">
        <w:t xml:space="preserve"> </w:t>
      </w:r>
      <w:r w:rsidR="002B0B80">
        <w:t>NYISO</w:t>
      </w:r>
      <w:r w:rsidR="002B063A">
        <w:t xml:space="preserve"> asserts that</w:t>
      </w:r>
      <w:r w:rsidR="00A92E66">
        <w:t>, as a result,</w:t>
      </w:r>
      <w:r w:rsidR="002B0B80">
        <w:t xml:space="preserve"> </w:t>
      </w:r>
      <w:r w:rsidRPr="006C4F1F" w:rsidR="000B2099">
        <w:t xml:space="preserve">approximately $3.8 million was inaccurately allocated to Suppliers when </w:t>
      </w:r>
      <w:r w:rsidR="00A92E66">
        <w:t>that amount</w:t>
      </w:r>
      <w:r w:rsidRPr="006C4F1F" w:rsidR="00A92E66">
        <w:t xml:space="preserve"> </w:t>
      </w:r>
      <w:r w:rsidRPr="006C4F1F" w:rsidR="000B2099">
        <w:t>should have been cha</w:t>
      </w:r>
      <w:r w:rsidR="007E0EB4">
        <w:t>r</w:t>
      </w:r>
      <w:r w:rsidRPr="006C4F1F" w:rsidR="000B2099">
        <w:t>ged to Loads.</w:t>
      </w:r>
      <w:r>
        <w:rPr>
          <w:rStyle w:val="FootnoteReference"/>
        </w:rPr>
        <w:footnoteReference w:id="15"/>
      </w:r>
      <w:r w:rsidRPr="006C4F1F" w:rsidR="00202773">
        <w:t xml:space="preserve">  </w:t>
      </w:r>
    </w:p>
    <w:p w:rsidR="00BF4ECF" w:rsidP="00FB14A3">
      <w:pPr>
        <w:pStyle w:val="FERCparanumber"/>
      </w:pPr>
      <w:r w:rsidRPr="0087609A">
        <w:t xml:space="preserve">NYISO requests </w:t>
      </w:r>
      <w:r w:rsidRPr="006F5DC7" w:rsidR="006F5DC7">
        <w:t xml:space="preserve">waiver of </w:t>
      </w:r>
      <w:r w:rsidR="000426DA">
        <w:t>section</w:t>
      </w:r>
      <w:r w:rsidRPr="006F5DC7" w:rsidR="006F5DC7">
        <w:t xml:space="preserve"> 6.1.15 </w:t>
      </w:r>
      <w:r w:rsidR="007D3545">
        <w:t xml:space="preserve">of the OATT </w:t>
      </w:r>
      <w:r w:rsidRPr="006F5DC7" w:rsidR="006F5DC7">
        <w:t xml:space="preserve">and </w:t>
      </w:r>
      <w:r w:rsidR="000426DA">
        <w:t>section</w:t>
      </w:r>
      <w:r w:rsidRPr="006F5DC7" w:rsidR="006F5DC7">
        <w:t xml:space="preserve"> 7.4</w:t>
      </w:r>
      <w:r w:rsidR="006F5DC7">
        <w:t xml:space="preserve"> </w:t>
      </w:r>
      <w:r w:rsidR="007D3545">
        <w:t xml:space="preserve">of the Services Tariff </w:t>
      </w:r>
      <w:r w:rsidRPr="006F5DC7" w:rsidR="006F5DC7">
        <w:t xml:space="preserve">to permit NYISO to correct and resettle the </w:t>
      </w:r>
      <w:r w:rsidR="00DC7BBC">
        <w:t>physical market activity</w:t>
      </w:r>
      <w:r w:rsidRPr="006F5DC7" w:rsidR="006F5DC7">
        <w:t xml:space="preserve"> charge,</w:t>
      </w:r>
      <w:r w:rsidRPr="00B463B8" w:rsidR="006F5DC7">
        <w:t xml:space="preserve"> </w:t>
      </w:r>
      <w:r w:rsidRPr="001305C6" w:rsidR="006F5DC7">
        <w:t>i.e.</w:t>
      </w:r>
      <w:r w:rsidRPr="006F5DC7" w:rsidR="006F5DC7">
        <w:t xml:space="preserve">, the allocation between Suppliers and Loads for the billing months of </w:t>
      </w:r>
      <w:r w:rsidR="009E68A9">
        <w:t xml:space="preserve"> </w:t>
      </w:r>
      <w:r w:rsidRPr="006F5DC7" w:rsidR="006F5DC7">
        <w:t>October 2023 through March 2024</w:t>
      </w:r>
      <w:r w:rsidR="006F5DC7">
        <w:t>.</w:t>
      </w:r>
      <w:r>
        <w:rPr>
          <w:rStyle w:val="FootnoteReference"/>
        </w:rPr>
        <w:footnoteReference w:id="16"/>
      </w:r>
      <w:r w:rsidRPr="006F5DC7" w:rsidR="006F5DC7">
        <w:t xml:space="preserve">  </w:t>
      </w:r>
      <w:r>
        <w:t>NYISO contends that the Comm</w:t>
      </w:r>
      <w:r w:rsidR="00287643">
        <w:t>ission may grant retroactive tariff waivers when there exists sufficient notice that a filed rate is subject to change</w:t>
      </w:r>
      <w:r w:rsidR="00B94E12">
        <w:t xml:space="preserve"> outside of an otherwise appli</w:t>
      </w:r>
      <w:r w:rsidR="001F3238">
        <w:t>c</w:t>
      </w:r>
      <w:r w:rsidR="00B94E12">
        <w:t>able time bar</w:t>
      </w:r>
      <w:r w:rsidR="00287643">
        <w:t>.</w:t>
      </w:r>
      <w:r>
        <w:rPr>
          <w:rStyle w:val="FootnoteReference"/>
        </w:rPr>
        <w:footnoteReference w:id="17"/>
      </w:r>
      <w:r w:rsidR="001C1E12">
        <w:t xml:space="preserve">  NYISO</w:t>
      </w:r>
      <w:r w:rsidR="00F67855">
        <w:t xml:space="preserve"> asserts</w:t>
      </w:r>
      <w:r w:rsidR="001C1E12">
        <w:t xml:space="preserve"> that </w:t>
      </w:r>
      <w:r w:rsidR="005E40BC">
        <w:t xml:space="preserve">although </w:t>
      </w:r>
      <w:r w:rsidR="001C1E12">
        <w:t xml:space="preserve">the Commission has </w:t>
      </w:r>
      <w:r w:rsidR="009A1248">
        <w:t xml:space="preserve">previously held that waiver requests </w:t>
      </w:r>
      <w:r w:rsidR="005219ED">
        <w:t xml:space="preserve">seeking to correct billing invoices that fall outside of the time limitations provided for in section 7.4 </w:t>
      </w:r>
      <w:r w:rsidR="009350DE">
        <w:t>of the Services Tariff are retroactive in nature</w:t>
      </w:r>
      <w:r w:rsidR="005E40BC">
        <w:t>,</w:t>
      </w:r>
      <w:r w:rsidR="009350DE">
        <w:t xml:space="preserve"> </w:t>
      </w:r>
      <w:r w:rsidR="007D3545">
        <w:t>that tariff provision</w:t>
      </w:r>
      <w:r w:rsidR="001C1E12">
        <w:t xml:space="preserve"> </w:t>
      </w:r>
      <w:r w:rsidR="00B94E12">
        <w:t>provides</w:t>
      </w:r>
      <w:r w:rsidR="00F67855">
        <w:t xml:space="preserve"> </w:t>
      </w:r>
      <w:r w:rsidR="003D1D31">
        <w:t xml:space="preserve">market participants with </w:t>
      </w:r>
      <w:r w:rsidR="005E40BC">
        <w:t>the requisite</w:t>
      </w:r>
      <w:r w:rsidR="00F67855">
        <w:t xml:space="preserve"> notice</w:t>
      </w:r>
      <w:r w:rsidR="00654E95">
        <w:t xml:space="preserve"> </w:t>
      </w:r>
      <w:r w:rsidR="00AC1561">
        <w:t>that</w:t>
      </w:r>
      <w:r w:rsidR="00583065">
        <w:t xml:space="preserve"> otherwise finalized settlement</w:t>
      </w:r>
      <w:r w:rsidR="00AC1561">
        <w:t>s may be subject to revision</w:t>
      </w:r>
      <w:r w:rsidR="00F67855">
        <w:t>.</w:t>
      </w:r>
      <w:r>
        <w:rPr>
          <w:rStyle w:val="FootnoteReference"/>
        </w:rPr>
        <w:footnoteReference w:id="18"/>
      </w:r>
      <w:r w:rsidR="00E013C7">
        <w:t xml:space="preserve">  </w:t>
      </w:r>
    </w:p>
    <w:p w:rsidR="00E370E4" w:rsidP="004479FD">
      <w:pPr>
        <w:pStyle w:val="FERCparanumber"/>
      </w:pPr>
      <w:r w:rsidRPr="006C4F1F">
        <w:t xml:space="preserve">NYISO </w:t>
      </w:r>
      <w:r w:rsidR="003D1D31">
        <w:t>states</w:t>
      </w:r>
      <w:r w:rsidRPr="006C4F1F">
        <w:t xml:space="preserve"> that rebalancing the </w:t>
      </w:r>
      <w:r w:rsidR="003D1D31">
        <w:t xml:space="preserve">annual </w:t>
      </w:r>
      <w:r w:rsidRPr="006C4F1F">
        <w:t>FERC fee charges</w:t>
      </w:r>
      <w:r w:rsidR="008D7288">
        <w:t xml:space="preserve"> for those months</w:t>
      </w:r>
      <w:r w:rsidRPr="006C4F1F">
        <w:t xml:space="preserve"> pursuant to the percentage allocation prescribed </w:t>
      </w:r>
      <w:r w:rsidR="00F71FCD">
        <w:t>by</w:t>
      </w:r>
      <w:r w:rsidRPr="006C4F1F">
        <w:t xml:space="preserve"> </w:t>
      </w:r>
      <w:r w:rsidR="000426DA">
        <w:t>section</w:t>
      </w:r>
      <w:r w:rsidRPr="006C4F1F">
        <w:t xml:space="preserve"> 6.1.15 </w:t>
      </w:r>
      <w:r w:rsidR="007D3545">
        <w:t xml:space="preserve">of the OATT </w:t>
      </w:r>
      <w:r w:rsidRPr="006C4F1F">
        <w:t xml:space="preserve">would effectuate the intent of the </w:t>
      </w:r>
      <w:r w:rsidR="007E0E4E">
        <w:t xml:space="preserve">annual </w:t>
      </w:r>
      <w:r w:rsidRPr="006C4F1F">
        <w:t xml:space="preserve">FERC fee allocation </w:t>
      </w:r>
      <w:r w:rsidR="0000335C">
        <w:t>provisions</w:t>
      </w:r>
      <w:r w:rsidRPr="006C4F1F">
        <w:t xml:space="preserve"> as accepted by the Commission and </w:t>
      </w:r>
      <w:r w:rsidR="003032CB">
        <w:t>would achieve</w:t>
      </w:r>
      <w:r w:rsidRPr="006C4F1F">
        <w:t xml:space="preserve"> an equitable outcome for all parties involved.  NYISO argues that there is no reason to allow the readily correctible misallocation of FERC fees to stand.</w:t>
      </w:r>
      <w:r>
        <w:rPr>
          <w:rStyle w:val="FootnoteReference"/>
        </w:rPr>
        <w:footnoteReference w:id="19"/>
      </w:r>
      <w:r w:rsidR="00B61142">
        <w:t xml:space="preserve">  </w:t>
      </w:r>
    </w:p>
    <w:p w:rsidR="00667D56" w:rsidRPr="00E5453F" w:rsidP="00E370E4">
      <w:pPr>
        <w:pStyle w:val="FERCparanumber"/>
      </w:pPr>
      <w:r>
        <w:t xml:space="preserve">NYISO contends </w:t>
      </w:r>
      <w:r w:rsidR="004479FD">
        <w:t xml:space="preserve">that </w:t>
      </w:r>
      <w:r w:rsidRPr="00BA1E24" w:rsidR="00BA1E24">
        <w:t>its waiver request satisfies the Commission’s criteria for granting waiver.</w:t>
      </w:r>
      <w:r w:rsidR="00E370E4">
        <w:t xml:space="preserve">  </w:t>
      </w:r>
      <w:r w:rsidRPr="00E5453F" w:rsidR="0087609A">
        <w:t>First, NYISO argues that it acted in good fa</w:t>
      </w:r>
      <w:r w:rsidR="0087609A">
        <w:t xml:space="preserve">ith </w:t>
      </w:r>
      <w:r w:rsidRPr="0062591B" w:rsidR="0062591B">
        <w:t xml:space="preserve">in its administration of </w:t>
      </w:r>
      <w:r w:rsidR="000426DA">
        <w:t>section</w:t>
      </w:r>
      <w:r w:rsidRPr="0062591B" w:rsidR="0062591B">
        <w:t xml:space="preserve"> 6.1.15 </w:t>
      </w:r>
      <w:r w:rsidR="007D3545">
        <w:t xml:space="preserve">of the OATT </w:t>
      </w:r>
      <w:r w:rsidRPr="0062591B" w:rsidR="0062591B">
        <w:t xml:space="preserve">and </w:t>
      </w:r>
      <w:r w:rsidR="000426DA">
        <w:t>section</w:t>
      </w:r>
      <w:r w:rsidRPr="0062591B" w:rsidR="0062591B">
        <w:t xml:space="preserve"> 7.4</w:t>
      </w:r>
      <w:r w:rsidR="007D3545">
        <w:t xml:space="preserve"> of the </w:t>
      </w:r>
      <w:r w:rsidRPr="0062591B" w:rsidR="007D3545">
        <w:t>Services Tariff</w:t>
      </w:r>
      <w:r w:rsidRPr="0062591B" w:rsidR="0062591B">
        <w:t>.</w:t>
      </w:r>
      <w:r w:rsidR="0062591B">
        <w:t xml:space="preserve"> </w:t>
      </w:r>
      <w:r w:rsidRPr="0062591B" w:rsidR="0062591B">
        <w:t xml:space="preserve"> NYISO </w:t>
      </w:r>
      <w:r w:rsidR="0062591B">
        <w:t xml:space="preserve">states that it </w:t>
      </w:r>
      <w:r w:rsidRPr="0062591B" w:rsidR="0062591B">
        <w:t xml:space="preserve">inadvertently reversed the percentage allocation between charges to Suppliers and charges to Loads when preparing for the October 2023 to September 2024 federal fiscal year. </w:t>
      </w:r>
      <w:r w:rsidR="0062591B">
        <w:t xml:space="preserve"> </w:t>
      </w:r>
      <w:r w:rsidRPr="0062591B" w:rsidR="0062591B">
        <w:t>NYISO</w:t>
      </w:r>
      <w:r w:rsidR="0062591B">
        <w:t xml:space="preserve"> </w:t>
      </w:r>
      <w:r w:rsidR="00F71FCD">
        <w:t>avers</w:t>
      </w:r>
      <w:r w:rsidR="0062591B">
        <w:t xml:space="preserve"> that it</w:t>
      </w:r>
      <w:r w:rsidRPr="0062591B" w:rsidR="0062591B">
        <w:t xml:space="preserve"> acted diligently to address the issue</w:t>
      </w:r>
      <w:r w:rsidR="009607B4">
        <w:t xml:space="preserve"> </w:t>
      </w:r>
      <w:r w:rsidR="00A9479B">
        <w:t>once a market participant informed it of</w:t>
      </w:r>
      <w:r w:rsidRPr="0062591B" w:rsidR="009607B4">
        <w:t xml:space="preserve"> the discrepancy</w:t>
      </w:r>
      <w:r w:rsidRPr="0062591B" w:rsidR="0062591B">
        <w:t xml:space="preserve">. </w:t>
      </w:r>
      <w:r w:rsidR="0062591B">
        <w:t xml:space="preserve"> </w:t>
      </w:r>
      <w:r w:rsidRPr="0062591B" w:rsidR="0062591B">
        <w:t>NYISO</w:t>
      </w:r>
      <w:r w:rsidR="0062591B">
        <w:t xml:space="preserve"> states that it</w:t>
      </w:r>
      <w:r w:rsidRPr="0062591B" w:rsidR="0062591B">
        <w:t xml:space="preserve"> began correcting all invoices that remained open for unilateral correction by NYISO under </w:t>
      </w:r>
      <w:r w:rsidR="000426DA">
        <w:t>section</w:t>
      </w:r>
      <w:r w:rsidRPr="0062591B" w:rsidR="0062591B">
        <w:t xml:space="preserve"> 7.4</w:t>
      </w:r>
      <w:r w:rsidR="007D3545">
        <w:t xml:space="preserve"> of the </w:t>
      </w:r>
      <w:r w:rsidRPr="0062591B" w:rsidR="007D3545">
        <w:t>Services Tariff</w:t>
      </w:r>
      <w:r w:rsidRPr="0062591B" w:rsidR="0062591B">
        <w:t>.</w:t>
      </w:r>
      <w:r w:rsidR="0062591B">
        <w:t xml:space="preserve"> </w:t>
      </w:r>
      <w:r w:rsidRPr="0062591B" w:rsidR="0062591B">
        <w:t xml:space="preserve"> </w:t>
      </w:r>
      <w:r w:rsidR="0062591B">
        <w:t xml:space="preserve">In addition, </w:t>
      </w:r>
      <w:r w:rsidRPr="0062591B" w:rsidR="0062591B">
        <w:t xml:space="preserve">NYISO </w:t>
      </w:r>
      <w:r w:rsidR="00A9479B">
        <w:t>explains</w:t>
      </w:r>
      <w:r w:rsidRPr="00E5453F" w:rsidR="00A9479B">
        <w:t xml:space="preserve"> </w:t>
      </w:r>
      <w:r w:rsidRPr="00E5453F" w:rsidR="0062591B">
        <w:t xml:space="preserve">that it implemented new controls to prevent the issue </w:t>
      </w:r>
      <w:r w:rsidR="00656DF9">
        <w:t xml:space="preserve">from occurring </w:t>
      </w:r>
      <w:r w:rsidRPr="00E5453F" w:rsidR="0062591B">
        <w:t>in the future</w:t>
      </w:r>
      <w:r w:rsidR="00E0734F">
        <w:t>.</w:t>
      </w:r>
      <w:r>
        <w:rPr>
          <w:rStyle w:val="FootnoteReference"/>
        </w:rPr>
        <w:footnoteReference w:id="20"/>
      </w:r>
    </w:p>
    <w:p w:rsidR="000C5BB2" w:rsidRPr="007C4722" w:rsidP="00FD3D3B">
      <w:pPr>
        <w:pStyle w:val="FERCparanumber"/>
      </w:pPr>
      <w:r w:rsidRPr="00E5453F">
        <w:t xml:space="preserve">Second, NYISO asserts that its requested relief is limited in scope </w:t>
      </w:r>
      <w:r w:rsidRPr="00E5453F" w:rsidR="00E5453F">
        <w:t>because it involves NYISO’s process to charge a single fee under its Commission-accepted tariffs.</w:t>
      </w:r>
      <w:r w:rsidR="00E5453F">
        <w:t xml:space="preserve">  </w:t>
      </w:r>
      <w:r w:rsidRPr="005A772D" w:rsidR="00E5453F">
        <w:t xml:space="preserve">Specifically, NYISO states that the waiver would return the </w:t>
      </w:r>
      <w:r w:rsidRPr="005A772D" w:rsidR="00AA62E2">
        <w:t xml:space="preserve">annual </w:t>
      </w:r>
      <w:r w:rsidRPr="005A772D" w:rsidR="00E5453F">
        <w:t xml:space="preserve">FERC fee charge allocation to the percentage split established </w:t>
      </w:r>
      <w:r w:rsidRPr="005A772D" w:rsidR="00AA62E2">
        <w:t>by the OATT</w:t>
      </w:r>
      <w:r w:rsidRPr="005A772D" w:rsidR="00E5453F">
        <w:t xml:space="preserve">.  NYISO states that </w:t>
      </w:r>
      <w:r w:rsidRPr="005A772D" w:rsidR="003B520B">
        <w:t xml:space="preserve">its one-time </w:t>
      </w:r>
      <w:r w:rsidRPr="005A772D" w:rsidR="0000335C">
        <w:t>w</w:t>
      </w:r>
      <w:r w:rsidRPr="005A772D" w:rsidR="00E5453F">
        <w:t xml:space="preserve">aiver </w:t>
      </w:r>
      <w:r w:rsidRPr="005A772D" w:rsidR="0000335C">
        <w:t>r</w:t>
      </w:r>
      <w:r w:rsidRPr="005A772D" w:rsidR="00E5453F">
        <w:t>equest applies</w:t>
      </w:r>
      <w:r w:rsidRPr="005A772D" w:rsidR="003B520B">
        <w:t xml:space="preserve"> only</w:t>
      </w:r>
      <w:r w:rsidRPr="005A772D" w:rsidR="00E5453F">
        <w:t xml:space="preserve"> to the period from October 2023 </w:t>
      </w:r>
      <w:r w:rsidRPr="005A772D" w:rsidR="00F71FCD">
        <w:t>through</w:t>
      </w:r>
      <w:r w:rsidRPr="005A772D" w:rsidR="00E5453F">
        <w:t xml:space="preserve"> March 2024 and that NYISO already had tariff authority to unilaterally correct the error for later months.  NYISO asserts that </w:t>
      </w:r>
      <w:r w:rsidRPr="005A772D" w:rsidR="007B1867">
        <w:t xml:space="preserve">granting the waiver </w:t>
      </w:r>
      <w:r w:rsidRPr="005A772D" w:rsidR="00E5453F">
        <w:t xml:space="preserve">would </w:t>
      </w:r>
      <w:r w:rsidR="00C70376">
        <w:t>affect</w:t>
      </w:r>
      <w:r w:rsidRPr="005A772D" w:rsidR="00337966">
        <w:t xml:space="preserve"> </w:t>
      </w:r>
      <w:r w:rsidRPr="005A772D" w:rsidR="007B1867">
        <w:t xml:space="preserve">just </w:t>
      </w:r>
      <w:r w:rsidRPr="005A772D" w:rsidR="00E5453F">
        <w:t>$3.8 million in fees divided</w:t>
      </w:r>
      <w:r w:rsidRPr="00E5453F" w:rsidR="00E5453F">
        <w:t xml:space="preserve"> across all Suppliers and Loads in the NYISO region.</w:t>
      </w:r>
      <w:r>
        <w:rPr>
          <w:rStyle w:val="FootnoteReference"/>
        </w:rPr>
        <w:footnoteReference w:id="21"/>
      </w:r>
    </w:p>
    <w:p w:rsidR="003F6A16" w:rsidP="00FD3D3B">
      <w:pPr>
        <w:pStyle w:val="FERCparanumber"/>
      </w:pPr>
      <w:r w:rsidRPr="007C4722">
        <w:t xml:space="preserve">Third, NYISO argues that its </w:t>
      </w:r>
      <w:r w:rsidRPr="007C4722" w:rsidR="00740B1C">
        <w:t xml:space="preserve">requested waiver </w:t>
      </w:r>
      <w:r w:rsidRPr="007C4722">
        <w:t xml:space="preserve">addresses </w:t>
      </w:r>
      <w:r w:rsidRPr="007C4722" w:rsidR="00740B1C">
        <w:t>a</w:t>
      </w:r>
      <w:r w:rsidRPr="007C4722">
        <w:t xml:space="preserve"> concrete problem</w:t>
      </w:r>
      <w:r w:rsidR="00C30006">
        <w:t>,</w:t>
      </w:r>
      <w:r w:rsidRPr="007C4722">
        <w:t xml:space="preserve"> </w:t>
      </w:r>
      <w:r w:rsidRPr="007C4722" w:rsidR="00E5453F">
        <w:t>i.e., the inadvertent reversal of the 28%/72% allocation in NYISO’s billing system.</w:t>
      </w:r>
      <w:r w:rsidRPr="007C4722" w:rsidR="00740B1C">
        <w:t xml:space="preserve">  NYISO asserts that t</w:t>
      </w:r>
      <w:r w:rsidRPr="007C4722" w:rsidR="00E5453F">
        <w:t xml:space="preserve">he waiver would allow NYISO to correct the allocation split and to charge </w:t>
      </w:r>
      <w:r w:rsidR="00553EF5">
        <w:t>t</w:t>
      </w:r>
      <w:r w:rsidRPr="007C4722" w:rsidR="00E5453F">
        <w:t xml:space="preserve">ransmission </w:t>
      </w:r>
      <w:r w:rsidR="00553EF5">
        <w:t>c</w:t>
      </w:r>
      <w:r w:rsidRPr="007C4722" w:rsidR="00E5453F">
        <w:t>ustomers based on the percentage allocation they should have been subjected to in the first instance under the express and unambiguous terms of the OATT.</w:t>
      </w:r>
      <w:r w:rsidRPr="007C4722" w:rsidR="00740B1C">
        <w:t xml:space="preserve">  </w:t>
      </w:r>
      <w:r w:rsidRPr="007C4722" w:rsidR="00E5453F">
        <w:t xml:space="preserve">NYISO </w:t>
      </w:r>
      <w:r w:rsidRPr="007C4722" w:rsidR="00740B1C">
        <w:t xml:space="preserve">states </w:t>
      </w:r>
      <w:r w:rsidRPr="007C4722" w:rsidR="00E5453F">
        <w:t>that a $3.8 million error constitutes a concrete problem even though the financial impact on individual stakeholders will be relatively limited.</w:t>
      </w:r>
      <w:r w:rsidRPr="007C4722" w:rsidR="00740B1C">
        <w:t xml:space="preserve">  NYISO states that </w:t>
      </w:r>
    </w:p>
    <w:p w:rsidR="000C5BB2" w:rsidRPr="007C4722" w:rsidP="003F6A16">
      <w:pPr>
        <w:pStyle w:val="FERCparanumber"/>
        <w:numPr>
          <w:ilvl w:val="0"/>
          <w:numId w:val="0"/>
        </w:numPr>
      </w:pPr>
      <w:r w:rsidRPr="007C4722">
        <w:t>t</w:t>
      </w:r>
      <w:r w:rsidRPr="007C4722" w:rsidR="00E5453F">
        <w:t xml:space="preserve">here is no economic justification for allowing the reversed </w:t>
      </w:r>
      <w:r w:rsidR="00553EF5">
        <w:t xml:space="preserve">annual </w:t>
      </w:r>
      <w:r w:rsidRPr="007C4722" w:rsidR="00E5453F">
        <w:t xml:space="preserve">FERC fee allocation </w:t>
      </w:r>
      <w:r w:rsidR="009E68A9">
        <w:t xml:space="preserve"> </w:t>
      </w:r>
      <w:r w:rsidRPr="007C4722" w:rsidR="00E5453F">
        <w:t xml:space="preserve">to remain in place, especially when the error is being corrected for the period after </w:t>
      </w:r>
      <w:r w:rsidR="009E68A9">
        <w:t xml:space="preserve"> </w:t>
      </w:r>
      <w:r w:rsidRPr="007C4722" w:rsidR="00E5453F">
        <w:t>March 2024</w:t>
      </w:r>
      <w:r w:rsidRPr="007C4722" w:rsidR="00133190">
        <w:t>.</w:t>
      </w:r>
      <w:r>
        <w:rPr>
          <w:rStyle w:val="FootnoteReference"/>
        </w:rPr>
        <w:footnoteReference w:id="22"/>
      </w:r>
    </w:p>
    <w:p w:rsidR="000C5BB2" w:rsidRPr="006C4F1F" w:rsidP="00FD3D3B">
      <w:pPr>
        <w:pStyle w:val="FERCparanumber"/>
      </w:pPr>
      <w:r>
        <w:t>Finally</w:t>
      </w:r>
      <w:r w:rsidRPr="00271C93" w:rsidR="00271C93">
        <w:t>, NYISO asserts that its requested relief will not create undesirable consequences, such as harm to third parties</w:t>
      </w:r>
      <w:r w:rsidR="003E289B">
        <w:t>,</w:t>
      </w:r>
      <w:r w:rsidR="00740B1C">
        <w:t xml:space="preserve"> </w:t>
      </w:r>
      <w:r w:rsidRPr="00740B1C" w:rsidR="00740B1C">
        <w:t xml:space="preserve">because the waiver will address an issue that impacted all </w:t>
      </w:r>
      <w:r w:rsidR="003E289B">
        <w:t>t</w:t>
      </w:r>
      <w:r w:rsidRPr="00740B1C" w:rsidR="00740B1C">
        <w:t xml:space="preserve">ransmission </w:t>
      </w:r>
      <w:r w:rsidR="003E289B">
        <w:t>c</w:t>
      </w:r>
      <w:r w:rsidRPr="00740B1C" w:rsidR="00740B1C">
        <w:t xml:space="preserve">ustomers that engage in physical market activity and each party should be assessed </w:t>
      </w:r>
      <w:r w:rsidR="00351C2C">
        <w:t>the correct portion</w:t>
      </w:r>
      <w:r w:rsidRPr="00740B1C" w:rsidR="00740B1C">
        <w:t xml:space="preserve"> of </w:t>
      </w:r>
      <w:r w:rsidR="00AB7D6F">
        <w:t xml:space="preserve">the annual </w:t>
      </w:r>
      <w:r w:rsidRPr="00740B1C" w:rsidR="00740B1C">
        <w:t xml:space="preserve">FERC fee charges. </w:t>
      </w:r>
      <w:r w:rsidR="00740B1C">
        <w:t xml:space="preserve"> </w:t>
      </w:r>
      <w:r w:rsidRPr="00DE12E8" w:rsidR="008524F3">
        <w:t>NYISO states that a</w:t>
      </w:r>
      <w:r w:rsidRPr="00DE12E8" w:rsidR="00740B1C">
        <w:t xml:space="preserve">ll stakeholders were on notice that NYISO was supposed to </w:t>
      </w:r>
      <w:r w:rsidR="00AB7D6F">
        <w:t xml:space="preserve">apply </w:t>
      </w:r>
      <w:r w:rsidRPr="00DE12E8" w:rsidR="00740B1C">
        <w:t xml:space="preserve">the 28%/72% allocation ratio set forth in </w:t>
      </w:r>
      <w:r w:rsidR="000426DA">
        <w:t>section</w:t>
      </w:r>
      <w:r w:rsidRPr="00DE12E8" w:rsidR="00740B1C">
        <w:t xml:space="preserve"> 6.1.15</w:t>
      </w:r>
      <w:r w:rsidR="007D3545">
        <w:t xml:space="preserve"> of the </w:t>
      </w:r>
      <w:r w:rsidRPr="00DE12E8" w:rsidR="007D3545">
        <w:t>OATT</w:t>
      </w:r>
      <w:r w:rsidRPr="00DE12E8" w:rsidR="00740B1C">
        <w:t>.</w:t>
      </w:r>
      <w:r w:rsidRPr="00740B1C" w:rsidR="00740B1C">
        <w:t xml:space="preserve"> </w:t>
      </w:r>
      <w:r w:rsidR="008524F3">
        <w:t xml:space="preserve"> </w:t>
      </w:r>
      <w:r w:rsidRPr="00740B1C" w:rsidR="00740B1C">
        <w:t xml:space="preserve">NYISO </w:t>
      </w:r>
      <w:r w:rsidR="0009700A">
        <w:t xml:space="preserve">notes </w:t>
      </w:r>
      <w:r w:rsidR="008524F3">
        <w:t>that</w:t>
      </w:r>
      <w:r w:rsidR="0009700A">
        <w:t>, to that end,</w:t>
      </w:r>
      <w:r w:rsidR="008524F3">
        <w:t xml:space="preserve"> it </w:t>
      </w:r>
      <w:r w:rsidRPr="00740B1C" w:rsidR="00740B1C">
        <w:t>routinely provides</w:t>
      </w:r>
      <w:r w:rsidR="00740B1C">
        <w:t xml:space="preserve"> </w:t>
      </w:r>
      <w:r w:rsidRPr="00740B1C" w:rsidR="00740B1C">
        <w:t xml:space="preserve">stakeholders with information regarding the anticipated level of </w:t>
      </w:r>
      <w:r w:rsidR="008D36F7">
        <w:t xml:space="preserve">annual </w:t>
      </w:r>
      <w:r w:rsidRPr="00740B1C" w:rsidR="00740B1C">
        <w:t xml:space="preserve">FERC fees. </w:t>
      </w:r>
      <w:r w:rsidR="008524F3">
        <w:t xml:space="preserve"> </w:t>
      </w:r>
      <w:r w:rsidRPr="00740B1C" w:rsidR="00740B1C">
        <w:t>Moreover,</w:t>
      </w:r>
      <w:r w:rsidR="008524F3">
        <w:t xml:space="preserve"> NYISO states that</w:t>
      </w:r>
      <w:r w:rsidRPr="00740B1C" w:rsidR="00740B1C">
        <w:t xml:space="preserve"> the </w:t>
      </w:r>
      <w:r w:rsidR="008D36F7">
        <w:t xml:space="preserve">annual </w:t>
      </w:r>
      <w:r w:rsidRPr="00740B1C" w:rsidR="00740B1C">
        <w:t xml:space="preserve">FERC </w:t>
      </w:r>
      <w:r w:rsidR="008D36F7">
        <w:t>f</w:t>
      </w:r>
      <w:r w:rsidRPr="00740B1C" w:rsidR="00740B1C">
        <w:t xml:space="preserve">ee </w:t>
      </w:r>
      <w:r w:rsidR="0099279D">
        <w:t>allocation</w:t>
      </w:r>
      <w:r w:rsidRPr="00740B1C" w:rsidR="00740B1C">
        <w:t xml:space="preserve"> can be corrected without impacting parties that </w:t>
      </w:r>
      <w:r w:rsidRPr="00436D8A" w:rsidR="00740B1C">
        <w:t xml:space="preserve">were or are not subject to </w:t>
      </w:r>
      <w:r w:rsidR="00DF57F5">
        <w:t xml:space="preserve">annual </w:t>
      </w:r>
      <w:r w:rsidRPr="00436D8A" w:rsidR="00740B1C">
        <w:t xml:space="preserve">FERC </w:t>
      </w:r>
      <w:r w:rsidR="00DF57F5">
        <w:t>f</w:t>
      </w:r>
      <w:r w:rsidRPr="00436D8A" w:rsidR="00740B1C">
        <w:t xml:space="preserve">ee </w:t>
      </w:r>
      <w:r w:rsidR="0099279D">
        <w:t>charges</w:t>
      </w:r>
      <w:r w:rsidRPr="00436D8A" w:rsidR="00740B1C">
        <w:t xml:space="preserve">.  </w:t>
      </w:r>
      <w:r w:rsidRPr="00436D8A" w:rsidR="003B6A49">
        <w:t xml:space="preserve">NYISO asserts that, </w:t>
      </w:r>
      <w:r w:rsidRPr="006C4F1F" w:rsidR="003B6A49">
        <w:t>b</w:t>
      </w:r>
      <w:r w:rsidRPr="006C4F1F" w:rsidR="00740B1C">
        <w:t xml:space="preserve">y contrast, denying the waiver would require </w:t>
      </w:r>
      <w:r w:rsidR="00463947">
        <w:t xml:space="preserve">it </w:t>
      </w:r>
      <w:r w:rsidRPr="006C4F1F" w:rsidR="00740B1C">
        <w:t>to leave the incorrect settlements in place</w:t>
      </w:r>
      <w:r w:rsidR="00B40A23">
        <w:t xml:space="preserve"> and force </w:t>
      </w:r>
      <w:r w:rsidR="00822DAF">
        <w:t>t</w:t>
      </w:r>
      <w:r w:rsidRPr="006C4F1F" w:rsidR="00740B1C">
        <w:t xml:space="preserve">ransmission </w:t>
      </w:r>
      <w:r w:rsidR="00822DAF">
        <w:t>c</w:t>
      </w:r>
      <w:r w:rsidRPr="006C4F1F" w:rsidR="00740B1C">
        <w:t>ustomers to accept the inaccurate settlements.</w:t>
      </w:r>
      <w:r>
        <w:rPr>
          <w:rStyle w:val="FootnoteReference"/>
        </w:rPr>
        <w:footnoteReference w:id="23"/>
      </w:r>
    </w:p>
    <w:p w:rsidR="00F11874" w:rsidRPr="006C4F1F" w:rsidP="00260D10">
      <w:pPr>
        <w:pStyle w:val="Heading1"/>
      </w:pPr>
      <w:r w:rsidRPr="006C4F1F">
        <w:t>Notice and Responsive Pleadings</w:t>
      </w:r>
    </w:p>
    <w:p w:rsidR="000D00A0" w:rsidP="00840E88">
      <w:pPr>
        <w:pStyle w:val="FERCparanumber"/>
      </w:pPr>
      <w:r w:rsidRPr="000D00A0">
        <w:t>Notice</w:t>
      </w:r>
      <w:r w:rsidRPr="006C4F1F">
        <w:t xml:space="preserve"> of NYISO’s filing was published in the </w:t>
      </w:r>
      <w:r w:rsidRPr="00B43683">
        <w:rPr>
          <w:i/>
          <w:iCs/>
        </w:rPr>
        <w:t>Federal Register</w:t>
      </w:r>
      <w:r w:rsidRPr="006C4F1F">
        <w:t xml:space="preserve">, </w:t>
      </w:r>
      <w:r w:rsidRPr="006C4F1F" w:rsidR="00C90AAC">
        <w:t xml:space="preserve">90 Fed. </w:t>
      </w:r>
      <w:r w:rsidR="003F6A16">
        <w:t xml:space="preserve">        </w:t>
      </w:r>
      <w:r w:rsidRPr="006C4F1F" w:rsidR="00C90AAC">
        <w:t>Reg. 16117 (Apr</w:t>
      </w:r>
      <w:r w:rsidR="00613896">
        <w:t>.</w:t>
      </w:r>
      <w:r w:rsidRPr="006C4F1F" w:rsidR="00C90AAC">
        <w:t xml:space="preserve"> 17, 2025)</w:t>
      </w:r>
      <w:r w:rsidRPr="006C4F1F">
        <w:t xml:space="preserve">, with interventions and protests due on or before </w:t>
      </w:r>
      <w:r w:rsidRPr="006C4F1F" w:rsidR="00A02262">
        <w:t>May 1, 2025</w:t>
      </w:r>
      <w:r w:rsidRPr="006C4F1F">
        <w:t>.</w:t>
      </w:r>
      <w:r w:rsidRPr="006C4F1F" w:rsidR="00370A38">
        <w:t xml:space="preserve">  </w:t>
      </w:r>
      <w:r w:rsidRPr="006C4F1F" w:rsidR="003530AD">
        <w:t xml:space="preserve">The New York State Public Service Commission filed a notice </w:t>
      </w:r>
      <w:r w:rsidR="003530AD">
        <w:t xml:space="preserve">of </w:t>
      </w:r>
      <w:r w:rsidRPr="006C4F1F" w:rsidR="003530AD">
        <w:t>interv</w:t>
      </w:r>
      <w:r w:rsidR="003530AD">
        <w:t>ention</w:t>
      </w:r>
      <w:r w:rsidRPr="006C4F1F" w:rsidR="003530AD">
        <w:t xml:space="preserve">.  </w:t>
      </w:r>
      <w:r w:rsidRPr="006C4F1F" w:rsidR="00C544AF">
        <w:t>Calpine Corporation</w:t>
      </w:r>
      <w:r w:rsidR="00670E1C">
        <w:t>;</w:t>
      </w:r>
      <w:r w:rsidRPr="006C4F1F" w:rsidR="000C6D5C">
        <w:t xml:space="preserve"> </w:t>
      </w:r>
      <w:r w:rsidRPr="006C4F1F" w:rsidR="00C544AF">
        <w:t>Solar Energy Industries Association</w:t>
      </w:r>
      <w:r>
        <w:t>; the City of New York;</w:t>
      </w:r>
      <w:r w:rsidRPr="006C4F1F" w:rsidR="000C6D5C">
        <w:t xml:space="preserve"> </w:t>
      </w:r>
      <w:r>
        <w:t>and Multiple Intervenors</w:t>
      </w:r>
      <w:r>
        <w:rPr>
          <w:rStyle w:val="FootnoteReference"/>
        </w:rPr>
        <w:footnoteReference w:id="24"/>
      </w:r>
      <w:r>
        <w:t xml:space="preserve"> </w:t>
      </w:r>
      <w:r w:rsidRPr="006C4F1F" w:rsidR="00C544AF">
        <w:t>filed</w:t>
      </w:r>
      <w:r w:rsidRPr="006C4F1F" w:rsidR="00C90AAC">
        <w:t xml:space="preserve"> </w:t>
      </w:r>
      <w:r w:rsidRPr="006C4F1F" w:rsidR="00C544AF">
        <w:t>timely motion</w:t>
      </w:r>
      <w:r>
        <w:t>s</w:t>
      </w:r>
      <w:r w:rsidRPr="006C4F1F" w:rsidR="00C544AF">
        <w:t xml:space="preserve"> to intervene.  </w:t>
      </w:r>
      <w:r w:rsidRPr="006C4F1F" w:rsidR="000C6D5C">
        <w:t>The City of New York and Multiple Intervenors</w:t>
      </w:r>
      <w:r w:rsidRPr="006C4F1F" w:rsidR="000C0F0F">
        <w:t xml:space="preserve"> (</w:t>
      </w:r>
      <w:r w:rsidR="00196BEC">
        <w:t>collectively</w:t>
      </w:r>
      <w:r w:rsidRPr="006C4F1F" w:rsidR="000C0F0F">
        <w:t>,</w:t>
      </w:r>
      <w:r w:rsidR="00AF4BFE">
        <w:t xml:space="preserve"> </w:t>
      </w:r>
      <w:r w:rsidR="008F749F">
        <w:t xml:space="preserve">the </w:t>
      </w:r>
      <w:r w:rsidR="000C0F0F">
        <w:t>New York Consumer Advocates)</w:t>
      </w:r>
      <w:r w:rsidR="000C6D5C">
        <w:t xml:space="preserve"> filed a protest</w:t>
      </w:r>
      <w:r w:rsidRPr="000C6D5C" w:rsidR="00A1776C">
        <w:t xml:space="preserve">.  </w:t>
      </w:r>
    </w:p>
    <w:p w:rsidR="00604CB3" w:rsidP="000D00A0">
      <w:pPr>
        <w:pStyle w:val="FERCparanumber"/>
      </w:pPr>
      <w:r w:rsidRPr="00AC52A7">
        <w:t>Th</w:t>
      </w:r>
      <w:r w:rsidR="000C0F0F">
        <w:t>e New York Consumer Advocates</w:t>
      </w:r>
      <w:r w:rsidRPr="00AC52A7">
        <w:t xml:space="preserve"> oppose NYISO’s waiver request. </w:t>
      </w:r>
      <w:r w:rsidR="001E3A0A">
        <w:t xml:space="preserve"> </w:t>
      </w:r>
      <w:r w:rsidRPr="00AC52A7" w:rsidR="001E3A0A">
        <w:t>Th</w:t>
      </w:r>
      <w:r w:rsidR="001E3A0A">
        <w:t xml:space="preserve">e </w:t>
      </w:r>
      <w:r w:rsidR="009E68A9">
        <w:t xml:space="preserve">   </w:t>
      </w:r>
      <w:r w:rsidR="001E3A0A">
        <w:t>New York Consumer Advocates</w:t>
      </w:r>
      <w:r w:rsidRPr="00AC52A7" w:rsidR="001E3A0A">
        <w:t xml:space="preserve"> </w:t>
      </w:r>
      <w:r w:rsidR="004C0CB9">
        <w:t xml:space="preserve">argue that </w:t>
      </w:r>
      <w:r w:rsidR="009F44B5">
        <w:t xml:space="preserve">NYISO has historically </w:t>
      </w:r>
      <w:r w:rsidR="00CB1F33">
        <w:t xml:space="preserve">treated </w:t>
      </w:r>
      <w:r w:rsidR="00AC2140">
        <w:t xml:space="preserve">finalized invoices </w:t>
      </w:r>
      <w:r w:rsidR="00D206F5">
        <w:t>as fina</w:t>
      </w:r>
      <w:r w:rsidR="00AE460C">
        <w:t>l with only limited exceptions</w:t>
      </w:r>
      <w:r w:rsidR="00A618D8">
        <w:t xml:space="preserve"> </w:t>
      </w:r>
      <w:r w:rsidR="002E49EB">
        <w:t>in order to balance</w:t>
      </w:r>
      <w:r w:rsidR="00EC05CC">
        <w:t xml:space="preserve"> </w:t>
      </w:r>
      <w:r w:rsidR="00E826C4">
        <w:t>billing</w:t>
      </w:r>
      <w:r w:rsidR="00A63AD2">
        <w:t xml:space="preserve"> accurac</w:t>
      </w:r>
      <w:r w:rsidR="000B5568">
        <w:t xml:space="preserve">y </w:t>
      </w:r>
      <w:r w:rsidR="00E826C4">
        <w:t xml:space="preserve">with </w:t>
      </w:r>
      <w:r w:rsidR="003610E3">
        <w:t xml:space="preserve">market participant </w:t>
      </w:r>
      <w:r w:rsidR="002C0669">
        <w:t xml:space="preserve">billing </w:t>
      </w:r>
      <w:r w:rsidR="003610E3">
        <w:t>certainty</w:t>
      </w:r>
      <w:r w:rsidR="00A03127">
        <w:t xml:space="preserve">.  According to the New York Consumer Advocates, </w:t>
      </w:r>
      <w:r w:rsidR="00F85A07">
        <w:t xml:space="preserve">NYISO </w:t>
      </w:r>
      <w:r w:rsidR="003A2F82">
        <w:t>has only reopened finalized invoices in the case</w:t>
      </w:r>
      <w:r w:rsidR="001E6B6D">
        <w:t xml:space="preserve"> of </w:t>
      </w:r>
      <w:r w:rsidR="00745B42">
        <w:t>extraordinary circum</w:t>
      </w:r>
      <w:r w:rsidR="00C376DC">
        <w:t>stances</w:t>
      </w:r>
      <w:r w:rsidR="003E5902">
        <w:t xml:space="preserve"> resulting in a significant injustice</w:t>
      </w:r>
      <w:r w:rsidR="003537EE">
        <w:t>.</w:t>
      </w:r>
      <w:r>
        <w:rPr>
          <w:rStyle w:val="FootnoteReference"/>
        </w:rPr>
        <w:footnoteReference w:id="25"/>
      </w:r>
      <w:r w:rsidR="0021226D">
        <w:t xml:space="preserve">  </w:t>
      </w:r>
      <w:r w:rsidR="00BB7E26">
        <w:t xml:space="preserve">The New York </w:t>
      </w:r>
      <w:r w:rsidR="00570C10">
        <w:t xml:space="preserve">Consumer </w:t>
      </w:r>
      <w:r w:rsidR="0028103A">
        <w:t>A</w:t>
      </w:r>
      <w:r w:rsidR="00AC4905">
        <w:t>dvocates contend that</w:t>
      </w:r>
      <w:r w:rsidR="00AD6ECC">
        <w:t xml:space="preserve"> </w:t>
      </w:r>
      <w:r w:rsidR="0097088D">
        <w:t xml:space="preserve">no such </w:t>
      </w:r>
      <w:r w:rsidR="00BD4629">
        <w:t xml:space="preserve">circumstances exist here, </w:t>
      </w:r>
      <w:r w:rsidR="005257B4">
        <w:t>as the misallocation of</w:t>
      </w:r>
      <w:r w:rsidR="00177CFB">
        <w:t xml:space="preserve"> $3.8 million in fees divided between </w:t>
      </w:r>
      <w:r w:rsidR="00CD130B">
        <w:t>withdrawal and injection units</w:t>
      </w:r>
      <w:r w:rsidR="005257B4">
        <w:t xml:space="preserve"> </w:t>
      </w:r>
      <w:r w:rsidR="009F0F4F">
        <w:t>has a negligible effe</w:t>
      </w:r>
      <w:r w:rsidR="005119F7">
        <w:t>ct on market participants</w:t>
      </w:r>
      <w:r w:rsidR="007A37A6">
        <w:t xml:space="preserve"> an</w:t>
      </w:r>
      <w:r w:rsidR="00BB734B">
        <w:t xml:space="preserve">d </w:t>
      </w:r>
      <w:r w:rsidR="007566D7">
        <w:t xml:space="preserve">granting </w:t>
      </w:r>
      <w:r w:rsidR="00FB339F">
        <w:t>N</w:t>
      </w:r>
      <w:r w:rsidR="007566D7">
        <w:t xml:space="preserve">YISO’s request would create considerable uncertainty as to the standard </w:t>
      </w:r>
      <w:r w:rsidR="00FB339F">
        <w:t>applicable to the potential modification of invoices deemed final.</w:t>
      </w:r>
      <w:r>
        <w:rPr>
          <w:rStyle w:val="FootnoteReference"/>
        </w:rPr>
        <w:footnoteReference w:id="26"/>
      </w:r>
      <w:r w:rsidR="00FB339F">
        <w:t xml:space="preserve"> </w:t>
      </w:r>
    </w:p>
    <w:p w:rsidR="00F25C49" w:rsidP="003F6A16">
      <w:pPr>
        <w:pStyle w:val="FERCparanumber"/>
        <w:ind w:right="-450"/>
      </w:pPr>
      <w:r>
        <w:t>T</w:t>
      </w:r>
      <w:r w:rsidR="00740F86">
        <w:t xml:space="preserve">he New York Consumer Advocates </w:t>
      </w:r>
      <w:r w:rsidR="002E3B60">
        <w:t>argue that</w:t>
      </w:r>
      <w:r w:rsidR="00E82D92">
        <w:t xml:space="preserve"> NYISO and the Commission have previously taken the position that </w:t>
      </w:r>
      <w:r w:rsidR="00066F16">
        <w:t>reopening</w:t>
      </w:r>
      <w:r w:rsidR="00DB1FED">
        <w:t xml:space="preserve"> invoices deemed final </w:t>
      </w:r>
      <w:r w:rsidR="004E11AB">
        <w:t>should</w:t>
      </w:r>
      <w:r w:rsidR="00DB1FED">
        <w:t xml:space="preserve"> require a finding of extraordinary circumstances resulting in significant injustice.</w:t>
      </w:r>
      <w:r>
        <w:rPr>
          <w:rStyle w:val="FootnoteReference"/>
        </w:rPr>
        <w:footnoteReference w:id="27"/>
      </w:r>
      <w:r w:rsidR="00DB1FED">
        <w:t xml:space="preserve">  For example, the New York Consumer Advocates state that</w:t>
      </w:r>
      <w:r w:rsidR="004A4188">
        <w:t xml:space="preserve"> </w:t>
      </w:r>
      <w:r w:rsidR="004E11AB">
        <w:t xml:space="preserve">the Commission granted a </w:t>
      </w:r>
      <w:r w:rsidR="0032399C">
        <w:t>request to</w:t>
      </w:r>
      <w:r w:rsidR="00F71F95">
        <w:t xml:space="preserve"> </w:t>
      </w:r>
      <w:r w:rsidR="00265A57">
        <w:t xml:space="preserve">direct NYISO </w:t>
      </w:r>
      <w:r w:rsidR="009F49E3">
        <w:t>to adjust billing invoices</w:t>
      </w:r>
      <w:r w:rsidR="00F44C0F">
        <w:t xml:space="preserve"> that included duplicative charges caused by a software error</w:t>
      </w:r>
      <w:r w:rsidR="00C50295">
        <w:t xml:space="preserve"> for energy purchases </w:t>
      </w:r>
      <w:r w:rsidR="00D67741">
        <w:t>over</w:t>
      </w:r>
      <w:r w:rsidR="00864118">
        <w:t xml:space="preserve"> a six-month p</w:t>
      </w:r>
      <w:r w:rsidR="006B3958">
        <w:t>eriod</w:t>
      </w:r>
      <w:r w:rsidR="00585D35">
        <w:t>.</w:t>
      </w:r>
      <w:r>
        <w:rPr>
          <w:rStyle w:val="FootnoteReference"/>
        </w:rPr>
        <w:footnoteReference w:id="28"/>
      </w:r>
      <w:r w:rsidR="00AA185D">
        <w:t xml:space="preserve">  </w:t>
      </w:r>
      <w:r w:rsidR="00176329">
        <w:t>T</w:t>
      </w:r>
      <w:r w:rsidR="00B37758">
        <w:t>he New York Consumer Advocates</w:t>
      </w:r>
      <w:r w:rsidR="001417AD">
        <w:t xml:space="preserve"> </w:t>
      </w:r>
      <w:r w:rsidR="00EB2ECB">
        <w:t xml:space="preserve">state </w:t>
      </w:r>
      <w:r w:rsidR="001417AD">
        <w:t>that</w:t>
      </w:r>
      <w:r w:rsidR="00B37758">
        <w:t xml:space="preserve"> </w:t>
      </w:r>
      <w:r w:rsidR="00685B47">
        <w:t xml:space="preserve">NYISO </w:t>
      </w:r>
      <w:r w:rsidR="001417AD">
        <w:t>argued</w:t>
      </w:r>
      <w:r w:rsidR="000A685C">
        <w:t xml:space="preserve">, and the Commission agreed, that </w:t>
      </w:r>
      <w:r w:rsidR="00176329">
        <w:t xml:space="preserve">granting the requested relief </w:t>
      </w:r>
      <w:r w:rsidR="001B3E6B">
        <w:t xml:space="preserve">to </w:t>
      </w:r>
      <w:r w:rsidR="000A685C">
        <w:t xml:space="preserve">correct erroneous billing </w:t>
      </w:r>
      <w:r w:rsidR="008E0F51">
        <w:t>sett</w:t>
      </w:r>
      <w:r w:rsidR="00944E26">
        <w:t xml:space="preserve">lements </w:t>
      </w:r>
      <w:r w:rsidR="00E16BC7">
        <w:t>beyond the ordinary time bar</w:t>
      </w:r>
      <w:r w:rsidR="001B3E6B">
        <w:t xml:space="preserve"> </w:t>
      </w:r>
      <w:r w:rsidR="00176329">
        <w:t xml:space="preserve">was appropriate because of the existence of </w:t>
      </w:r>
      <w:r w:rsidR="00086FDB">
        <w:t>extraordinary circumstances resulting in significant injustice.</w:t>
      </w:r>
      <w:r>
        <w:rPr>
          <w:rStyle w:val="FootnoteReference"/>
        </w:rPr>
        <w:footnoteReference w:id="29"/>
      </w:r>
      <w:r w:rsidR="00530B6A">
        <w:t xml:space="preserve">  </w:t>
      </w:r>
    </w:p>
    <w:p w:rsidR="0028103A" w:rsidP="003F6A16">
      <w:pPr>
        <w:pStyle w:val="FERCparanumber"/>
        <w:ind w:right="-360"/>
      </w:pPr>
      <w:r>
        <w:t xml:space="preserve">The New York Consumer Advocates </w:t>
      </w:r>
      <w:r w:rsidR="00801C38">
        <w:t xml:space="preserve">also </w:t>
      </w:r>
      <w:r w:rsidR="00742075">
        <w:t>argue that</w:t>
      </w:r>
      <w:r w:rsidR="00A50CC6">
        <w:t xml:space="preserve"> the Commission </w:t>
      </w:r>
      <w:r w:rsidR="007C79C8">
        <w:t xml:space="preserve">has </w:t>
      </w:r>
      <w:r w:rsidR="00657A05">
        <w:t xml:space="preserve">denied </w:t>
      </w:r>
      <w:r w:rsidR="00A436FE">
        <w:t xml:space="preserve">a </w:t>
      </w:r>
      <w:r w:rsidR="00657A05">
        <w:t>request</w:t>
      </w:r>
      <w:r w:rsidR="00DB7B06">
        <w:t xml:space="preserve"> </w:t>
      </w:r>
      <w:r w:rsidR="00657A05">
        <w:t xml:space="preserve">to </w:t>
      </w:r>
      <w:r w:rsidR="00B06E69">
        <w:t xml:space="preserve">order NYISO to </w:t>
      </w:r>
      <w:r w:rsidR="009663C7">
        <w:t>reopen and resettle</w:t>
      </w:r>
      <w:r w:rsidR="00CC050B">
        <w:t xml:space="preserve"> </w:t>
      </w:r>
      <w:r w:rsidR="009E54AC">
        <w:t>bills that</w:t>
      </w:r>
      <w:r w:rsidR="00506639">
        <w:t xml:space="preserve"> </w:t>
      </w:r>
      <w:r w:rsidR="003D37A4">
        <w:t xml:space="preserve">had been finalized </w:t>
      </w:r>
      <w:r w:rsidR="00ED3A88">
        <w:t>pursuant to section</w:t>
      </w:r>
      <w:r w:rsidR="00CC050B">
        <w:t xml:space="preserve"> 7.4 of the Services Tariff</w:t>
      </w:r>
      <w:r w:rsidR="007C79C8">
        <w:t xml:space="preserve"> </w:t>
      </w:r>
      <w:r w:rsidR="00F63DB1">
        <w:t xml:space="preserve">to correct </w:t>
      </w:r>
      <w:r w:rsidR="004E223F">
        <w:t xml:space="preserve">numerous </w:t>
      </w:r>
      <w:r w:rsidR="00A2084C">
        <w:t xml:space="preserve">individually </w:t>
      </w:r>
      <w:r w:rsidR="004E223F">
        <w:t xml:space="preserve">small but cumulatively </w:t>
      </w:r>
      <w:r w:rsidR="00BA46B9">
        <w:t>large metering errors between 1999 and 2008.</w:t>
      </w:r>
      <w:r>
        <w:rPr>
          <w:rStyle w:val="FootnoteReference"/>
        </w:rPr>
        <w:footnoteReference w:id="30"/>
      </w:r>
      <w:r w:rsidR="00D564EE">
        <w:t xml:space="preserve">  The New York Consumer Advocates state that</w:t>
      </w:r>
      <w:r w:rsidR="001E229D">
        <w:t>,</w:t>
      </w:r>
      <w:r w:rsidR="00E14AE5">
        <w:t xml:space="preserve"> in </w:t>
      </w:r>
      <w:r w:rsidR="007D5331">
        <w:t>that proceeding</w:t>
      </w:r>
      <w:r w:rsidR="00E14AE5">
        <w:t>,</w:t>
      </w:r>
      <w:r w:rsidR="00D564EE">
        <w:t xml:space="preserve"> </w:t>
      </w:r>
      <w:r w:rsidR="006C6AD6">
        <w:t xml:space="preserve">NYISO </w:t>
      </w:r>
      <w:r w:rsidR="00015E22">
        <w:t>opposed reopening and modifying erroneous finalized invoices</w:t>
      </w:r>
      <w:r w:rsidR="006C4499">
        <w:t>, stress</w:t>
      </w:r>
      <w:r w:rsidR="00936C69">
        <w:t>ed</w:t>
      </w:r>
      <w:r w:rsidR="006C4499">
        <w:t xml:space="preserve"> the need for </w:t>
      </w:r>
      <w:r w:rsidR="00936C69">
        <w:t xml:space="preserve">billing </w:t>
      </w:r>
      <w:r w:rsidR="006C4499">
        <w:t>certainty</w:t>
      </w:r>
      <w:r w:rsidR="00936C69">
        <w:t>,</w:t>
      </w:r>
      <w:r w:rsidR="006C4499">
        <w:t xml:space="preserve"> and </w:t>
      </w:r>
      <w:r w:rsidR="005905A1">
        <w:t>argued</w:t>
      </w:r>
      <w:r w:rsidR="00936C69">
        <w:t xml:space="preserve"> for</w:t>
      </w:r>
      <w:r w:rsidR="00B43A90">
        <w:t xml:space="preserve"> the extraordinary circumstances standard.</w:t>
      </w:r>
      <w:r>
        <w:rPr>
          <w:rStyle w:val="FootnoteReference"/>
        </w:rPr>
        <w:footnoteReference w:id="31"/>
      </w:r>
      <w:r w:rsidR="00015E22">
        <w:t xml:space="preserve"> </w:t>
      </w:r>
      <w:r w:rsidR="00BA46B9">
        <w:t xml:space="preserve"> </w:t>
      </w:r>
      <w:r w:rsidR="00C91D42">
        <w:t>T</w:t>
      </w:r>
      <w:r w:rsidR="00A44ABE">
        <w:t xml:space="preserve">he </w:t>
      </w:r>
      <w:r w:rsidR="006C14B3">
        <w:t xml:space="preserve">New York Consumer Advocates state that the </w:t>
      </w:r>
      <w:r w:rsidR="00A44ABE">
        <w:t>Commission</w:t>
      </w:r>
      <w:r w:rsidR="004D4A97">
        <w:t xml:space="preserve"> </w:t>
      </w:r>
      <w:r w:rsidR="005905A1">
        <w:t>found</w:t>
      </w:r>
      <w:r w:rsidR="00CC7B6E">
        <w:t xml:space="preserve"> that “the appropriate remedy</w:t>
      </w:r>
      <w:r w:rsidR="0030633D">
        <w:t xml:space="preserve"> </w:t>
      </w:r>
      <w:r w:rsidR="00CC7B6E">
        <w:t xml:space="preserve">for the relatively minor billing errors was to correct the cause of the errors prospectively </w:t>
      </w:r>
      <w:r w:rsidR="006C14B3">
        <w:t>. . .</w:t>
      </w:r>
      <w:r w:rsidR="00CC7B6E">
        <w:t xml:space="preserve"> and</w:t>
      </w:r>
      <w:r w:rsidR="0030633D">
        <w:t xml:space="preserve"> </w:t>
      </w:r>
      <w:r w:rsidR="00CC7B6E">
        <w:t>take steps to ensure that these types of errors both do not reoccur and will be quickly discovered</w:t>
      </w:r>
      <w:r w:rsidR="0030633D">
        <w:t xml:space="preserve"> </w:t>
      </w:r>
      <w:r w:rsidR="00CC7B6E">
        <w:t>if they do reoccur</w:t>
      </w:r>
      <w:r w:rsidR="0030633D">
        <w:t>.”</w:t>
      </w:r>
      <w:r>
        <w:rPr>
          <w:rStyle w:val="FootnoteReference"/>
        </w:rPr>
        <w:footnoteReference w:id="32"/>
      </w:r>
    </w:p>
    <w:p w:rsidR="003955DC" w:rsidP="003F6A16">
      <w:pPr>
        <w:pStyle w:val="FERCparanumber"/>
        <w:ind w:right="-180"/>
      </w:pPr>
      <w:r>
        <w:t xml:space="preserve">The </w:t>
      </w:r>
      <w:r w:rsidR="00B022CA">
        <w:t>New York Consumer Advocates contend that</w:t>
      </w:r>
      <w:r w:rsidR="00F012CE">
        <w:t>, in the instant proceeding,</w:t>
      </w:r>
      <w:r w:rsidR="00B022CA">
        <w:t xml:space="preserve"> NYISO improperly relie</w:t>
      </w:r>
      <w:r>
        <w:t>s</w:t>
      </w:r>
      <w:r w:rsidR="00B022CA">
        <w:t xml:space="preserve"> </w:t>
      </w:r>
      <w:r w:rsidR="00C17A00">
        <w:t xml:space="preserve">on the Commission’s four tariff waiver </w:t>
      </w:r>
      <w:r w:rsidR="003352C2">
        <w:t>criteria</w:t>
      </w:r>
      <w:r w:rsidR="00B022CA">
        <w:t xml:space="preserve">, which </w:t>
      </w:r>
      <w:r w:rsidR="00C17A00">
        <w:t xml:space="preserve">are </w:t>
      </w:r>
      <w:r w:rsidR="00B022CA">
        <w:t xml:space="preserve">meant </w:t>
      </w:r>
      <w:r w:rsidR="00271141">
        <w:t xml:space="preserve">only </w:t>
      </w:r>
      <w:r w:rsidR="00B022CA">
        <w:t xml:space="preserve">for ordinary waivers of tariff provisions.  </w:t>
      </w:r>
      <w:r w:rsidR="001C1F47">
        <w:t xml:space="preserve">According to </w:t>
      </w:r>
      <w:r w:rsidR="00C17A00">
        <w:t xml:space="preserve">the </w:t>
      </w:r>
      <w:r w:rsidR="001C1F47">
        <w:t xml:space="preserve">New York Consumer Advocates, </w:t>
      </w:r>
      <w:r w:rsidR="00950742">
        <w:t xml:space="preserve">requiring </w:t>
      </w:r>
      <w:r w:rsidR="005B60FA">
        <w:t xml:space="preserve">the higher threshold of extraordinary circumstances </w:t>
      </w:r>
      <w:r w:rsidR="00950742">
        <w:t>to</w:t>
      </w:r>
      <w:r w:rsidR="005B60FA">
        <w:t xml:space="preserve"> waiv</w:t>
      </w:r>
      <w:r w:rsidR="00950742">
        <w:t>e</w:t>
      </w:r>
      <w:r w:rsidR="005B60FA">
        <w:t xml:space="preserve"> </w:t>
      </w:r>
      <w:r w:rsidR="00EE01ED">
        <w:t>section 7.4 of the Services Tariff</w:t>
      </w:r>
      <w:r w:rsidR="005B60FA">
        <w:t xml:space="preserve"> </w:t>
      </w:r>
      <w:r w:rsidR="005E6F91">
        <w:t xml:space="preserve">reflects the </w:t>
      </w:r>
      <w:r w:rsidR="002419EB">
        <w:t xml:space="preserve">fact that </w:t>
      </w:r>
      <w:r w:rsidR="005E6F91">
        <w:t xml:space="preserve">billing certainty </w:t>
      </w:r>
      <w:r w:rsidR="002419EB">
        <w:t xml:space="preserve">is </w:t>
      </w:r>
      <w:r w:rsidR="005E6F91">
        <w:t xml:space="preserve">crucial to the effective functioning of NYISO’s markets.  </w:t>
      </w:r>
      <w:r w:rsidR="00C17A00">
        <w:t xml:space="preserve">The </w:t>
      </w:r>
      <w:r w:rsidR="005E6F91">
        <w:t xml:space="preserve">New York Consumer </w:t>
      </w:r>
      <w:r w:rsidR="0014712E">
        <w:t xml:space="preserve">Advocates argue that </w:t>
      </w:r>
      <w:r w:rsidR="001B0BCE">
        <w:t xml:space="preserve">the amount </w:t>
      </w:r>
      <w:r w:rsidR="00AC70E3">
        <w:t>involved—</w:t>
      </w:r>
      <w:r w:rsidR="00CD19A0">
        <w:t xml:space="preserve">$3.8 million </w:t>
      </w:r>
      <w:r w:rsidR="00AC70E3">
        <w:t xml:space="preserve">in </w:t>
      </w:r>
      <w:r w:rsidR="00F26FDD">
        <w:t>misallocat</w:t>
      </w:r>
      <w:r w:rsidR="005A5E69">
        <w:t>ed charges</w:t>
      </w:r>
      <w:r w:rsidR="00F26FDD">
        <w:t xml:space="preserve"> across all withdrawal and injection units in NYISO</w:t>
      </w:r>
      <w:r w:rsidR="00AC70E3">
        <w:t xml:space="preserve">—is </w:t>
      </w:r>
      <w:r w:rsidR="00AC70E3">
        <w:rPr>
          <w:i/>
          <w:iCs/>
        </w:rPr>
        <w:t>de minimis</w:t>
      </w:r>
      <w:r w:rsidR="00A2487B">
        <w:t xml:space="preserve">, and </w:t>
      </w:r>
      <w:r w:rsidR="00A222F8">
        <w:t>therefore denying</w:t>
      </w:r>
      <w:r w:rsidR="00A2487B">
        <w:t xml:space="preserve"> NYISO’s request </w:t>
      </w:r>
      <w:r w:rsidR="00D90A5A">
        <w:t xml:space="preserve">would </w:t>
      </w:r>
      <w:r w:rsidR="00D44665">
        <w:t>not measurably harm market participants</w:t>
      </w:r>
      <w:r w:rsidR="00C56110">
        <w:t>.</w:t>
      </w:r>
      <w:r>
        <w:rPr>
          <w:rStyle w:val="FootnoteReference"/>
        </w:rPr>
        <w:footnoteReference w:id="33"/>
      </w:r>
      <w:r w:rsidR="008A6F0A">
        <w:t xml:space="preserve">  </w:t>
      </w:r>
      <w:r w:rsidR="002D1DEC">
        <w:t xml:space="preserve">The </w:t>
      </w:r>
      <w:r w:rsidR="008A6F0A">
        <w:t>New York Consu</w:t>
      </w:r>
      <w:r w:rsidR="00E31BF8">
        <w:t xml:space="preserve">mer Advocates </w:t>
      </w:r>
      <w:r w:rsidR="00D30FED">
        <w:t xml:space="preserve">assert </w:t>
      </w:r>
      <w:r w:rsidR="00E31BF8">
        <w:t>that</w:t>
      </w:r>
      <w:r w:rsidR="006E4FD3">
        <w:t>, in contrast,</w:t>
      </w:r>
      <w:r w:rsidR="00E31BF8">
        <w:t xml:space="preserve"> granting </w:t>
      </w:r>
      <w:r w:rsidR="00CD7094">
        <w:t xml:space="preserve">waiver </w:t>
      </w:r>
      <w:r w:rsidR="00E31BF8">
        <w:t xml:space="preserve">would </w:t>
      </w:r>
      <w:r w:rsidR="00A949BF">
        <w:t>create</w:t>
      </w:r>
      <w:r w:rsidR="004857B3">
        <w:t xml:space="preserve"> uncertain</w:t>
      </w:r>
      <w:r w:rsidR="00A949BF">
        <w:t>ty as to</w:t>
      </w:r>
      <w:r w:rsidR="00A21A2D">
        <w:t xml:space="preserve"> </w:t>
      </w:r>
      <w:r w:rsidR="002D1DEC">
        <w:t>when</w:t>
      </w:r>
      <w:r w:rsidR="00A21A2D">
        <w:t xml:space="preserve"> NYISO may seek to reopen final invoices</w:t>
      </w:r>
      <w:r w:rsidR="00F0123F">
        <w:t xml:space="preserve"> </w:t>
      </w:r>
      <w:r w:rsidR="002D1DEC">
        <w:t xml:space="preserve">and that </w:t>
      </w:r>
      <w:r w:rsidR="00174920">
        <w:t xml:space="preserve">it </w:t>
      </w:r>
      <w:r w:rsidR="00A07A3E">
        <w:t>would</w:t>
      </w:r>
      <w:r w:rsidR="00174920">
        <w:t xml:space="preserve"> be easier for NYISO to reopen a broader array of </w:t>
      </w:r>
      <w:r w:rsidR="00C3535A">
        <w:t xml:space="preserve">finalized bills using </w:t>
      </w:r>
      <w:r w:rsidR="00421B00">
        <w:t>the</w:t>
      </w:r>
      <w:r w:rsidR="00BE10EE">
        <w:t xml:space="preserve"> less stringent four-</w:t>
      </w:r>
      <w:r w:rsidR="00FF5CB1">
        <w:t xml:space="preserve">criteria </w:t>
      </w:r>
      <w:r w:rsidR="00BE10EE">
        <w:t>waiver test</w:t>
      </w:r>
      <w:r w:rsidR="00C3535A">
        <w:t>.</w:t>
      </w:r>
      <w:r>
        <w:rPr>
          <w:rStyle w:val="FootnoteReference"/>
        </w:rPr>
        <w:footnoteReference w:id="34"/>
      </w:r>
      <w:r w:rsidR="00462330">
        <w:t xml:space="preserve">  Finally, </w:t>
      </w:r>
      <w:r w:rsidR="00FF5CB1">
        <w:t xml:space="preserve">the </w:t>
      </w:r>
      <w:r w:rsidR="00462330">
        <w:t xml:space="preserve">New York Consumer Advocates </w:t>
      </w:r>
      <w:r w:rsidR="00FF5CB1">
        <w:t xml:space="preserve">request </w:t>
      </w:r>
      <w:r w:rsidR="00C7658A">
        <w:t xml:space="preserve">that, should the Commission grant NYISO’s </w:t>
      </w:r>
      <w:r w:rsidR="00FF5CB1">
        <w:t xml:space="preserve">waiver </w:t>
      </w:r>
      <w:r w:rsidR="00C7658A">
        <w:t xml:space="preserve">request, </w:t>
      </w:r>
      <w:r w:rsidR="00FF5CB1">
        <w:t xml:space="preserve">the Commission </w:t>
      </w:r>
      <w:r w:rsidR="00C7658A">
        <w:t xml:space="preserve">clarify when final invoices can be opened and modified and the standard </w:t>
      </w:r>
      <w:r w:rsidR="00007064">
        <w:t>the Commission will apply to future waiver requests</w:t>
      </w:r>
      <w:r w:rsidR="005906CD">
        <w:t xml:space="preserve"> of the same kind.</w:t>
      </w:r>
      <w:r>
        <w:rPr>
          <w:rStyle w:val="FootnoteReference"/>
        </w:rPr>
        <w:footnoteReference w:id="35"/>
      </w:r>
      <w:r w:rsidR="00421B00">
        <w:t xml:space="preserve"> </w:t>
      </w:r>
    </w:p>
    <w:p w:rsidR="00F11874" w:rsidRPr="00C81787" w:rsidP="00260D10">
      <w:pPr>
        <w:pStyle w:val="Heading1"/>
      </w:pPr>
      <w:r>
        <w:t>Discussion</w:t>
      </w:r>
    </w:p>
    <w:p w:rsidR="00260D10" w:rsidRPr="00C81787" w:rsidP="00260D10">
      <w:pPr>
        <w:pStyle w:val="Heading2"/>
      </w:pPr>
      <w:r>
        <w:t>Procedural Matters</w:t>
      </w:r>
    </w:p>
    <w:p w:rsidR="00141504" w:rsidRPr="00837A8F" w:rsidP="00141504">
      <w:pPr>
        <w:pStyle w:val="FERCparanumber"/>
      </w:pPr>
      <w:r w:rsidRPr="00837A8F">
        <w:t xml:space="preserve">Pursuant to Rule 214 of the Commission’s Rules of Practice and Procedure, </w:t>
      </w:r>
      <w:r w:rsidRPr="00837A8F" w:rsidR="00F87EEF">
        <w:br/>
      </w:r>
      <w:r w:rsidRPr="00837A8F">
        <w:t>18 C.F.R. § 385.214</w:t>
      </w:r>
      <w:r w:rsidRPr="00837A8F" w:rsidR="00F87EEF">
        <w:t xml:space="preserve"> (2024)</w:t>
      </w:r>
      <w:r w:rsidRPr="00837A8F">
        <w:t>, the</w:t>
      </w:r>
      <w:r w:rsidRPr="00837A8F" w:rsidR="000B6284">
        <w:t xml:space="preserve"> notice of intervention and</w:t>
      </w:r>
      <w:r w:rsidRPr="00837A8F">
        <w:t xml:space="preserve"> timely, unopposed motions to intervene serve to make the entities that filed them parties to this proceeding.  </w:t>
      </w:r>
    </w:p>
    <w:p w:rsidR="00260D10" w:rsidRPr="00837A8F" w:rsidP="00260D10">
      <w:pPr>
        <w:pStyle w:val="Heading2"/>
      </w:pPr>
      <w:r w:rsidRPr="00837A8F">
        <w:t>Substantive Matters</w:t>
      </w:r>
    </w:p>
    <w:p w:rsidR="00260D10" w:rsidRPr="00837A8F" w:rsidP="003F6A16">
      <w:pPr>
        <w:pStyle w:val="FERCparanumber"/>
        <w:ind w:right="-360"/>
      </w:pPr>
      <w:r w:rsidRPr="00837A8F">
        <w:t>We</w:t>
      </w:r>
      <w:r w:rsidRPr="00837A8F" w:rsidR="005E6057">
        <w:t xml:space="preserve"> grant NYISO’s request for waiver</w:t>
      </w:r>
      <w:r w:rsidRPr="00837A8F" w:rsidR="00C2633F">
        <w:t xml:space="preserve"> of </w:t>
      </w:r>
      <w:r w:rsidRPr="00837A8F" w:rsidR="000426DA">
        <w:t>section</w:t>
      </w:r>
      <w:r w:rsidRPr="00837A8F" w:rsidR="00C2633F">
        <w:t xml:space="preserve"> 7.4</w:t>
      </w:r>
      <w:r w:rsidRPr="00837A8F" w:rsidR="005E6057">
        <w:t xml:space="preserve"> </w:t>
      </w:r>
      <w:r w:rsidRPr="00837A8F" w:rsidR="00682F0E">
        <w:t xml:space="preserve">of the Services Tariff </w:t>
      </w:r>
      <w:r w:rsidRPr="00837A8F" w:rsidR="00455823">
        <w:t xml:space="preserve">to permit NYISO </w:t>
      </w:r>
      <w:r w:rsidRPr="00837A8F" w:rsidR="004826B3">
        <w:t xml:space="preserve">to correct and resettle the </w:t>
      </w:r>
      <w:r w:rsidRPr="00837A8F" w:rsidR="00E216F1">
        <w:t xml:space="preserve">annual </w:t>
      </w:r>
      <w:r w:rsidRPr="00837A8F" w:rsidR="004826B3">
        <w:t xml:space="preserve">FERC </w:t>
      </w:r>
      <w:r w:rsidRPr="00837A8F" w:rsidR="00E216F1">
        <w:t>f</w:t>
      </w:r>
      <w:r w:rsidRPr="00837A8F" w:rsidR="004826B3">
        <w:t>ee charge for the billing months of October 2023 through March 2024.</w:t>
      </w:r>
      <w:r w:rsidRPr="00837A8F" w:rsidR="005E6057">
        <w:t xml:space="preserve">  </w:t>
      </w:r>
      <w:r w:rsidRPr="00837A8F" w:rsidR="004826B3">
        <w:t xml:space="preserve">As an initial matter, because NYISO seeks to correct and resettle the </w:t>
      </w:r>
      <w:r w:rsidRPr="00837A8F" w:rsidR="00E216F1">
        <w:t xml:space="preserve">annual FERC </w:t>
      </w:r>
      <w:r w:rsidRPr="00837A8F" w:rsidR="004826B3">
        <w:t xml:space="preserve">fee charge outside of the time limitations set forth in the Services Tariff, NYISO’s waiver request is retroactive.  However, </w:t>
      </w:r>
      <w:r w:rsidRPr="00837A8F" w:rsidR="004826B3">
        <w:rPr>
          <w:szCs w:val="26"/>
        </w:rPr>
        <w:t>section 7.4 of the Services Tariff provides that “‘finalized’ data and invoices shall not be subject to further correction, including by [NYISO], except as ordered by the Commission . . .</w:t>
      </w:r>
      <w:r w:rsidRPr="00837A8F" w:rsidR="00C603A1">
        <w:rPr>
          <w:szCs w:val="26"/>
        </w:rPr>
        <w:t xml:space="preserve"> .</w:t>
      </w:r>
      <w:r w:rsidRPr="00837A8F" w:rsidR="004826B3">
        <w:rPr>
          <w:szCs w:val="26"/>
        </w:rPr>
        <w:t>”</w:t>
      </w:r>
      <w:r>
        <w:rPr>
          <w:rStyle w:val="FootnoteReference"/>
          <w:szCs w:val="26"/>
        </w:rPr>
        <w:footnoteReference w:id="36"/>
      </w:r>
      <w:r w:rsidRPr="00837A8F" w:rsidR="004826B3">
        <w:rPr>
          <w:szCs w:val="26"/>
        </w:rPr>
        <w:t xml:space="preserve">  This provision provides sufficient notice to customers that finalized </w:t>
      </w:r>
      <w:r w:rsidRPr="00837A8F" w:rsidR="00E77B3E">
        <w:rPr>
          <w:szCs w:val="26"/>
        </w:rPr>
        <w:t>invoices</w:t>
      </w:r>
      <w:r w:rsidRPr="00837A8F" w:rsidR="004826B3">
        <w:rPr>
          <w:szCs w:val="26"/>
        </w:rPr>
        <w:t xml:space="preserve"> could be subject to further correction by order of the Commission outside of the otherwise applicable time bar.</w:t>
      </w:r>
      <w:r>
        <w:rPr>
          <w:rStyle w:val="FootnoteReference"/>
          <w:szCs w:val="26"/>
        </w:rPr>
        <w:footnoteReference w:id="37"/>
      </w:r>
      <w:r w:rsidRPr="00837A8F" w:rsidR="004826B3">
        <w:rPr>
          <w:szCs w:val="26"/>
        </w:rPr>
        <w:t xml:space="preserve">  </w:t>
      </w:r>
      <w:r w:rsidRPr="00837A8F" w:rsidR="00EE7A4E">
        <w:rPr>
          <w:szCs w:val="26"/>
        </w:rPr>
        <w:t>The Commission has granted waiver of tariff provisions where:  (1) the applicant acted in good faith; (2) the waiver is of limited scope; (3) the waiver addresses a concrete problem; and (4) the waiver does not have undesirable consequences, such as harming third parties.</w:t>
      </w:r>
      <w:r>
        <w:rPr>
          <w:b/>
          <w:szCs w:val="26"/>
          <w:vertAlign w:val="superscript"/>
        </w:rPr>
        <w:footnoteReference w:id="38"/>
      </w:r>
      <w:r w:rsidRPr="00837A8F" w:rsidR="00EE7A4E">
        <w:rPr>
          <w:szCs w:val="26"/>
        </w:rPr>
        <w:t xml:space="preserve"> </w:t>
      </w:r>
      <w:r w:rsidRPr="00837A8F" w:rsidR="006943F5">
        <w:rPr>
          <w:szCs w:val="26"/>
        </w:rPr>
        <w:t xml:space="preserve"> </w:t>
      </w:r>
      <w:r w:rsidRPr="00837A8F" w:rsidR="0067748B">
        <w:rPr>
          <w:szCs w:val="26"/>
        </w:rPr>
        <w:t>W</w:t>
      </w:r>
      <w:r w:rsidRPr="00837A8F">
        <w:rPr>
          <w:szCs w:val="26"/>
        </w:rPr>
        <w:t>e find that the circumstances of NYISO’s waiver request satisfy these criteria.</w:t>
      </w:r>
    </w:p>
    <w:p w:rsidR="004204FF" w:rsidRPr="00837A8F" w:rsidP="005F0774">
      <w:pPr>
        <w:pStyle w:val="FERCparanumber"/>
      </w:pPr>
      <w:r w:rsidRPr="00837A8F">
        <w:t>First, we find that NYISO acted in good faith</w:t>
      </w:r>
      <w:r w:rsidRPr="00837A8F" w:rsidR="00C204A4">
        <w:t xml:space="preserve"> in </w:t>
      </w:r>
      <w:r w:rsidRPr="00837A8F">
        <w:t xml:space="preserve">promptly </w:t>
      </w:r>
      <w:r w:rsidRPr="00837A8F" w:rsidR="00701AFC">
        <w:t>correct</w:t>
      </w:r>
      <w:r w:rsidRPr="00837A8F" w:rsidR="00C204A4">
        <w:t>ing</w:t>
      </w:r>
      <w:r w:rsidRPr="00837A8F" w:rsidR="00B20506">
        <w:t xml:space="preserve"> </w:t>
      </w:r>
      <w:r w:rsidRPr="00837A8F" w:rsidR="00C54313">
        <w:t xml:space="preserve">the </w:t>
      </w:r>
      <w:r w:rsidRPr="00837A8F" w:rsidR="00701AFC">
        <w:t xml:space="preserve">annual </w:t>
      </w:r>
      <w:r w:rsidRPr="00837A8F" w:rsidR="00C54313">
        <w:t xml:space="preserve">FERC fee allocation error </w:t>
      </w:r>
      <w:r w:rsidRPr="00837A8F" w:rsidR="004310DA">
        <w:t xml:space="preserve">for all invoices that remained open for unilateral correction by NYISO </w:t>
      </w:r>
      <w:r w:rsidRPr="00837A8F" w:rsidR="00C54313">
        <w:t xml:space="preserve">once it became aware of the discrepancy.  NYISO </w:t>
      </w:r>
      <w:r w:rsidRPr="00837A8F" w:rsidR="00C204A4">
        <w:t xml:space="preserve">states that it </w:t>
      </w:r>
      <w:r w:rsidRPr="00837A8F" w:rsidR="00C54313">
        <w:t xml:space="preserve">also implemented new controls to prevent the issue </w:t>
      </w:r>
      <w:r w:rsidRPr="00837A8F" w:rsidR="00F858C5">
        <w:t xml:space="preserve">from occurring </w:t>
      </w:r>
      <w:r w:rsidRPr="00837A8F" w:rsidR="00C54313">
        <w:t>in the future.</w:t>
      </w:r>
      <w:r>
        <w:rPr>
          <w:rStyle w:val="FootnoteReference"/>
        </w:rPr>
        <w:footnoteReference w:id="39"/>
      </w:r>
      <w:r w:rsidRPr="00837A8F" w:rsidR="0006017F">
        <w:t xml:space="preserve">  </w:t>
      </w:r>
      <w:r w:rsidRPr="00837A8F" w:rsidR="00EE694C">
        <w:t>Second, we find that the waiver request is limited in scope because NYISO seeks</w:t>
      </w:r>
      <w:r w:rsidRPr="00837A8F" w:rsidR="006E6E53">
        <w:t xml:space="preserve"> </w:t>
      </w:r>
      <w:r w:rsidRPr="00837A8F" w:rsidR="00EE694C">
        <w:t>one</w:t>
      </w:r>
      <w:r w:rsidRPr="00837A8F" w:rsidR="006E6E53">
        <w:t>-</w:t>
      </w:r>
      <w:r w:rsidRPr="00837A8F" w:rsidR="00EE694C">
        <w:t xml:space="preserve">time waiver of </w:t>
      </w:r>
      <w:r w:rsidRPr="00837A8F" w:rsidR="000426DA">
        <w:t>section</w:t>
      </w:r>
      <w:r w:rsidRPr="00837A8F" w:rsidR="006E6E53">
        <w:t xml:space="preserve"> 7.4 </w:t>
      </w:r>
      <w:r w:rsidRPr="00837A8F" w:rsidR="00D10B9A">
        <w:t xml:space="preserve">of the Services Tariff </w:t>
      </w:r>
      <w:r w:rsidRPr="00837A8F" w:rsidR="006E6E53">
        <w:t xml:space="preserve">to allow </w:t>
      </w:r>
      <w:r w:rsidRPr="00837A8F" w:rsidR="00041034">
        <w:t xml:space="preserve">it to </w:t>
      </w:r>
      <w:r w:rsidRPr="00837A8F" w:rsidR="006E6E53">
        <w:t xml:space="preserve">correct </w:t>
      </w:r>
      <w:r w:rsidRPr="00837A8F" w:rsidR="004545CD">
        <w:t xml:space="preserve">the annual </w:t>
      </w:r>
      <w:r w:rsidRPr="00837A8F" w:rsidR="006E6E53">
        <w:t>FERC fee allocation</w:t>
      </w:r>
      <w:r w:rsidRPr="00837A8F" w:rsidR="001C30E6">
        <w:t xml:space="preserve"> for</w:t>
      </w:r>
      <w:r w:rsidRPr="00837A8F" w:rsidR="006E6E53">
        <w:t xml:space="preserve"> the </w:t>
      </w:r>
      <w:r w:rsidRPr="00837A8F" w:rsidR="004545CD">
        <w:t xml:space="preserve">discrete </w:t>
      </w:r>
      <w:r w:rsidRPr="00837A8F" w:rsidR="006E6E53">
        <w:t xml:space="preserve">period </w:t>
      </w:r>
      <w:r w:rsidRPr="00837A8F" w:rsidR="004545CD">
        <w:t>of</w:t>
      </w:r>
      <w:r w:rsidRPr="00837A8F" w:rsidR="006E6E53">
        <w:t xml:space="preserve"> October 2023 t</w:t>
      </w:r>
      <w:r w:rsidRPr="00837A8F" w:rsidR="00F27BFD">
        <w:t>hrough</w:t>
      </w:r>
      <w:r w:rsidRPr="00837A8F" w:rsidR="006E6E53">
        <w:t xml:space="preserve"> March 2024.</w:t>
      </w:r>
      <w:r w:rsidRPr="00837A8F" w:rsidR="0006017F">
        <w:t xml:space="preserve">  </w:t>
      </w:r>
      <w:r w:rsidRPr="00837A8F" w:rsidR="00EE694C">
        <w:t xml:space="preserve">Third, we find that the waiver request addresses a concrete problem because it will allow NYISO </w:t>
      </w:r>
      <w:r w:rsidRPr="00837A8F" w:rsidR="005D7E11">
        <w:t xml:space="preserve">to correct the allocation split and to charge </w:t>
      </w:r>
      <w:r w:rsidRPr="00837A8F" w:rsidR="003435EF">
        <w:t>t</w:t>
      </w:r>
      <w:r w:rsidRPr="00837A8F" w:rsidR="005D7E11">
        <w:t xml:space="preserve">ransmission </w:t>
      </w:r>
      <w:r w:rsidRPr="00837A8F" w:rsidR="003435EF">
        <w:t>c</w:t>
      </w:r>
      <w:r w:rsidRPr="00837A8F" w:rsidR="005D7E11">
        <w:t>ustomers based on the percentage allocation they should have been subjected to in the first instance under the express and unambiguous terms of the NYISO OATT.</w:t>
      </w:r>
      <w:r w:rsidRPr="00837A8F" w:rsidR="0006017F">
        <w:t xml:space="preserve">  </w:t>
      </w:r>
      <w:r w:rsidRPr="00837A8F" w:rsidR="0030419B">
        <w:t>Finally</w:t>
      </w:r>
      <w:r w:rsidRPr="00837A8F" w:rsidR="002A68EA">
        <w:t xml:space="preserve">, we find that the waiver request will not have undesirable consequences, such as harming third parties.  </w:t>
      </w:r>
      <w:r w:rsidRPr="00837A8F" w:rsidR="00C658DA">
        <w:t>Instead</w:t>
      </w:r>
      <w:r w:rsidRPr="00837A8F" w:rsidR="00A04057">
        <w:t xml:space="preserve">, </w:t>
      </w:r>
      <w:r w:rsidRPr="00837A8F" w:rsidR="00547865">
        <w:t xml:space="preserve">the </w:t>
      </w:r>
      <w:r w:rsidRPr="00837A8F" w:rsidR="00D777E9">
        <w:t xml:space="preserve">waiver </w:t>
      </w:r>
      <w:r w:rsidRPr="00837A8F" w:rsidR="00547865">
        <w:t xml:space="preserve">will </w:t>
      </w:r>
      <w:r w:rsidRPr="00837A8F" w:rsidR="00D777E9">
        <w:t xml:space="preserve">ensure that billing invoices </w:t>
      </w:r>
      <w:r w:rsidRPr="00837A8F" w:rsidR="00096044">
        <w:t xml:space="preserve">reflect the </w:t>
      </w:r>
      <w:r w:rsidRPr="00837A8F" w:rsidR="007A3A15">
        <w:t xml:space="preserve">actual cost </w:t>
      </w:r>
      <w:r w:rsidRPr="00837A8F" w:rsidR="003435EF">
        <w:t xml:space="preserve">Suppliers and Loads </w:t>
      </w:r>
      <w:r w:rsidRPr="00837A8F" w:rsidR="00547865">
        <w:t>should</w:t>
      </w:r>
      <w:r w:rsidRPr="00837A8F" w:rsidR="007A3A15">
        <w:t xml:space="preserve"> pay</w:t>
      </w:r>
      <w:r w:rsidRPr="00837A8F" w:rsidR="00547865">
        <w:t xml:space="preserve"> pursuant to </w:t>
      </w:r>
      <w:r w:rsidRPr="00837A8F" w:rsidR="000E270C">
        <w:t xml:space="preserve">the </w:t>
      </w:r>
      <w:r w:rsidRPr="00837A8F" w:rsidR="00547865">
        <w:t>OATT</w:t>
      </w:r>
      <w:r w:rsidRPr="00837A8F" w:rsidR="0046327D">
        <w:t xml:space="preserve"> for billing months </w:t>
      </w:r>
      <w:r w:rsidRPr="00837A8F" w:rsidR="009E1DE1">
        <w:t>October 2023 through March 2024.</w:t>
      </w:r>
    </w:p>
    <w:p w:rsidR="007E229A" w:rsidRPr="00837A8F" w:rsidP="00C419CD">
      <w:pPr>
        <w:pStyle w:val="FERCparanumber"/>
        <w:ind w:right="-270"/>
      </w:pPr>
      <w:r w:rsidRPr="00837A8F">
        <w:t>We view NYISO’s request for waiver of section 6.1.15 of the OATT as an attempt to correct errors of past non-compliance</w:t>
      </w:r>
      <w:r w:rsidRPr="00837A8F" w:rsidR="000C6C3E">
        <w:t xml:space="preserve"> with the provision at issue</w:t>
      </w:r>
      <w:r w:rsidRPr="00837A8F">
        <w:t>.  Upon consideration, we will exercise our discretion in addressing such matters,</w:t>
      </w:r>
      <w:r>
        <w:rPr>
          <w:b/>
          <w:vertAlign w:val="superscript"/>
        </w:rPr>
        <w:footnoteReference w:id="40"/>
      </w:r>
      <w:r w:rsidRPr="00837A8F">
        <w:t xml:space="preserve"> and, given the facts, we take no action with respect to these instances of NYISO’s past non-compliance with section 6.1.15 of the OATT.</w:t>
      </w:r>
      <w:r>
        <w:rPr>
          <w:b/>
          <w:vertAlign w:val="superscript"/>
        </w:rPr>
        <w:footnoteReference w:id="41"/>
      </w:r>
    </w:p>
    <w:p w:rsidR="00827743" w:rsidRPr="00837A8F" w:rsidP="004F083E">
      <w:pPr>
        <w:pStyle w:val="FERCparanumber"/>
      </w:pPr>
      <w:r w:rsidRPr="00837A8F">
        <w:t>We disagree with New York Consumer Advocates that the Commission</w:t>
      </w:r>
      <w:r w:rsidRPr="00837A8F" w:rsidR="00980828">
        <w:t>’s</w:t>
      </w:r>
      <w:r w:rsidRPr="00837A8F">
        <w:t xml:space="preserve"> </w:t>
      </w:r>
      <w:r w:rsidR="00C419CD">
        <w:t xml:space="preserve"> </w:t>
      </w:r>
      <w:r w:rsidRPr="00837A8F" w:rsidR="00B72BAC">
        <w:t xml:space="preserve">standard for </w:t>
      </w:r>
      <w:r w:rsidRPr="00837A8F">
        <w:t>grant</w:t>
      </w:r>
      <w:r w:rsidRPr="00837A8F" w:rsidR="00B72BAC">
        <w:t>ing</w:t>
      </w:r>
      <w:r w:rsidRPr="00837A8F">
        <w:t xml:space="preserve"> waiver of section 7.4 of the Services Tariff </w:t>
      </w:r>
      <w:r w:rsidRPr="00837A8F" w:rsidR="00B72BAC">
        <w:t>is an</w:t>
      </w:r>
      <w:r w:rsidRPr="00837A8F">
        <w:t xml:space="preserve"> </w:t>
      </w:r>
      <w:r w:rsidRPr="00837A8F" w:rsidR="004751B6">
        <w:t>“</w:t>
      </w:r>
      <w:r w:rsidRPr="00837A8F">
        <w:t>extraordinary circumstances</w:t>
      </w:r>
      <w:r w:rsidRPr="00837A8F" w:rsidR="004751B6">
        <w:t>”</w:t>
      </w:r>
      <w:r w:rsidRPr="00837A8F">
        <w:t xml:space="preserve"> </w:t>
      </w:r>
      <w:r w:rsidRPr="00837A8F" w:rsidR="00B72BAC">
        <w:t>standard</w:t>
      </w:r>
      <w:r w:rsidRPr="00837A8F">
        <w:t xml:space="preserve">.  </w:t>
      </w:r>
      <w:r w:rsidRPr="00837A8F" w:rsidR="00135980">
        <w:t>The</w:t>
      </w:r>
      <w:r w:rsidRPr="00837A8F" w:rsidR="000E16A8">
        <w:t xml:space="preserve"> </w:t>
      </w:r>
      <w:r w:rsidRPr="00837A8F" w:rsidR="00E838B0">
        <w:t>precedent</w:t>
      </w:r>
      <w:r w:rsidRPr="00837A8F" w:rsidR="00F07112">
        <w:t xml:space="preserve"> </w:t>
      </w:r>
      <w:r w:rsidRPr="00837A8F" w:rsidR="000E16A8">
        <w:t xml:space="preserve">on which the New York Consumer Advocates </w:t>
      </w:r>
      <w:r w:rsidRPr="00837A8F" w:rsidR="00DF11DA">
        <w:t xml:space="preserve">rely </w:t>
      </w:r>
      <w:r w:rsidRPr="00837A8F">
        <w:t xml:space="preserve">did not involve </w:t>
      </w:r>
      <w:r w:rsidR="00B91B9A">
        <w:t>a</w:t>
      </w:r>
      <w:r w:rsidRPr="00837A8F" w:rsidR="006C290B">
        <w:t xml:space="preserve"> </w:t>
      </w:r>
      <w:r w:rsidRPr="00837A8F">
        <w:t>request for waiver of section 7.4 of the Services Tariff</w:t>
      </w:r>
      <w:r w:rsidR="008F6E37">
        <w:t xml:space="preserve"> </w:t>
      </w:r>
      <w:r w:rsidRPr="008F6E37" w:rsidR="008F6E37">
        <w:t>and, therefore, did not establish a standard for evaluating such requests.</w:t>
      </w:r>
      <w:r w:rsidR="00D66D78">
        <w:t xml:space="preserve"> </w:t>
      </w:r>
      <w:r w:rsidR="00227CD0">
        <w:t xml:space="preserve"> </w:t>
      </w:r>
      <w:r w:rsidR="008F6E37">
        <w:t>R</w:t>
      </w:r>
      <w:r w:rsidRPr="00837A8F">
        <w:t xml:space="preserve">ather, those cases </w:t>
      </w:r>
      <w:r w:rsidRPr="00837A8F" w:rsidR="000108A6">
        <w:t>arose</w:t>
      </w:r>
      <w:r w:rsidRPr="00837A8F" w:rsidR="00DF11DA">
        <w:t xml:space="preserve"> from </w:t>
      </w:r>
      <w:r w:rsidRPr="00837A8F">
        <w:t>petitions for declaratory order asking the Commission</w:t>
      </w:r>
      <w:r w:rsidRPr="00837A8F" w:rsidR="00B24816">
        <w:t xml:space="preserve"> </w:t>
      </w:r>
      <w:r w:rsidRPr="00837A8F" w:rsidR="00FA3BCF">
        <w:t xml:space="preserve">to </w:t>
      </w:r>
      <w:r w:rsidRPr="00837A8F" w:rsidR="00DF6087">
        <w:t>direct</w:t>
      </w:r>
      <w:r w:rsidRPr="00837A8F">
        <w:t xml:space="preserve"> NYISO to use section 7.4 to fix inaccurate billing invoices that NYISO asserted it could not unilaterally correct.</w:t>
      </w:r>
      <w:r>
        <w:rPr>
          <w:b/>
          <w:bCs/>
          <w:vertAlign w:val="superscript"/>
        </w:rPr>
        <w:footnoteReference w:id="42"/>
      </w:r>
      <w:r w:rsidR="008B3396">
        <w:t xml:space="preserve">  </w:t>
      </w:r>
    </w:p>
    <w:p w:rsidR="00B04DE6" w:rsidRPr="008E2C72" w:rsidP="00C62831">
      <w:pPr>
        <w:pStyle w:val="FERCparanumber"/>
        <w:numPr>
          <w:ilvl w:val="0"/>
          <w:numId w:val="0"/>
        </w:numPr>
        <w:rPr>
          <w:highlight w:val="lightGray"/>
        </w:rPr>
      </w:pPr>
      <w:r w:rsidRPr="008E2C72">
        <w:rPr>
          <w:u w:val="single"/>
        </w:rPr>
        <w:t>The Commission orders</w:t>
      </w:r>
      <w:r w:rsidRPr="008E2C72">
        <w:t>:</w:t>
      </w:r>
    </w:p>
    <w:p w:rsidR="00B04DE6" w:rsidRPr="001666DE" w:rsidP="00CB5AE6">
      <w:pPr>
        <w:ind w:firstLine="720"/>
      </w:pPr>
      <w:r w:rsidRPr="00DF0BB1">
        <w:t>NYISO’s waiver request is hereby granted, as discussed in the body of this order.</w:t>
      </w:r>
    </w:p>
    <w:p w:rsidR="00B04DE6" w:rsidRPr="001666DE" w:rsidP="008506D6"/>
    <w:p w:rsidR="00B04DE6" w:rsidRPr="001666DE" w:rsidP="008506D6">
      <w:r w:rsidRPr="001666DE">
        <w:t>By the Commission.</w:t>
      </w:r>
    </w:p>
    <w:p w:rsidR="00B04DE6" w:rsidP="008506D6"/>
    <w:p w:rsidR="003F6A16" w:rsidP="003F6A16">
      <w:pPr>
        <w:widowControl/>
      </w:pPr>
      <w:r w:rsidRPr="003F6A16">
        <w:t>( S E A L )</w:t>
      </w:r>
    </w:p>
    <w:p w:rsidR="00FF32A1" w:rsidP="003F6A16">
      <w:pPr>
        <w:widowControl/>
      </w:pPr>
    </w:p>
    <w:p w:rsidR="003F6A16" w:rsidP="003F6A16">
      <w:pPr>
        <w:widowControl/>
      </w:pPr>
    </w:p>
    <w:p w:rsidR="003F6A16" w:rsidP="003F6A16">
      <w:pPr>
        <w:widowControl/>
      </w:pPr>
    </w:p>
    <w:p w:rsidR="003F6A16" w:rsidP="003F6A16">
      <w:pPr>
        <w:widowControl/>
      </w:pPr>
    </w:p>
    <w:p w:rsidR="003F6A16" w:rsidRPr="003F6A16" w:rsidP="003F6A16">
      <w:pPr>
        <w:widowControl/>
        <w:ind w:firstLine="2174"/>
        <w:jc w:val="center"/>
      </w:pPr>
      <w:r w:rsidRPr="003F6A16">
        <w:t>Carlos D. Clay,</w:t>
      </w:r>
    </w:p>
    <w:p w:rsidR="003F6A16" w:rsidRPr="003F6A16" w:rsidP="003F6A16">
      <w:pPr>
        <w:widowControl/>
        <w:ind w:firstLine="2174"/>
        <w:jc w:val="center"/>
      </w:pPr>
      <w:r w:rsidRPr="003F6A16">
        <w:t xml:space="preserve"> Deputy Secretary.</w:t>
      </w:r>
    </w:p>
    <w:sectPr w:rsidSect="00B04DE6">
      <w:headerReference w:type="even" r:id="rId11"/>
      <w:headerReference w:type="default" r:id="rId12"/>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14E" w:rsidP="0048020B">
      <w:r>
        <w:separator/>
      </w:r>
    </w:p>
  </w:endnote>
  <w:endnote w:type="continuationSeparator" w:id="1">
    <w:p w:rsidR="0082114E" w:rsidP="0048020B">
      <w:r>
        <w:continuationSeparator/>
      </w:r>
    </w:p>
  </w:endnote>
  <w:endnote w:type="continuationNotice" w:id="2">
    <w:p w:rsidR="0082114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14E" w:rsidP="0048020B">
      <w:r>
        <w:separator/>
      </w:r>
    </w:p>
  </w:footnote>
  <w:footnote w:type="continuationSeparator" w:id="1">
    <w:p w:rsidR="0082114E" w:rsidP="0048020B">
      <w:r>
        <w:continuationSeparator/>
      </w:r>
    </w:p>
  </w:footnote>
  <w:footnote w:type="continuationNotice" w:id="2">
    <w:p w:rsidR="0082114E" w:rsidRPr="000852F2" w:rsidP="000852F2">
      <w:pPr>
        <w:spacing w:line="14" w:lineRule="exact"/>
        <w:rPr>
          <w:sz w:val="2"/>
        </w:rPr>
      </w:pPr>
    </w:p>
  </w:footnote>
  <w:footnote w:id="3">
    <w:p w:rsidR="004B7E01" w:rsidP="000A24ED">
      <w:pPr>
        <w:pStyle w:val="FootnoteText"/>
      </w:pPr>
      <w:r>
        <w:rPr>
          <w:rStyle w:val="FootnoteReference"/>
        </w:rPr>
        <w:footnoteRef/>
      </w:r>
      <w:r>
        <w:t xml:space="preserve"> </w:t>
      </w:r>
      <w:r w:rsidRPr="000A24ED" w:rsidR="000A24ED">
        <w:t>18 C.F.R. § 385.207(a)(5)</w:t>
      </w:r>
      <w:r w:rsidR="000A24ED">
        <w:t xml:space="preserve"> (2024).</w:t>
      </w:r>
    </w:p>
  </w:footnote>
  <w:footnote w:id="4">
    <w:p w:rsidR="00CD67B3">
      <w:pPr>
        <w:pStyle w:val="FootnoteText"/>
      </w:pPr>
      <w:r>
        <w:rPr>
          <w:rStyle w:val="FootnoteReference"/>
        </w:rPr>
        <w:footnoteRef/>
      </w:r>
      <w:r>
        <w:t xml:space="preserve"> </w:t>
      </w:r>
      <w:r w:rsidR="005B2CF7">
        <w:t>NYISO, NYISO Tariffs, NYISO OATT, 6</w:t>
      </w:r>
      <w:r w:rsidR="00642CE3">
        <w:t>.1.9-6.1.15</w:t>
      </w:r>
      <w:r w:rsidR="005B2CF7">
        <w:t xml:space="preserve"> OATT </w:t>
      </w:r>
      <w:r w:rsidR="00642CE3">
        <w:t>Schedule 1 - ISO Annual Budget Charge</w:t>
      </w:r>
      <w:r w:rsidR="005B2CF7">
        <w:t xml:space="preserve"> (</w:t>
      </w:r>
      <w:r w:rsidR="00642CE3">
        <w:t>7</w:t>
      </w:r>
      <w:r w:rsidR="005B2CF7">
        <w:t>.0.0), § 6.1.15.</w:t>
      </w:r>
    </w:p>
  </w:footnote>
  <w:footnote w:id="5">
    <w:p w:rsidR="00B2425C" w:rsidP="00B2425C">
      <w:pPr>
        <w:pStyle w:val="FootnoteText"/>
      </w:pPr>
      <w:r>
        <w:rPr>
          <w:rStyle w:val="FootnoteReference"/>
        </w:rPr>
        <w:footnoteRef/>
      </w:r>
      <w:r>
        <w:t xml:space="preserve"> NYISO, NYISO Tariffs, NYISO MST, 7.4 MST Billing Disputes (4.0.0), § 7.4.1.</w:t>
      </w:r>
    </w:p>
  </w:footnote>
  <w:footnote w:id="6">
    <w:p w:rsidR="00526692">
      <w:pPr>
        <w:pStyle w:val="FootnoteText"/>
      </w:pPr>
      <w:r>
        <w:rPr>
          <w:rStyle w:val="FootnoteReference"/>
        </w:rPr>
        <w:footnoteRef/>
      </w:r>
      <w:r>
        <w:t xml:space="preserve"> 18 C.F.R. pt. 385.</w:t>
      </w:r>
    </w:p>
  </w:footnote>
  <w:footnote w:id="7">
    <w:p w:rsidR="00062542">
      <w:pPr>
        <w:pStyle w:val="FootnoteText"/>
      </w:pPr>
      <w:r>
        <w:rPr>
          <w:rStyle w:val="FootnoteReference"/>
        </w:rPr>
        <w:footnoteRef/>
      </w:r>
      <w:r>
        <w:t xml:space="preserve"> </w:t>
      </w:r>
      <w:r w:rsidR="00FB554B">
        <w:t>NYISO, NYISO Tariffs, NYISO OATT, 6.1.9-6.1.15 OATT Schedule 1 - ISO Annual Budget Charge (7.0.0), § 6.1.15.</w:t>
      </w:r>
    </w:p>
  </w:footnote>
  <w:footnote w:id="8">
    <w:p w:rsidR="00FE1281" w:rsidRPr="00FE1281">
      <w:pPr>
        <w:pStyle w:val="FootnoteText"/>
      </w:pPr>
      <w:r>
        <w:rPr>
          <w:rStyle w:val="FootnoteReference"/>
        </w:rPr>
        <w:footnoteRef/>
      </w:r>
      <w:r>
        <w:t xml:space="preserve"> </w:t>
      </w:r>
      <w:r>
        <w:rPr>
          <w:i/>
          <w:iCs/>
        </w:rPr>
        <w:t xml:space="preserve">Id. </w:t>
      </w:r>
      <w:r>
        <w:t>§ 6.1.15.1.</w:t>
      </w:r>
    </w:p>
  </w:footnote>
  <w:footnote w:id="9">
    <w:p w:rsidR="003B1301">
      <w:pPr>
        <w:pStyle w:val="FootnoteText"/>
      </w:pPr>
      <w:r w:rsidRPr="003B1301">
        <w:rPr>
          <w:rStyle w:val="FootnoteReference"/>
        </w:rPr>
        <w:footnoteRef/>
      </w:r>
      <w:r w:rsidRPr="003B1301">
        <w:t xml:space="preserve"> </w:t>
      </w:r>
      <w:r w:rsidR="00FB554B">
        <w:t>NYISO, NYISO Tariffs, NYISO MST, 7.4 MST Billing Disputes (4.0.0),</w:t>
      </w:r>
      <w:r w:rsidR="00234BEC">
        <w:t xml:space="preserve"> § 7.4. </w:t>
      </w:r>
    </w:p>
  </w:footnote>
  <w:footnote w:id="10">
    <w:p w:rsidR="00F040ED" w:rsidRPr="004D5E5A">
      <w:pPr>
        <w:pStyle w:val="FootnoteText"/>
      </w:pPr>
      <w:r>
        <w:rPr>
          <w:rStyle w:val="FootnoteReference"/>
        </w:rPr>
        <w:footnoteRef/>
      </w:r>
      <w:r>
        <w:t xml:space="preserve"> </w:t>
      </w:r>
      <w:r w:rsidR="004D5E5A">
        <w:rPr>
          <w:i/>
          <w:iCs/>
        </w:rPr>
        <w:t xml:space="preserve">Id. </w:t>
      </w:r>
      <w:r w:rsidR="004D5E5A">
        <w:t>§ 7.4.1.1</w:t>
      </w:r>
    </w:p>
  </w:footnote>
  <w:footnote w:id="11">
    <w:p w:rsidR="0027555A" w:rsidRPr="008E2C72" w:rsidP="0027555A">
      <w:pPr>
        <w:pStyle w:val="FootnoteText"/>
        <w:rPr>
          <w:highlight w:val="lightGray"/>
        </w:rPr>
      </w:pPr>
      <w:r w:rsidRPr="0027555A">
        <w:rPr>
          <w:rStyle w:val="FootnoteReference"/>
        </w:rPr>
        <w:footnoteRef/>
      </w:r>
      <w:r w:rsidRPr="003B1301">
        <w:t xml:space="preserve"> </w:t>
      </w:r>
      <w:r w:rsidRPr="003B1301">
        <w:rPr>
          <w:bCs/>
          <w:i/>
          <w:iCs/>
        </w:rPr>
        <w:t>Id.</w:t>
      </w:r>
      <w:r w:rsidRPr="003B1301">
        <w:rPr>
          <w:bCs/>
        </w:rPr>
        <w:t xml:space="preserve"> § 7.4 (emphasis </w:t>
      </w:r>
      <w:r w:rsidR="0081659F">
        <w:rPr>
          <w:bCs/>
        </w:rPr>
        <w:t>in original</w:t>
      </w:r>
      <w:r w:rsidRPr="003B1301">
        <w:rPr>
          <w:bCs/>
        </w:rPr>
        <w:t xml:space="preserve">).  </w:t>
      </w:r>
    </w:p>
  </w:footnote>
  <w:footnote w:id="12">
    <w:p w:rsidR="001A3C1F">
      <w:pPr>
        <w:pStyle w:val="FootnoteText"/>
      </w:pPr>
      <w:r>
        <w:rPr>
          <w:rStyle w:val="FootnoteReference"/>
        </w:rPr>
        <w:footnoteRef/>
      </w:r>
      <w:r>
        <w:t xml:space="preserve"> </w:t>
      </w:r>
      <w:r w:rsidR="00C046A5">
        <w:t>Waiver Request</w:t>
      </w:r>
      <w:r>
        <w:t xml:space="preserve"> at </w:t>
      </w:r>
      <w:r w:rsidR="00165EAA">
        <w:t>2</w:t>
      </w:r>
      <w:r w:rsidR="00D06E37">
        <w:t>.</w:t>
      </w:r>
    </w:p>
  </w:footnote>
  <w:footnote w:id="13">
    <w:p w:rsidR="00165EAA" w:rsidRPr="00165EAA">
      <w:pPr>
        <w:pStyle w:val="FootnoteText"/>
      </w:pPr>
      <w:r>
        <w:rPr>
          <w:rStyle w:val="FootnoteReference"/>
        </w:rPr>
        <w:footnoteRef/>
      </w:r>
      <w:r>
        <w:t xml:space="preserve"> </w:t>
      </w:r>
      <w:r>
        <w:rPr>
          <w:i/>
          <w:iCs/>
        </w:rPr>
        <w:t xml:space="preserve">Id. </w:t>
      </w:r>
    </w:p>
  </w:footnote>
  <w:footnote w:id="14">
    <w:p w:rsidR="006451FB">
      <w:pPr>
        <w:pStyle w:val="FootnoteText"/>
      </w:pPr>
      <w:r>
        <w:rPr>
          <w:rStyle w:val="FootnoteReference"/>
        </w:rPr>
        <w:footnoteRef/>
      </w:r>
      <w:r>
        <w:t xml:space="preserve"> </w:t>
      </w:r>
      <w:r w:rsidR="004566C3">
        <w:rPr>
          <w:i/>
          <w:iCs/>
        </w:rPr>
        <w:t>Id.</w:t>
      </w:r>
      <w:r>
        <w:t xml:space="preserve"> at 3.</w:t>
      </w:r>
    </w:p>
  </w:footnote>
  <w:footnote w:id="15">
    <w:p w:rsidR="00654E0A" w:rsidRPr="00654E0A">
      <w:pPr>
        <w:pStyle w:val="FootnoteText"/>
      </w:pPr>
      <w:r>
        <w:rPr>
          <w:rStyle w:val="FootnoteReference"/>
        </w:rPr>
        <w:footnoteRef/>
      </w:r>
      <w:r>
        <w:t xml:space="preserve"> </w:t>
      </w:r>
      <w:r>
        <w:rPr>
          <w:i/>
          <w:iCs/>
        </w:rPr>
        <w:t xml:space="preserve">Id. </w:t>
      </w:r>
      <w:r>
        <w:t xml:space="preserve">at 2. </w:t>
      </w:r>
    </w:p>
  </w:footnote>
  <w:footnote w:id="16">
    <w:p w:rsidR="006F5DC7">
      <w:pPr>
        <w:pStyle w:val="FootnoteText"/>
      </w:pPr>
      <w:r>
        <w:rPr>
          <w:rStyle w:val="FootnoteReference"/>
        </w:rPr>
        <w:footnoteRef/>
      </w:r>
      <w:r>
        <w:t xml:space="preserve"> </w:t>
      </w:r>
      <w:r w:rsidR="006E6325">
        <w:rPr>
          <w:i/>
          <w:iCs/>
        </w:rPr>
        <w:t>Id.</w:t>
      </w:r>
      <w:r>
        <w:t xml:space="preserve"> at 8-9.</w:t>
      </w:r>
    </w:p>
  </w:footnote>
  <w:footnote w:id="17">
    <w:p w:rsidR="00287643" w:rsidP="00606B5A">
      <w:pPr>
        <w:pStyle w:val="FootnoteText"/>
      </w:pPr>
      <w:r>
        <w:rPr>
          <w:rStyle w:val="FootnoteReference"/>
        </w:rPr>
        <w:footnoteRef/>
      </w:r>
      <w:r>
        <w:t xml:space="preserve"> </w:t>
      </w:r>
      <w:r w:rsidR="006E6325">
        <w:rPr>
          <w:i/>
          <w:iCs/>
        </w:rPr>
        <w:t>Id.</w:t>
      </w:r>
      <w:r>
        <w:t xml:space="preserve"> at 5 (citing </w:t>
      </w:r>
      <w:r w:rsidRPr="00D10C24" w:rsidR="00606B5A">
        <w:rPr>
          <w:i/>
          <w:iCs/>
        </w:rPr>
        <w:t>Okla. Gas &amp; Elec. Co. v. FERC</w:t>
      </w:r>
      <w:r w:rsidR="00606B5A">
        <w:t xml:space="preserve">, 11 F.4th 821, 824-25 (D.C. Cir. 2021); </w:t>
      </w:r>
      <w:r w:rsidRPr="00606B5A" w:rsidR="00606B5A">
        <w:rPr>
          <w:i/>
          <w:iCs/>
        </w:rPr>
        <w:t>Old Dominion Elec. Coop. v. FERC</w:t>
      </w:r>
      <w:r w:rsidRPr="00606B5A" w:rsidR="00606B5A">
        <w:t>, 892 F.3d 1223, 1230 (D.C. Cir. 2018)</w:t>
      </w:r>
      <w:r w:rsidR="00606B5A">
        <w:t xml:space="preserve">). </w:t>
      </w:r>
    </w:p>
  </w:footnote>
  <w:footnote w:id="18">
    <w:p w:rsidR="00F67855" w:rsidRPr="00F67855" w:rsidP="00D10038">
      <w:pPr>
        <w:pStyle w:val="FootnoteText"/>
      </w:pPr>
      <w:r>
        <w:rPr>
          <w:rStyle w:val="FootnoteReference"/>
        </w:rPr>
        <w:footnoteRef/>
      </w:r>
      <w:r>
        <w:t xml:space="preserve"> </w:t>
      </w:r>
      <w:r>
        <w:rPr>
          <w:i/>
          <w:iCs/>
        </w:rPr>
        <w:t xml:space="preserve">Id. </w:t>
      </w:r>
      <w:r>
        <w:t xml:space="preserve">(citing </w:t>
      </w:r>
      <w:r w:rsidRPr="00E013C7" w:rsidR="00E013C7">
        <w:rPr>
          <w:i/>
          <w:iCs/>
        </w:rPr>
        <w:t>Consol. Edison Co. of N.Y., Inc.</w:t>
      </w:r>
      <w:r w:rsidRPr="00E013C7" w:rsidR="00E013C7">
        <w:t>, 187 FERC ¶ 61,047, at P 24 (2024)</w:t>
      </w:r>
      <w:r w:rsidR="00D10038">
        <w:t xml:space="preserve">; </w:t>
      </w:r>
      <w:r w:rsidRPr="00D10038" w:rsidR="00D10038">
        <w:rPr>
          <w:i/>
          <w:iCs/>
        </w:rPr>
        <w:t>NRG Power Mktg. LLC</w:t>
      </w:r>
      <w:r w:rsidRPr="00D10038" w:rsidR="00D10038">
        <w:t>, 178 FERC ¶ 61,055, at P 10 (2022)</w:t>
      </w:r>
      <w:r w:rsidR="00F10AD6">
        <w:t xml:space="preserve"> (</w:t>
      </w:r>
      <w:r w:rsidR="00F10AD6">
        <w:rPr>
          <w:i/>
          <w:iCs/>
        </w:rPr>
        <w:t>NRG</w:t>
      </w:r>
      <w:r w:rsidR="00F10AD6">
        <w:t>)</w:t>
      </w:r>
      <w:r w:rsidR="00D10038">
        <w:t>;</w:t>
      </w:r>
      <w:r w:rsidRPr="00D10038" w:rsidR="00D10038">
        <w:t xml:space="preserve"> </w:t>
      </w:r>
      <w:r w:rsidRPr="00D10038" w:rsidR="00D10038">
        <w:rPr>
          <w:i/>
          <w:iCs/>
        </w:rPr>
        <w:t>Consol. Edison Co. of N.Y., Inc.</w:t>
      </w:r>
      <w:r w:rsidRPr="00D10038" w:rsidR="00D10038">
        <w:t>, 168 FERC ¶ 61,047, at P 11</w:t>
      </w:r>
      <w:r w:rsidR="00DE3580">
        <w:t xml:space="preserve"> </w:t>
      </w:r>
      <w:r w:rsidRPr="00D10038" w:rsidR="00D10038">
        <w:t xml:space="preserve">(2019); </w:t>
      </w:r>
      <w:r w:rsidRPr="00D10038" w:rsidR="00D10038">
        <w:rPr>
          <w:i/>
          <w:iCs/>
        </w:rPr>
        <w:t>Niagara Mohawk Power Corp</w:t>
      </w:r>
      <w:r w:rsidRPr="00D10038" w:rsidR="00D10038">
        <w:t xml:space="preserve">., </w:t>
      </w:r>
      <w:r w:rsidR="003F6A16">
        <w:t xml:space="preserve">       </w:t>
      </w:r>
      <w:r w:rsidRPr="00D10038" w:rsidR="00D10038">
        <w:t xml:space="preserve">123 FERC ¶ 61,314, at PP 24-25 (2008) </w:t>
      </w:r>
      <w:r w:rsidR="00DE3580">
        <w:t>(</w:t>
      </w:r>
      <w:r w:rsidR="00DE3580">
        <w:rPr>
          <w:i/>
          <w:iCs/>
        </w:rPr>
        <w:t>Niagara Mohawk</w:t>
      </w:r>
      <w:r w:rsidR="00DE3580">
        <w:t>)</w:t>
      </w:r>
      <w:r w:rsidR="006E6325">
        <w:t>)</w:t>
      </w:r>
      <w:r w:rsidR="00E013C7">
        <w:t>.</w:t>
      </w:r>
    </w:p>
  </w:footnote>
  <w:footnote w:id="19">
    <w:p w:rsidR="00DC7BBC" w:rsidP="00DC7BBC">
      <w:pPr>
        <w:pStyle w:val="FootnoteText"/>
      </w:pPr>
      <w:r>
        <w:rPr>
          <w:rStyle w:val="FootnoteReference"/>
        </w:rPr>
        <w:footnoteRef/>
      </w:r>
      <w:r>
        <w:t xml:space="preserve"> </w:t>
      </w:r>
      <w:r w:rsidR="006E6325">
        <w:rPr>
          <w:i/>
          <w:iCs/>
        </w:rPr>
        <w:t>Id.</w:t>
      </w:r>
      <w:r>
        <w:t xml:space="preserve"> at 4.</w:t>
      </w:r>
    </w:p>
  </w:footnote>
  <w:footnote w:id="20">
    <w:p w:rsidR="0062591B" w:rsidRPr="00656DF9">
      <w:pPr>
        <w:pStyle w:val="FootnoteText"/>
      </w:pPr>
      <w:r>
        <w:rPr>
          <w:rStyle w:val="FootnoteReference"/>
        </w:rPr>
        <w:footnoteRef/>
      </w:r>
      <w:r>
        <w:t xml:space="preserve"> NYISO states that it embedded the</w:t>
      </w:r>
      <w:r w:rsidR="0002332B">
        <w:t xml:space="preserve"> correct annual</w:t>
      </w:r>
      <w:r>
        <w:t xml:space="preserve"> FERC fee allocation percentages into the invoicing system to avoid having to </w:t>
      </w:r>
      <w:r w:rsidR="0002332B">
        <w:t xml:space="preserve">manually </w:t>
      </w:r>
      <w:r>
        <w:t>enter them each fiscal year.</w:t>
      </w:r>
      <w:r w:rsidR="0002332B">
        <w:t xml:space="preserve">  </w:t>
      </w:r>
      <w:r w:rsidR="0002332B">
        <w:rPr>
          <w:i/>
          <w:iCs/>
        </w:rPr>
        <w:t>Id</w:t>
      </w:r>
      <w:r w:rsidR="00656DF9">
        <w:rPr>
          <w:i/>
          <w:iCs/>
        </w:rPr>
        <w:t xml:space="preserve">. </w:t>
      </w:r>
      <w:r w:rsidR="00656DF9">
        <w:t>at 6 &amp; n.10.</w:t>
      </w:r>
    </w:p>
  </w:footnote>
  <w:footnote w:id="21">
    <w:p w:rsidR="00E5453F">
      <w:pPr>
        <w:pStyle w:val="FootnoteText"/>
      </w:pPr>
      <w:r>
        <w:rPr>
          <w:rStyle w:val="FootnoteReference"/>
        </w:rPr>
        <w:footnoteRef/>
      </w:r>
      <w:r>
        <w:t xml:space="preserve"> </w:t>
      </w:r>
      <w:r w:rsidR="006E6325">
        <w:rPr>
          <w:i/>
          <w:iCs/>
        </w:rPr>
        <w:t>Id.</w:t>
      </w:r>
      <w:r>
        <w:t xml:space="preserve"> at 6-7.</w:t>
      </w:r>
    </w:p>
  </w:footnote>
  <w:footnote w:id="22">
    <w:p w:rsidR="00E5453F">
      <w:pPr>
        <w:pStyle w:val="FootnoteText"/>
      </w:pPr>
      <w:r>
        <w:rPr>
          <w:rStyle w:val="FootnoteReference"/>
        </w:rPr>
        <w:footnoteRef/>
      </w:r>
      <w:r>
        <w:t xml:space="preserve"> </w:t>
      </w:r>
      <w:r w:rsidR="006E6325">
        <w:rPr>
          <w:i/>
          <w:iCs/>
        </w:rPr>
        <w:t>Id.</w:t>
      </w:r>
      <w:r>
        <w:t xml:space="preserve"> at 7.</w:t>
      </w:r>
    </w:p>
  </w:footnote>
  <w:footnote w:id="23">
    <w:p w:rsidR="00271C93">
      <w:pPr>
        <w:pStyle w:val="FootnoteText"/>
      </w:pPr>
      <w:r>
        <w:rPr>
          <w:rStyle w:val="FootnoteReference"/>
        </w:rPr>
        <w:footnoteRef/>
      </w:r>
      <w:r>
        <w:t xml:space="preserve"> </w:t>
      </w:r>
      <w:r w:rsidR="006E6325">
        <w:rPr>
          <w:i/>
          <w:iCs/>
        </w:rPr>
        <w:t>Id.</w:t>
      </w:r>
      <w:r>
        <w:t xml:space="preserve"> at </w:t>
      </w:r>
      <w:r w:rsidR="00740B1C">
        <w:t>7-8</w:t>
      </w:r>
      <w:r>
        <w:t>.</w:t>
      </w:r>
    </w:p>
  </w:footnote>
  <w:footnote w:id="24">
    <w:p w:rsidR="000D00A0">
      <w:pPr>
        <w:pStyle w:val="FootnoteText"/>
      </w:pPr>
      <w:r>
        <w:rPr>
          <w:rStyle w:val="FootnoteReference"/>
        </w:rPr>
        <w:footnoteRef/>
      </w:r>
      <w:r>
        <w:t xml:space="preserve"> </w:t>
      </w:r>
      <w:r w:rsidRPr="000C6D5C">
        <w:t>Multiple Intervenors is an unincorporated association of approximately 55 large industrial, commercial, and institutional energy consumers with manufacturing and other facilities located throughout New York State.</w:t>
      </w:r>
    </w:p>
  </w:footnote>
  <w:footnote w:id="25">
    <w:p w:rsidR="003537EE">
      <w:pPr>
        <w:pStyle w:val="FootnoteText"/>
      </w:pPr>
      <w:r>
        <w:rPr>
          <w:rStyle w:val="FootnoteReference"/>
        </w:rPr>
        <w:footnoteRef/>
      </w:r>
      <w:r>
        <w:t xml:space="preserve"> </w:t>
      </w:r>
      <w:r w:rsidR="003D23C4">
        <w:t>New York Consumer Advocates Protest</w:t>
      </w:r>
      <w:r w:rsidR="00137357">
        <w:t xml:space="preserve"> at 3-4.</w:t>
      </w:r>
    </w:p>
  </w:footnote>
  <w:footnote w:id="26">
    <w:p w:rsidR="00FB339F" w:rsidRPr="00FB339F">
      <w:pPr>
        <w:pStyle w:val="FootnoteText"/>
      </w:pPr>
      <w:r>
        <w:rPr>
          <w:rStyle w:val="FootnoteReference"/>
        </w:rPr>
        <w:footnoteRef/>
      </w:r>
      <w:r>
        <w:t xml:space="preserve"> </w:t>
      </w:r>
      <w:r>
        <w:rPr>
          <w:i/>
          <w:iCs/>
        </w:rPr>
        <w:t xml:space="preserve">Id. </w:t>
      </w:r>
      <w:r>
        <w:t>at 4.</w:t>
      </w:r>
    </w:p>
  </w:footnote>
  <w:footnote w:id="27">
    <w:p w:rsidR="004E11AB" w:rsidRPr="004E11AB">
      <w:pPr>
        <w:pStyle w:val="FootnoteText"/>
      </w:pPr>
      <w:r>
        <w:rPr>
          <w:rStyle w:val="FootnoteReference"/>
        </w:rPr>
        <w:footnoteRef/>
      </w:r>
      <w:r>
        <w:t xml:space="preserve"> </w:t>
      </w:r>
      <w:r>
        <w:rPr>
          <w:i/>
          <w:iCs/>
        </w:rPr>
        <w:t>Id.</w:t>
      </w:r>
      <w:r>
        <w:t xml:space="preserve"> at 5.</w:t>
      </w:r>
    </w:p>
  </w:footnote>
  <w:footnote w:id="28">
    <w:p w:rsidR="00DD5ECB" w:rsidRPr="00784024" w:rsidP="00DD5ECB">
      <w:pPr>
        <w:pStyle w:val="FootnoteText"/>
        <w:rPr>
          <w:u w:val="single"/>
        </w:rPr>
      </w:pPr>
      <w:r>
        <w:rPr>
          <w:rStyle w:val="FootnoteReference"/>
        </w:rPr>
        <w:footnoteRef/>
      </w:r>
      <w:r>
        <w:t xml:space="preserve"> </w:t>
      </w:r>
      <w:r w:rsidRPr="00784024">
        <w:rPr>
          <w:i/>
          <w:iCs/>
        </w:rPr>
        <w:t>Id.</w:t>
      </w:r>
      <w:r w:rsidRPr="00784024">
        <w:t xml:space="preserve"> </w:t>
      </w:r>
      <w:r w:rsidRPr="00E304A2">
        <w:t xml:space="preserve">(citing </w:t>
      </w:r>
      <w:r w:rsidRPr="00E304A2">
        <w:rPr>
          <w:i/>
          <w:iCs/>
        </w:rPr>
        <w:t>Niagara</w:t>
      </w:r>
      <w:r>
        <w:rPr>
          <w:i/>
          <w:iCs/>
        </w:rPr>
        <w:t xml:space="preserve"> Mohawk</w:t>
      </w:r>
      <w:r w:rsidR="009C4251">
        <w:t>,</w:t>
      </w:r>
      <w:r>
        <w:rPr>
          <w:i/>
          <w:iCs/>
        </w:rPr>
        <w:t xml:space="preserve"> </w:t>
      </w:r>
      <w:r>
        <w:t xml:space="preserve">123 FERC ¶ 61,314). </w:t>
      </w:r>
    </w:p>
  </w:footnote>
  <w:footnote w:id="29">
    <w:p w:rsidR="000D51D9" w:rsidRPr="000362BB">
      <w:pPr>
        <w:pStyle w:val="FootnoteText"/>
      </w:pPr>
      <w:r>
        <w:rPr>
          <w:rStyle w:val="FootnoteReference"/>
        </w:rPr>
        <w:footnoteRef/>
      </w:r>
      <w:r>
        <w:t xml:space="preserve"> </w:t>
      </w:r>
      <w:r w:rsidR="00CE7D68">
        <w:rPr>
          <w:i/>
          <w:iCs/>
        </w:rPr>
        <w:t>Id.</w:t>
      </w:r>
      <w:r w:rsidR="008F7F71">
        <w:t xml:space="preserve"> at 5-6 (</w:t>
      </w:r>
      <w:r w:rsidR="000362BB">
        <w:t xml:space="preserve">citing </w:t>
      </w:r>
      <w:r w:rsidR="000362BB">
        <w:rPr>
          <w:i/>
          <w:iCs/>
        </w:rPr>
        <w:t>Niagara Mohawk</w:t>
      </w:r>
      <w:r w:rsidR="000362BB">
        <w:t xml:space="preserve">, 123 FERC </w:t>
      </w:r>
      <w:r w:rsidR="00983D42">
        <w:t>¶ 61,314 at PP</w:t>
      </w:r>
      <w:r w:rsidR="009E5845">
        <w:t xml:space="preserve"> 1-2, </w:t>
      </w:r>
      <w:r w:rsidR="00EA1052">
        <w:t xml:space="preserve">16, 25). </w:t>
      </w:r>
    </w:p>
  </w:footnote>
  <w:footnote w:id="30">
    <w:p w:rsidR="00B14283" w:rsidRPr="00C30B31">
      <w:pPr>
        <w:pStyle w:val="FootnoteText"/>
      </w:pPr>
      <w:r>
        <w:rPr>
          <w:rStyle w:val="FootnoteReference"/>
        </w:rPr>
        <w:footnoteRef/>
      </w:r>
      <w:r>
        <w:t xml:space="preserve"> </w:t>
      </w:r>
      <w:r>
        <w:rPr>
          <w:i/>
          <w:iCs/>
        </w:rPr>
        <w:t xml:space="preserve">Id. </w:t>
      </w:r>
      <w:r>
        <w:t xml:space="preserve">(citing </w:t>
      </w:r>
      <w:r w:rsidR="00C30B31">
        <w:rPr>
          <w:i/>
          <w:iCs/>
        </w:rPr>
        <w:t>N.Y. State Elec. &amp; Gas Corp.</w:t>
      </w:r>
      <w:r w:rsidR="00C30B31">
        <w:t>, 133 FERC ¶ 61,094 (2010)</w:t>
      </w:r>
      <w:r w:rsidR="00647D39">
        <w:t xml:space="preserve"> (</w:t>
      </w:r>
      <w:r w:rsidR="00647D39">
        <w:rPr>
          <w:i/>
          <w:iCs/>
        </w:rPr>
        <w:t>NY</w:t>
      </w:r>
      <w:r w:rsidR="006C6AD6">
        <w:rPr>
          <w:i/>
          <w:iCs/>
        </w:rPr>
        <w:t>SEG</w:t>
      </w:r>
      <w:r w:rsidR="006C6AD6">
        <w:t>)</w:t>
      </w:r>
      <w:r w:rsidR="00B43A90">
        <w:t>)</w:t>
      </w:r>
      <w:r w:rsidR="00C30B31">
        <w:t>.</w:t>
      </w:r>
    </w:p>
  </w:footnote>
  <w:footnote w:id="31">
    <w:p w:rsidR="00B43A90" w:rsidRPr="00B43A90">
      <w:pPr>
        <w:pStyle w:val="FootnoteText"/>
      </w:pPr>
      <w:r>
        <w:rPr>
          <w:rStyle w:val="FootnoteReference"/>
        </w:rPr>
        <w:footnoteRef/>
      </w:r>
      <w:r>
        <w:t xml:space="preserve"> </w:t>
      </w:r>
      <w:r>
        <w:rPr>
          <w:i/>
          <w:iCs/>
        </w:rPr>
        <w:t xml:space="preserve">Id. </w:t>
      </w:r>
      <w:r>
        <w:t xml:space="preserve">at 6-7 (citing </w:t>
      </w:r>
      <w:r>
        <w:rPr>
          <w:i/>
          <w:iCs/>
        </w:rPr>
        <w:t>NYSEG</w:t>
      </w:r>
      <w:r>
        <w:t>, 133 FERC ¶ 61,094 at PP 35, 55).</w:t>
      </w:r>
      <w:r w:rsidR="0039118E">
        <w:t xml:space="preserve">  </w:t>
      </w:r>
    </w:p>
  </w:footnote>
  <w:footnote w:id="32">
    <w:p w:rsidR="0030633D" w:rsidRPr="0030633D">
      <w:pPr>
        <w:pStyle w:val="FootnoteText"/>
      </w:pPr>
      <w:r>
        <w:rPr>
          <w:rStyle w:val="FootnoteReference"/>
        </w:rPr>
        <w:footnoteRef/>
      </w:r>
      <w:r>
        <w:t xml:space="preserve"> </w:t>
      </w:r>
      <w:r>
        <w:rPr>
          <w:i/>
          <w:iCs/>
        </w:rPr>
        <w:t xml:space="preserve">Id. </w:t>
      </w:r>
      <w:r w:rsidR="001C7DF8">
        <w:t xml:space="preserve">at 7-8 (quoting </w:t>
      </w:r>
      <w:r w:rsidR="001C7DF8">
        <w:rPr>
          <w:i/>
          <w:iCs/>
        </w:rPr>
        <w:t>NYSEG</w:t>
      </w:r>
      <w:r w:rsidR="001C7DF8">
        <w:t xml:space="preserve">, 133 FERC ¶ 61,094 at </w:t>
      </w:r>
      <w:r w:rsidR="00A2084C">
        <w:t>P 64</w:t>
      </w:r>
      <w:r w:rsidR="000B13DF">
        <w:t xml:space="preserve"> (internal </w:t>
      </w:r>
      <w:r w:rsidR="00271141">
        <w:t>quotation</w:t>
      </w:r>
      <w:r w:rsidR="000B13DF">
        <w:t xml:space="preserve"> marks omitted)</w:t>
      </w:r>
      <w:r w:rsidR="00A2084C">
        <w:t>)</w:t>
      </w:r>
      <w:r w:rsidR="0039118E">
        <w:t>.</w:t>
      </w:r>
    </w:p>
  </w:footnote>
  <w:footnote w:id="33">
    <w:p w:rsidR="00C56110" w:rsidRPr="00C56110">
      <w:pPr>
        <w:pStyle w:val="FootnoteText"/>
      </w:pPr>
      <w:r>
        <w:rPr>
          <w:rStyle w:val="FootnoteReference"/>
        </w:rPr>
        <w:footnoteRef/>
      </w:r>
      <w:r>
        <w:t xml:space="preserve"> </w:t>
      </w:r>
      <w:r>
        <w:rPr>
          <w:i/>
          <w:iCs/>
        </w:rPr>
        <w:t xml:space="preserve">Id. </w:t>
      </w:r>
      <w:r>
        <w:t>at 8-9.</w:t>
      </w:r>
    </w:p>
  </w:footnote>
  <w:footnote w:id="34">
    <w:p w:rsidR="004857B3" w:rsidRPr="004857B3">
      <w:pPr>
        <w:pStyle w:val="FootnoteText"/>
      </w:pPr>
      <w:r>
        <w:rPr>
          <w:rStyle w:val="FootnoteReference"/>
        </w:rPr>
        <w:footnoteRef/>
      </w:r>
      <w:r>
        <w:t xml:space="preserve"> </w:t>
      </w:r>
      <w:r>
        <w:rPr>
          <w:i/>
          <w:iCs/>
        </w:rPr>
        <w:t xml:space="preserve">Id. </w:t>
      </w:r>
      <w:r>
        <w:t xml:space="preserve">at 9. </w:t>
      </w:r>
    </w:p>
  </w:footnote>
  <w:footnote w:id="35">
    <w:p w:rsidR="005906CD" w:rsidRPr="005906CD">
      <w:pPr>
        <w:pStyle w:val="FootnoteText"/>
      </w:pPr>
      <w:r>
        <w:rPr>
          <w:rStyle w:val="FootnoteReference"/>
        </w:rPr>
        <w:footnoteRef/>
      </w:r>
      <w:r>
        <w:t xml:space="preserve"> </w:t>
      </w:r>
      <w:r>
        <w:rPr>
          <w:i/>
          <w:iCs/>
        </w:rPr>
        <w:t xml:space="preserve">Id. </w:t>
      </w:r>
      <w:r>
        <w:t xml:space="preserve">at 10. </w:t>
      </w:r>
    </w:p>
  </w:footnote>
  <w:footnote w:id="36">
    <w:p w:rsidR="004826B3" w:rsidRPr="004826B3" w:rsidP="004826B3">
      <w:pPr>
        <w:pStyle w:val="FootnoteText"/>
      </w:pPr>
      <w:r w:rsidRPr="004826B3">
        <w:rPr>
          <w:rStyle w:val="FootnoteReference"/>
        </w:rPr>
        <w:footnoteRef/>
      </w:r>
      <w:r w:rsidRPr="004826B3">
        <w:t xml:space="preserve"> </w:t>
      </w:r>
      <w:r w:rsidR="00155ABB">
        <w:t>NYISO, NYISO Tariffs, NYISO MST, 7.4 MST Billing Disputes (4.0.0),</w:t>
      </w:r>
      <w:r w:rsidR="00C419CD">
        <w:t xml:space="preserve">       </w:t>
      </w:r>
      <w:r w:rsidR="00AE1754">
        <w:t xml:space="preserve"> </w:t>
      </w:r>
      <w:r w:rsidRPr="004826B3">
        <w:t>§§ 7.4.1.1.1, 7.4.1.1.4.</w:t>
      </w:r>
    </w:p>
  </w:footnote>
  <w:footnote w:id="37">
    <w:p w:rsidR="004826B3" w:rsidP="004826B3">
      <w:pPr>
        <w:pStyle w:val="FootnoteText"/>
      </w:pPr>
      <w:r w:rsidRPr="004826B3">
        <w:rPr>
          <w:rStyle w:val="FootnoteReference"/>
        </w:rPr>
        <w:footnoteRef/>
      </w:r>
      <w:r w:rsidRPr="004826B3">
        <w:t xml:space="preserve"> </w:t>
      </w:r>
      <w:r w:rsidRPr="004826B3">
        <w:rPr>
          <w:i/>
          <w:iCs/>
        </w:rPr>
        <w:t xml:space="preserve">See </w:t>
      </w:r>
      <w:r w:rsidR="00837FA2">
        <w:t>C</w:t>
      </w:r>
      <w:r w:rsidRPr="00233315" w:rsidR="00837FA2">
        <w:rPr>
          <w:i/>
          <w:iCs/>
        </w:rPr>
        <w:t>onsol. Edison Co. of N.Y., Inc.</w:t>
      </w:r>
      <w:r w:rsidR="00512F4D">
        <w:t xml:space="preserve">, </w:t>
      </w:r>
      <w:r w:rsidR="00F514A4">
        <w:t>187 FERC ¶ 61,047 at P</w:t>
      </w:r>
      <w:r w:rsidR="00CB04D1">
        <w:t xml:space="preserve"> 24</w:t>
      </w:r>
      <w:r w:rsidR="00923262">
        <w:t xml:space="preserve"> (</w:t>
      </w:r>
      <w:r w:rsidRPr="004826B3" w:rsidR="00923262">
        <w:t>granting waiver to allow NYISO to correct metering data beyond the invoice correction time bar, consistent with section 7.4 of the Services Tariff</w:t>
      </w:r>
      <w:r w:rsidR="00923262">
        <w:t>);</w:t>
      </w:r>
      <w:r w:rsidR="00CB04D1">
        <w:t xml:space="preserve"> </w:t>
      </w:r>
      <w:r w:rsidRPr="004826B3">
        <w:rPr>
          <w:i/>
          <w:iCs/>
        </w:rPr>
        <w:t>NRG</w:t>
      </w:r>
      <w:r w:rsidRPr="004826B3">
        <w:t>, 178 FERC ¶ 61,055 at P 10 (</w:t>
      </w:r>
      <w:r w:rsidR="00923262">
        <w:t>same</w:t>
      </w:r>
      <w:r w:rsidRPr="004826B3">
        <w:t xml:space="preserve">); </w:t>
      </w:r>
      <w:r w:rsidR="00F10AD6">
        <w:t>C</w:t>
      </w:r>
      <w:r w:rsidRPr="00233315" w:rsidR="00233315">
        <w:rPr>
          <w:i/>
          <w:iCs/>
        </w:rPr>
        <w:t>onsol. Edison Co. of N.Y., Inc.</w:t>
      </w:r>
      <w:r w:rsidR="0056457F">
        <w:t>,</w:t>
      </w:r>
      <w:r w:rsidRPr="00233315" w:rsidR="00233315">
        <w:rPr>
          <w:i/>
          <w:iCs/>
        </w:rPr>
        <w:t xml:space="preserve"> </w:t>
      </w:r>
      <w:r w:rsidRPr="009B5334" w:rsidR="0056457F">
        <w:t>168 FERC ¶ 61,047 at P 11</w:t>
      </w:r>
      <w:r w:rsidR="0056457F">
        <w:rPr>
          <w:i/>
          <w:iCs/>
        </w:rPr>
        <w:t xml:space="preserve"> </w:t>
      </w:r>
      <w:r w:rsidRPr="004826B3">
        <w:t>(same);</w:t>
      </w:r>
      <w:r w:rsidR="002E0AF1">
        <w:t xml:space="preserve"> </w:t>
      </w:r>
      <w:r w:rsidRPr="00C62831">
        <w:rPr>
          <w:i/>
          <w:iCs/>
        </w:rPr>
        <w:t>see also Niagara Mohawk</w:t>
      </w:r>
      <w:r w:rsidRPr="00C62831" w:rsidR="0056457F">
        <w:t>,</w:t>
      </w:r>
      <w:r w:rsidRPr="00C62831">
        <w:rPr>
          <w:i/>
          <w:iCs/>
        </w:rPr>
        <w:t xml:space="preserve"> </w:t>
      </w:r>
      <w:r w:rsidRPr="00C62831">
        <w:t>123 FERC ¶ 61,314 at PP 24-25 (directing NYISO to correct metering invoices from three years prior, pursuant to section 7.4 of the Services Tariff</w:t>
      </w:r>
      <w:r w:rsidRPr="00197F85">
        <w:t>).</w:t>
      </w:r>
      <w:r w:rsidRPr="00A6787D">
        <w:t xml:space="preserve"> </w:t>
      </w:r>
    </w:p>
  </w:footnote>
  <w:footnote w:id="38">
    <w:p w:rsidR="00EE7A4E" w:rsidRPr="008E2C72" w:rsidP="00EE7A4E">
      <w:pPr>
        <w:pStyle w:val="FootnoteText"/>
        <w:rPr>
          <w:highlight w:val="lightGray"/>
        </w:rPr>
      </w:pPr>
      <w:r w:rsidRPr="0049678D">
        <w:rPr>
          <w:rStyle w:val="FootnoteReference"/>
        </w:rPr>
        <w:footnoteRef/>
      </w:r>
      <w:r w:rsidRPr="0049678D">
        <w:t xml:space="preserve"> </w:t>
      </w:r>
      <w:r w:rsidRPr="0049678D">
        <w:rPr>
          <w:i/>
          <w:iCs/>
        </w:rPr>
        <w:t>See, e.g.</w:t>
      </w:r>
      <w:r w:rsidRPr="0049678D">
        <w:t>,</w:t>
      </w:r>
      <w:r w:rsidRPr="0049678D">
        <w:rPr>
          <w:i/>
          <w:iCs/>
        </w:rPr>
        <w:t xml:space="preserve"> Citizens Sunrise Transmission LLC</w:t>
      </w:r>
      <w:r w:rsidRPr="0049678D">
        <w:t>, 171 FERC ¶ 61,106, at P 10 (2020); </w:t>
      </w:r>
      <w:r w:rsidRPr="0049678D">
        <w:rPr>
          <w:i/>
          <w:iCs/>
        </w:rPr>
        <w:t>Midcontinent Indep. Sys. Operator, Inc</w:t>
      </w:r>
      <w:r w:rsidRPr="0049678D">
        <w:t>.</w:t>
      </w:r>
      <w:r w:rsidRPr="009C4251">
        <w:t>,</w:t>
      </w:r>
      <w:r w:rsidRPr="0049678D">
        <w:t xml:space="preserve"> 154 FERC ¶ 61,059, at P 13 (2016).</w:t>
      </w:r>
    </w:p>
  </w:footnote>
  <w:footnote w:id="39">
    <w:p w:rsidR="00C54313">
      <w:pPr>
        <w:pStyle w:val="FootnoteText"/>
      </w:pPr>
      <w:r>
        <w:rPr>
          <w:rStyle w:val="FootnoteReference"/>
        </w:rPr>
        <w:footnoteRef/>
      </w:r>
      <w:r>
        <w:t xml:space="preserve"> Waiver Request at 6.</w:t>
      </w:r>
    </w:p>
  </w:footnote>
  <w:footnote w:id="40">
    <w:p w:rsidR="007E229A" w:rsidRPr="004141E3" w:rsidP="007E229A">
      <w:pPr>
        <w:pStyle w:val="FootnoteText"/>
        <w:ind w:right="-450"/>
      </w:pPr>
      <w:r w:rsidRPr="004141E3">
        <w:rPr>
          <w:rStyle w:val="FootnoteReference"/>
        </w:rPr>
        <w:footnoteRef/>
      </w:r>
      <w:r w:rsidRPr="004141E3">
        <w:t xml:space="preserve"> </w:t>
      </w:r>
      <w:r w:rsidRPr="004141E3">
        <w:rPr>
          <w:i/>
          <w:iCs/>
        </w:rPr>
        <w:t>See, e.g.</w:t>
      </w:r>
      <w:r w:rsidRPr="004141E3">
        <w:t>,</w:t>
      </w:r>
      <w:r w:rsidRPr="004141E3">
        <w:rPr>
          <w:i/>
          <w:iCs/>
        </w:rPr>
        <w:t xml:space="preserve"> Niagara Mohawk Power Corp. v. FPC</w:t>
      </w:r>
      <w:r w:rsidRPr="004141E3">
        <w:t>,</w:t>
      </w:r>
      <w:r w:rsidRPr="004141E3">
        <w:rPr>
          <w:i/>
          <w:iCs/>
        </w:rPr>
        <w:t xml:space="preserve"> </w:t>
      </w:r>
      <w:r w:rsidRPr="004141E3">
        <w:t>379 F.2d 153,159 (D.C. Cir. 1967) (“</w:t>
      </w:r>
      <w:r>
        <w:t>[T]</w:t>
      </w:r>
      <w:r w:rsidRPr="004141E3">
        <w:t>he breadth of agency discretion is, if anything, at zenith when the action assailed relates primarily . . . to the fashioning of policies, remedies and sanctions . . . in order to arrive at maximum effectuation of Congressional objectives</w:t>
      </w:r>
      <w:r>
        <w:t>.</w:t>
      </w:r>
      <w:r w:rsidRPr="004141E3">
        <w:t>”).</w:t>
      </w:r>
    </w:p>
  </w:footnote>
  <w:footnote w:id="41">
    <w:p w:rsidR="007E229A" w:rsidRPr="00622280" w:rsidP="007E229A">
      <w:pPr>
        <w:pStyle w:val="FootnoteText"/>
      </w:pPr>
      <w:r w:rsidRPr="004141E3">
        <w:rPr>
          <w:rStyle w:val="FootnoteReference"/>
        </w:rPr>
        <w:footnoteRef/>
      </w:r>
      <w:r w:rsidRPr="004141E3">
        <w:t xml:space="preserve"> 16 U.S.C. § 825h.</w:t>
      </w:r>
    </w:p>
  </w:footnote>
  <w:footnote w:id="42">
    <w:p w:rsidR="00827743" w:rsidRPr="00C96757" w:rsidP="003F6A16">
      <w:pPr>
        <w:pStyle w:val="FootnoteText"/>
        <w:ind w:right="-270"/>
      </w:pPr>
      <w:r>
        <w:rPr>
          <w:rStyle w:val="FootnoteReference"/>
        </w:rPr>
        <w:footnoteRef/>
      </w:r>
      <w:r>
        <w:t xml:space="preserve"> </w:t>
      </w:r>
      <w:r>
        <w:rPr>
          <w:i/>
          <w:iCs/>
        </w:rPr>
        <w:t>See Niagara Mohawk</w:t>
      </w:r>
      <w:r>
        <w:t xml:space="preserve">, 123 FERC ¶ 61,314 at PP 1, 24-25; </w:t>
      </w:r>
      <w:r>
        <w:rPr>
          <w:i/>
          <w:iCs/>
        </w:rPr>
        <w:t>NYSEG</w:t>
      </w:r>
      <w:r>
        <w:t xml:space="preserve">, 133 FERC </w:t>
      </w:r>
      <w:r w:rsidR="003F6A16">
        <w:t xml:space="preserve">      </w:t>
      </w:r>
      <w:r>
        <w:t xml:space="preserve">¶ 61,094 </w:t>
      </w:r>
      <w:r w:rsidR="00716ACC">
        <w:t xml:space="preserve">at </w:t>
      </w:r>
      <w:r>
        <w:t>PP 3, 44-45</w:t>
      </w:r>
      <w:r w:rsidRPr="008C0BA8">
        <w:t>.</w:t>
      </w:r>
      <w:r>
        <w:t xml:space="preserve">  The New York Consumer Advocates </w:t>
      </w:r>
      <w:r w:rsidR="009358F9">
        <w:t xml:space="preserve">also </w:t>
      </w:r>
      <w:r>
        <w:t>cite</w:t>
      </w:r>
      <w:r w:rsidR="009358F9">
        <w:t xml:space="preserve"> to the Commission’s</w:t>
      </w:r>
      <w:r>
        <w:t xml:space="preserve"> </w:t>
      </w:r>
      <w:r w:rsidR="0086146C">
        <w:t>finding</w:t>
      </w:r>
      <w:r w:rsidR="00B409C3">
        <w:t>s</w:t>
      </w:r>
      <w:r w:rsidR="0086146C">
        <w:t xml:space="preserve"> that</w:t>
      </w:r>
      <w:r w:rsidR="00A30349">
        <w:t xml:space="preserve"> a</w:t>
      </w:r>
      <w:r w:rsidR="009358F9">
        <w:t xml:space="preserve"> </w:t>
      </w:r>
      <w:r>
        <w:t xml:space="preserve">request for </w:t>
      </w:r>
      <w:r w:rsidRPr="009C4251">
        <w:t xml:space="preserve">waiver of an OATT provision </w:t>
      </w:r>
      <w:r w:rsidRPr="009C4251" w:rsidR="00CB232A">
        <w:t xml:space="preserve">to allow </w:t>
      </w:r>
      <w:r w:rsidRPr="009C4251" w:rsidR="00196F84">
        <w:t xml:space="preserve">NYISO to forgo </w:t>
      </w:r>
      <w:r w:rsidRPr="009C4251" w:rsidR="00680B53">
        <w:t xml:space="preserve">correcting invoices </w:t>
      </w:r>
      <w:r w:rsidRPr="009C4251" w:rsidR="00A30349">
        <w:t>was no</w:t>
      </w:r>
      <w:r w:rsidRPr="009C4251" w:rsidR="007A581D">
        <w:t>t</w:t>
      </w:r>
      <w:r w:rsidRPr="009C4251" w:rsidR="00A30349">
        <w:t xml:space="preserve"> necessary </w:t>
      </w:r>
      <w:r w:rsidRPr="009C4251" w:rsidR="00680B53">
        <w:t>and</w:t>
      </w:r>
      <w:r w:rsidRPr="009C4251" w:rsidR="00B409C3">
        <w:t>, separately,</w:t>
      </w:r>
      <w:r w:rsidRPr="009C4251" w:rsidR="00680B53">
        <w:t xml:space="preserve"> declining to direct NYISO to make such corrections </w:t>
      </w:r>
      <w:r w:rsidRPr="009C4251" w:rsidR="00A30349">
        <w:t xml:space="preserve">because </w:t>
      </w:r>
      <w:r w:rsidRPr="009C4251">
        <w:t>extraordinary circumstances</w:t>
      </w:r>
      <w:r w:rsidRPr="009C4251" w:rsidR="003848CA">
        <w:t xml:space="preserve"> did not exist</w:t>
      </w:r>
      <w:r w:rsidRPr="009C4251">
        <w:t>.</w:t>
      </w:r>
      <w:r w:rsidRPr="009C4251" w:rsidR="00BF1F42">
        <w:t xml:space="preserve">  New York Consumer Advocates Protest at</w:t>
      </w:r>
      <w:r w:rsidRPr="009C4251" w:rsidR="00222532">
        <w:t xml:space="preserve"> n.19 (citing </w:t>
      </w:r>
      <w:r w:rsidRPr="009C4251" w:rsidR="00222532">
        <w:rPr>
          <w:i/>
          <w:iCs/>
        </w:rPr>
        <w:t>N.Y. Indep. Sys. Operator, Inc.</w:t>
      </w:r>
      <w:r w:rsidRPr="009C4251" w:rsidR="00222532">
        <w:t>, 128 FERC ¶ 61,086 (2009)).</w:t>
      </w:r>
      <w:r w:rsidRPr="009C4251">
        <w:t xml:space="preserve">  </w:t>
      </w:r>
      <w:r w:rsidRPr="009C4251" w:rsidR="0082453D">
        <w:t>H</w:t>
      </w:r>
      <w:r w:rsidRPr="009C4251">
        <w:t>owever,</w:t>
      </w:r>
      <w:r w:rsidRPr="009C4251" w:rsidR="000F3B13">
        <w:t xml:space="preserve"> again,</w:t>
      </w:r>
      <w:r w:rsidRPr="009C4251">
        <w:t xml:space="preserve"> the Commission </w:t>
      </w:r>
      <w:r w:rsidRPr="009C4251" w:rsidR="0082453D">
        <w:t xml:space="preserve">did not </w:t>
      </w:r>
      <w:r w:rsidRPr="009C4251" w:rsidR="001146F8">
        <w:t>apply</w:t>
      </w:r>
      <w:r w:rsidRPr="009C4251">
        <w:t xml:space="preserve"> </w:t>
      </w:r>
      <w:r w:rsidRPr="009C4251" w:rsidR="0082453D">
        <w:t xml:space="preserve">an </w:t>
      </w:r>
      <w:r w:rsidRPr="009C4251" w:rsidR="001146F8">
        <w:t>“</w:t>
      </w:r>
      <w:r w:rsidRPr="009C4251">
        <w:t>extraordinary circumstances</w:t>
      </w:r>
      <w:r w:rsidRPr="009C4251" w:rsidR="001146F8">
        <w:t>”</w:t>
      </w:r>
      <w:r w:rsidRPr="009C4251">
        <w:t xml:space="preserve"> standard</w:t>
      </w:r>
      <w:r w:rsidRPr="009C4251" w:rsidR="00553A17">
        <w:t xml:space="preserve"> to the question of whether to waive a tariff provision</w:t>
      </w:r>
      <w:r w:rsidRPr="009C4251">
        <w:t>.</w:t>
      </w:r>
      <w:r w:rsidRPr="009C4251" w:rsidR="0082453D">
        <w:t xml:space="preserve">  </w:t>
      </w:r>
      <w:r w:rsidRPr="009C4251" w:rsidR="0082453D">
        <w:rPr>
          <w:i/>
          <w:iCs/>
        </w:rPr>
        <w:t>See N.Y. Indep. Sys. Operator, Inc.</w:t>
      </w:r>
      <w:r w:rsidRPr="009C4251" w:rsidR="0082453D">
        <w:t>, 128 FERC ¶ 61,086</w:t>
      </w:r>
      <w:r w:rsidRPr="009C4251" w:rsidR="00222532">
        <w:t xml:space="preserve"> at PP 19-23</w:t>
      </w:r>
      <w:r w:rsidRPr="009C4251" w:rsidR="00DF41FD">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B04DE6">
    <w:pPr>
      <w:pStyle w:val="Header"/>
      <w:tabs>
        <w:tab w:val="clear" w:pos="4680"/>
      </w:tabs>
      <w:spacing w:after="240"/>
    </w:pPr>
    <w:r>
      <w:t xml:space="preserve">Docket No. </w:t>
    </w:r>
    <w:r w:rsidR="00DF0BB1">
      <w:t>ER25-1931-000</w:t>
    </w:r>
    <w:r>
      <w:tab/>
    </w:r>
    <w:r>
      <w:fldChar w:fldCharType="begin"/>
    </w:r>
    <w:r>
      <w:instrText xml:space="preserve"> PAGE  \* MERGEFORMAT </w:instrText>
    </w:r>
    <w:r>
      <w:fldChar w:fldCharType="separate"/>
    </w:r>
    <w:r>
      <w:rPr>
        <w:noProof/>
      </w:rPr>
      <w:t>- 9 -</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6502FF"/>
    <w:multiLevelType w:val="multilevel"/>
    <w:tmpl w:val="7D1CFB20"/>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8">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0">
    <w:nsid w:val="7D3B09D3"/>
    <w:multiLevelType w:val="hybridMultilevel"/>
    <w:tmpl w:val="096A76CA"/>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8"/>
  </w:num>
  <w:num w:numId="13">
    <w:abstractNumId w:val="13"/>
  </w:num>
  <w:num w:numId="14">
    <w:abstractNumId w:val="19"/>
  </w:num>
  <w:num w:numId="15">
    <w:abstractNumId w:val="1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1"/>
  </w:num>
  <w:num w:numId="22">
    <w:abstractNumId w:val="15"/>
  </w:num>
  <w:num w:numId="23">
    <w:abstractNumId w:val="16"/>
  </w:num>
  <w:num w:numId="24">
    <w:abstractNumId w:val="20"/>
  </w:num>
  <w:num w:numId="25">
    <w:abstractNumId w:val="20"/>
  </w:num>
  <w:num w:numId="26">
    <w:abstractNumId w:val="20"/>
  </w:num>
  <w:num w:numId="27">
    <w:abstractNumId w:val="20"/>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footnotePr>
    <w:footnote w:id="0"/>
    <w:footnote w:id="1"/>
    <w:footnote w:id="2"/>
  </w:footnotePr>
  <w:endnotePr>
    <w:endnote w:id="0"/>
    <w:endnote w:id="1"/>
    <w:endnote w:id="2"/>
  </w:endnotePr>
  <w:compat/>
  <w:rsids>
    <w:rsidRoot w:val="003E7BCA"/>
    <w:rsid w:val="00000337"/>
    <w:rsid w:val="00000AAF"/>
    <w:rsid w:val="00000BEB"/>
    <w:rsid w:val="0000247C"/>
    <w:rsid w:val="00002618"/>
    <w:rsid w:val="00003184"/>
    <w:rsid w:val="00003340"/>
    <w:rsid w:val="0000335C"/>
    <w:rsid w:val="00004580"/>
    <w:rsid w:val="00004758"/>
    <w:rsid w:val="00004878"/>
    <w:rsid w:val="00004948"/>
    <w:rsid w:val="000053D3"/>
    <w:rsid w:val="00007064"/>
    <w:rsid w:val="00007158"/>
    <w:rsid w:val="0000731D"/>
    <w:rsid w:val="00007393"/>
    <w:rsid w:val="00007D4F"/>
    <w:rsid w:val="000108A6"/>
    <w:rsid w:val="00010E50"/>
    <w:rsid w:val="00010FA6"/>
    <w:rsid w:val="000118C8"/>
    <w:rsid w:val="000125BD"/>
    <w:rsid w:val="000141EC"/>
    <w:rsid w:val="000143AA"/>
    <w:rsid w:val="00015490"/>
    <w:rsid w:val="00015630"/>
    <w:rsid w:val="00015BB4"/>
    <w:rsid w:val="00015E22"/>
    <w:rsid w:val="00015ED4"/>
    <w:rsid w:val="00016746"/>
    <w:rsid w:val="00016CD2"/>
    <w:rsid w:val="00016DDF"/>
    <w:rsid w:val="00017B9F"/>
    <w:rsid w:val="0002042F"/>
    <w:rsid w:val="00020446"/>
    <w:rsid w:val="000221A2"/>
    <w:rsid w:val="0002291D"/>
    <w:rsid w:val="00022A33"/>
    <w:rsid w:val="00022D4D"/>
    <w:rsid w:val="00022F58"/>
    <w:rsid w:val="0002332B"/>
    <w:rsid w:val="0002355F"/>
    <w:rsid w:val="000235E8"/>
    <w:rsid w:val="00024C69"/>
    <w:rsid w:val="00025A9B"/>
    <w:rsid w:val="0002658C"/>
    <w:rsid w:val="000265FD"/>
    <w:rsid w:val="00026815"/>
    <w:rsid w:val="00026BFA"/>
    <w:rsid w:val="00026CDF"/>
    <w:rsid w:val="00026E15"/>
    <w:rsid w:val="00030BA4"/>
    <w:rsid w:val="00031760"/>
    <w:rsid w:val="00031E24"/>
    <w:rsid w:val="00031FAA"/>
    <w:rsid w:val="00032860"/>
    <w:rsid w:val="00032CF2"/>
    <w:rsid w:val="00033259"/>
    <w:rsid w:val="0003382F"/>
    <w:rsid w:val="00033953"/>
    <w:rsid w:val="00033EDA"/>
    <w:rsid w:val="000340E0"/>
    <w:rsid w:val="000341E6"/>
    <w:rsid w:val="000349A6"/>
    <w:rsid w:val="00034E4E"/>
    <w:rsid w:val="00035517"/>
    <w:rsid w:val="00035812"/>
    <w:rsid w:val="000359EF"/>
    <w:rsid w:val="00035C44"/>
    <w:rsid w:val="000362BB"/>
    <w:rsid w:val="00036345"/>
    <w:rsid w:val="000363D3"/>
    <w:rsid w:val="00037380"/>
    <w:rsid w:val="00037C1C"/>
    <w:rsid w:val="00041034"/>
    <w:rsid w:val="000426DA"/>
    <w:rsid w:val="000428C4"/>
    <w:rsid w:val="000434E0"/>
    <w:rsid w:val="00043BB5"/>
    <w:rsid w:val="00044612"/>
    <w:rsid w:val="0004478B"/>
    <w:rsid w:val="00044AA9"/>
    <w:rsid w:val="000457AD"/>
    <w:rsid w:val="0004624A"/>
    <w:rsid w:val="00046774"/>
    <w:rsid w:val="00046C30"/>
    <w:rsid w:val="0004708D"/>
    <w:rsid w:val="0004780A"/>
    <w:rsid w:val="00051058"/>
    <w:rsid w:val="00051168"/>
    <w:rsid w:val="0005135D"/>
    <w:rsid w:val="00051870"/>
    <w:rsid w:val="00051A33"/>
    <w:rsid w:val="00052DC3"/>
    <w:rsid w:val="00052ED3"/>
    <w:rsid w:val="00052FAE"/>
    <w:rsid w:val="00053CD6"/>
    <w:rsid w:val="00053E49"/>
    <w:rsid w:val="00054F1C"/>
    <w:rsid w:val="000550DC"/>
    <w:rsid w:val="000554F8"/>
    <w:rsid w:val="00055D7C"/>
    <w:rsid w:val="00055F5F"/>
    <w:rsid w:val="0005615C"/>
    <w:rsid w:val="000564DC"/>
    <w:rsid w:val="00057142"/>
    <w:rsid w:val="0006017F"/>
    <w:rsid w:val="000602EB"/>
    <w:rsid w:val="000606F3"/>
    <w:rsid w:val="00060AB3"/>
    <w:rsid w:val="00060F5A"/>
    <w:rsid w:val="0006107C"/>
    <w:rsid w:val="0006117F"/>
    <w:rsid w:val="000616BB"/>
    <w:rsid w:val="00062542"/>
    <w:rsid w:val="00062732"/>
    <w:rsid w:val="000630BD"/>
    <w:rsid w:val="0006343D"/>
    <w:rsid w:val="00063902"/>
    <w:rsid w:val="00063D40"/>
    <w:rsid w:val="00065459"/>
    <w:rsid w:val="00066F16"/>
    <w:rsid w:val="000671ED"/>
    <w:rsid w:val="00067857"/>
    <w:rsid w:val="00067C49"/>
    <w:rsid w:val="00067FF8"/>
    <w:rsid w:val="000704CC"/>
    <w:rsid w:val="00070857"/>
    <w:rsid w:val="000710D2"/>
    <w:rsid w:val="000717C8"/>
    <w:rsid w:val="00071D62"/>
    <w:rsid w:val="0007377C"/>
    <w:rsid w:val="00073977"/>
    <w:rsid w:val="00073A1A"/>
    <w:rsid w:val="00076272"/>
    <w:rsid w:val="0007636C"/>
    <w:rsid w:val="00076C47"/>
    <w:rsid w:val="00076F9B"/>
    <w:rsid w:val="000775A2"/>
    <w:rsid w:val="00077768"/>
    <w:rsid w:val="0008010C"/>
    <w:rsid w:val="000804E2"/>
    <w:rsid w:val="00080B70"/>
    <w:rsid w:val="0008180D"/>
    <w:rsid w:val="00081EA7"/>
    <w:rsid w:val="00082F89"/>
    <w:rsid w:val="000834A0"/>
    <w:rsid w:val="0008474E"/>
    <w:rsid w:val="0008478C"/>
    <w:rsid w:val="00084970"/>
    <w:rsid w:val="00084A31"/>
    <w:rsid w:val="000852F2"/>
    <w:rsid w:val="000866C2"/>
    <w:rsid w:val="00086D98"/>
    <w:rsid w:val="00086FDB"/>
    <w:rsid w:val="0008723B"/>
    <w:rsid w:val="0008778D"/>
    <w:rsid w:val="0009125D"/>
    <w:rsid w:val="00091780"/>
    <w:rsid w:val="00091CF2"/>
    <w:rsid w:val="0009207A"/>
    <w:rsid w:val="00092634"/>
    <w:rsid w:val="0009265A"/>
    <w:rsid w:val="000927E7"/>
    <w:rsid w:val="000936E1"/>
    <w:rsid w:val="00096044"/>
    <w:rsid w:val="0009700A"/>
    <w:rsid w:val="00097A64"/>
    <w:rsid w:val="00097C05"/>
    <w:rsid w:val="00097DE6"/>
    <w:rsid w:val="000A0165"/>
    <w:rsid w:val="000A0791"/>
    <w:rsid w:val="000A1A9D"/>
    <w:rsid w:val="000A24ED"/>
    <w:rsid w:val="000A3712"/>
    <w:rsid w:val="000A3C72"/>
    <w:rsid w:val="000A3D2F"/>
    <w:rsid w:val="000A5641"/>
    <w:rsid w:val="000A6016"/>
    <w:rsid w:val="000A67FE"/>
    <w:rsid w:val="000A6835"/>
    <w:rsid w:val="000A685C"/>
    <w:rsid w:val="000A6C08"/>
    <w:rsid w:val="000A6E62"/>
    <w:rsid w:val="000A75FD"/>
    <w:rsid w:val="000A7D6D"/>
    <w:rsid w:val="000B018F"/>
    <w:rsid w:val="000B052E"/>
    <w:rsid w:val="000B0D2B"/>
    <w:rsid w:val="000B0D9D"/>
    <w:rsid w:val="000B13DF"/>
    <w:rsid w:val="000B1641"/>
    <w:rsid w:val="000B2099"/>
    <w:rsid w:val="000B2F45"/>
    <w:rsid w:val="000B3A2B"/>
    <w:rsid w:val="000B3B4D"/>
    <w:rsid w:val="000B4124"/>
    <w:rsid w:val="000B4A48"/>
    <w:rsid w:val="000B4BDB"/>
    <w:rsid w:val="000B4F6F"/>
    <w:rsid w:val="000B5568"/>
    <w:rsid w:val="000B5CFA"/>
    <w:rsid w:val="000B6284"/>
    <w:rsid w:val="000B698A"/>
    <w:rsid w:val="000B7E62"/>
    <w:rsid w:val="000C0253"/>
    <w:rsid w:val="000C0F0F"/>
    <w:rsid w:val="000C1F5C"/>
    <w:rsid w:val="000C1FCA"/>
    <w:rsid w:val="000C21E2"/>
    <w:rsid w:val="000C266B"/>
    <w:rsid w:val="000C43F8"/>
    <w:rsid w:val="000C4A0B"/>
    <w:rsid w:val="000C510A"/>
    <w:rsid w:val="000C5B6E"/>
    <w:rsid w:val="000C5BB2"/>
    <w:rsid w:val="000C5E5E"/>
    <w:rsid w:val="000C6869"/>
    <w:rsid w:val="000C6A40"/>
    <w:rsid w:val="000C6C3E"/>
    <w:rsid w:val="000C6D5C"/>
    <w:rsid w:val="000C7112"/>
    <w:rsid w:val="000C7D5A"/>
    <w:rsid w:val="000D00A0"/>
    <w:rsid w:val="000D0EC7"/>
    <w:rsid w:val="000D0EE6"/>
    <w:rsid w:val="000D119E"/>
    <w:rsid w:val="000D1A1E"/>
    <w:rsid w:val="000D1D4B"/>
    <w:rsid w:val="000D1EC3"/>
    <w:rsid w:val="000D1FB6"/>
    <w:rsid w:val="000D2209"/>
    <w:rsid w:val="000D24B8"/>
    <w:rsid w:val="000D330C"/>
    <w:rsid w:val="000D3D41"/>
    <w:rsid w:val="000D51D9"/>
    <w:rsid w:val="000D739B"/>
    <w:rsid w:val="000D75BC"/>
    <w:rsid w:val="000D7B65"/>
    <w:rsid w:val="000D7DD4"/>
    <w:rsid w:val="000D7E4E"/>
    <w:rsid w:val="000D7E96"/>
    <w:rsid w:val="000E065C"/>
    <w:rsid w:val="000E0763"/>
    <w:rsid w:val="000E0857"/>
    <w:rsid w:val="000E0FB3"/>
    <w:rsid w:val="000E16A8"/>
    <w:rsid w:val="000E19AF"/>
    <w:rsid w:val="000E270C"/>
    <w:rsid w:val="000E2BFA"/>
    <w:rsid w:val="000E2F37"/>
    <w:rsid w:val="000E49EE"/>
    <w:rsid w:val="000E54F5"/>
    <w:rsid w:val="000E5599"/>
    <w:rsid w:val="000E6420"/>
    <w:rsid w:val="000E74AC"/>
    <w:rsid w:val="000F141F"/>
    <w:rsid w:val="000F1BA9"/>
    <w:rsid w:val="000F1CE3"/>
    <w:rsid w:val="000F2CFE"/>
    <w:rsid w:val="000F2DC1"/>
    <w:rsid w:val="000F372C"/>
    <w:rsid w:val="000F3B13"/>
    <w:rsid w:val="000F3FB3"/>
    <w:rsid w:val="000F43D8"/>
    <w:rsid w:val="000F4B20"/>
    <w:rsid w:val="000F4E36"/>
    <w:rsid w:val="000F552F"/>
    <w:rsid w:val="000F55CF"/>
    <w:rsid w:val="000F580F"/>
    <w:rsid w:val="000F603B"/>
    <w:rsid w:val="000F6403"/>
    <w:rsid w:val="000F6409"/>
    <w:rsid w:val="000F6C7F"/>
    <w:rsid w:val="000F6C89"/>
    <w:rsid w:val="00100093"/>
    <w:rsid w:val="00100E1B"/>
    <w:rsid w:val="00101107"/>
    <w:rsid w:val="0010243F"/>
    <w:rsid w:val="001026DA"/>
    <w:rsid w:val="00102736"/>
    <w:rsid w:val="0010290F"/>
    <w:rsid w:val="00103AD6"/>
    <w:rsid w:val="00104224"/>
    <w:rsid w:val="00104306"/>
    <w:rsid w:val="00104953"/>
    <w:rsid w:val="00104F76"/>
    <w:rsid w:val="001050E7"/>
    <w:rsid w:val="00105C01"/>
    <w:rsid w:val="00106201"/>
    <w:rsid w:val="00106425"/>
    <w:rsid w:val="0010769B"/>
    <w:rsid w:val="001076AB"/>
    <w:rsid w:val="00111A89"/>
    <w:rsid w:val="00112BB7"/>
    <w:rsid w:val="00112BFF"/>
    <w:rsid w:val="00112D02"/>
    <w:rsid w:val="001146F8"/>
    <w:rsid w:val="00115E2B"/>
    <w:rsid w:val="00116D6B"/>
    <w:rsid w:val="00116E96"/>
    <w:rsid w:val="00117948"/>
    <w:rsid w:val="00120603"/>
    <w:rsid w:val="001208A2"/>
    <w:rsid w:val="001209EF"/>
    <w:rsid w:val="00120B04"/>
    <w:rsid w:val="00120C2D"/>
    <w:rsid w:val="00120DFA"/>
    <w:rsid w:val="00121750"/>
    <w:rsid w:val="00122E01"/>
    <w:rsid w:val="00122ED2"/>
    <w:rsid w:val="001236E4"/>
    <w:rsid w:val="00124387"/>
    <w:rsid w:val="00124877"/>
    <w:rsid w:val="00124C66"/>
    <w:rsid w:val="00126072"/>
    <w:rsid w:val="0012713F"/>
    <w:rsid w:val="001273EE"/>
    <w:rsid w:val="00127478"/>
    <w:rsid w:val="001279B9"/>
    <w:rsid w:val="0013055D"/>
    <w:rsid w:val="001305C6"/>
    <w:rsid w:val="00130C1B"/>
    <w:rsid w:val="00130CCE"/>
    <w:rsid w:val="00130E95"/>
    <w:rsid w:val="001319C2"/>
    <w:rsid w:val="0013221F"/>
    <w:rsid w:val="00132D57"/>
    <w:rsid w:val="0013308C"/>
    <w:rsid w:val="00133190"/>
    <w:rsid w:val="00134785"/>
    <w:rsid w:val="00134C84"/>
    <w:rsid w:val="00134DB8"/>
    <w:rsid w:val="00135980"/>
    <w:rsid w:val="00135C88"/>
    <w:rsid w:val="00135F30"/>
    <w:rsid w:val="001371F2"/>
    <w:rsid w:val="00137357"/>
    <w:rsid w:val="001376E7"/>
    <w:rsid w:val="00140904"/>
    <w:rsid w:val="00140ECF"/>
    <w:rsid w:val="00141504"/>
    <w:rsid w:val="001417AD"/>
    <w:rsid w:val="001421AA"/>
    <w:rsid w:val="00142C7F"/>
    <w:rsid w:val="00144713"/>
    <w:rsid w:val="00144F81"/>
    <w:rsid w:val="00145BFD"/>
    <w:rsid w:val="00146074"/>
    <w:rsid w:val="0014656E"/>
    <w:rsid w:val="0014677B"/>
    <w:rsid w:val="00146A50"/>
    <w:rsid w:val="0014712E"/>
    <w:rsid w:val="001512A7"/>
    <w:rsid w:val="001515CA"/>
    <w:rsid w:val="00151854"/>
    <w:rsid w:val="001520D4"/>
    <w:rsid w:val="00152278"/>
    <w:rsid w:val="0015236A"/>
    <w:rsid w:val="0015265B"/>
    <w:rsid w:val="001529F5"/>
    <w:rsid w:val="00153888"/>
    <w:rsid w:val="001549DE"/>
    <w:rsid w:val="00154C7A"/>
    <w:rsid w:val="00155ABB"/>
    <w:rsid w:val="001565DB"/>
    <w:rsid w:val="0015753C"/>
    <w:rsid w:val="00157D7E"/>
    <w:rsid w:val="001606DE"/>
    <w:rsid w:val="00160BA7"/>
    <w:rsid w:val="00162695"/>
    <w:rsid w:val="00163793"/>
    <w:rsid w:val="001641A5"/>
    <w:rsid w:val="001652B0"/>
    <w:rsid w:val="0016531B"/>
    <w:rsid w:val="00165C71"/>
    <w:rsid w:val="00165D54"/>
    <w:rsid w:val="00165EAA"/>
    <w:rsid w:val="001666DE"/>
    <w:rsid w:val="00166F11"/>
    <w:rsid w:val="001674E3"/>
    <w:rsid w:val="00170152"/>
    <w:rsid w:val="0017063C"/>
    <w:rsid w:val="00171852"/>
    <w:rsid w:val="00171DFF"/>
    <w:rsid w:val="0017291B"/>
    <w:rsid w:val="00172BF1"/>
    <w:rsid w:val="00173FB3"/>
    <w:rsid w:val="0017416F"/>
    <w:rsid w:val="001741C0"/>
    <w:rsid w:val="001745D9"/>
    <w:rsid w:val="0017468C"/>
    <w:rsid w:val="00174920"/>
    <w:rsid w:val="0017545B"/>
    <w:rsid w:val="00176329"/>
    <w:rsid w:val="00176939"/>
    <w:rsid w:val="0017696A"/>
    <w:rsid w:val="0017701D"/>
    <w:rsid w:val="00177BAC"/>
    <w:rsid w:val="00177CFB"/>
    <w:rsid w:val="001800BE"/>
    <w:rsid w:val="0018043C"/>
    <w:rsid w:val="00180D2B"/>
    <w:rsid w:val="00180D6F"/>
    <w:rsid w:val="00180EF3"/>
    <w:rsid w:val="001818DE"/>
    <w:rsid w:val="00181A01"/>
    <w:rsid w:val="00181F69"/>
    <w:rsid w:val="0018206D"/>
    <w:rsid w:val="0018418B"/>
    <w:rsid w:val="00184DCE"/>
    <w:rsid w:val="001851F7"/>
    <w:rsid w:val="0018529C"/>
    <w:rsid w:val="001854C2"/>
    <w:rsid w:val="00186084"/>
    <w:rsid w:val="00186269"/>
    <w:rsid w:val="00186796"/>
    <w:rsid w:val="00186E29"/>
    <w:rsid w:val="00187584"/>
    <w:rsid w:val="0018758C"/>
    <w:rsid w:val="00190097"/>
    <w:rsid w:val="00191617"/>
    <w:rsid w:val="00191A2F"/>
    <w:rsid w:val="00192543"/>
    <w:rsid w:val="0019292E"/>
    <w:rsid w:val="00192CAC"/>
    <w:rsid w:val="00192FA9"/>
    <w:rsid w:val="0019303E"/>
    <w:rsid w:val="001930E9"/>
    <w:rsid w:val="001959B4"/>
    <w:rsid w:val="001959CE"/>
    <w:rsid w:val="00195CF1"/>
    <w:rsid w:val="001960DD"/>
    <w:rsid w:val="00196237"/>
    <w:rsid w:val="00196593"/>
    <w:rsid w:val="001968C8"/>
    <w:rsid w:val="0019694D"/>
    <w:rsid w:val="00196BEC"/>
    <w:rsid w:val="00196F84"/>
    <w:rsid w:val="00197C2B"/>
    <w:rsid w:val="00197CFE"/>
    <w:rsid w:val="00197F85"/>
    <w:rsid w:val="001A036E"/>
    <w:rsid w:val="001A0929"/>
    <w:rsid w:val="001A09AE"/>
    <w:rsid w:val="001A0EFC"/>
    <w:rsid w:val="001A1107"/>
    <w:rsid w:val="001A1144"/>
    <w:rsid w:val="001A203E"/>
    <w:rsid w:val="001A2921"/>
    <w:rsid w:val="001A2AF1"/>
    <w:rsid w:val="001A3212"/>
    <w:rsid w:val="001A33D6"/>
    <w:rsid w:val="001A35E5"/>
    <w:rsid w:val="001A3C1F"/>
    <w:rsid w:val="001A49CC"/>
    <w:rsid w:val="001A4FDE"/>
    <w:rsid w:val="001A563A"/>
    <w:rsid w:val="001A693D"/>
    <w:rsid w:val="001A721C"/>
    <w:rsid w:val="001A7A81"/>
    <w:rsid w:val="001B024A"/>
    <w:rsid w:val="001B042B"/>
    <w:rsid w:val="001B058D"/>
    <w:rsid w:val="001B0865"/>
    <w:rsid w:val="001B0BCE"/>
    <w:rsid w:val="001B1466"/>
    <w:rsid w:val="001B14B2"/>
    <w:rsid w:val="001B15AE"/>
    <w:rsid w:val="001B1D3D"/>
    <w:rsid w:val="001B1FE9"/>
    <w:rsid w:val="001B20DD"/>
    <w:rsid w:val="001B2247"/>
    <w:rsid w:val="001B233B"/>
    <w:rsid w:val="001B269F"/>
    <w:rsid w:val="001B2C6D"/>
    <w:rsid w:val="001B2DF9"/>
    <w:rsid w:val="001B357C"/>
    <w:rsid w:val="001B362D"/>
    <w:rsid w:val="001B3E6B"/>
    <w:rsid w:val="001B4C16"/>
    <w:rsid w:val="001B4FB2"/>
    <w:rsid w:val="001B5F12"/>
    <w:rsid w:val="001B620B"/>
    <w:rsid w:val="001B762D"/>
    <w:rsid w:val="001B777D"/>
    <w:rsid w:val="001C1155"/>
    <w:rsid w:val="001C191C"/>
    <w:rsid w:val="001C1E12"/>
    <w:rsid w:val="001C1F47"/>
    <w:rsid w:val="001C2300"/>
    <w:rsid w:val="001C2D33"/>
    <w:rsid w:val="001C2FBB"/>
    <w:rsid w:val="001C30E6"/>
    <w:rsid w:val="001C47C1"/>
    <w:rsid w:val="001C4C6A"/>
    <w:rsid w:val="001C5BFC"/>
    <w:rsid w:val="001C5D0F"/>
    <w:rsid w:val="001C5DD9"/>
    <w:rsid w:val="001C5F75"/>
    <w:rsid w:val="001C688E"/>
    <w:rsid w:val="001C6E60"/>
    <w:rsid w:val="001C6F58"/>
    <w:rsid w:val="001C7403"/>
    <w:rsid w:val="001C7DF8"/>
    <w:rsid w:val="001D0010"/>
    <w:rsid w:val="001D05EF"/>
    <w:rsid w:val="001D0C56"/>
    <w:rsid w:val="001D1F4C"/>
    <w:rsid w:val="001D20A0"/>
    <w:rsid w:val="001D25AB"/>
    <w:rsid w:val="001D264B"/>
    <w:rsid w:val="001D28E3"/>
    <w:rsid w:val="001D32A9"/>
    <w:rsid w:val="001D3B0D"/>
    <w:rsid w:val="001D3F06"/>
    <w:rsid w:val="001D4899"/>
    <w:rsid w:val="001D4FE9"/>
    <w:rsid w:val="001D51EE"/>
    <w:rsid w:val="001D5C51"/>
    <w:rsid w:val="001D5DC1"/>
    <w:rsid w:val="001D6692"/>
    <w:rsid w:val="001D6BED"/>
    <w:rsid w:val="001D751C"/>
    <w:rsid w:val="001D77AA"/>
    <w:rsid w:val="001D7927"/>
    <w:rsid w:val="001D7FAA"/>
    <w:rsid w:val="001E088A"/>
    <w:rsid w:val="001E0F78"/>
    <w:rsid w:val="001E16FC"/>
    <w:rsid w:val="001E1743"/>
    <w:rsid w:val="001E225F"/>
    <w:rsid w:val="001E2265"/>
    <w:rsid w:val="001E229D"/>
    <w:rsid w:val="001E2DEE"/>
    <w:rsid w:val="001E318A"/>
    <w:rsid w:val="001E349A"/>
    <w:rsid w:val="001E3A0A"/>
    <w:rsid w:val="001E4803"/>
    <w:rsid w:val="001E4FAC"/>
    <w:rsid w:val="001E59F9"/>
    <w:rsid w:val="001E639D"/>
    <w:rsid w:val="001E6B6D"/>
    <w:rsid w:val="001E6FDC"/>
    <w:rsid w:val="001E7A8F"/>
    <w:rsid w:val="001F0568"/>
    <w:rsid w:val="001F154B"/>
    <w:rsid w:val="001F18A7"/>
    <w:rsid w:val="001F278C"/>
    <w:rsid w:val="001F2985"/>
    <w:rsid w:val="001F2C73"/>
    <w:rsid w:val="001F2D92"/>
    <w:rsid w:val="001F3238"/>
    <w:rsid w:val="001F3E70"/>
    <w:rsid w:val="001F443C"/>
    <w:rsid w:val="001F4C02"/>
    <w:rsid w:val="001F51A0"/>
    <w:rsid w:val="001F5B1D"/>
    <w:rsid w:val="001F5CC6"/>
    <w:rsid w:val="001F6151"/>
    <w:rsid w:val="001F63A8"/>
    <w:rsid w:val="001F75AF"/>
    <w:rsid w:val="001F7A3A"/>
    <w:rsid w:val="002000D1"/>
    <w:rsid w:val="00200288"/>
    <w:rsid w:val="0020028D"/>
    <w:rsid w:val="00201765"/>
    <w:rsid w:val="00201771"/>
    <w:rsid w:val="00202716"/>
    <w:rsid w:val="00202773"/>
    <w:rsid w:val="00202BC3"/>
    <w:rsid w:val="0020327D"/>
    <w:rsid w:val="00203911"/>
    <w:rsid w:val="002046FA"/>
    <w:rsid w:val="00205352"/>
    <w:rsid w:val="00205B9D"/>
    <w:rsid w:val="002067A1"/>
    <w:rsid w:val="00206C33"/>
    <w:rsid w:val="002072CF"/>
    <w:rsid w:val="00207351"/>
    <w:rsid w:val="00207649"/>
    <w:rsid w:val="0021057F"/>
    <w:rsid w:val="002108CE"/>
    <w:rsid w:val="0021147A"/>
    <w:rsid w:val="002116FD"/>
    <w:rsid w:val="00211765"/>
    <w:rsid w:val="0021226D"/>
    <w:rsid w:val="002127E4"/>
    <w:rsid w:val="002136E7"/>
    <w:rsid w:val="00213BA3"/>
    <w:rsid w:val="00213D1F"/>
    <w:rsid w:val="002142B8"/>
    <w:rsid w:val="0021444E"/>
    <w:rsid w:val="00214538"/>
    <w:rsid w:val="002148C1"/>
    <w:rsid w:val="00215EC4"/>
    <w:rsid w:val="00216786"/>
    <w:rsid w:val="00216E64"/>
    <w:rsid w:val="002206DB"/>
    <w:rsid w:val="00220AE5"/>
    <w:rsid w:val="002212AE"/>
    <w:rsid w:val="002215FF"/>
    <w:rsid w:val="00221707"/>
    <w:rsid w:val="0022182D"/>
    <w:rsid w:val="00222532"/>
    <w:rsid w:val="00222964"/>
    <w:rsid w:val="00222F4E"/>
    <w:rsid w:val="00223631"/>
    <w:rsid w:val="00223A99"/>
    <w:rsid w:val="00224041"/>
    <w:rsid w:val="00224859"/>
    <w:rsid w:val="002255E6"/>
    <w:rsid w:val="00225A12"/>
    <w:rsid w:val="002261B3"/>
    <w:rsid w:val="002268E7"/>
    <w:rsid w:val="00227496"/>
    <w:rsid w:val="00227CD0"/>
    <w:rsid w:val="00230863"/>
    <w:rsid w:val="00230868"/>
    <w:rsid w:val="0023095B"/>
    <w:rsid w:val="002318B6"/>
    <w:rsid w:val="00233315"/>
    <w:rsid w:val="00233590"/>
    <w:rsid w:val="00233815"/>
    <w:rsid w:val="00233CEF"/>
    <w:rsid w:val="00233FD0"/>
    <w:rsid w:val="00234BEC"/>
    <w:rsid w:val="0023500E"/>
    <w:rsid w:val="002352B0"/>
    <w:rsid w:val="00235335"/>
    <w:rsid w:val="002354E4"/>
    <w:rsid w:val="002354F8"/>
    <w:rsid w:val="00235A62"/>
    <w:rsid w:val="00235B2A"/>
    <w:rsid w:val="00236219"/>
    <w:rsid w:val="00240493"/>
    <w:rsid w:val="0024058D"/>
    <w:rsid w:val="00240623"/>
    <w:rsid w:val="00241199"/>
    <w:rsid w:val="002419EB"/>
    <w:rsid w:val="00243942"/>
    <w:rsid w:val="00244153"/>
    <w:rsid w:val="002464E8"/>
    <w:rsid w:val="0024710C"/>
    <w:rsid w:val="00247490"/>
    <w:rsid w:val="00247800"/>
    <w:rsid w:val="0025075C"/>
    <w:rsid w:val="002509EF"/>
    <w:rsid w:val="00251ED6"/>
    <w:rsid w:val="00252236"/>
    <w:rsid w:val="0025303A"/>
    <w:rsid w:val="00253776"/>
    <w:rsid w:val="00255402"/>
    <w:rsid w:val="00255417"/>
    <w:rsid w:val="00256666"/>
    <w:rsid w:val="00256F6D"/>
    <w:rsid w:val="00257086"/>
    <w:rsid w:val="00257572"/>
    <w:rsid w:val="00257989"/>
    <w:rsid w:val="00257FD0"/>
    <w:rsid w:val="00260517"/>
    <w:rsid w:val="0026072C"/>
    <w:rsid w:val="00260D10"/>
    <w:rsid w:val="00260DE1"/>
    <w:rsid w:val="002613F6"/>
    <w:rsid w:val="002615E6"/>
    <w:rsid w:val="00261784"/>
    <w:rsid w:val="00261A80"/>
    <w:rsid w:val="002620AF"/>
    <w:rsid w:val="002626D1"/>
    <w:rsid w:val="0026280E"/>
    <w:rsid w:val="00262FED"/>
    <w:rsid w:val="002640EB"/>
    <w:rsid w:val="00264424"/>
    <w:rsid w:val="00264663"/>
    <w:rsid w:val="00264ADB"/>
    <w:rsid w:val="0026542C"/>
    <w:rsid w:val="00265568"/>
    <w:rsid w:val="00265A57"/>
    <w:rsid w:val="0026616C"/>
    <w:rsid w:val="002661FF"/>
    <w:rsid w:val="00266432"/>
    <w:rsid w:val="00266D06"/>
    <w:rsid w:val="0026710E"/>
    <w:rsid w:val="002672E5"/>
    <w:rsid w:val="00267328"/>
    <w:rsid w:val="0026732A"/>
    <w:rsid w:val="002679E4"/>
    <w:rsid w:val="00267E21"/>
    <w:rsid w:val="00267E7F"/>
    <w:rsid w:val="00267F96"/>
    <w:rsid w:val="002704F8"/>
    <w:rsid w:val="00270F0F"/>
    <w:rsid w:val="00271141"/>
    <w:rsid w:val="00271ACB"/>
    <w:rsid w:val="00271C93"/>
    <w:rsid w:val="00272248"/>
    <w:rsid w:val="00273AA6"/>
    <w:rsid w:val="00273C8D"/>
    <w:rsid w:val="00273E0F"/>
    <w:rsid w:val="00273F04"/>
    <w:rsid w:val="00274963"/>
    <w:rsid w:val="00274B94"/>
    <w:rsid w:val="0027554F"/>
    <w:rsid w:val="0027555A"/>
    <w:rsid w:val="00276112"/>
    <w:rsid w:val="00277865"/>
    <w:rsid w:val="0028046A"/>
    <w:rsid w:val="00280A8C"/>
    <w:rsid w:val="0028103A"/>
    <w:rsid w:val="002817CE"/>
    <w:rsid w:val="0028260C"/>
    <w:rsid w:val="00282BD1"/>
    <w:rsid w:val="00283734"/>
    <w:rsid w:val="00283AA6"/>
    <w:rsid w:val="0028432C"/>
    <w:rsid w:val="00284E46"/>
    <w:rsid w:val="002857E2"/>
    <w:rsid w:val="00285DD5"/>
    <w:rsid w:val="00286EA4"/>
    <w:rsid w:val="002870A9"/>
    <w:rsid w:val="00287643"/>
    <w:rsid w:val="0029069E"/>
    <w:rsid w:val="00290ABD"/>
    <w:rsid w:val="0029167E"/>
    <w:rsid w:val="002916B4"/>
    <w:rsid w:val="00291935"/>
    <w:rsid w:val="00291FAD"/>
    <w:rsid w:val="002921E0"/>
    <w:rsid w:val="00292976"/>
    <w:rsid w:val="00292A59"/>
    <w:rsid w:val="00292DAB"/>
    <w:rsid w:val="00293E05"/>
    <w:rsid w:val="00294D62"/>
    <w:rsid w:val="00295333"/>
    <w:rsid w:val="00295557"/>
    <w:rsid w:val="00295915"/>
    <w:rsid w:val="00295E44"/>
    <w:rsid w:val="00296203"/>
    <w:rsid w:val="0029630F"/>
    <w:rsid w:val="00297663"/>
    <w:rsid w:val="00297BD4"/>
    <w:rsid w:val="00297DE6"/>
    <w:rsid w:val="002A09B9"/>
    <w:rsid w:val="002A0B4A"/>
    <w:rsid w:val="002A0D81"/>
    <w:rsid w:val="002A2005"/>
    <w:rsid w:val="002A2FC8"/>
    <w:rsid w:val="002A34C1"/>
    <w:rsid w:val="002A42C8"/>
    <w:rsid w:val="002A4977"/>
    <w:rsid w:val="002A545D"/>
    <w:rsid w:val="002A5C43"/>
    <w:rsid w:val="002A616E"/>
    <w:rsid w:val="002A63FF"/>
    <w:rsid w:val="002A669E"/>
    <w:rsid w:val="002A68EA"/>
    <w:rsid w:val="002A69F4"/>
    <w:rsid w:val="002A729E"/>
    <w:rsid w:val="002A78DC"/>
    <w:rsid w:val="002A7C3F"/>
    <w:rsid w:val="002A7FB5"/>
    <w:rsid w:val="002B063A"/>
    <w:rsid w:val="002B0B80"/>
    <w:rsid w:val="002B0D3E"/>
    <w:rsid w:val="002B11D0"/>
    <w:rsid w:val="002B1B0B"/>
    <w:rsid w:val="002B1B52"/>
    <w:rsid w:val="002B1E95"/>
    <w:rsid w:val="002B262D"/>
    <w:rsid w:val="002B35F2"/>
    <w:rsid w:val="002B43E4"/>
    <w:rsid w:val="002B4ED1"/>
    <w:rsid w:val="002B4F75"/>
    <w:rsid w:val="002B5828"/>
    <w:rsid w:val="002B6125"/>
    <w:rsid w:val="002B6B3A"/>
    <w:rsid w:val="002B7037"/>
    <w:rsid w:val="002B7294"/>
    <w:rsid w:val="002B7BD2"/>
    <w:rsid w:val="002C0666"/>
    <w:rsid w:val="002C0669"/>
    <w:rsid w:val="002C07FE"/>
    <w:rsid w:val="002C14BC"/>
    <w:rsid w:val="002C427E"/>
    <w:rsid w:val="002C57E5"/>
    <w:rsid w:val="002C6804"/>
    <w:rsid w:val="002C6DD2"/>
    <w:rsid w:val="002C721F"/>
    <w:rsid w:val="002C7704"/>
    <w:rsid w:val="002C7F13"/>
    <w:rsid w:val="002D1528"/>
    <w:rsid w:val="002D1532"/>
    <w:rsid w:val="002D1DEC"/>
    <w:rsid w:val="002D206A"/>
    <w:rsid w:val="002D2AE9"/>
    <w:rsid w:val="002D2C06"/>
    <w:rsid w:val="002D358E"/>
    <w:rsid w:val="002D3B8D"/>
    <w:rsid w:val="002D3E1B"/>
    <w:rsid w:val="002D4094"/>
    <w:rsid w:val="002D4212"/>
    <w:rsid w:val="002D4214"/>
    <w:rsid w:val="002D43E1"/>
    <w:rsid w:val="002D4D75"/>
    <w:rsid w:val="002D58E7"/>
    <w:rsid w:val="002D5DC5"/>
    <w:rsid w:val="002D6205"/>
    <w:rsid w:val="002D65B3"/>
    <w:rsid w:val="002D6D03"/>
    <w:rsid w:val="002D77D8"/>
    <w:rsid w:val="002D77FA"/>
    <w:rsid w:val="002D7D6B"/>
    <w:rsid w:val="002E0191"/>
    <w:rsid w:val="002E0AF1"/>
    <w:rsid w:val="002E0F10"/>
    <w:rsid w:val="002E165E"/>
    <w:rsid w:val="002E1705"/>
    <w:rsid w:val="002E1BAF"/>
    <w:rsid w:val="002E2247"/>
    <w:rsid w:val="002E2938"/>
    <w:rsid w:val="002E2AC5"/>
    <w:rsid w:val="002E3B60"/>
    <w:rsid w:val="002E49EB"/>
    <w:rsid w:val="002E4E8A"/>
    <w:rsid w:val="002E53D2"/>
    <w:rsid w:val="002E54FA"/>
    <w:rsid w:val="002E5E3D"/>
    <w:rsid w:val="002E6A72"/>
    <w:rsid w:val="002E7A37"/>
    <w:rsid w:val="002E7C60"/>
    <w:rsid w:val="002E7DF3"/>
    <w:rsid w:val="002F08DF"/>
    <w:rsid w:val="002F1D03"/>
    <w:rsid w:val="002F27C5"/>
    <w:rsid w:val="002F385E"/>
    <w:rsid w:val="002F4557"/>
    <w:rsid w:val="002F4578"/>
    <w:rsid w:val="002F52A9"/>
    <w:rsid w:val="002F5A66"/>
    <w:rsid w:val="002F70B0"/>
    <w:rsid w:val="002F78B9"/>
    <w:rsid w:val="003000EF"/>
    <w:rsid w:val="003002BC"/>
    <w:rsid w:val="00301648"/>
    <w:rsid w:val="00301D68"/>
    <w:rsid w:val="00301F1A"/>
    <w:rsid w:val="003021A5"/>
    <w:rsid w:val="00302BA7"/>
    <w:rsid w:val="003031DA"/>
    <w:rsid w:val="003032CB"/>
    <w:rsid w:val="003032D6"/>
    <w:rsid w:val="0030342B"/>
    <w:rsid w:val="0030419B"/>
    <w:rsid w:val="003057D1"/>
    <w:rsid w:val="00305ECD"/>
    <w:rsid w:val="0030633D"/>
    <w:rsid w:val="00306540"/>
    <w:rsid w:val="00306F0E"/>
    <w:rsid w:val="003075CB"/>
    <w:rsid w:val="003106DD"/>
    <w:rsid w:val="0031231E"/>
    <w:rsid w:val="00312651"/>
    <w:rsid w:val="00312693"/>
    <w:rsid w:val="00312A8A"/>
    <w:rsid w:val="00313634"/>
    <w:rsid w:val="003138DE"/>
    <w:rsid w:val="0031563B"/>
    <w:rsid w:val="003158A4"/>
    <w:rsid w:val="00316A9C"/>
    <w:rsid w:val="003171CB"/>
    <w:rsid w:val="003214EB"/>
    <w:rsid w:val="00322C40"/>
    <w:rsid w:val="00322F05"/>
    <w:rsid w:val="00323109"/>
    <w:rsid w:val="0032399C"/>
    <w:rsid w:val="00323BD0"/>
    <w:rsid w:val="00324019"/>
    <w:rsid w:val="00324D08"/>
    <w:rsid w:val="00324F79"/>
    <w:rsid w:val="00325138"/>
    <w:rsid w:val="003272F0"/>
    <w:rsid w:val="00327401"/>
    <w:rsid w:val="00327646"/>
    <w:rsid w:val="00327AA2"/>
    <w:rsid w:val="003300AA"/>
    <w:rsid w:val="0033086F"/>
    <w:rsid w:val="003309D4"/>
    <w:rsid w:val="00332A80"/>
    <w:rsid w:val="003345F7"/>
    <w:rsid w:val="0033462D"/>
    <w:rsid w:val="003346EB"/>
    <w:rsid w:val="0033472C"/>
    <w:rsid w:val="00334C40"/>
    <w:rsid w:val="00335017"/>
    <w:rsid w:val="003352C2"/>
    <w:rsid w:val="00335933"/>
    <w:rsid w:val="00336E1E"/>
    <w:rsid w:val="003370E4"/>
    <w:rsid w:val="00337597"/>
    <w:rsid w:val="00337966"/>
    <w:rsid w:val="00337FAD"/>
    <w:rsid w:val="00340E6C"/>
    <w:rsid w:val="00341143"/>
    <w:rsid w:val="00341775"/>
    <w:rsid w:val="003435EF"/>
    <w:rsid w:val="003437BD"/>
    <w:rsid w:val="00343A1F"/>
    <w:rsid w:val="00343C9F"/>
    <w:rsid w:val="00343D67"/>
    <w:rsid w:val="00344C23"/>
    <w:rsid w:val="003453AB"/>
    <w:rsid w:val="0034688C"/>
    <w:rsid w:val="003472D4"/>
    <w:rsid w:val="003478CF"/>
    <w:rsid w:val="00350C12"/>
    <w:rsid w:val="00350E98"/>
    <w:rsid w:val="00350FC8"/>
    <w:rsid w:val="00351835"/>
    <w:rsid w:val="00351C2C"/>
    <w:rsid w:val="003520AD"/>
    <w:rsid w:val="003524F2"/>
    <w:rsid w:val="003530AD"/>
    <w:rsid w:val="0035318C"/>
    <w:rsid w:val="003537EE"/>
    <w:rsid w:val="00354B66"/>
    <w:rsid w:val="00355D53"/>
    <w:rsid w:val="003564C7"/>
    <w:rsid w:val="00356733"/>
    <w:rsid w:val="00357105"/>
    <w:rsid w:val="0035720E"/>
    <w:rsid w:val="00357406"/>
    <w:rsid w:val="00357721"/>
    <w:rsid w:val="00360327"/>
    <w:rsid w:val="00360548"/>
    <w:rsid w:val="00360795"/>
    <w:rsid w:val="003608E7"/>
    <w:rsid w:val="00360AA1"/>
    <w:rsid w:val="00360D56"/>
    <w:rsid w:val="003610E3"/>
    <w:rsid w:val="003616DD"/>
    <w:rsid w:val="00361ECE"/>
    <w:rsid w:val="00363C96"/>
    <w:rsid w:val="00364E6F"/>
    <w:rsid w:val="0036500A"/>
    <w:rsid w:val="00365126"/>
    <w:rsid w:val="00366BA1"/>
    <w:rsid w:val="00367188"/>
    <w:rsid w:val="00370205"/>
    <w:rsid w:val="00370A38"/>
    <w:rsid w:val="00372C0F"/>
    <w:rsid w:val="00372E25"/>
    <w:rsid w:val="00373340"/>
    <w:rsid w:val="00374241"/>
    <w:rsid w:val="00374532"/>
    <w:rsid w:val="00374868"/>
    <w:rsid w:val="0037491A"/>
    <w:rsid w:val="00375B84"/>
    <w:rsid w:val="00375DF4"/>
    <w:rsid w:val="00376008"/>
    <w:rsid w:val="00376313"/>
    <w:rsid w:val="00377450"/>
    <w:rsid w:val="00377695"/>
    <w:rsid w:val="00380416"/>
    <w:rsid w:val="0038165B"/>
    <w:rsid w:val="00381786"/>
    <w:rsid w:val="00381EAD"/>
    <w:rsid w:val="003822E3"/>
    <w:rsid w:val="0038285F"/>
    <w:rsid w:val="00382CBF"/>
    <w:rsid w:val="00383004"/>
    <w:rsid w:val="003830CE"/>
    <w:rsid w:val="003839B9"/>
    <w:rsid w:val="00384056"/>
    <w:rsid w:val="003848CA"/>
    <w:rsid w:val="00384AC2"/>
    <w:rsid w:val="00384EC6"/>
    <w:rsid w:val="00385AD5"/>
    <w:rsid w:val="00385B89"/>
    <w:rsid w:val="00385E2D"/>
    <w:rsid w:val="0038602D"/>
    <w:rsid w:val="00386535"/>
    <w:rsid w:val="00391051"/>
    <w:rsid w:val="0039118E"/>
    <w:rsid w:val="00391358"/>
    <w:rsid w:val="003913A7"/>
    <w:rsid w:val="00392295"/>
    <w:rsid w:val="0039262E"/>
    <w:rsid w:val="00392EF9"/>
    <w:rsid w:val="003937F3"/>
    <w:rsid w:val="00393CAF"/>
    <w:rsid w:val="00394540"/>
    <w:rsid w:val="003946CE"/>
    <w:rsid w:val="0039556C"/>
    <w:rsid w:val="003955DC"/>
    <w:rsid w:val="00395736"/>
    <w:rsid w:val="00396A35"/>
    <w:rsid w:val="00397C57"/>
    <w:rsid w:val="003A15D6"/>
    <w:rsid w:val="003A2F82"/>
    <w:rsid w:val="003A4E03"/>
    <w:rsid w:val="003A5145"/>
    <w:rsid w:val="003A5E98"/>
    <w:rsid w:val="003A702C"/>
    <w:rsid w:val="003A7693"/>
    <w:rsid w:val="003A7C3F"/>
    <w:rsid w:val="003B1223"/>
    <w:rsid w:val="003B1301"/>
    <w:rsid w:val="003B15B8"/>
    <w:rsid w:val="003B1C46"/>
    <w:rsid w:val="003B2445"/>
    <w:rsid w:val="003B244F"/>
    <w:rsid w:val="003B27E0"/>
    <w:rsid w:val="003B2B74"/>
    <w:rsid w:val="003B41E2"/>
    <w:rsid w:val="003B470C"/>
    <w:rsid w:val="003B509A"/>
    <w:rsid w:val="003B520B"/>
    <w:rsid w:val="003B58AC"/>
    <w:rsid w:val="003B5BDE"/>
    <w:rsid w:val="003B6284"/>
    <w:rsid w:val="003B6A49"/>
    <w:rsid w:val="003B6A5F"/>
    <w:rsid w:val="003B7709"/>
    <w:rsid w:val="003B796F"/>
    <w:rsid w:val="003B79DF"/>
    <w:rsid w:val="003B7E9A"/>
    <w:rsid w:val="003B7F05"/>
    <w:rsid w:val="003C01D3"/>
    <w:rsid w:val="003C0DA3"/>
    <w:rsid w:val="003C1247"/>
    <w:rsid w:val="003C15AF"/>
    <w:rsid w:val="003C1E97"/>
    <w:rsid w:val="003C1EB9"/>
    <w:rsid w:val="003C20AC"/>
    <w:rsid w:val="003C2373"/>
    <w:rsid w:val="003C2CC9"/>
    <w:rsid w:val="003C338A"/>
    <w:rsid w:val="003C3A1E"/>
    <w:rsid w:val="003C3BD6"/>
    <w:rsid w:val="003C4F86"/>
    <w:rsid w:val="003C505B"/>
    <w:rsid w:val="003C59CE"/>
    <w:rsid w:val="003C68C3"/>
    <w:rsid w:val="003C6918"/>
    <w:rsid w:val="003C6EA9"/>
    <w:rsid w:val="003C6F0F"/>
    <w:rsid w:val="003C71CF"/>
    <w:rsid w:val="003C789D"/>
    <w:rsid w:val="003C7960"/>
    <w:rsid w:val="003C7A2D"/>
    <w:rsid w:val="003C7F10"/>
    <w:rsid w:val="003D04BA"/>
    <w:rsid w:val="003D1734"/>
    <w:rsid w:val="003D1D31"/>
    <w:rsid w:val="003D1E9F"/>
    <w:rsid w:val="003D20D7"/>
    <w:rsid w:val="003D23C4"/>
    <w:rsid w:val="003D37A4"/>
    <w:rsid w:val="003D3DA7"/>
    <w:rsid w:val="003D4A56"/>
    <w:rsid w:val="003D4C4D"/>
    <w:rsid w:val="003D4CDA"/>
    <w:rsid w:val="003D4E8A"/>
    <w:rsid w:val="003D5827"/>
    <w:rsid w:val="003D6552"/>
    <w:rsid w:val="003D723F"/>
    <w:rsid w:val="003D75B6"/>
    <w:rsid w:val="003D7B2C"/>
    <w:rsid w:val="003E0A99"/>
    <w:rsid w:val="003E0ED8"/>
    <w:rsid w:val="003E1917"/>
    <w:rsid w:val="003E1BD8"/>
    <w:rsid w:val="003E259A"/>
    <w:rsid w:val="003E289B"/>
    <w:rsid w:val="003E3548"/>
    <w:rsid w:val="003E361A"/>
    <w:rsid w:val="003E476F"/>
    <w:rsid w:val="003E5211"/>
    <w:rsid w:val="003E5902"/>
    <w:rsid w:val="003E5EA3"/>
    <w:rsid w:val="003E66D9"/>
    <w:rsid w:val="003E79A8"/>
    <w:rsid w:val="003E7BCA"/>
    <w:rsid w:val="003F033D"/>
    <w:rsid w:val="003F0F37"/>
    <w:rsid w:val="003F1F09"/>
    <w:rsid w:val="003F314F"/>
    <w:rsid w:val="003F31D2"/>
    <w:rsid w:val="003F3536"/>
    <w:rsid w:val="003F35F6"/>
    <w:rsid w:val="003F3716"/>
    <w:rsid w:val="003F3DC0"/>
    <w:rsid w:val="003F4845"/>
    <w:rsid w:val="003F4C95"/>
    <w:rsid w:val="003F4DBE"/>
    <w:rsid w:val="003F4FCF"/>
    <w:rsid w:val="003F557E"/>
    <w:rsid w:val="003F66AE"/>
    <w:rsid w:val="003F6A16"/>
    <w:rsid w:val="003F6AF8"/>
    <w:rsid w:val="003F7CC5"/>
    <w:rsid w:val="003F7F47"/>
    <w:rsid w:val="00400871"/>
    <w:rsid w:val="00400D68"/>
    <w:rsid w:val="00401A63"/>
    <w:rsid w:val="004022B7"/>
    <w:rsid w:val="00402F4F"/>
    <w:rsid w:val="004034B2"/>
    <w:rsid w:val="004046D9"/>
    <w:rsid w:val="00404A49"/>
    <w:rsid w:val="00404D37"/>
    <w:rsid w:val="00404E95"/>
    <w:rsid w:val="004067AD"/>
    <w:rsid w:val="00407410"/>
    <w:rsid w:val="00407BA6"/>
    <w:rsid w:val="00407D23"/>
    <w:rsid w:val="00407EE0"/>
    <w:rsid w:val="0041069F"/>
    <w:rsid w:val="00411EA0"/>
    <w:rsid w:val="00411FB2"/>
    <w:rsid w:val="0041232C"/>
    <w:rsid w:val="00412426"/>
    <w:rsid w:val="00412E6E"/>
    <w:rsid w:val="0041303A"/>
    <w:rsid w:val="00413097"/>
    <w:rsid w:val="0041391E"/>
    <w:rsid w:val="004141E3"/>
    <w:rsid w:val="004144C1"/>
    <w:rsid w:val="00414806"/>
    <w:rsid w:val="00414EC7"/>
    <w:rsid w:val="00415155"/>
    <w:rsid w:val="0041645F"/>
    <w:rsid w:val="00417046"/>
    <w:rsid w:val="00417B88"/>
    <w:rsid w:val="004204FF"/>
    <w:rsid w:val="004207E5"/>
    <w:rsid w:val="00420EC5"/>
    <w:rsid w:val="00421B00"/>
    <w:rsid w:val="00421F1E"/>
    <w:rsid w:val="00422606"/>
    <w:rsid w:val="0042332E"/>
    <w:rsid w:val="00423727"/>
    <w:rsid w:val="00423A7E"/>
    <w:rsid w:val="00424B78"/>
    <w:rsid w:val="00425BF4"/>
    <w:rsid w:val="00426C18"/>
    <w:rsid w:val="00427712"/>
    <w:rsid w:val="004277DB"/>
    <w:rsid w:val="004278F2"/>
    <w:rsid w:val="00430A8C"/>
    <w:rsid w:val="00430C2B"/>
    <w:rsid w:val="004310DA"/>
    <w:rsid w:val="004311F6"/>
    <w:rsid w:val="0043160C"/>
    <w:rsid w:val="00433205"/>
    <w:rsid w:val="00433553"/>
    <w:rsid w:val="004335E8"/>
    <w:rsid w:val="0043385B"/>
    <w:rsid w:val="004342B0"/>
    <w:rsid w:val="0043519A"/>
    <w:rsid w:val="00436818"/>
    <w:rsid w:val="00436A3E"/>
    <w:rsid w:val="00436D8A"/>
    <w:rsid w:val="004402C0"/>
    <w:rsid w:val="00440D78"/>
    <w:rsid w:val="00441A2A"/>
    <w:rsid w:val="004420F6"/>
    <w:rsid w:val="00442536"/>
    <w:rsid w:val="00442998"/>
    <w:rsid w:val="0044359A"/>
    <w:rsid w:val="00443C0D"/>
    <w:rsid w:val="004443C1"/>
    <w:rsid w:val="00444F65"/>
    <w:rsid w:val="00445D6F"/>
    <w:rsid w:val="004460CD"/>
    <w:rsid w:val="00446720"/>
    <w:rsid w:val="00446FE1"/>
    <w:rsid w:val="004476C6"/>
    <w:rsid w:val="004479FD"/>
    <w:rsid w:val="0045130C"/>
    <w:rsid w:val="00452D03"/>
    <w:rsid w:val="00453435"/>
    <w:rsid w:val="00453578"/>
    <w:rsid w:val="00453BA5"/>
    <w:rsid w:val="00453DFD"/>
    <w:rsid w:val="00454524"/>
    <w:rsid w:val="004545CD"/>
    <w:rsid w:val="00454783"/>
    <w:rsid w:val="00454A58"/>
    <w:rsid w:val="004551A3"/>
    <w:rsid w:val="00455214"/>
    <w:rsid w:val="00455524"/>
    <w:rsid w:val="00455823"/>
    <w:rsid w:val="00455F52"/>
    <w:rsid w:val="00456136"/>
    <w:rsid w:val="004566C3"/>
    <w:rsid w:val="00456872"/>
    <w:rsid w:val="00456A51"/>
    <w:rsid w:val="00456D5A"/>
    <w:rsid w:val="004578E9"/>
    <w:rsid w:val="00457BAE"/>
    <w:rsid w:val="004611D2"/>
    <w:rsid w:val="0046133D"/>
    <w:rsid w:val="004618E5"/>
    <w:rsid w:val="00461BFE"/>
    <w:rsid w:val="0046225A"/>
    <w:rsid w:val="00462330"/>
    <w:rsid w:val="004624A0"/>
    <w:rsid w:val="0046327D"/>
    <w:rsid w:val="00463947"/>
    <w:rsid w:val="00464328"/>
    <w:rsid w:val="00465358"/>
    <w:rsid w:val="0046589F"/>
    <w:rsid w:val="00466EFB"/>
    <w:rsid w:val="00467B4D"/>
    <w:rsid w:val="00470E0A"/>
    <w:rsid w:val="004711BC"/>
    <w:rsid w:val="0047135D"/>
    <w:rsid w:val="004713E7"/>
    <w:rsid w:val="0047172B"/>
    <w:rsid w:val="00471C46"/>
    <w:rsid w:val="00472BA9"/>
    <w:rsid w:val="00472C9B"/>
    <w:rsid w:val="0047315D"/>
    <w:rsid w:val="0047316E"/>
    <w:rsid w:val="00473A5E"/>
    <w:rsid w:val="00473A6C"/>
    <w:rsid w:val="0047479E"/>
    <w:rsid w:val="004748F8"/>
    <w:rsid w:val="004751B6"/>
    <w:rsid w:val="00475365"/>
    <w:rsid w:val="0047556C"/>
    <w:rsid w:val="004758A9"/>
    <w:rsid w:val="004758F8"/>
    <w:rsid w:val="00475DF6"/>
    <w:rsid w:val="004761FA"/>
    <w:rsid w:val="00476273"/>
    <w:rsid w:val="00477399"/>
    <w:rsid w:val="0047739F"/>
    <w:rsid w:val="004774BE"/>
    <w:rsid w:val="00477EA3"/>
    <w:rsid w:val="0048020B"/>
    <w:rsid w:val="00480861"/>
    <w:rsid w:val="00480C92"/>
    <w:rsid w:val="0048159B"/>
    <w:rsid w:val="00481DA8"/>
    <w:rsid w:val="004826B3"/>
    <w:rsid w:val="00482E5B"/>
    <w:rsid w:val="0048363E"/>
    <w:rsid w:val="00484C3A"/>
    <w:rsid w:val="004853BA"/>
    <w:rsid w:val="00485550"/>
    <w:rsid w:val="004857B3"/>
    <w:rsid w:val="004864DA"/>
    <w:rsid w:val="004869C4"/>
    <w:rsid w:val="00486A6F"/>
    <w:rsid w:val="00486D17"/>
    <w:rsid w:val="00486F0C"/>
    <w:rsid w:val="004872BC"/>
    <w:rsid w:val="0048734C"/>
    <w:rsid w:val="004874A4"/>
    <w:rsid w:val="00490881"/>
    <w:rsid w:val="00492395"/>
    <w:rsid w:val="004925BE"/>
    <w:rsid w:val="00492862"/>
    <w:rsid w:val="00493C31"/>
    <w:rsid w:val="00493CF3"/>
    <w:rsid w:val="00493EDF"/>
    <w:rsid w:val="00493EF8"/>
    <w:rsid w:val="00494355"/>
    <w:rsid w:val="00494820"/>
    <w:rsid w:val="00494945"/>
    <w:rsid w:val="00494F25"/>
    <w:rsid w:val="00494F82"/>
    <w:rsid w:val="004956AE"/>
    <w:rsid w:val="00495C7B"/>
    <w:rsid w:val="00495DA4"/>
    <w:rsid w:val="00495E07"/>
    <w:rsid w:val="00495FC6"/>
    <w:rsid w:val="004962B7"/>
    <w:rsid w:val="0049678D"/>
    <w:rsid w:val="00496C94"/>
    <w:rsid w:val="00496D80"/>
    <w:rsid w:val="00497F70"/>
    <w:rsid w:val="004A03E5"/>
    <w:rsid w:val="004A19F1"/>
    <w:rsid w:val="004A1A0A"/>
    <w:rsid w:val="004A250F"/>
    <w:rsid w:val="004A285B"/>
    <w:rsid w:val="004A2A36"/>
    <w:rsid w:val="004A2ECD"/>
    <w:rsid w:val="004A2FFC"/>
    <w:rsid w:val="004A4188"/>
    <w:rsid w:val="004A503D"/>
    <w:rsid w:val="004A69AB"/>
    <w:rsid w:val="004A6B9D"/>
    <w:rsid w:val="004A71B2"/>
    <w:rsid w:val="004A742B"/>
    <w:rsid w:val="004A7CEF"/>
    <w:rsid w:val="004B073D"/>
    <w:rsid w:val="004B083A"/>
    <w:rsid w:val="004B141F"/>
    <w:rsid w:val="004B1865"/>
    <w:rsid w:val="004B1A88"/>
    <w:rsid w:val="004B3519"/>
    <w:rsid w:val="004B35F7"/>
    <w:rsid w:val="004B382E"/>
    <w:rsid w:val="004B41EF"/>
    <w:rsid w:val="004B4298"/>
    <w:rsid w:val="004B4382"/>
    <w:rsid w:val="004B4384"/>
    <w:rsid w:val="004B4A8D"/>
    <w:rsid w:val="004B4C11"/>
    <w:rsid w:val="004B4F30"/>
    <w:rsid w:val="004B5383"/>
    <w:rsid w:val="004B573A"/>
    <w:rsid w:val="004B636E"/>
    <w:rsid w:val="004B697E"/>
    <w:rsid w:val="004B6B5E"/>
    <w:rsid w:val="004B7E01"/>
    <w:rsid w:val="004B7E36"/>
    <w:rsid w:val="004B7F9D"/>
    <w:rsid w:val="004C0400"/>
    <w:rsid w:val="004C06B1"/>
    <w:rsid w:val="004C0AC9"/>
    <w:rsid w:val="004C0CB9"/>
    <w:rsid w:val="004C0E28"/>
    <w:rsid w:val="004C15F7"/>
    <w:rsid w:val="004C190E"/>
    <w:rsid w:val="004C19EE"/>
    <w:rsid w:val="004C1E4D"/>
    <w:rsid w:val="004C2513"/>
    <w:rsid w:val="004C286D"/>
    <w:rsid w:val="004C2CC4"/>
    <w:rsid w:val="004C2E5C"/>
    <w:rsid w:val="004C3E59"/>
    <w:rsid w:val="004C456B"/>
    <w:rsid w:val="004C46C4"/>
    <w:rsid w:val="004C4D5F"/>
    <w:rsid w:val="004C53A0"/>
    <w:rsid w:val="004C5555"/>
    <w:rsid w:val="004C69D9"/>
    <w:rsid w:val="004C713A"/>
    <w:rsid w:val="004C7B6A"/>
    <w:rsid w:val="004D09F7"/>
    <w:rsid w:val="004D0D76"/>
    <w:rsid w:val="004D1190"/>
    <w:rsid w:val="004D1A61"/>
    <w:rsid w:val="004D1CCA"/>
    <w:rsid w:val="004D1ECE"/>
    <w:rsid w:val="004D2988"/>
    <w:rsid w:val="004D313D"/>
    <w:rsid w:val="004D35E8"/>
    <w:rsid w:val="004D36A5"/>
    <w:rsid w:val="004D3A99"/>
    <w:rsid w:val="004D4648"/>
    <w:rsid w:val="004D4A97"/>
    <w:rsid w:val="004D4C70"/>
    <w:rsid w:val="004D5462"/>
    <w:rsid w:val="004D54D2"/>
    <w:rsid w:val="004D5E5A"/>
    <w:rsid w:val="004D602A"/>
    <w:rsid w:val="004D614C"/>
    <w:rsid w:val="004D6D44"/>
    <w:rsid w:val="004D7C13"/>
    <w:rsid w:val="004E0147"/>
    <w:rsid w:val="004E0C5C"/>
    <w:rsid w:val="004E11AB"/>
    <w:rsid w:val="004E1D56"/>
    <w:rsid w:val="004E1DAE"/>
    <w:rsid w:val="004E223F"/>
    <w:rsid w:val="004E25A6"/>
    <w:rsid w:val="004E306F"/>
    <w:rsid w:val="004E3626"/>
    <w:rsid w:val="004E3743"/>
    <w:rsid w:val="004E3D68"/>
    <w:rsid w:val="004E46C2"/>
    <w:rsid w:val="004E502A"/>
    <w:rsid w:val="004E568F"/>
    <w:rsid w:val="004E77ED"/>
    <w:rsid w:val="004F083E"/>
    <w:rsid w:val="004F08EF"/>
    <w:rsid w:val="004F0AEB"/>
    <w:rsid w:val="004F15AB"/>
    <w:rsid w:val="004F1AE1"/>
    <w:rsid w:val="004F24DB"/>
    <w:rsid w:val="004F2B00"/>
    <w:rsid w:val="004F353B"/>
    <w:rsid w:val="004F3781"/>
    <w:rsid w:val="004F383A"/>
    <w:rsid w:val="004F38AC"/>
    <w:rsid w:val="004F5759"/>
    <w:rsid w:val="004F5CB7"/>
    <w:rsid w:val="004F6475"/>
    <w:rsid w:val="004F6944"/>
    <w:rsid w:val="004F7405"/>
    <w:rsid w:val="0050001C"/>
    <w:rsid w:val="00500690"/>
    <w:rsid w:val="00500F01"/>
    <w:rsid w:val="00501A96"/>
    <w:rsid w:val="0050327E"/>
    <w:rsid w:val="0050416C"/>
    <w:rsid w:val="005047DF"/>
    <w:rsid w:val="005050DD"/>
    <w:rsid w:val="005052E1"/>
    <w:rsid w:val="00506639"/>
    <w:rsid w:val="0050665A"/>
    <w:rsid w:val="00506E04"/>
    <w:rsid w:val="00506FF2"/>
    <w:rsid w:val="00507278"/>
    <w:rsid w:val="005079D9"/>
    <w:rsid w:val="00510E91"/>
    <w:rsid w:val="0051132F"/>
    <w:rsid w:val="005114F2"/>
    <w:rsid w:val="005117AE"/>
    <w:rsid w:val="005119F7"/>
    <w:rsid w:val="00512148"/>
    <w:rsid w:val="00512F4D"/>
    <w:rsid w:val="00513E14"/>
    <w:rsid w:val="00514373"/>
    <w:rsid w:val="005144E3"/>
    <w:rsid w:val="00514813"/>
    <w:rsid w:val="005154C1"/>
    <w:rsid w:val="005159DA"/>
    <w:rsid w:val="00515CE1"/>
    <w:rsid w:val="005161BE"/>
    <w:rsid w:val="005162AB"/>
    <w:rsid w:val="005166BD"/>
    <w:rsid w:val="00521122"/>
    <w:rsid w:val="005219ED"/>
    <w:rsid w:val="0052337E"/>
    <w:rsid w:val="0052351B"/>
    <w:rsid w:val="005236ED"/>
    <w:rsid w:val="005248BC"/>
    <w:rsid w:val="00524BE6"/>
    <w:rsid w:val="00524C5E"/>
    <w:rsid w:val="005257B4"/>
    <w:rsid w:val="00525AED"/>
    <w:rsid w:val="00525E7D"/>
    <w:rsid w:val="00526692"/>
    <w:rsid w:val="00526AC9"/>
    <w:rsid w:val="0052771A"/>
    <w:rsid w:val="00527804"/>
    <w:rsid w:val="00527AAE"/>
    <w:rsid w:val="00527D13"/>
    <w:rsid w:val="00530583"/>
    <w:rsid w:val="00530B6A"/>
    <w:rsid w:val="00530E00"/>
    <w:rsid w:val="00531059"/>
    <w:rsid w:val="00533844"/>
    <w:rsid w:val="0053440E"/>
    <w:rsid w:val="005348AB"/>
    <w:rsid w:val="00534AAA"/>
    <w:rsid w:val="005361BC"/>
    <w:rsid w:val="00536D6B"/>
    <w:rsid w:val="00536EAE"/>
    <w:rsid w:val="00536EFA"/>
    <w:rsid w:val="00537A55"/>
    <w:rsid w:val="00537FC0"/>
    <w:rsid w:val="00540988"/>
    <w:rsid w:val="005410DF"/>
    <w:rsid w:val="00541141"/>
    <w:rsid w:val="00541146"/>
    <w:rsid w:val="00541602"/>
    <w:rsid w:val="005416D7"/>
    <w:rsid w:val="005417B8"/>
    <w:rsid w:val="00541A39"/>
    <w:rsid w:val="005424EC"/>
    <w:rsid w:val="00542526"/>
    <w:rsid w:val="005425B5"/>
    <w:rsid w:val="0054266A"/>
    <w:rsid w:val="00542814"/>
    <w:rsid w:val="00543257"/>
    <w:rsid w:val="005434FD"/>
    <w:rsid w:val="005435A3"/>
    <w:rsid w:val="00543718"/>
    <w:rsid w:val="005444F7"/>
    <w:rsid w:val="005445BA"/>
    <w:rsid w:val="00544D5A"/>
    <w:rsid w:val="00544DB8"/>
    <w:rsid w:val="00544E78"/>
    <w:rsid w:val="00545013"/>
    <w:rsid w:val="0054554C"/>
    <w:rsid w:val="00545BBB"/>
    <w:rsid w:val="00545CC2"/>
    <w:rsid w:val="00546057"/>
    <w:rsid w:val="00546238"/>
    <w:rsid w:val="00546E92"/>
    <w:rsid w:val="00547865"/>
    <w:rsid w:val="00547D3F"/>
    <w:rsid w:val="00552271"/>
    <w:rsid w:val="00552A11"/>
    <w:rsid w:val="00553128"/>
    <w:rsid w:val="00553A17"/>
    <w:rsid w:val="00553A1A"/>
    <w:rsid w:val="00553E6B"/>
    <w:rsid w:val="00553EF5"/>
    <w:rsid w:val="0055463C"/>
    <w:rsid w:val="00554A7B"/>
    <w:rsid w:val="0055503E"/>
    <w:rsid w:val="00555F14"/>
    <w:rsid w:val="0055622D"/>
    <w:rsid w:val="005562BC"/>
    <w:rsid w:val="005563F4"/>
    <w:rsid w:val="00556FA6"/>
    <w:rsid w:val="0055748C"/>
    <w:rsid w:val="0055763B"/>
    <w:rsid w:val="005577D9"/>
    <w:rsid w:val="00561631"/>
    <w:rsid w:val="00561BA1"/>
    <w:rsid w:val="00561DA8"/>
    <w:rsid w:val="00561DFB"/>
    <w:rsid w:val="00562CB2"/>
    <w:rsid w:val="00562EF7"/>
    <w:rsid w:val="00562F2B"/>
    <w:rsid w:val="0056457F"/>
    <w:rsid w:val="00565A2B"/>
    <w:rsid w:val="00566955"/>
    <w:rsid w:val="00570737"/>
    <w:rsid w:val="00570C10"/>
    <w:rsid w:val="005712D3"/>
    <w:rsid w:val="005716B7"/>
    <w:rsid w:val="00571CE2"/>
    <w:rsid w:val="00571D6D"/>
    <w:rsid w:val="00572F46"/>
    <w:rsid w:val="0057310B"/>
    <w:rsid w:val="00573CFE"/>
    <w:rsid w:val="005748A5"/>
    <w:rsid w:val="00574A02"/>
    <w:rsid w:val="00575717"/>
    <w:rsid w:val="00576A54"/>
    <w:rsid w:val="0057715B"/>
    <w:rsid w:val="00577DC6"/>
    <w:rsid w:val="0058055B"/>
    <w:rsid w:val="005816F4"/>
    <w:rsid w:val="00581A0C"/>
    <w:rsid w:val="00581BDF"/>
    <w:rsid w:val="00581CBE"/>
    <w:rsid w:val="00582A45"/>
    <w:rsid w:val="00583065"/>
    <w:rsid w:val="00583257"/>
    <w:rsid w:val="0058333F"/>
    <w:rsid w:val="0058346B"/>
    <w:rsid w:val="00583EF4"/>
    <w:rsid w:val="00585174"/>
    <w:rsid w:val="00585978"/>
    <w:rsid w:val="00585D35"/>
    <w:rsid w:val="00585E3C"/>
    <w:rsid w:val="00586A38"/>
    <w:rsid w:val="005875E2"/>
    <w:rsid w:val="00587A3B"/>
    <w:rsid w:val="00587A65"/>
    <w:rsid w:val="00587B48"/>
    <w:rsid w:val="00587E1D"/>
    <w:rsid w:val="0059038C"/>
    <w:rsid w:val="005905A1"/>
    <w:rsid w:val="005906CD"/>
    <w:rsid w:val="005921E2"/>
    <w:rsid w:val="005936A8"/>
    <w:rsid w:val="00593B12"/>
    <w:rsid w:val="00593B66"/>
    <w:rsid w:val="00594047"/>
    <w:rsid w:val="0059447C"/>
    <w:rsid w:val="00594560"/>
    <w:rsid w:val="00594E87"/>
    <w:rsid w:val="0059509D"/>
    <w:rsid w:val="005950E5"/>
    <w:rsid w:val="00595362"/>
    <w:rsid w:val="005957BC"/>
    <w:rsid w:val="00595AF5"/>
    <w:rsid w:val="00596663"/>
    <w:rsid w:val="00596E7B"/>
    <w:rsid w:val="00597291"/>
    <w:rsid w:val="00597309"/>
    <w:rsid w:val="005976C9"/>
    <w:rsid w:val="00597D83"/>
    <w:rsid w:val="005A0672"/>
    <w:rsid w:val="005A162B"/>
    <w:rsid w:val="005A1772"/>
    <w:rsid w:val="005A1A75"/>
    <w:rsid w:val="005A1C6A"/>
    <w:rsid w:val="005A25DD"/>
    <w:rsid w:val="005A268B"/>
    <w:rsid w:val="005A2776"/>
    <w:rsid w:val="005A365A"/>
    <w:rsid w:val="005A400A"/>
    <w:rsid w:val="005A4CD3"/>
    <w:rsid w:val="005A58CA"/>
    <w:rsid w:val="005A5E69"/>
    <w:rsid w:val="005A6139"/>
    <w:rsid w:val="005A6F7C"/>
    <w:rsid w:val="005A7009"/>
    <w:rsid w:val="005A7648"/>
    <w:rsid w:val="005A772D"/>
    <w:rsid w:val="005B0EB1"/>
    <w:rsid w:val="005B132F"/>
    <w:rsid w:val="005B15EB"/>
    <w:rsid w:val="005B18B2"/>
    <w:rsid w:val="005B1C1C"/>
    <w:rsid w:val="005B2569"/>
    <w:rsid w:val="005B2CF7"/>
    <w:rsid w:val="005B2EC7"/>
    <w:rsid w:val="005B35D0"/>
    <w:rsid w:val="005B38E7"/>
    <w:rsid w:val="005B40A6"/>
    <w:rsid w:val="005B43EE"/>
    <w:rsid w:val="005B4AB2"/>
    <w:rsid w:val="005B4B35"/>
    <w:rsid w:val="005B51C4"/>
    <w:rsid w:val="005B5D6A"/>
    <w:rsid w:val="005B60FA"/>
    <w:rsid w:val="005C0180"/>
    <w:rsid w:val="005C01B7"/>
    <w:rsid w:val="005C03B4"/>
    <w:rsid w:val="005C07BE"/>
    <w:rsid w:val="005C0B1E"/>
    <w:rsid w:val="005C149D"/>
    <w:rsid w:val="005C165A"/>
    <w:rsid w:val="005C21EC"/>
    <w:rsid w:val="005C3D86"/>
    <w:rsid w:val="005C6407"/>
    <w:rsid w:val="005C6586"/>
    <w:rsid w:val="005C7429"/>
    <w:rsid w:val="005D047E"/>
    <w:rsid w:val="005D0E1D"/>
    <w:rsid w:val="005D1E51"/>
    <w:rsid w:val="005D21E2"/>
    <w:rsid w:val="005D2985"/>
    <w:rsid w:val="005D2A79"/>
    <w:rsid w:val="005D2AEE"/>
    <w:rsid w:val="005D3004"/>
    <w:rsid w:val="005D3D39"/>
    <w:rsid w:val="005D5946"/>
    <w:rsid w:val="005D5A78"/>
    <w:rsid w:val="005D5C9C"/>
    <w:rsid w:val="005D5F26"/>
    <w:rsid w:val="005D6E2B"/>
    <w:rsid w:val="005D72EC"/>
    <w:rsid w:val="005D75CF"/>
    <w:rsid w:val="005D7877"/>
    <w:rsid w:val="005D787E"/>
    <w:rsid w:val="005D7BFF"/>
    <w:rsid w:val="005D7C39"/>
    <w:rsid w:val="005D7E11"/>
    <w:rsid w:val="005D7E70"/>
    <w:rsid w:val="005D7E83"/>
    <w:rsid w:val="005E13DF"/>
    <w:rsid w:val="005E14E9"/>
    <w:rsid w:val="005E1C28"/>
    <w:rsid w:val="005E2CE8"/>
    <w:rsid w:val="005E3051"/>
    <w:rsid w:val="005E34D9"/>
    <w:rsid w:val="005E387D"/>
    <w:rsid w:val="005E3B75"/>
    <w:rsid w:val="005E3BE5"/>
    <w:rsid w:val="005E3D15"/>
    <w:rsid w:val="005E40BC"/>
    <w:rsid w:val="005E42CA"/>
    <w:rsid w:val="005E4634"/>
    <w:rsid w:val="005E4943"/>
    <w:rsid w:val="005E4B84"/>
    <w:rsid w:val="005E4C65"/>
    <w:rsid w:val="005E55DE"/>
    <w:rsid w:val="005E5E22"/>
    <w:rsid w:val="005E6057"/>
    <w:rsid w:val="005E64B4"/>
    <w:rsid w:val="005E67E1"/>
    <w:rsid w:val="005E6884"/>
    <w:rsid w:val="005E6E84"/>
    <w:rsid w:val="005E6F91"/>
    <w:rsid w:val="005E7CD8"/>
    <w:rsid w:val="005F0774"/>
    <w:rsid w:val="005F1077"/>
    <w:rsid w:val="005F1927"/>
    <w:rsid w:val="005F24FB"/>
    <w:rsid w:val="005F2946"/>
    <w:rsid w:val="005F2ABD"/>
    <w:rsid w:val="005F2C3E"/>
    <w:rsid w:val="005F34C6"/>
    <w:rsid w:val="005F428C"/>
    <w:rsid w:val="005F4318"/>
    <w:rsid w:val="005F4749"/>
    <w:rsid w:val="005F4F8E"/>
    <w:rsid w:val="005F522F"/>
    <w:rsid w:val="005F53EC"/>
    <w:rsid w:val="005F54A4"/>
    <w:rsid w:val="005F5CB0"/>
    <w:rsid w:val="005F5E6B"/>
    <w:rsid w:val="005F7015"/>
    <w:rsid w:val="005F71D1"/>
    <w:rsid w:val="0060035F"/>
    <w:rsid w:val="0060098D"/>
    <w:rsid w:val="0060160A"/>
    <w:rsid w:val="00601D8F"/>
    <w:rsid w:val="00602CB7"/>
    <w:rsid w:val="00602FD6"/>
    <w:rsid w:val="006031AF"/>
    <w:rsid w:val="00603961"/>
    <w:rsid w:val="00603D1B"/>
    <w:rsid w:val="006044C1"/>
    <w:rsid w:val="00604CB3"/>
    <w:rsid w:val="00605F70"/>
    <w:rsid w:val="0060606A"/>
    <w:rsid w:val="00606096"/>
    <w:rsid w:val="00606315"/>
    <w:rsid w:val="00606B5A"/>
    <w:rsid w:val="00607205"/>
    <w:rsid w:val="0060733F"/>
    <w:rsid w:val="006074E4"/>
    <w:rsid w:val="006075AA"/>
    <w:rsid w:val="006078EE"/>
    <w:rsid w:val="00610940"/>
    <w:rsid w:val="00610C2F"/>
    <w:rsid w:val="006110E1"/>
    <w:rsid w:val="006112D1"/>
    <w:rsid w:val="006112FA"/>
    <w:rsid w:val="00612AC5"/>
    <w:rsid w:val="00613259"/>
    <w:rsid w:val="006132C2"/>
    <w:rsid w:val="00613896"/>
    <w:rsid w:val="00613EBC"/>
    <w:rsid w:val="0061404A"/>
    <w:rsid w:val="0061422C"/>
    <w:rsid w:val="00614E54"/>
    <w:rsid w:val="00614EDC"/>
    <w:rsid w:val="0061576C"/>
    <w:rsid w:val="00615DDB"/>
    <w:rsid w:val="00616553"/>
    <w:rsid w:val="006177F8"/>
    <w:rsid w:val="00620205"/>
    <w:rsid w:val="00620460"/>
    <w:rsid w:val="00621759"/>
    <w:rsid w:val="00621A51"/>
    <w:rsid w:val="00622280"/>
    <w:rsid w:val="00622626"/>
    <w:rsid w:val="00622D42"/>
    <w:rsid w:val="00622F63"/>
    <w:rsid w:val="00623402"/>
    <w:rsid w:val="00623B66"/>
    <w:rsid w:val="00623DB2"/>
    <w:rsid w:val="00624B34"/>
    <w:rsid w:val="00625675"/>
    <w:rsid w:val="0062591B"/>
    <w:rsid w:val="00625B93"/>
    <w:rsid w:val="00626AD6"/>
    <w:rsid w:val="00626F81"/>
    <w:rsid w:val="00627811"/>
    <w:rsid w:val="006308E9"/>
    <w:rsid w:val="00630B0B"/>
    <w:rsid w:val="00631D9E"/>
    <w:rsid w:val="0063345E"/>
    <w:rsid w:val="00633563"/>
    <w:rsid w:val="006338D2"/>
    <w:rsid w:val="00633946"/>
    <w:rsid w:val="00634374"/>
    <w:rsid w:val="0063504D"/>
    <w:rsid w:val="00635CCC"/>
    <w:rsid w:val="00636271"/>
    <w:rsid w:val="00637455"/>
    <w:rsid w:val="00640F36"/>
    <w:rsid w:val="00641209"/>
    <w:rsid w:val="00641B49"/>
    <w:rsid w:val="00641F5E"/>
    <w:rsid w:val="0064259D"/>
    <w:rsid w:val="006427EB"/>
    <w:rsid w:val="00642CE3"/>
    <w:rsid w:val="00643047"/>
    <w:rsid w:val="00643526"/>
    <w:rsid w:val="00643C5A"/>
    <w:rsid w:val="00644F59"/>
    <w:rsid w:val="006451FB"/>
    <w:rsid w:val="006457F4"/>
    <w:rsid w:val="006464E1"/>
    <w:rsid w:val="0064739D"/>
    <w:rsid w:val="006473C6"/>
    <w:rsid w:val="00647521"/>
    <w:rsid w:val="00647D39"/>
    <w:rsid w:val="006502FA"/>
    <w:rsid w:val="00651C18"/>
    <w:rsid w:val="00653D8D"/>
    <w:rsid w:val="00653FD6"/>
    <w:rsid w:val="00654E0A"/>
    <w:rsid w:val="00654E95"/>
    <w:rsid w:val="00655106"/>
    <w:rsid w:val="00655488"/>
    <w:rsid w:val="0065577D"/>
    <w:rsid w:val="00655A79"/>
    <w:rsid w:val="006560CF"/>
    <w:rsid w:val="00656DF9"/>
    <w:rsid w:val="0065718B"/>
    <w:rsid w:val="006578C2"/>
    <w:rsid w:val="00657A05"/>
    <w:rsid w:val="00660290"/>
    <w:rsid w:val="00660F83"/>
    <w:rsid w:val="00660F9A"/>
    <w:rsid w:val="00662BC9"/>
    <w:rsid w:val="006638E5"/>
    <w:rsid w:val="00663B4D"/>
    <w:rsid w:val="00666732"/>
    <w:rsid w:val="00666D22"/>
    <w:rsid w:val="006672CA"/>
    <w:rsid w:val="00667B22"/>
    <w:rsid w:val="00667D56"/>
    <w:rsid w:val="00667FAE"/>
    <w:rsid w:val="00670E1C"/>
    <w:rsid w:val="006710C1"/>
    <w:rsid w:val="00671217"/>
    <w:rsid w:val="00672C57"/>
    <w:rsid w:val="0067304E"/>
    <w:rsid w:val="00673206"/>
    <w:rsid w:val="0067422A"/>
    <w:rsid w:val="00674540"/>
    <w:rsid w:val="006745E5"/>
    <w:rsid w:val="00674948"/>
    <w:rsid w:val="0067526B"/>
    <w:rsid w:val="00675B4F"/>
    <w:rsid w:val="0067607F"/>
    <w:rsid w:val="0067679A"/>
    <w:rsid w:val="0067748B"/>
    <w:rsid w:val="00677A0E"/>
    <w:rsid w:val="00680A0C"/>
    <w:rsid w:val="00680B53"/>
    <w:rsid w:val="00680FE5"/>
    <w:rsid w:val="00681181"/>
    <w:rsid w:val="00681D2D"/>
    <w:rsid w:val="00681D3E"/>
    <w:rsid w:val="00681E99"/>
    <w:rsid w:val="00682099"/>
    <w:rsid w:val="00682D4B"/>
    <w:rsid w:val="00682F0E"/>
    <w:rsid w:val="006831C0"/>
    <w:rsid w:val="00683473"/>
    <w:rsid w:val="00683E87"/>
    <w:rsid w:val="00684557"/>
    <w:rsid w:val="00684891"/>
    <w:rsid w:val="006849ED"/>
    <w:rsid w:val="00685268"/>
    <w:rsid w:val="00685272"/>
    <w:rsid w:val="006854FA"/>
    <w:rsid w:val="006856EB"/>
    <w:rsid w:val="0068595B"/>
    <w:rsid w:val="00685A22"/>
    <w:rsid w:val="00685B47"/>
    <w:rsid w:val="00685C46"/>
    <w:rsid w:val="00686648"/>
    <w:rsid w:val="00687F40"/>
    <w:rsid w:val="0069015C"/>
    <w:rsid w:val="00690F00"/>
    <w:rsid w:val="00691A58"/>
    <w:rsid w:val="00691C52"/>
    <w:rsid w:val="00692497"/>
    <w:rsid w:val="006929D1"/>
    <w:rsid w:val="006931BB"/>
    <w:rsid w:val="00693649"/>
    <w:rsid w:val="0069376A"/>
    <w:rsid w:val="00693F5A"/>
    <w:rsid w:val="006943F5"/>
    <w:rsid w:val="00694C31"/>
    <w:rsid w:val="00694F3D"/>
    <w:rsid w:val="00695099"/>
    <w:rsid w:val="006954FE"/>
    <w:rsid w:val="00695DB2"/>
    <w:rsid w:val="00695FE3"/>
    <w:rsid w:val="006965B9"/>
    <w:rsid w:val="00697449"/>
    <w:rsid w:val="006976B6"/>
    <w:rsid w:val="006979F7"/>
    <w:rsid w:val="006A0162"/>
    <w:rsid w:val="006A0256"/>
    <w:rsid w:val="006A05B3"/>
    <w:rsid w:val="006A07D4"/>
    <w:rsid w:val="006A07F3"/>
    <w:rsid w:val="006A18B6"/>
    <w:rsid w:val="006A1D97"/>
    <w:rsid w:val="006A1E94"/>
    <w:rsid w:val="006A1EDC"/>
    <w:rsid w:val="006A2C03"/>
    <w:rsid w:val="006A32B0"/>
    <w:rsid w:val="006A3841"/>
    <w:rsid w:val="006A4342"/>
    <w:rsid w:val="006A5124"/>
    <w:rsid w:val="006A58CE"/>
    <w:rsid w:val="006A5961"/>
    <w:rsid w:val="006A5A2E"/>
    <w:rsid w:val="006A5B0F"/>
    <w:rsid w:val="006A5ED6"/>
    <w:rsid w:val="006A5FF3"/>
    <w:rsid w:val="006A61C7"/>
    <w:rsid w:val="006A6C9C"/>
    <w:rsid w:val="006A7335"/>
    <w:rsid w:val="006A765B"/>
    <w:rsid w:val="006A7E65"/>
    <w:rsid w:val="006B0A61"/>
    <w:rsid w:val="006B1505"/>
    <w:rsid w:val="006B1ACD"/>
    <w:rsid w:val="006B1F4D"/>
    <w:rsid w:val="006B20EE"/>
    <w:rsid w:val="006B2501"/>
    <w:rsid w:val="006B3626"/>
    <w:rsid w:val="006B3958"/>
    <w:rsid w:val="006B4093"/>
    <w:rsid w:val="006B43EB"/>
    <w:rsid w:val="006B4826"/>
    <w:rsid w:val="006B4E30"/>
    <w:rsid w:val="006B5410"/>
    <w:rsid w:val="006B59A3"/>
    <w:rsid w:val="006B59B1"/>
    <w:rsid w:val="006B5B8D"/>
    <w:rsid w:val="006B7B9B"/>
    <w:rsid w:val="006B7E56"/>
    <w:rsid w:val="006C11AB"/>
    <w:rsid w:val="006C1257"/>
    <w:rsid w:val="006C14B3"/>
    <w:rsid w:val="006C1614"/>
    <w:rsid w:val="006C1D8C"/>
    <w:rsid w:val="006C2075"/>
    <w:rsid w:val="006C290B"/>
    <w:rsid w:val="006C3E4E"/>
    <w:rsid w:val="006C4499"/>
    <w:rsid w:val="006C45B4"/>
    <w:rsid w:val="006C4DDB"/>
    <w:rsid w:val="006C4F1F"/>
    <w:rsid w:val="006C51D5"/>
    <w:rsid w:val="006C558E"/>
    <w:rsid w:val="006C58F5"/>
    <w:rsid w:val="006C607C"/>
    <w:rsid w:val="006C625A"/>
    <w:rsid w:val="006C69AE"/>
    <w:rsid w:val="006C6AD6"/>
    <w:rsid w:val="006C6D49"/>
    <w:rsid w:val="006C6FF1"/>
    <w:rsid w:val="006C7428"/>
    <w:rsid w:val="006D1B63"/>
    <w:rsid w:val="006D1E49"/>
    <w:rsid w:val="006D2553"/>
    <w:rsid w:val="006D3FF6"/>
    <w:rsid w:val="006D432E"/>
    <w:rsid w:val="006D4E45"/>
    <w:rsid w:val="006D547B"/>
    <w:rsid w:val="006D54EE"/>
    <w:rsid w:val="006D5749"/>
    <w:rsid w:val="006D5B0E"/>
    <w:rsid w:val="006D5CFC"/>
    <w:rsid w:val="006D6062"/>
    <w:rsid w:val="006D69FD"/>
    <w:rsid w:val="006D7AF4"/>
    <w:rsid w:val="006E005B"/>
    <w:rsid w:val="006E00BC"/>
    <w:rsid w:val="006E00D5"/>
    <w:rsid w:val="006E1290"/>
    <w:rsid w:val="006E142F"/>
    <w:rsid w:val="006E1532"/>
    <w:rsid w:val="006E1CF4"/>
    <w:rsid w:val="006E1F60"/>
    <w:rsid w:val="006E390E"/>
    <w:rsid w:val="006E3DBD"/>
    <w:rsid w:val="006E4266"/>
    <w:rsid w:val="006E43EA"/>
    <w:rsid w:val="006E465A"/>
    <w:rsid w:val="006E4894"/>
    <w:rsid w:val="006E4FD3"/>
    <w:rsid w:val="006E5211"/>
    <w:rsid w:val="006E5338"/>
    <w:rsid w:val="006E53E0"/>
    <w:rsid w:val="006E55E1"/>
    <w:rsid w:val="006E592D"/>
    <w:rsid w:val="006E59F4"/>
    <w:rsid w:val="006E5C14"/>
    <w:rsid w:val="006E5D7C"/>
    <w:rsid w:val="006E6044"/>
    <w:rsid w:val="006E6325"/>
    <w:rsid w:val="006E68BE"/>
    <w:rsid w:val="006E6E53"/>
    <w:rsid w:val="006E70BE"/>
    <w:rsid w:val="006E732E"/>
    <w:rsid w:val="006F01A6"/>
    <w:rsid w:val="006F0A94"/>
    <w:rsid w:val="006F0AFA"/>
    <w:rsid w:val="006F1B52"/>
    <w:rsid w:val="006F27A6"/>
    <w:rsid w:val="006F2A27"/>
    <w:rsid w:val="006F2D51"/>
    <w:rsid w:val="006F39A4"/>
    <w:rsid w:val="006F39BE"/>
    <w:rsid w:val="006F3C15"/>
    <w:rsid w:val="006F42DE"/>
    <w:rsid w:val="006F4A24"/>
    <w:rsid w:val="006F4B69"/>
    <w:rsid w:val="006F5CD4"/>
    <w:rsid w:val="006F5DC7"/>
    <w:rsid w:val="006F6EA4"/>
    <w:rsid w:val="006F6EF1"/>
    <w:rsid w:val="006F778A"/>
    <w:rsid w:val="006F793B"/>
    <w:rsid w:val="006F7A36"/>
    <w:rsid w:val="006F7A7C"/>
    <w:rsid w:val="00701196"/>
    <w:rsid w:val="00701859"/>
    <w:rsid w:val="00701A1A"/>
    <w:rsid w:val="00701AFC"/>
    <w:rsid w:val="007021B8"/>
    <w:rsid w:val="0070269B"/>
    <w:rsid w:val="00703073"/>
    <w:rsid w:val="00703798"/>
    <w:rsid w:val="00703EA0"/>
    <w:rsid w:val="007041CF"/>
    <w:rsid w:val="00704C9B"/>
    <w:rsid w:val="007054C3"/>
    <w:rsid w:val="00705B33"/>
    <w:rsid w:val="00705D6F"/>
    <w:rsid w:val="00705FFC"/>
    <w:rsid w:val="0070615E"/>
    <w:rsid w:val="00706560"/>
    <w:rsid w:val="00706C4B"/>
    <w:rsid w:val="00706E87"/>
    <w:rsid w:val="0070715B"/>
    <w:rsid w:val="00707664"/>
    <w:rsid w:val="007076A3"/>
    <w:rsid w:val="007078DE"/>
    <w:rsid w:val="00710077"/>
    <w:rsid w:val="007109DB"/>
    <w:rsid w:val="00710A58"/>
    <w:rsid w:val="0071147F"/>
    <w:rsid w:val="007116AC"/>
    <w:rsid w:val="007117D2"/>
    <w:rsid w:val="0071214E"/>
    <w:rsid w:val="007124A2"/>
    <w:rsid w:val="00712E96"/>
    <w:rsid w:val="0071306A"/>
    <w:rsid w:val="007133ED"/>
    <w:rsid w:val="007136D7"/>
    <w:rsid w:val="00713BA1"/>
    <w:rsid w:val="00714B94"/>
    <w:rsid w:val="00715972"/>
    <w:rsid w:val="00716ACC"/>
    <w:rsid w:val="00716C95"/>
    <w:rsid w:val="00716ECF"/>
    <w:rsid w:val="007205CA"/>
    <w:rsid w:val="007217AE"/>
    <w:rsid w:val="0072225C"/>
    <w:rsid w:val="00722355"/>
    <w:rsid w:val="007230D6"/>
    <w:rsid w:val="0072332D"/>
    <w:rsid w:val="00723E4B"/>
    <w:rsid w:val="00724140"/>
    <w:rsid w:val="0072415D"/>
    <w:rsid w:val="00724553"/>
    <w:rsid w:val="00724DCD"/>
    <w:rsid w:val="00724E1B"/>
    <w:rsid w:val="00724F23"/>
    <w:rsid w:val="0072563F"/>
    <w:rsid w:val="00725AF9"/>
    <w:rsid w:val="007300F8"/>
    <w:rsid w:val="0073078F"/>
    <w:rsid w:val="00730D32"/>
    <w:rsid w:val="007323B3"/>
    <w:rsid w:val="00732CFA"/>
    <w:rsid w:val="00732E2C"/>
    <w:rsid w:val="00733398"/>
    <w:rsid w:val="00734468"/>
    <w:rsid w:val="00734E6F"/>
    <w:rsid w:val="007350A7"/>
    <w:rsid w:val="007357FA"/>
    <w:rsid w:val="00735ECF"/>
    <w:rsid w:val="00735FD5"/>
    <w:rsid w:val="007363B8"/>
    <w:rsid w:val="007368A2"/>
    <w:rsid w:val="00736BC0"/>
    <w:rsid w:val="00736DE9"/>
    <w:rsid w:val="00737942"/>
    <w:rsid w:val="00737A31"/>
    <w:rsid w:val="007406DF"/>
    <w:rsid w:val="00740B1C"/>
    <w:rsid w:val="00740F86"/>
    <w:rsid w:val="0074125A"/>
    <w:rsid w:val="007413EF"/>
    <w:rsid w:val="00741A79"/>
    <w:rsid w:val="00741DAC"/>
    <w:rsid w:val="00742075"/>
    <w:rsid w:val="00742439"/>
    <w:rsid w:val="007426BC"/>
    <w:rsid w:val="00742736"/>
    <w:rsid w:val="00743A10"/>
    <w:rsid w:val="00744342"/>
    <w:rsid w:val="007445D4"/>
    <w:rsid w:val="00744A18"/>
    <w:rsid w:val="00744D6A"/>
    <w:rsid w:val="0074510A"/>
    <w:rsid w:val="00745B42"/>
    <w:rsid w:val="0074619C"/>
    <w:rsid w:val="00746494"/>
    <w:rsid w:val="007465A9"/>
    <w:rsid w:val="00746D23"/>
    <w:rsid w:val="00747E0A"/>
    <w:rsid w:val="00751416"/>
    <w:rsid w:val="00752028"/>
    <w:rsid w:val="00752138"/>
    <w:rsid w:val="00752A10"/>
    <w:rsid w:val="00753B37"/>
    <w:rsid w:val="00754673"/>
    <w:rsid w:val="007548E8"/>
    <w:rsid w:val="00754A0D"/>
    <w:rsid w:val="00754BF8"/>
    <w:rsid w:val="007552C1"/>
    <w:rsid w:val="00755B5C"/>
    <w:rsid w:val="007562E2"/>
    <w:rsid w:val="007566D7"/>
    <w:rsid w:val="0075690F"/>
    <w:rsid w:val="007577C2"/>
    <w:rsid w:val="007602A4"/>
    <w:rsid w:val="00761887"/>
    <w:rsid w:val="007618BE"/>
    <w:rsid w:val="00762346"/>
    <w:rsid w:val="007628FA"/>
    <w:rsid w:val="007629F7"/>
    <w:rsid w:val="00762F2B"/>
    <w:rsid w:val="0076328E"/>
    <w:rsid w:val="0076337A"/>
    <w:rsid w:val="00764D45"/>
    <w:rsid w:val="00764F62"/>
    <w:rsid w:val="0076561E"/>
    <w:rsid w:val="0076583B"/>
    <w:rsid w:val="00765B50"/>
    <w:rsid w:val="00765BA7"/>
    <w:rsid w:val="007661B0"/>
    <w:rsid w:val="00770097"/>
    <w:rsid w:val="007700FD"/>
    <w:rsid w:val="007715E9"/>
    <w:rsid w:val="00772F24"/>
    <w:rsid w:val="00773353"/>
    <w:rsid w:val="00773A38"/>
    <w:rsid w:val="00773BC2"/>
    <w:rsid w:val="00773FDF"/>
    <w:rsid w:val="007749E2"/>
    <w:rsid w:val="00774C4A"/>
    <w:rsid w:val="00775A7A"/>
    <w:rsid w:val="00775EFF"/>
    <w:rsid w:val="007765CA"/>
    <w:rsid w:val="00776B85"/>
    <w:rsid w:val="007778FB"/>
    <w:rsid w:val="007803EA"/>
    <w:rsid w:val="00780A45"/>
    <w:rsid w:val="0078153E"/>
    <w:rsid w:val="0078209E"/>
    <w:rsid w:val="007826A6"/>
    <w:rsid w:val="00782FDA"/>
    <w:rsid w:val="00783842"/>
    <w:rsid w:val="00783A4B"/>
    <w:rsid w:val="00784024"/>
    <w:rsid w:val="007847F1"/>
    <w:rsid w:val="00784EEA"/>
    <w:rsid w:val="007853D3"/>
    <w:rsid w:val="007854B8"/>
    <w:rsid w:val="00785DCB"/>
    <w:rsid w:val="00785DD8"/>
    <w:rsid w:val="00785E4F"/>
    <w:rsid w:val="00785EB5"/>
    <w:rsid w:val="007866DC"/>
    <w:rsid w:val="00787368"/>
    <w:rsid w:val="007876E3"/>
    <w:rsid w:val="007908A2"/>
    <w:rsid w:val="007908C6"/>
    <w:rsid w:val="00790E2C"/>
    <w:rsid w:val="00791995"/>
    <w:rsid w:val="007922AF"/>
    <w:rsid w:val="007922D2"/>
    <w:rsid w:val="007928AD"/>
    <w:rsid w:val="00792A5C"/>
    <w:rsid w:val="00792C89"/>
    <w:rsid w:val="00792D82"/>
    <w:rsid w:val="00793186"/>
    <w:rsid w:val="00793621"/>
    <w:rsid w:val="00794724"/>
    <w:rsid w:val="00794DEE"/>
    <w:rsid w:val="00794F81"/>
    <w:rsid w:val="00795007"/>
    <w:rsid w:val="0079597F"/>
    <w:rsid w:val="00795F00"/>
    <w:rsid w:val="00797AA2"/>
    <w:rsid w:val="00797AED"/>
    <w:rsid w:val="007A00AC"/>
    <w:rsid w:val="007A0174"/>
    <w:rsid w:val="007A0436"/>
    <w:rsid w:val="007A0BB2"/>
    <w:rsid w:val="007A1142"/>
    <w:rsid w:val="007A1686"/>
    <w:rsid w:val="007A18EE"/>
    <w:rsid w:val="007A1AAE"/>
    <w:rsid w:val="007A37A6"/>
    <w:rsid w:val="007A3A15"/>
    <w:rsid w:val="007A4A64"/>
    <w:rsid w:val="007A4E5A"/>
    <w:rsid w:val="007A5131"/>
    <w:rsid w:val="007A581D"/>
    <w:rsid w:val="007A6616"/>
    <w:rsid w:val="007A7529"/>
    <w:rsid w:val="007B06C6"/>
    <w:rsid w:val="007B0837"/>
    <w:rsid w:val="007B1154"/>
    <w:rsid w:val="007B11C4"/>
    <w:rsid w:val="007B1867"/>
    <w:rsid w:val="007B38B3"/>
    <w:rsid w:val="007B4019"/>
    <w:rsid w:val="007B5889"/>
    <w:rsid w:val="007B5AC7"/>
    <w:rsid w:val="007B5B16"/>
    <w:rsid w:val="007B5B22"/>
    <w:rsid w:val="007B66A0"/>
    <w:rsid w:val="007B676A"/>
    <w:rsid w:val="007B6E4E"/>
    <w:rsid w:val="007B71E9"/>
    <w:rsid w:val="007B7567"/>
    <w:rsid w:val="007C0183"/>
    <w:rsid w:val="007C1702"/>
    <w:rsid w:val="007C181F"/>
    <w:rsid w:val="007C19E8"/>
    <w:rsid w:val="007C1BA5"/>
    <w:rsid w:val="007C1DF7"/>
    <w:rsid w:val="007C3754"/>
    <w:rsid w:val="007C40BD"/>
    <w:rsid w:val="007C41D1"/>
    <w:rsid w:val="007C4722"/>
    <w:rsid w:val="007C4745"/>
    <w:rsid w:val="007C48B2"/>
    <w:rsid w:val="007C48C7"/>
    <w:rsid w:val="007C5772"/>
    <w:rsid w:val="007C69D6"/>
    <w:rsid w:val="007C6D7B"/>
    <w:rsid w:val="007C741B"/>
    <w:rsid w:val="007C79C8"/>
    <w:rsid w:val="007D025C"/>
    <w:rsid w:val="007D06A0"/>
    <w:rsid w:val="007D18F0"/>
    <w:rsid w:val="007D2946"/>
    <w:rsid w:val="007D2CEB"/>
    <w:rsid w:val="007D3545"/>
    <w:rsid w:val="007D3591"/>
    <w:rsid w:val="007D3BBE"/>
    <w:rsid w:val="007D45D4"/>
    <w:rsid w:val="007D5331"/>
    <w:rsid w:val="007D65A3"/>
    <w:rsid w:val="007D6683"/>
    <w:rsid w:val="007D6DF2"/>
    <w:rsid w:val="007D7ED0"/>
    <w:rsid w:val="007E0CDE"/>
    <w:rsid w:val="007E0E4E"/>
    <w:rsid w:val="007E0EB4"/>
    <w:rsid w:val="007E1F1A"/>
    <w:rsid w:val="007E229A"/>
    <w:rsid w:val="007E2899"/>
    <w:rsid w:val="007E4568"/>
    <w:rsid w:val="007E5CE5"/>
    <w:rsid w:val="007E5D92"/>
    <w:rsid w:val="007E6167"/>
    <w:rsid w:val="007E6231"/>
    <w:rsid w:val="007E64DF"/>
    <w:rsid w:val="007E74C5"/>
    <w:rsid w:val="007E7838"/>
    <w:rsid w:val="007F0100"/>
    <w:rsid w:val="007F0E34"/>
    <w:rsid w:val="007F160B"/>
    <w:rsid w:val="007F1825"/>
    <w:rsid w:val="007F1E95"/>
    <w:rsid w:val="007F252E"/>
    <w:rsid w:val="007F32C6"/>
    <w:rsid w:val="007F4023"/>
    <w:rsid w:val="007F5495"/>
    <w:rsid w:val="007F6274"/>
    <w:rsid w:val="007F6368"/>
    <w:rsid w:val="007F76FA"/>
    <w:rsid w:val="007F78DD"/>
    <w:rsid w:val="007F7B7F"/>
    <w:rsid w:val="00800F4A"/>
    <w:rsid w:val="0080131A"/>
    <w:rsid w:val="00801BC6"/>
    <w:rsid w:val="00801C38"/>
    <w:rsid w:val="00801E9B"/>
    <w:rsid w:val="00802C9E"/>
    <w:rsid w:val="008031AF"/>
    <w:rsid w:val="00803851"/>
    <w:rsid w:val="00803D90"/>
    <w:rsid w:val="008043DE"/>
    <w:rsid w:val="0080498D"/>
    <w:rsid w:val="008049D6"/>
    <w:rsid w:val="00805303"/>
    <w:rsid w:val="0080606A"/>
    <w:rsid w:val="00806591"/>
    <w:rsid w:val="008065F0"/>
    <w:rsid w:val="00806FEF"/>
    <w:rsid w:val="00807319"/>
    <w:rsid w:val="00807C2F"/>
    <w:rsid w:val="00810718"/>
    <w:rsid w:val="00810B67"/>
    <w:rsid w:val="008129C6"/>
    <w:rsid w:val="00812E0A"/>
    <w:rsid w:val="0081352B"/>
    <w:rsid w:val="0081379A"/>
    <w:rsid w:val="008140C1"/>
    <w:rsid w:val="008141A5"/>
    <w:rsid w:val="00814514"/>
    <w:rsid w:val="00814915"/>
    <w:rsid w:val="00814A2F"/>
    <w:rsid w:val="008156CC"/>
    <w:rsid w:val="0081585C"/>
    <w:rsid w:val="0081659F"/>
    <w:rsid w:val="008165ED"/>
    <w:rsid w:val="00816B54"/>
    <w:rsid w:val="008176A5"/>
    <w:rsid w:val="00820917"/>
    <w:rsid w:val="0082114E"/>
    <w:rsid w:val="008219BF"/>
    <w:rsid w:val="00822472"/>
    <w:rsid w:val="00822DAF"/>
    <w:rsid w:val="008237E2"/>
    <w:rsid w:val="008242DB"/>
    <w:rsid w:val="0082453D"/>
    <w:rsid w:val="00825594"/>
    <w:rsid w:val="008255E4"/>
    <w:rsid w:val="00825E1F"/>
    <w:rsid w:val="00826657"/>
    <w:rsid w:val="00827021"/>
    <w:rsid w:val="008271D4"/>
    <w:rsid w:val="00827743"/>
    <w:rsid w:val="00827BAD"/>
    <w:rsid w:val="008302F2"/>
    <w:rsid w:val="008304F1"/>
    <w:rsid w:val="00830639"/>
    <w:rsid w:val="008309C9"/>
    <w:rsid w:val="00830BC7"/>
    <w:rsid w:val="00830E0D"/>
    <w:rsid w:val="008335E3"/>
    <w:rsid w:val="0083423F"/>
    <w:rsid w:val="008348A4"/>
    <w:rsid w:val="00834D6E"/>
    <w:rsid w:val="00834DCB"/>
    <w:rsid w:val="008353ED"/>
    <w:rsid w:val="00835A0E"/>
    <w:rsid w:val="00836084"/>
    <w:rsid w:val="00836673"/>
    <w:rsid w:val="00836B2D"/>
    <w:rsid w:val="008373A0"/>
    <w:rsid w:val="008376E0"/>
    <w:rsid w:val="00837A8F"/>
    <w:rsid w:val="00837FA2"/>
    <w:rsid w:val="00840C01"/>
    <w:rsid w:val="00840C42"/>
    <w:rsid w:val="00840E88"/>
    <w:rsid w:val="0084167C"/>
    <w:rsid w:val="00841698"/>
    <w:rsid w:val="0084189D"/>
    <w:rsid w:val="0084213C"/>
    <w:rsid w:val="00842F72"/>
    <w:rsid w:val="00843816"/>
    <w:rsid w:val="00843EED"/>
    <w:rsid w:val="008443C7"/>
    <w:rsid w:val="00844F10"/>
    <w:rsid w:val="008450D6"/>
    <w:rsid w:val="00845186"/>
    <w:rsid w:val="0084566A"/>
    <w:rsid w:val="00845750"/>
    <w:rsid w:val="00845BBC"/>
    <w:rsid w:val="008468F5"/>
    <w:rsid w:val="0084691F"/>
    <w:rsid w:val="008469EF"/>
    <w:rsid w:val="0084736B"/>
    <w:rsid w:val="008475B2"/>
    <w:rsid w:val="008478C8"/>
    <w:rsid w:val="00847D80"/>
    <w:rsid w:val="00847F2B"/>
    <w:rsid w:val="00850048"/>
    <w:rsid w:val="00850638"/>
    <w:rsid w:val="008506D6"/>
    <w:rsid w:val="00851034"/>
    <w:rsid w:val="008513D8"/>
    <w:rsid w:val="00851783"/>
    <w:rsid w:val="00851984"/>
    <w:rsid w:val="008524F3"/>
    <w:rsid w:val="00852503"/>
    <w:rsid w:val="00852C25"/>
    <w:rsid w:val="008540FE"/>
    <w:rsid w:val="00854604"/>
    <w:rsid w:val="00855D43"/>
    <w:rsid w:val="008561D7"/>
    <w:rsid w:val="00860199"/>
    <w:rsid w:val="008603EF"/>
    <w:rsid w:val="008607B4"/>
    <w:rsid w:val="00860B22"/>
    <w:rsid w:val="00861074"/>
    <w:rsid w:val="0086146C"/>
    <w:rsid w:val="00861608"/>
    <w:rsid w:val="00862A7E"/>
    <w:rsid w:val="008636FC"/>
    <w:rsid w:val="00863DB6"/>
    <w:rsid w:val="00864118"/>
    <w:rsid w:val="0086450D"/>
    <w:rsid w:val="00865059"/>
    <w:rsid w:val="00865B5E"/>
    <w:rsid w:val="00865B86"/>
    <w:rsid w:val="00865E94"/>
    <w:rsid w:val="008666FF"/>
    <w:rsid w:val="0086703E"/>
    <w:rsid w:val="008679C3"/>
    <w:rsid w:val="00867FD2"/>
    <w:rsid w:val="00870268"/>
    <w:rsid w:val="00870368"/>
    <w:rsid w:val="008709B9"/>
    <w:rsid w:val="00871164"/>
    <w:rsid w:val="0087149E"/>
    <w:rsid w:val="00871CB0"/>
    <w:rsid w:val="0087219F"/>
    <w:rsid w:val="0087250D"/>
    <w:rsid w:val="00872A9A"/>
    <w:rsid w:val="00873BC6"/>
    <w:rsid w:val="0087402B"/>
    <w:rsid w:val="00874FB1"/>
    <w:rsid w:val="00875461"/>
    <w:rsid w:val="00875DC3"/>
    <w:rsid w:val="0087609A"/>
    <w:rsid w:val="008766A8"/>
    <w:rsid w:val="00876C77"/>
    <w:rsid w:val="00876DD6"/>
    <w:rsid w:val="008771F4"/>
    <w:rsid w:val="0087754A"/>
    <w:rsid w:val="00880090"/>
    <w:rsid w:val="008800D9"/>
    <w:rsid w:val="00880902"/>
    <w:rsid w:val="00881186"/>
    <w:rsid w:val="008812F2"/>
    <w:rsid w:val="00881595"/>
    <w:rsid w:val="00881E3C"/>
    <w:rsid w:val="00881F34"/>
    <w:rsid w:val="008821C6"/>
    <w:rsid w:val="00882A29"/>
    <w:rsid w:val="0088383E"/>
    <w:rsid w:val="00883BC6"/>
    <w:rsid w:val="00884F53"/>
    <w:rsid w:val="008852FA"/>
    <w:rsid w:val="00885A77"/>
    <w:rsid w:val="00885AE8"/>
    <w:rsid w:val="00885E9D"/>
    <w:rsid w:val="0088740E"/>
    <w:rsid w:val="00887445"/>
    <w:rsid w:val="00890039"/>
    <w:rsid w:val="00892347"/>
    <w:rsid w:val="00892A4E"/>
    <w:rsid w:val="00892BDE"/>
    <w:rsid w:val="00893423"/>
    <w:rsid w:val="0089475A"/>
    <w:rsid w:val="008948BB"/>
    <w:rsid w:val="00894A27"/>
    <w:rsid w:val="00895172"/>
    <w:rsid w:val="00895409"/>
    <w:rsid w:val="00895604"/>
    <w:rsid w:val="00895637"/>
    <w:rsid w:val="00896532"/>
    <w:rsid w:val="00896757"/>
    <w:rsid w:val="00896A4C"/>
    <w:rsid w:val="00896EBA"/>
    <w:rsid w:val="0089720D"/>
    <w:rsid w:val="0089797F"/>
    <w:rsid w:val="00897BA0"/>
    <w:rsid w:val="008A1076"/>
    <w:rsid w:val="008A127E"/>
    <w:rsid w:val="008A1587"/>
    <w:rsid w:val="008A189F"/>
    <w:rsid w:val="008A1B64"/>
    <w:rsid w:val="008A23C9"/>
    <w:rsid w:val="008A2518"/>
    <w:rsid w:val="008A25C9"/>
    <w:rsid w:val="008A34D3"/>
    <w:rsid w:val="008A39F8"/>
    <w:rsid w:val="008A43A7"/>
    <w:rsid w:val="008A4D8F"/>
    <w:rsid w:val="008A4F6B"/>
    <w:rsid w:val="008A5205"/>
    <w:rsid w:val="008A59B7"/>
    <w:rsid w:val="008A5A0E"/>
    <w:rsid w:val="008A67A8"/>
    <w:rsid w:val="008A6A69"/>
    <w:rsid w:val="008A6AB4"/>
    <w:rsid w:val="008A6DDC"/>
    <w:rsid w:val="008A6EF3"/>
    <w:rsid w:val="008A6F0A"/>
    <w:rsid w:val="008A6F8C"/>
    <w:rsid w:val="008A70F6"/>
    <w:rsid w:val="008B0A6D"/>
    <w:rsid w:val="008B0B3A"/>
    <w:rsid w:val="008B0B6E"/>
    <w:rsid w:val="008B1EAE"/>
    <w:rsid w:val="008B32A9"/>
    <w:rsid w:val="008B3396"/>
    <w:rsid w:val="008B3E49"/>
    <w:rsid w:val="008B3FF2"/>
    <w:rsid w:val="008B551A"/>
    <w:rsid w:val="008B6332"/>
    <w:rsid w:val="008B6898"/>
    <w:rsid w:val="008B7EC5"/>
    <w:rsid w:val="008C0083"/>
    <w:rsid w:val="008C043D"/>
    <w:rsid w:val="008C0BA8"/>
    <w:rsid w:val="008C0D2F"/>
    <w:rsid w:val="008C1679"/>
    <w:rsid w:val="008C2470"/>
    <w:rsid w:val="008C249D"/>
    <w:rsid w:val="008C292E"/>
    <w:rsid w:val="008C2EDB"/>
    <w:rsid w:val="008C6624"/>
    <w:rsid w:val="008C665D"/>
    <w:rsid w:val="008C6C73"/>
    <w:rsid w:val="008C6C9A"/>
    <w:rsid w:val="008C701E"/>
    <w:rsid w:val="008C71BC"/>
    <w:rsid w:val="008C72BA"/>
    <w:rsid w:val="008C79D6"/>
    <w:rsid w:val="008C7EEE"/>
    <w:rsid w:val="008D00E1"/>
    <w:rsid w:val="008D03E8"/>
    <w:rsid w:val="008D040A"/>
    <w:rsid w:val="008D12E7"/>
    <w:rsid w:val="008D1B64"/>
    <w:rsid w:val="008D2480"/>
    <w:rsid w:val="008D29FF"/>
    <w:rsid w:val="008D33A4"/>
    <w:rsid w:val="008D36F7"/>
    <w:rsid w:val="008D3938"/>
    <w:rsid w:val="008D40B6"/>
    <w:rsid w:val="008D4162"/>
    <w:rsid w:val="008D4E54"/>
    <w:rsid w:val="008D5199"/>
    <w:rsid w:val="008D5434"/>
    <w:rsid w:val="008D55F1"/>
    <w:rsid w:val="008D5C61"/>
    <w:rsid w:val="008D65E5"/>
    <w:rsid w:val="008D6D48"/>
    <w:rsid w:val="008D6EEA"/>
    <w:rsid w:val="008D7288"/>
    <w:rsid w:val="008E00A6"/>
    <w:rsid w:val="008E0BC4"/>
    <w:rsid w:val="008E0F51"/>
    <w:rsid w:val="008E121E"/>
    <w:rsid w:val="008E1B58"/>
    <w:rsid w:val="008E1BDD"/>
    <w:rsid w:val="008E268B"/>
    <w:rsid w:val="008E2C72"/>
    <w:rsid w:val="008E3164"/>
    <w:rsid w:val="008E3A4A"/>
    <w:rsid w:val="008E3B01"/>
    <w:rsid w:val="008E3ECA"/>
    <w:rsid w:val="008E433D"/>
    <w:rsid w:val="008E4C89"/>
    <w:rsid w:val="008E51AF"/>
    <w:rsid w:val="008E548A"/>
    <w:rsid w:val="008E5A6B"/>
    <w:rsid w:val="008E5BDB"/>
    <w:rsid w:val="008E5FC2"/>
    <w:rsid w:val="008E6F4F"/>
    <w:rsid w:val="008E74A2"/>
    <w:rsid w:val="008E7594"/>
    <w:rsid w:val="008E7EC2"/>
    <w:rsid w:val="008F0085"/>
    <w:rsid w:val="008F111E"/>
    <w:rsid w:val="008F1944"/>
    <w:rsid w:val="008F1E47"/>
    <w:rsid w:val="008F1FDD"/>
    <w:rsid w:val="008F3702"/>
    <w:rsid w:val="008F3707"/>
    <w:rsid w:val="008F3805"/>
    <w:rsid w:val="008F396E"/>
    <w:rsid w:val="008F3EC5"/>
    <w:rsid w:val="008F4B82"/>
    <w:rsid w:val="008F5FB6"/>
    <w:rsid w:val="008F652B"/>
    <w:rsid w:val="008F6E37"/>
    <w:rsid w:val="008F72F6"/>
    <w:rsid w:val="008F749F"/>
    <w:rsid w:val="008F7742"/>
    <w:rsid w:val="008F7B69"/>
    <w:rsid w:val="008F7F71"/>
    <w:rsid w:val="0090001D"/>
    <w:rsid w:val="009006A6"/>
    <w:rsid w:val="009008CE"/>
    <w:rsid w:val="00900C44"/>
    <w:rsid w:val="009016D7"/>
    <w:rsid w:val="009020F0"/>
    <w:rsid w:val="00903AC3"/>
    <w:rsid w:val="00903F59"/>
    <w:rsid w:val="0090412E"/>
    <w:rsid w:val="00904536"/>
    <w:rsid w:val="0090478A"/>
    <w:rsid w:val="00904C1E"/>
    <w:rsid w:val="00904CE9"/>
    <w:rsid w:val="00904EE9"/>
    <w:rsid w:val="009058F4"/>
    <w:rsid w:val="00905B4E"/>
    <w:rsid w:val="00905CB5"/>
    <w:rsid w:val="009065EA"/>
    <w:rsid w:val="00906DA5"/>
    <w:rsid w:val="009071AB"/>
    <w:rsid w:val="009075B4"/>
    <w:rsid w:val="0090770E"/>
    <w:rsid w:val="00907FF8"/>
    <w:rsid w:val="009100CF"/>
    <w:rsid w:val="009102A7"/>
    <w:rsid w:val="009106FD"/>
    <w:rsid w:val="00910D1F"/>
    <w:rsid w:val="00910F0B"/>
    <w:rsid w:val="00911D86"/>
    <w:rsid w:val="00912126"/>
    <w:rsid w:val="00912158"/>
    <w:rsid w:val="00912562"/>
    <w:rsid w:val="00912EAF"/>
    <w:rsid w:val="0091314A"/>
    <w:rsid w:val="00913841"/>
    <w:rsid w:val="00913BC6"/>
    <w:rsid w:val="0091429A"/>
    <w:rsid w:val="009144B5"/>
    <w:rsid w:val="009146F6"/>
    <w:rsid w:val="00914CB8"/>
    <w:rsid w:val="00915863"/>
    <w:rsid w:val="0091637C"/>
    <w:rsid w:val="009165C8"/>
    <w:rsid w:val="00916ED7"/>
    <w:rsid w:val="00920628"/>
    <w:rsid w:val="0092212C"/>
    <w:rsid w:val="00922B1D"/>
    <w:rsid w:val="00922E70"/>
    <w:rsid w:val="00923262"/>
    <w:rsid w:val="00923C8C"/>
    <w:rsid w:val="00924C13"/>
    <w:rsid w:val="009252B3"/>
    <w:rsid w:val="00925652"/>
    <w:rsid w:val="009265B0"/>
    <w:rsid w:val="00926E69"/>
    <w:rsid w:val="00927A0C"/>
    <w:rsid w:val="00930466"/>
    <w:rsid w:val="00930585"/>
    <w:rsid w:val="009307D7"/>
    <w:rsid w:val="00930EF7"/>
    <w:rsid w:val="009310EB"/>
    <w:rsid w:val="0093125C"/>
    <w:rsid w:val="009317B8"/>
    <w:rsid w:val="00932599"/>
    <w:rsid w:val="0093304E"/>
    <w:rsid w:val="009332F6"/>
    <w:rsid w:val="009338D9"/>
    <w:rsid w:val="009350DE"/>
    <w:rsid w:val="009358F9"/>
    <w:rsid w:val="009360D6"/>
    <w:rsid w:val="00936282"/>
    <w:rsid w:val="00936510"/>
    <w:rsid w:val="009366B1"/>
    <w:rsid w:val="00936C69"/>
    <w:rsid w:val="009371B9"/>
    <w:rsid w:val="00937822"/>
    <w:rsid w:val="009410AC"/>
    <w:rsid w:val="00941304"/>
    <w:rsid w:val="00941336"/>
    <w:rsid w:val="00942222"/>
    <w:rsid w:val="00942A1C"/>
    <w:rsid w:val="00943B35"/>
    <w:rsid w:val="00944391"/>
    <w:rsid w:val="00944921"/>
    <w:rsid w:val="00944B3D"/>
    <w:rsid w:val="00944E26"/>
    <w:rsid w:val="009457E4"/>
    <w:rsid w:val="00945C9F"/>
    <w:rsid w:val="00945D1F"/>
    <w:rsid w:val="00945E92"/>
    <w:rsid w:val="0094642B"/>
    <w:rsid w:val="009464E1"/>
    <w:rsid w:val="00946645"/>
    <w:rsid w:val="009466D9"/>
    <w:rsid w:val="009466EE"/>
    <w:rsid w:val="009466FC"/>
    <w:rsid w:val="0094698E"/>
    <w:rsid w:val="00947AD9"/>
    <w:rsid w:val="00947CB2"/>
    <w:rsid w:val="00947D03"/>
    <w:rsid w:val="0095002A"/>
    <w:rsid w:val="00950742"/>
    <w:rsid w:val="00950F19"/>
    <w:rsid w:val="00951369"/>
    <w:rsid w:val="0095147B"/>
    <w:rsid w:val="0095291A"/>
    <w:rsid w:val="00954184"/>
    <w:rsid w:val="00954A40"/>
    <w:rsid w:val="00954FC0"/>
    <w:rsid w:val="0095558D"/>
    <w:rsid w:val="0095573D"/>
    <w:rsid w:val="00955A2F"/>
    <w:rsid w:val="0095615D"/>
    <w:rsid w:val="00956587"/>
    <w:rsid w:val="009568E3"/>
    <w:rsid w:val="009575E1"/>
    <w:rsid w:val="009577F4"/>
    <w:rsid w:val="009607B4"/>
    <w:rsid w:val="00960910"/>
    <w:rsid w:val="00960BC7"/>
    <w:rsid w:val="009610BA"/>
    <w:rsid w:val="00961A64"/>
    <w:rsid w:val="00962129"/>
    <w:rsid w:val="009624A0"/>
    <w:rsid w:val="009624B8"/>
    <w:rsid w:val="00962582"/>
    <w:rsid w:val="00962E0B"/>
    <w:rsid w:val="009632C9"/>
    <w:rsid w:val="0096397C"/>
    <w:rsid w:val="009643D8"/>
    <w:rsid w:val="00964625"/>
    <w:rsid w:val="009647D6"/>
    <w:rsid w:val="00964CAF"/>
    <w:rsid w:val="00965A90"/>
    <w:rsid w:val="0096603A"/>
    <w:rsid w:val="009663C7"/>
    <w:rsid w:val="009667EE"/>
    <w:rsid w:val="0096738C"/>
    <w:rsid w:val="00967435"/>
    <w:rsid w:val="0097088D"/>
    <w:rsid w:val="00970F51"/>
    <w:rsid w:val="00971054"/>
    <w:rsid w:val="0097140E"/>
    <w:rsid w:val="00971A48"/>
    <w:rsid w:val="00971EC4"/>
    <w:rsid w:val="009720B6"/>
    <w:rsid w:val="0097286F"/>
    <w:rsid w:val="00972A00"/>
    <w:rsid w:val="0097316B"/>
    <w:rsid w:val="0097354A"/>
    <w:rsid w:val="009739CE"/>
    <w:rsid w:val="00974086"/>
    <w:rsid w:val="00974333"/>
    <w:rsid w:val="009749E0"/>
    <w:rsid w:val="00974FAA"/>
    <w:rsid w:val="009760C2"/>
    <w:rsid w:val="0097639E"/>
    <w:rsid w:val="00976CF4"/>
    <w:rsid w:val="00977184"/>
    <w:rsid w:val="0097718F"/>
    <w:rsid w:val="00977700"/>
    <w:rsid w:val="009802C9"/>
    <w:rsid w:val="009804B2"/>
    <w:rsid w:val="00980828"/>
    <w:rsid w:val="0098130C"/>
    <w:rsid w:val="00981685"/>
    <w:rsid w:val="009819BA"/>
    <w:rsid w:val="00981DF8"/>
    <w:rsid w:val="00981EF6"/>
    <w:rsid w:val="00982D24"/>
    <w:rsid w:val="00983043"/>
    <w:rsid w:val="00983D42"/>
    <w:rsid w:val="00983F7B"/>
    <w:rsid w:val="00985ABF"/>
    <w:rsid w:val="00985D0C"/>
    <w:rsid w:val="00986C47"/>
    <w:rsid w:val="009872E5"/>
    <w:rsid w:val="00987353"/>
    <w:rsid w:val="00990377"/>
    <w:rsid w:val="00991489"/>
    <w:rsid w:val="00991685"/>
    <w:rsid w:val="00991971"/>
    <w:rsid w:val="00991AE8"/>
    <w:rsid w:val="0099225D"/>
    <w:rsid w:val="0099279D"/>
    <w:rsid w:val="009927FA"/>
    <w:rsid w:val="00992B6C"/>
    <w:rsid w:val="0099402F"/>
    <w:rsid w:val="009949BA"/>
    <w:rsid w:val="00995609"/>
    <w:rsid w:val="009967F2"/>
    <w:rsid w:val="00996C80"/>
    <w:rsid w:val="00997025"/>
    <w:rsid w:val="00997406"/>
    <w:rsid w:val="00997790"/>
    <w:rsid w:val="009A0F93"/>
    <w:rsid w:val="009A1248"/>
    <w:rsid w:val="009A2169"/>
    <w:rsid w:val="009A3528"/>
    <w:rsid w:val="009A395E"/>
    <w:rsid w:val="009A3C9A"/>
    <w:rsid w:val="009A6057"/>
    <w:rsid w:val="009A61F4"/>
    <w:rsid w:val="009A66D0"/>
    <w:rsid w:val="009A72AB"/>
    <w:rsid w:val="009A7CBB"/>
    <w:rsid w:val="009B01FC"/>
    <w:rsid w:val="009B0C6C"/>
    <w:rsid w:val="009B0FF1"/>
    <w:rsid w:val="009B1BFE"/>
    <w:rsid w:val="009B3C1B"/>
    <w:rsid w:val="009B3F16"/>
    <w:rsid w:val="009B42A5"/>
    <w:rsid w:val="009B435E"/>
    <w:rsid w:val="009B4D53"/>
    <w:rsid w:val="009B4D58"/>
    <w:rsid w:val="009B4E40"/>
    <w:rsid w:val="009B5334"/>
    <w:rsid w:val="009B544A"/>
    <w:rsid w:val="009B56CC"/>
    <w:rsid w:val="009B7367"/>
    <w:rsid w:val="009C011F"/>
    <w:rsid w:val="009C02FA"/>
    <w:rsid w:val="009C0524"/>
    <w:rsid w:val="009C087F"/>
    <w:rsid w:val="009C21F7"/>
    <w:rsid w:val="009C2DC0"/>
    <w:rsid w:val="009C3DD1"/>
    <w:rsid w:val="009C4251"/>
    <w:rsid w:val="009C6D8D"/>
    <w:rsid w:val="009C7A73"/>
    <w:rsid w:val="009C7D51"/>
    <w:rsid w:val="009D03D5"/>
    <w:rsid w:val="009D0DA2"/>
    <w:rsid w:val="009D15D8"/>
    <w:rsid w:val="009D2039"/>
    <w:rsid w:val="009D20DA"/>
    <w:rsid w:val="009D266F"/>
    <w:rsid w:val="009D3EED"/>
    <w:rsid w:val="009D3F76"/>
    <w:rsid w:val="009D417C"/>
    <w:rsid w:val="009D4FE9"/>
    <w:rsid w:val="009D5342"/>
    <w:rsid w:val="009D6CB1"/>
    <w:rsid w:val="009D70F1"/>
    <w:rsid w:val="009D7796"/>
    <w:rsid w:val="009D7A62"/>
    <w:rsid w:val="009D7D3E"/>
    <w:rsid w:val="009D7FAA"/>
    <w:rsid w:val="009E0BB3"/>
    <w:rsid w:val="009E0EA2"/>
    <w:rsid w:val="009E1A74"/>
    <w:rsid w:val="009E1DE1"/>
    <w:rsid w:val="009E214D"/>
    <w:rsid w:val="009E25FD"/>
    <w:rsid w:val="009E286F"/>
    <w:rsid w:val="009E28EC"/>
    <w:rsid w:val="009E2A71"/>
    <w:rsid w:val="009E315A"/>
    <w:rsid w:val="009E4841"/>
    <w:rsid w:val="009E49C1"/>
    <w:rsid w:val="009E4BBD"/>
    <w:rsid w:val="009E54AC"/>
    <w:rsid w:val="009E5845"/>
    <w:rsid w:val="009E5A82"/>
    <w:rsid w:val="009E5A9B"/>
    <w:rsid w:val="009E611F"/>
    <w:rsid w:val="009E61F7"/>
    <w:rsid w:val="009E660A"/>
    <w:rsid w:val="009E6674"/>
    <w:rsid w:val="009E68A9"/>
    <w:rsid w:val="009E69FF"/>
    <w:rsid w:val="009E6A62"/>
    <w:rsid w:val="009E6D9F"/>
    <w:rsid w:val="009E78E7"/>
    <w:rsid w:val="009E7983"/>
    <w:rsid w:val="009E7C60"/>
    <w:rsid w:val="009F0F4F"/>
    <w:rsid w:val="009F102D"/>
    <w:rsid w:val="009F10CA"/>
    <w:rsid w:val="009F1FA6"/>
    <w:rsid w:val="009F2E31"/>
    <w:rsid w:val="009F2E8F"/>
    <w:rsid w:val="009F3E4D"/>
    <w:rsid w:val="009F3F1F"/>
    <w:rsid w:val="009F403E"/>
    <w:rsid w:val="009F44B5"/>
    <w:rsid w:val="009F49E3"/>
    <w:rsid w:val="009F4B66"/>
    <w:rsid w:val="009F4FB3"/>
    <w:rsid w:val="009F5796"/>
    <w:rsid w:val="009F63CA"/>
    <w:rsid w:val="009F71D1"/>
    <w:rsid w:val="00A00DD6"/>
    <w:rsid w:val="00A017BA"/>
    <w:rsid w:val="00A01985"/>
    <w:rsid w:val="00A01E00"/>
    <w:rsid w:val="00A01EFD"/>
    <w:rsid w:val="00A02262"/>
    <w:rsid w:val="00A026DF"/>
    <w:rsid w:val="00A03127"/>
    <w:rsid w:val="00A031C5"/>
    <w:rsid w:val="00A031F9"/>
    <w:rsid w:val="00A03A45"/>
    <w:rsid w:val="00A03A5F"/>
    <w:rsid w:val="00A04057"/>
    <w:rsid w:val="00A04100"/>
    <w:rsid w:val="00A044D3"/>
    <w:rsid w:val="00A044F4"/>
    <w:rsid w:val="00A04FFC"/>
    <w:rsid w:val="00A066DE"/>
    <w:rsid w:val="00A075C8"/>
    <w:rsid w:val="00A07A3E"/>
    <w:rsid w:val="00A07BE5"/>
    <w:rsid w:val="00A10011"/>
    <w:rsid w:val="00A106AB"/>
    <w:rsid w:val="00A10B65"/>
    <w:rsid w:val="00A11FA5"/>
    <w:rsid w:val="00A12221"/>
    <w:rsid w:val="00A13FD6"/>
    <w:rsid w:val="00A141E5"/>
    <w:rsid w:val="00A143B2"/>
    <w:rsid w:val="00A143BE"/>
    <w:rsid w:val="00A14A55"/>
    <w:rsid w:val="00A14E96"/>
    <w:rsid w:val="00A15581"/>
    <w:rsid w:val="00A1593F"/>
    <w:rsid w:val="00A15B57"/>
    <w:rsid w:val="00A15B64"/>
    <w:rsid w:val="00A16050"/>
    <w:rsid w:val="00A168EB"/>
    <w:rsid w:val="00A172D9"/>
    <w:rsid w:val="00A173DE"/>
    <w:rsid w:val="00A1776C"/>
    <w:rsid w:val="00A17A15"/>
    <w:rsid w:val="00A17E9C"/>
    <w:rsid w:val="00A2084C"/>
    <w:rsid w:val="00A20C5D"/>
    <w:rsid w:val="00A20FC8"/>
    <w:rsid w:val="00A218EF"/>
    <w:rsid w:val="00A21A2D"/>
    <w:rsid w:val="00A21F92"/>
    <w:rsid w:val="00A21FCC"/>
    <w:rsid w:val="00A222F8"/>
    <w:rsid w:val="00A23A23"/>
    <w:rsid w:val="00A23CBC"/>
    <w:rsid w:val="00A23E89"/>
    <w:rsid w:val="00A23F7D"/>
    <w:rsid w:val="00A2487B"/>
    <w:rsid w:val="00A2536F"/>
    <w:rsid w:val="00A258E8"/>
    <w:rsid w:val="00A25B78"/>
    <w:rsid w:val="00A263F4"/>
    <w:rsid w:val="00A26793"/>
    <w:rsid w:val="00A26839"/>
    <w:rsid w:val="00A26AF6"/>
    <w:rsid w:val="00A27042"/>
    <w:rsid w:val="00A30293"/>
    <w:rsid w:val="00A30349"/>
    <w:rsid w:val="00A30AB4"/>
    <w:rsid w:val="00A30AC9"/>
    <w:rsid w:val="00A30AF9"/>
    <w:rsid w:val="00A30DB3"/>
    <w:rsid w:val="00A31161"/>
    <w:rsid w:val="00A3177B"/>
    <w:rsid w:val="00A323CC"/>
    <w:rsid w:val="00A325A8"/>
    <w:rsid w:val="00A32A97"/>
    <w:rsid w:val="00A32AD6"/>
    <w:rsid w:val="00A32F18"/>
    <w:rsid w:val="00A337EE"/>
    <w:rsid w:val="00A344A6"/>
    <w:rsid w:val="00A35B6B"/>
    <w:rsid w:val="00A35C7E"/>
    <w:rsid w:val="00A36A05"/>
    <w:rsid w:val="00A37945"/>
    <w:rsid w:val="00A37ED9"/>
    <w:rsid w:val="00A403E9"/>
    <w:rsid w:val="00A406DC"/>
    <w:rsid w:val="00A4072E"/>
    <w:rsid w:val="00A41119"/>
    <w:rsid w:val="00A41EB0"/>
    <w:rsid w:val="00A42055"/>
    <w:rsid w:val="00A4232F"/>
    <w:rsid w:val="00A42570"/>
    <w:rsid w:val="00A42C0A"/>
    <w:rsid w:val="00A42CB8"/>
    <w:rsid w:val="00A42ECA"/>
    <w:rsid w:val="00A4347E"/>
    <w:rsid w:val="00A436FE"/>
    <w:rsid w:val="00A4381E"/>
    <w:rsid w:val="00A44181"/>
    <w:rsid w:val="00A44ABE"/>
    <w:rsid w:val="00A44B10"/>
    <w:rsid w:val="00A45343"/>
    <w:rsid w:val="00A453E5"/>
    <w:rsid w:val="00A45C00"/>
    <w:rsid w:val="00A45CB9"/>
    <w:rsid w:val="00A4630E"/>
    <w:rsid w:val="00A47494"/>
    <w:rsid w:val="00A47DE3"/>
    <w:rsid w:val="00A47E98"/>
    <w:rsid w:val="00A5025C"/>
    <w:rsid w:val="00A50990"/>
    <w:rsid w:val="00A50CC6"/>
    <w:rsid w:val="00A5227A"/>
    <w:rsid w:val="00A52476"/>
    <w:rsid w:val="00A52FE9"/>
    <w:rsid w:val="00A532FF"/>
    <w:rsid w:val="00A5332B"/>
    <w:rsid w:val="00A53422"/>
    <w:rsid w:val="00A5423F"/>
    <w:rsid w:val="00A54D26"/>
    <w:rsid w:val="00A55A52"/>
    <w:rsid w:val="00A55DE0"/>
    <w:rsid w:val="00A56B2E"/>
    <w:rsid w:val="00A56F6C"/>
    <w:rsid w:val="00A57875"/>
    <w:rsid w:val="00A57D37"/>
    <w:rsid w:val="00A57D42"/>
    <w:rsid w:val="00A60BBB"/>
    <w:rsid w:val="00A60C83"/>
    <w:rsid w:val="00A61045"/>
    <w:rsid w:val="00A618D8"/>
    <w:rsid w:val="00A62093"/>
    <w:rsid w:val="00A63A99"/>
    <w:rsid w:val="00A63AD2"/>
    <w:rsid w:val="00A64BC9"/>
    <w:rsid w:val="00A64CE0"/>
    <w:rsid w:val="00A650B9"/>
    <w:rsid w:val="00A65664"/>
    <w:rsid w:val="00A65F1E"/>
    <w:rsid w:val="00A661A5"/>
    <w:rsid w:val="00A674A5"/>
    <w:rsid w:val="00A6787D"/>
    <w:rsid w:val="00A70506"/>
    <w:rsid w:val="00A7088F"/>
    <w:rsid w:val="00A70AEA"/>
    <w:rsid w:val="00A7207C"/>
    <w:rsid w:val="00A727A5"/>
    <w:rsid w:val="00A72F77"/>
    <w:rsid w:val="00A739AD"/>
    <w:rsid w:val="00A7411B"/>
    <w:rsid w:val="00A74204"/>
    <w:rsid w:val="00A74AB2"/>
    <w:rsid w:val="00A74F44"/>
    <w:rsid w:val="00A759DC"/>
    <w:rsid w:val="00A76B0C"/>
    <w:rsid w:val="00A77655"/>
    <w:rsid w:val="00A77A75"/>
    <w:rsid w:val="00A77EF4"/>
    <w:rsid w:val="00A806DB"/>
    <w:rsid w:val="00A80964"/>
    <w:rsid w:val="00A80C70"/>
    <w:rsid w:val="00A80D5E"/>
    <w:rsid w:val="00A817E8"/>
    <w:rsid w:val="00A82653"/>
    <w:rsid w:val="00A829E7"/>
    <w:rsid w:val="00A82E7A"/>
    <w:rsid w:val="00A83111"/>
    <w:rsid w:val="00A831ED"/>
    <w:rsid w:val="00A8375C"/>
    <w:rsid w:val="00A83CFF"/>
    <w:rsid w:val="00A84047"/>
    <w:rsid w:val="00A84188"/>
    <w:rsid w:val="00A84EF6"/>
    <w:rsid w:val="00A855AA"/>
    <w:rsid w:val="00A858FC"/>
    <w:rsid w:val="00A85982"/>
    <w:rsid w:val="00A87071"/>
    <w:rsid w:val="00A870BF"/>
    <w:rsid w:val="00A87F4F"/>
    <w:rsid w:val="00A90123"/>
    <w:rsid w:val="00A90459"/>
    <w:rsid w:val="00A9215A"/>
    <w:rsid w:val="00A923BA"/>
    <w:rsid w:val="00A92E66"/>
    <w:rsid w:val="00A930AD"/>
    <w:rsid w:val="00A931ED"/>
    <w:rsid w:val="00A934C1"/>
    <w:rsid w:val="00A9479B"/>
    <w:rsid w:val="00A949BF"/>
    <w:rsid w:val="00A94BAB"/>
    <w:rsid w:val="00A9682E"/>
    <w:rsid w:val="00A96849"/>
    <w:rsid w:val="00A96995"/>
    <w:rsid w:val="00A96F06"/>
    <w:rsid w:val="00A97236"/>
    <w:rsid w:val="00A972FF"/>
    <w:rsid w:val="00A97E88"/>
    <w:rsid w:val="00A97EF0"/>
    <w:rsid w:val="00AA185D"/>
    <w:rsid w:val="00AA1916"/>
    <w:rsid w:val="00AA1AFF"/>
    <w:rsid w:val="00AA22FC"/>
    <w:rsid w:val="00AA2B0A"/>
    <w:rsid w:val="00AA331A"/>
    <w:rsid w:val="00AA3E8D"/>
    <w:rsid w:val="00AA4571"/>
    <w:rsid w:val="00AA62E2"/>
    <w:rsid w:val="00AA630C"/>
    <w:rsid w:val="00AB000C"/>
    <w:rsid w:val="00AB05F7"/>
    <w:rsid w:val="00AB0683"/>
    <w:rsid w:val="00AB0E31"/>
    <w:rsid w:val="00AB179B"/>
    <w:rsid w:val="00AB197C"/>
    <w:rsid w:val="00AB199E"/>
    <w:rsid w:val="00AB1AC7"/>
    <w:rsid w:val="00AB262C"/>
    <w:rsid w:val="00AB2DA9"/>
    <w:rsid w:val="00AB3064"/>
    <w:rsid w:val="00AB359C"/>
    <w:rsid w:val="00AB4AB4"/>
    <w:rsid w:val="00AB5052"/>
    <w:rsid w:val="00AB5560"/>
    <w:rsid w:val="00AB5A43"/>
    <w:rsid w:val="00AB5C7B"/>
    <w:rsid w:val="00AB629D"/>
    <w:rsid w:val="00AB62B1"/>
    <w:rsid w:val="00AB63FE"/>
    <w:rsid w:val="00AB69B9"/>
    <w:rsid w:val="00AB69FF"/>
    <w:rsid w:val="00AB6EDD"/>
    <w:rsid w:val="00AB79F3"/>
    <w:rsid w:val="00AB7D6F"/>
    <w:rsid w:val="00AC064C"/>
    <w:rsid w:val="00AC1561"/>
    <w:rsid w:val="00AC1843"/>
    <w:rsid w:val="00AC1B8A"/>
    <w:rsid w:val="00AC2140"/>
    <w:rsid w:val="00AC286D"/>
    <w:rsid w:val="00AC2C85"/>
    <w:rsid w:val="00AC2D76"/>
    <w:rsid w:val="00AC2F1A"/>
    <w:rsid w:val="00AC30E6"/>
    <w:rsid w:val="00AC3F56"/>
    <w:rsid w:val="00AC461D"/>
    <w:rsid w:val="00AC4780"/>
    <w:rsid w:val="00AC4905"/>
    <w:rsid w:val="00AC4FD3"/>
    <w:rsid w:val="00AC52A7"/>
    <w:rsid w:val="00AC54BD"/>
    <w:rsid w:val="00AC58FC"/>
    <w:rsid w:val="00AC5C74"/>
    <w:rsid w:val="00AC680D"/>
    <w:rsid w:val="00AC70E3"/>
    <w:rsid w:val="00AC7D76"/>
    <w:rsid w:val="00AD0079"/>
    <w:rsid w:val="00AD104F"/>
    <w:rsid w:val="00AD1840"/>
    <w:rsid w:val="00AD1F92"/>
    <w:rsid w:val="00AD2166"/>
    <w:rsid w:val="00AD48BE"/>
    <w:rsid w:val="00AD4D9A"/>
    <w:rsid w:val="00AD57CD"/>
    <w:rsid w:val="00AD5E69"/>
    <w:rsid w:val="00AD6ECC"/>
    <w:rsid w:val="00AD768D"/>
    <w:rsid w:val="00AD76B5"/>
    <w:rsid w:val="00AD7AA1"/>
    <w:rsid w:val="00AD7EC6"/>
    <w:rsid w:val="00AD7FE9"/>
    <w:rsid w:val="00AE16EC"/>
    <w:rsid w:val="00AE1754"/>
    <w:rsid w:val="00AE23D4"/>
    <w:rsid w:val="00AE2E44"/>
    <w:rsid w:val="00AE3C55"/>
    <w:rsid w:val="00AE460C"/>
    <w:rsid w:val="00AE4EAC"/>
    <w:rsid w:val="00AE5268"/>
    <w:rsid w:val="00AE54BD"/>
    <w:rsid w:val="00AE57CE"/>
    <w:rsid w:val="00AE5F84"/>
    <w:rsid w:val="00AE6119"/>
    <w:rsid w:val="00AE6B52"/>
    <w:rsid w:val="00AE7297"/>
    <w:rsid w:val="00AE7B86"/>
    <w:rsid w:val="00AF04F2"/>
    <w:rsid w:val="00AF0A18"/>
    <w:rsid w:val="00AF0D3A"/>
    <w:rsid w:val="00AF1FC1"/>
    <w:rsid w:val="00AF2305"/>
    <w:rsid w:val="00AF2A93"/>
    <w:rsid w:val="00AF2C46"/>
    <w:rsid w:val="00AF2D4C"/>
    <w:rsid w:val="00AF3374"/>
    <w:rsid w:val="00AF41BF"/>
    <w:rsid w:val="00AF46AA"/>
    <w:rsid w:val="00AF485D"/>
    <w:rsid w:val="00AF4BFE"/>
    <w:rsid w:val="00AF504F"/>
    <w:rsid w:val="00AF5210"/>
    <w:rsid w:val="00AF5281"/>
    <w:rsid w:val="00AF5D98"/>
    <w:rsid w:val="00AF5FF3"/>
    <w:rsid w:val="00AF7307"/>
    <w:rsid w:val="00AF78A5"/>
    <w:rsid w:val="00AF7C53"/>
    <w:rsid w:val="00B001A0"/>
    <w:rsid w:val="00B00841"/>
    <w:rsid w:val="00B00D73"/>
    <w:rsid w:val="00B014A2"/>
    <w:rsid w:val="00B01B00"/>
    <w:rsid w:val="00B022CA"/>
    <w:rsid w:val="00B027DA"/>
    <w:rsid w:val="00B02DBF"/>
    <w:rsid w:val="00B02E9A"/>
    <w:rsid w:val="00B02F76"/>
    <w:rsid w:val="00B033E6"/>
    <w:rsid w:val="00B03A08"/>
    <w:rsid w:val="00B03A57"/>
    <w:rsid w:val="00B04056"/>
    <w:rsid w:val="00B040EE"/>
    <w:rsid w:val="00B0439B"/>
    <w:rsid w:val="00B044C6"/>
    <w:rsid w:val="00B046E7"/>
    <w:rsid w:val="00B04B98"/>
    <w:rsid w:val="00B04D29"/>
    <w:rsid w:val="00B04DE6"/>
    <w:rsid w:val="00B0500F"/>
    <w:rsid w:val="00B05898"/>
    <w:rsid w:val="00B058D0"/>
    <w:rsid w:val="00B05E99"/>
    <w:rsid w:val="00B068CE"/>
    <w:rsid w:val="00B06E41"/>
    <w:rsid w:val="00B06E69"/>
    <w:rsid w:val="00B06FAF"/>
    <w:rsid w:val="00B10ED4"/>
    <w:rsid w:val="00B11882"/>
    <w:rsid w:val="00B11FF2"/>
    <w:rsid w:val="00B125BC"/>
    <w:rsid w:val="00B129F0"/>
    <w:rsid w:val="00B135E8"/>
    <w:rsid w:val="00B13B11"/>
    <w:rsid w:val="00B14283"/>
    <w:rsid w:val="00B1582C"/>
    <w:rsid w:val="00B1654F"/>
    <w:rsid w:val="00B1719D"/>
    <w:rsid w:val="00B17A2A"/>
    <w:rsid w:val="00B20293"/>
    <w:rsid w:val="00B20506"/>
    <w:rsid w:val="00B2100D"/>
    <w:rsid w:val="00B21085"/>
    <w:rsid w:val="00B2179C"/>
    <w:rsid w:val="00B2222C"/>
    <w:rsid w:val="00B22656"/>
    <w:rsid w:val="00B23101"/>
    <w:rsid w:val="00B2322C"/>
    <w:rsid w:val="00B2403D"/>
    <w:rsid w:val="00B2425C"/>
    <w:rsid w:val="00B244E0"/>
    <w:rsid w:val="00B24816"/>
    <w:rsid w:val="00B24B64"/>
    <w:rsid w:val="00B25138"/>
    <w:rsid w:val="00B256EE"/>
    <w:rsid w:val="00B260BE"/>
    <w:rsid w:val="00B26221"/>
    <w:rsid w:val="00B26658"/>
    <w:rsid w:val="00B27143"/>
    <w:rsid w:val="00B27A34"/>
    <w:rsid w:val="00B27D55"/>
    <w:rsid w:val="00B30805"/>
    <w:rsid w:val="00B3345F"/>
    <w:rsid w:val="00B33C37"/>
    <w:rsid w:val="00B33DE3"/>
    <w:rsid w:val="00B33EE4"/>
    <w:rsid w:val="00B34F63"/>
    <w:rsid w:val="00B35518"/>
    <w:rsid w:val="00B35670"/>
    <w:rsid w:val="00B357C8"/>
    <w:rsid w:val="00B357EC"/>
    <w:rsid w:val="00B365AF"/>
    <w:rsid w:val="00B3661E"/>
    <w:rsid w:val="00B368FE"/>
    <w:rsid w:val="00B37758"/>
    <w:rsid w:val="00B37E13"/>
    <w:rsid w:val="00B400AC"/>
    <w:rsid w:val="00B4012B"/>
    <w:rsid w:val="00B404A8"/>
    <w:rsid w:val="00B409C3"/>
    <w:rsid w:val="00B40A23"/>
    <w:rsid w:val="00B40EDB"/>
    <w:rsid w:val="00B40F10"/>
    <w:rsid w:val="00B411CA"/>
    <w:rsid w:val="00B416CC"/>
    <w:rsid w:val="00B41A4B"/>
    <w:rsid w:val="00B41F08"/>
    <w:rsid w:val="00B4204D"/>
    <w:rsid w:val="00B43126"/>
    <w:rsid w:val="00B43683"/>
    <w:rsid w:val="00B436C8"/>
    <w:rsid w:val="00B43A90"/>
    <w:rsid w:val="00B43E57"/>
    <w:rsid w:val="00B442F1"/>
    <w:rsid w:val="00B447CB"/>
    <w:rsid w:val="00B449F8"/>
    <w:rsid w:val="00B4512C"/>
    <w:rsid w:val="00B45391"/>
    <w:rsid w:val="00B45A2F"/>
    <w:rsid w:val="00B463B8"/>
    <w:rsid w:val="00B4714B"/>
    <w:rsid w:val="00B4764A"/>
    <w:rsid w:val="00B47E9A"/>
    <w:rsid w:val="00B47FFC"/>
    <w:rsid w:val="00B508D0"/>
    <w:rsid w:val="00B5092F"/>
    <w:rsid w:val="00B52191"/>
    <w:rsid w:val="00B5237F"/>
    <w:rsid w:val="00B5275C"/>
    <w:rsid w:val="00B52B41"/>
    <w:rsid w:val="00B52F84"/>
    <w:rsid w:val="00B53A21"/>
    <w:rsid w:val="00B53B49"/>
    <w:rsid w:val="00B54816"/>
    <w:rsid w:val="00B548FA"/>
    <w:rsid w:val="00B54A0A"/>
    <w:rsid w:val="00B54D21"/>
    <w:rsid w:val="00B55798"/>
    <w:rsid w:val="00B557DD"/>
    <w:rsid w:val="00B56471"/>
    <w:rsid w:val="00B56FF3"/>
    <w:rsid w:val="00B5769F"/>
    <w:rsid w:val="00B57AFD"/>
    <w:rsid w:val="00B57EA9"/>
    <w:rsid w:val="00B6041B"/>
    <w:rsid w:val="00B60FD1"/>
    <w:rsid w:val="00B61142"/>
    <w:rsid w:val="00B611CE"/>
    <w:rsid w:val="00B61494"/>
    <w:rsid w:val="00B632C5"/>
    <w:rsid w:val="00B63FAD"/>
    <w:rsid w:val="00B641F8"/>
    <w:rsid w:val="00B64399"/>
    <w:rsid w:val="00B643D6"/>
    <w:rsid w:val="00B644FA"/>
    <w:rsid w:val="00B6475F"/>
    <w:rsid w:val="00B650D3"/>
    <w:rsid w:val="00B65485"/>
    <w:rsid w:val="00B65660"/>
    <w:rsid w:val="00B65B85"/>
    <w:rsid w:val="00B65FAB"/>
    <w:rsid w:val="00B665E4"/>
    <w:rsid w:val="00B665F5"/>
    <w:rsid w:val="00B6750F"/>
    <w:rsid w:val="00B67714"/>
    <w:rsid w:val="00B70FD2"/>
    <w:rsid w:val="00B70FFE"/>
    <w:rsid w:val="00B713D8"/>
    <w:rsid w:val="00B71FF2"/>
    <w:rsid w:val="00B7228A"/>
    <w:rsid w:val="00B72BAC"/>
    <w:rsid w:val="00B73719"/>
    <w:rsid w:val="00B738F8"/>
    <w:rsid w:val="00B73A74"/>
    <w:rsid w:val="00B74840"/>
    <w:rsid w:val="00B749C4"/>
    <w:rsid w:val="00B751B7"/>
    <w:rsid w:val="00B75922"/>
    <w:rsid w:val="00B75CDF"/>
    <w:rsid w:val="00B7662E"/>
    <w:rsid w:val="00B769DC"/>
    <w:rsid w:val="00B77096"/>
    <w:rsid w:val="00B77FED"/>
    <w:rsid w:val="00B80199"/>
    <w:rsid w:val="00B80FD7"/>
    <w:rsid w:val="00B81288"/>
    <w:rsid w:val="00B817D2"/>
    <w:rsid w:val="00B818AB"/>
    <w:rsid w:val="00B82086"/>
    <w:rsid w:val="00B8276D"/>
    <w:rsid w:val="00B833E5"/>
    <w:rsid w:val="00B8419E"/>
    <w:rsid w:val="00B845C5"/>
    <w:rsid w:val="00B84B29"/>
    <w:rsid w:val="00B84B34"/>
    <w:rsid w:val="00B851E8"/>
    <w:rsid w:val="00B85835"/>
    <w:rsid w:val="00B86BC1"/>
    <w:rsid w:val="00B8783A"/>
    <w:rsid w:val="00B90596"/>
    <w:rsid w:val="00B90C99"/>
    <w:rsid w:val="00B90E82"/>
    <w:rsid w:val="00B90E8C"/>
    <w:rsid w:val="00B90F60"/>
    <w:rsid w:val="00B91074"/>
    <w:rsid w:val="00B91263"/>
    <w:rsid w:val="00B919B8"/>
    <w:rsid w:val="00B91B9A"/>
    <w:rsid w:val="00B922AB"/>
    <w:rsid w:val="00B92718"/>
    <w:rsid w:val="00B927E5"/>
    <w:rsid w:val="00B92D4B"/>
    <w:rsid w:val="00B93EB2"/>
    <w:rsid w:val="00B9413D"/>
    <w:rsid w:val="00B9485B"/>
    <w:rsid w:val="00B94E12"/>
    <w:rsid w:val="00B953C7"/>
    <w:rsid w:val="00B963C2"/>
    <w:rsid w:val="00B975F3"/>
    <w:rsid w:val="00B97FD4"/>
    <w:rsid w:val="00BA01ED"/>
    <w:rsid w:val="00BA0732"/>
    <w:rsid w:val="00BA105E"/>
    <w:rsid w:val="00BA1802"/>
    <w:rsid w:val="00BA1E11"/>
    <w:rsid w:val="00BA1E24"/>
    <w:rsid w:val="00BA1E2D"/>
    <w:rsid w:val="00BA1EC4"/>
    <w:rsid w:val="00BA1F45"/>
    <w:rsid w:val="00BA3D84"/>
    <w:rsid w:val="00BA46B9"/>
    <w:rsid w:val="00BA5B35"/>
    <w:rsid w:val="00BB0456"/>
    <w:rsid w:val="00BB0BCE"/>
    <w:rsid w:val="00BB0CA1"/>
    <w:rsid w:val="00BB1CBF"/>
    <w:rsid w:val="00BB20A2"/>
    <w:rsid w:val="00BB2763"/>
    <w:rsid w:val="00BB3B42"/>
    <w:rsid w:val="00BB40DE"/>
    <w:rsid w:val="00BB55AE"/>
    <w:rsid w:val="00BB5642"/>
    <w:rsid w:val="00BB69A5"/>
    <w:rsid w:val="00BB6C4A"/>
    <w:rsid w:val="00BB734B"/>
    <w:rsid w:val="00BB7A10"/>
    <w:rsid w:val="00BB7E26"/>
    <w:rsid w:val="00BC0627"/>
    <w:rsid w:val="00BC0CF3"/>
    <w:rsid w:val="00BC0EFB"/>
    <w:rsid w:val="00BC0F57"/>
    <w:rsid w:val="00BC16D6"/>
    <w:rsid w:val="00BC21EE"/>
    <w:rsid w:val="00BC221E"/>
    <w:rsid w:val="00BC30DB"/>
    <w:rsid w:val="00BC3E81"/>
    <w:rsid w:val="00BC407D"/>
    <w:rsid w:val="00BC59B6"/>
    <w:rsid w:val="00BC5E07"/>
    <w:rsid w:val="00BC65D8"/>
    <w:rsid w:val="00BC6C65"/>
    <w:rsid w:val="00BC7305"/>
    <w:rsid w:val="00BD050E"/>
    <w:rsid w:val="00BD05BC"/>
    <w:rsid w:val="00BD0EC1"/>
    <w:rsid w:val="00BD1415"/>
    <w:rsid w:val="00BD1417"/>
    <w:rsid w:val="00BD316B"/>
    <w:rsid w:val="00BD3372"/>
    <w:rsid w:val="00BD3E35"/>
    <w:rsid w:val="00BD3F61"/>
    <w:rsid w:val="00BD4629"/>
    <w:rsid w:val="00BD4653"/>
    <w:rsid w:val="00BD4EC8"/>
    <w:rsid w:val="00BD51F7"/>
    <w:rsid w:val="00BD53D1"/>
    <w:rsid w:val="00BD560B"/>
    <w:rsid w:val="00BD6475"/>
    <w:rsid w:val="00BD657F"/>
    <w:rsid w:val="00BD6BA3"/>
    <w:rsid w:val="00BD7549"/>
    <w:rsid w:val="00BD7D10"/>
    <w:rsid w:val="00BE05BA"/>
    <w:rsid w:val="00BE09D0"/>
    <w:rsid w:val="00BE0D10"/>
    <w:rsid w:val="00BE0EB5"/>
    <w:rsid w:val="00BE10EE"/>
    <w:rsid w:val="00BE2499"/>
    <w:rsid w:val="00BE3F87"/>
    <w:rsid w:val="00BE3FFB"/>
    <w:rsid w:val="00BE5480"/>
    <w:rsid w:val="00BE569E"/>
    <w:rsid w:val="00BE5C95"/>
    <w:rsid w:val="00BE5FD9"/>
    <w:rsid w:val="00BE6236"/>
    <w:rsid w:val="00BE625B"/>
    <w:rsid w:val="00BE6721"/>
    <w:rsid w:val="00BE7A53"/>
    <w:rsid w:val="00BE7B8C"/>
    <w:rsid w:val="00BF0271"/>
    <w:rsid w:val="00BF03B7"/>
    <w:rsid w:val="00BF04F6"/>
    <w:rsid w:val="00BF06DD"/>
    <w:rsid w:val="00BF0EF3"/>
    <w:rsid w:val="00BF12C4"/>
    <w:rsid w:val="00BF1A4D"/>
    <w:rsid w:val="00BF1DA6"/>
    <w:rsid w:val="00BF1F42"/>
    <w:rsid w:val="00BF2265"/>
    <w:rsid w:val="00BF23F7"/>
    <w:rsid w:val="00BF257E"/>
    <w:rsid w:val="00BF2C0E"/>
    <w:rsid w:val="00BF3396"/>
    <w:rsid w:val="00BF3BB0"/>
    <w:rsid w:val="00BF3CD5"/>
    <w:rsid w:val="00BF4724"/>
    <w:rsid w:val="00BF4ECF"/>
    <w:rsid w:val="00BF559C"/>
    <w:rsid w:val="00BF5E81"/>
    <w:rsid w:val="00BF65CA"/>
    <w:rsid w:val="00BF6A97"/>
    <w:rsid w:val="00BF758D"/>
    <w:rsid w:val="00BF76E8"/>
    <w:rsid w:val="00BF7DE5"/>
    <w:rsid w:val="00C0024D"/>
    <w:rsid w:val="00C01123"/>
    <w:rsid w:val="00C018CD"/>
    <w:rsid w:val="00C01A17"/>
    <w:rsid w:val="00C0265B"/>
    <w:rsid w:val="00C02ACD"/>
    <w:rsid w:val="00C032F7"/>
    <w:rsid w:val="00C03664"/>
    <w:rsid w:val="00C03A44"/>
    <w:rsid w:val="00C03F4D"/>
    <w:rsid w:val="00C046A5"/>
    <w:rsid w:val="00C047D8"/>
    <w:rsid w:val="00C0539C"/>
    <w:rsid w:val="00C058DD"/>
    <w:rsid w:val="00C05DB9"/>
    <w:rsid w:val="00C06087"/>
    <w:rsid w:val="00C06CC3"/>
    <w:rsid w:val="00C07C8D"/>
    <w:rsid w:val="00C07F76"/>
    <w:rsid w:val="00C100C9"/>
    <w:rsid w:val="00C104C7"/>
    <w:rsid w:val="00C1110D"/>
    <w:rsid w:val="00C11A50"/>
    <w:rsid w:val="00C127B1"/>
    <w:rsid w:val="00C1308B"/>
    <w:rsid w:val="00C134B7"/>
    <w:rsid w:val="00C13ADE"/>
    <w:rsid w:val="00C14A93"/>
    <w:rsid w:val="00C15037"/>
    <w:rsid w:val="00C15354"/>
    <w:rsid w:val="00C1541A"/>
    <w:rsid w:val="00C156FB"/>
    <w:rsid w:val="00C15877"/>
    <w:rsid w:val="00C15D62"/>
    <w:rsid w:val="00C15E87"/>
    <w:rsid w:val="00C16919"/>
    <w:rsid w:val="00C170DE"/>
    <w:rsid w:val="00C175D0"/>
    <w:rsid w:val="00C17A00"/>
    <w:rsid w:val="00C204A4"/>
    <w:rsid w:val="00C20580"/>
    <w:rsid w:val="00C2096B"/>
    <w:rsid w:val="00C20D11"/>
    <w:rsid w:val="00C20F8E"/>
    <w:rsid w:val="00C21A8D"/>
    <w:rsid w:val="00C21E2C"/>
    <w:rsid w:val="00C223FF"/>
    <w:rsid w:val="00C22D52"/>
    <w:rsid w:val="00C22D8B"/>
    <w:rsid w:val="00C230C8"/>
    <w:rsid w:val="00C2316A"/>
    <w:rsid w:val="00C23BC0"/>
    <w:rsid w:val="00C23F45"/>
    <w:rsid w:val="00C24DB0"/>
    <w:rsid w:val="00C25936"/>
    <w:rsid w:val="00C25CD2"/>
    <w:rsid w:val="00C2633F"/>
    <w:rsid w:val="00C26B1C"/>
    <w:rsid w:val="00C274AA"/>
    <w:rsid w:val="00C276C0"/>
    <w:rsid w:val="00C2783A"/>
    <w:rsid w:val="00C27F2B"/>
    <w:rsid w:val="00C30006"/>
    <w:rsid w:val="00C30120"/>
    <w:rsid w:val="00C301EC"/>
    <w:rsid w:val="00C30800"/>
    <w:rsid w:val="00C30B31"/>
    <w:rsid w:val="00C30CFC"/>
    <w:rsid w:val="00C31786"/>
    <w:rsid w:val="00C31791"/>
    <w:rsid w:val="00C317D7"/>
    <w:rsid w:val="00C31EFE"/>
    <w:rsid w:val="00C32965"/>
    <w:rsid w:val="00C329A1"/>
    <w:rsid w:val="00C335EC"/>
    <w:rsid w:val="00C33E1B"/>
    <w:rsid w:val="00C340E7"/>
    <w:rsid w:val="00C3426D"/>
    <w:rsid w:val="00C3535A"/>
    <w:rsid w:val="00C365BD"/>
    <w:rsid w:val="00C36D93"/>
    <w:rsid w:val="00C376DC"/>
    <w:rsid w:val="00C404AF"/>
    <w:rsid w:val="00C41631"/>
    <w:rsid w:val="00C419CD"/>
    <w:rsid w:val="00C434B2"/>
    <w:rsid w:val="00C435B2"/>
    <w:rsid w:val="00C44ADA"/>
    <w:rsid w:val="00C4574F"/>
    <w:rsid w:val="00C45CFC"/>
    <w:rsid w:val="00C45F3A"/>
    <w:rsid w:val="00C46060"/>
    <w:rsid w:val="00C4616E"/>
    <w:rsid w:val="00C47294"/>
    <w:rsid w:val="00C4747B"/>
    <w:rsid w:val="00C47B91"/>
    <w:rsid w:val="00C47DE0"/>
    <w:rsid w:val="00C47EF1"/>
    <w:rsid w:val="00C50295"/>
    <w:rsid w:val="00C50711"/>
    <w:rsid w:val="00C50B2A"/>
    <w:rsid w:val="00C50E64"/>
    <w:rsid w:val="00C51200"/>
    <w:rsid w:val="00C51898"/>
    <w:rsid w:val="00C523C6"/>
    <w:rsid w:val="00C525BA"/>
    <w:rsid w:val="00C52670"/>
    <w:rsid w:val="00C526FE"/>
    <w:rsid w:val="00C52E43"/>
    <w:rsid w:val="00C53065"/>
    <w:rsid w:val="00C54204"/>
    <w:rsid w:val="00C54313"/>
    <w:rsid w:val="00C54354"/>
    <w:rsid w:val="00C544AF"/>
    <w:rsid w:val="00C555F7"/>
    <w:rsid w:val="00C55EF8"/>
    <w:rsid w:val="00C56110"/>
    <w:rsid w:val="00C56446"/>
    <w:rsid w:val="00C56AD7"/>
    <w:rsid w:val="00C603A1"/>
    <w:rsid w:val="00C60863"/>
    <w:rsid w:val="00C6131C"/>
    <w:rsid w:val="00C6203F"/>
    <w:rsid w:val="00C62831"/>
    <w:rsid w:val="00C6285D"/>
    <w:rsid w:val="00C6313B"/>
    <w:rsid w:val="00C63210"/>
    <w:rsid w:val="00C639E3"/>
    <w:rsid w:val="00C63BD6"/>
    <w:rsid w:val="00C63D04"/>
    <w:rsid w:val="00C640E3"/>
    <w:rsid w:val="00C64755"/>
    <w:rsid w:val="00C658DA"/>
    <w:rsid w:val="00C65D7B"/>
    <w:rsid w:val="00C662E4"/>
    <w:rsid w:val="00C663B6"/>
    <w:rsid w:val="00C6660F"/>
    <w:rsid w:val="00C66F3D"/>
    <w:rsid w:val="00C678F1"/>
    <w:rsid w:val="00C70376"/>
    <w:rsid w:val="00C70563"/>
    <w:rsid w:val="00C70CEC"/>
    <w:rsid w:val="00C71292"/>
    <w:rsid w:val="00C71484"/>
    <w:rsid w:val="00C716CA"/>
    <w:rsid w:val="00C72305"/>
    <w:rsid w:val="00C72DDC"/>
    <w:rsid w:val="00C72EB5"/>
    <w:rsid w:val="00C735A7"/>
    <w:rsid w:val="00C73900"/>
    <w:rsid w:val="00C74563"/>
    <w:rsid w:val="00C751CB"/>
    <w:rsid w:val="00C75416"/>
    <w:rsid w:val="00C75726"/>
    <w:rsid w:val="00C7625E"/>
    <w:rsid w:val="00C76457"/>
    <w:rsid w:val="00C7658A"/>
    <w:rsid w:val="00C76D0A"/>
    <w:rsid w:val="00C76FAC"/>
    <w:rsid w:val="00C7747C"/>
    <w:rsid w:val="00C7766C"/>
    <w:rsid w:val="00C77AC3"/>
    <w:rsid w:val="00C80464"/>
    <w:rsid w:val="00C806B0"/>
    <w:rsid w:val="00C80A88"/>
    <w:rsid w:val="00C81787"/>
    <w:rsid w:val="00C827E9"/>
    <w:rsid w:val="00C83FE6"/>
    <w:rsid w:val="00C84611"/>
    <w:rsid w:val="00C8566F"/>
    <w:rsid w:val="00C85679"/>
    <w:rsid w:val="00C859AE"/>
    <w:rsid w:val="00C867CF"/>
    <w:rsid w:val="00C86BAB"/>
    <w:rsid w:val="00C86E43"/>
    <w:rsid w:val="00C86E4B"/>
    <w:rsid w:val="00C87B68"/>
    <w:rsid w:val="00C87C43"/>
    <w:rsid w:val="00C90AAC"/>
    <w:rsid w:val="00C91D42"/>
    <w:rsid w:val="00C91E0B"/>
    <w:rsid w:val="00C93430"/>
    <w:rsid w:val="00C93A88"/>
    <w:rsid w:val="00C93B0E"/>
    <w:rsid w:val="00C93E62"/>
    <w:rsid w:val="00C95044"/>
    <w:rsid w:val="00C9519E"/>
    <w:rsid w:val="00C9538B"/>
    <w:rsid w:val="00C96757"/>
    <w:rsid w:val="00C96F35"/>
    <w:rsid w:val="00C96FCB"/>
    <w:rsid w:val="00C979D0"/>
    <w:rsid w:val="00CA0278"/>
    <w:rsid w:val="00CA15BE"/>
    <w:rsid w:val="00CA1B61"/>
    <w:rsid w:val="00CA28F1"/>
    <w:rsid w:val="00CA2DE5"/>
    <w:rsid w:val="00CA3404"/>
    <w:rsid w:val="00CA410E"/>
    <w:rsid w:val="00CA41F7"/>
    <w:rsid w:val="00CA4407"/>
    <w:rsid w:val="00CA443B"/>
    <w:rsid w:val="00CA4464"/>
    <w:rsid w:val="00CA447E"/>
    <w:rsid w:val="00CA5174"/>
    <w:rsid w:val="00CA5176"/>
    <w:rsid w:val="00CA63E4"/>
    <w:rsid w:val="00CA6D02"/>
    <w:rsid w:val="00CA7B1C"/>
    <w:rsid w:val="00CB04D1"/>
    <w:rsid w:val="00CB07E7"/>
    <w:rsid w:val="00CB0CDF"/>
    <w:rsid w:val="00CB0E7C"/>
    <w:rsid w:val="00CB0FE7"/>
    <w:rsid w:val="00CB1C85"/>
    <w:rsid w:val="00CB1DDE"/>
    <w:rsid w:val="00CB1F33"/>
    <w:rsid w:val="00CB232A"/>
    <w:rsid w:val="00CB27FD"/>
    <w:rsid w:val="00CB2D62"/>
    <w:rsid w:val="00CB3D2F"/>
    <w:rsid w:val="00CB3D62"/>
    <w:rsid w:val="00CB4A1A"/>
    <w:rsid w:val="00CB4E2C"/>
    <w:rsid w:val="00CB528D"/>
    <w:rsid w:val="00CB5AE6"/>
    <w:rsid w:val="00CB6126"/>
    <w:rsid w:val="00CB635C"/>
    <w:rsid w:val="00CB6FA3"/>
    <w:rsid w:val="00CB7321"/>
    <w:rsid w:val="00CB7855"/>
    <w:rsid w:val="00CB78F4"/>
    <w:rsid w:val="00CB78FC"/>
    <w:rsid w:val="00CB790C"/>
    <w:rsid w:val="00CB7E0A"/>
    <w:rsid w:val="00CC0487"/>
    <w:rsid w:val="00CC050B"/>
    <w:rsid w:val="00CC0F7C"/>
    <w:rsid w:val="00CC3027"/>
    <w:rsid w:val="00CC30DE"/>
    <w:rsid w:val="00CC3DC2"/>
    <w:rsid w:val="00CC421B"/>
    <w:rsid w:val="00CC43B4"/>
    <w:rsid w:val="00CC44EA"/>
    <w:rsid w:val="00CC4C7D"/>
    <w:rsid w:val="00CC506F"/>
    <w:rsid w:val="00CC6858"/>
    <w:rsid w:val="00CC7B6E"/>
    <w:rsid w:val="00CC7C89"/>
    <w:rsid w:val="00CD0613"/>
    <w:rsid w:val="00CD130B"/>
    <w:rsid w:val="00CD19A0"/>
    <w:rsid w:val="00CD1BC6"/>
    <w:rsid w:val="00CD2276"/>
    <w:rsid w:val="00CD27EE"/>
    <w:rsid w:val="00CD401B"/>
    <w:rsid w:val="00CD4835"/>
    <w:rsid w:val="00CD4E66"/>
    <w:rsid w:val="00CD4E98"/>
    <w:rsid w:val="00CD51B9"/>
    <w:rsid w:val="00CD5A57"/>
    <w:rsid w:val="00CD5D93"/>
    <w:rsid w:val="00CD6067"/>
    <w:rsid w:val="00CD67B3"/>
    <w:rsid w:val="00CD7094"/>
    <w:rsid w:val="00CD7120"/>
    <w:rsid w:val="00CD747C"/>
    <w:rsid w:val="00CD7736"/>
    <w:rsid w:val="00CE0432"/>
    <w:rsid w:val="00CE1095"/>
    <w:rsid w:val="00CE10BD"/>
    <w:rsid w:val="00CE1D4B"/>
    <w:rsid w:val="00CE1F17"/>
    <w:rsid w:val="00CE3063"/>
    <w:rsid w:val="00CE3778"/>
    <w:rsid w:val="00CE4B74"/>
    <w:rsid w:val="00CE54D7"/>
    <w:rsid w:val="00CE597B"/>
    <w:rsid w:val="00CE5FF4"/>
    <w:rsid w:val="00CE6549"/>
    <w:rsid w:val="00CE7D68"/>
    <w:rsid w:val="00CE7F13"/>
    <w:rsid w:val="00CF0D70"/>
    <w:rsid w:val="00CF0E81"/>
    <w:rsid w:val="00CF1435"/>
    <w:rsid w:val="00CF1BE2"/>
    <w:rsid w:val="00CF26BF"/>
    <w:rsid w:val="00CF3FB2"/>
    <w:rsid w:val="00CF4627"/>
    <w:rsid w:val="00CF46E3"/>
    <w:rsid w:val="00CF4D83"/>
    <w:rsid w:val="00CF52C4"/>
    <w:rsid w:val="00CF533C"/>
    <w:rsid w:val="00CF5AC9"/>
    <w:rsid w:val="00CF66A7"/>
    <w:rsid w:val="00CF68E7"/>
    <w:rsid w:val="00CF76D7"/>
    <w:rsid w:val="00D00121"/>
    <w:rsid w:val="00D004BE"/>
    <w:rsid w:val="00D00DBC"/>
    <w:rsid w:val="00D01E57"/>
    <w:rsid w:val="00D02E82"/>
    <w:rsid w:val="00D030F4"/>
    <w:rsid w:val="00D03586"/>
    <w:rsid w:val="00D03709"/>
    <w:rsid w:val="00D03A94"/>
    <w:rsid w:val="00D03B28"/>
    <w:rsid w:val="00D03B86"/>
    <w:rsid w:val="00D03C72"/>
    <w:rsid w:val="00D04084"/>
    <w:rsid w:val="00D04301"/>
    <w:rsid w:val="00D0510A"/>
    <w:rsid w:val="00D05726"/>
    <w:rsid w:val="00D06C6A"/>
    <w:rsid w:val="00D06E37"/>
    <w:rsid w:val="00D06E9C"/>
    <w:rsid w:val="00D075C6"/>
    <w:rsid w:val="00D07761"/>
    <w:rsid w:val="00D10038"/>
    <w:rsid w:val="00D102AE"/>
    <w:rsid w:val="00D10B9A"/>
    <w:rsid w:val="00D10C24"/>
    <w:rsid w:val="00D10CBA"/>
    <w:rsid w:val="00D11138"/>
    <w:rsid w:val="00D11797"/>
    <w:rsid w:val="00D13172"/>
    <w:rsid w:val="00D13A89"/>
    <w:rsid w:val="00D13CB6"/>
    <w:rsid w:val="00D14290"/>
    <w:rsid w:val="00D14712"/>
    <w:rsid w:val="00D14E3F"/>
    <w:rsid w:val="00D14FB9"/>
    <w:rsid w:val="00D15448"/>
    <w:rsid w:val="00D154B4"/>
    <w:rsid w:val="00D158D6"/>
    <w:rsid w:val="00D15A04"/>
    <w:rsid w:val="00D16787"/>
    <w:rsid w:val="00D169FE"/>
    <w:rsid w:val="00D1727E"/>
    <w:rsid w:val="00D17A70"/>
    <w:rsid w:val="00D201B2"/>
    <w:rsid w:val="00D206F5"/>
    <w:rsid w:val="00D20785"/>
    <w:rsid w:val="00D213E9"/>
    <w:rsid w:val="00D2201D"/>
    <w:rsid w:val="00D22B1F"/>
    <w:rsid w:val="00D22BB7"/>
    <w:rsid w:val="00D22F85"/>
    <w:rsid w:val="00D240DB"/>
    <w:rsid w:val="00D241FC"/>
    <w:rsid w:val="00D2441D"/>
    <w:rsid w:val="00D244B9"/>
    <w:rsid w:val="00D25332"/>
    <w:rsid w:val="00D25820"/>
    <w:rsid w:val="00D26AAC"/>
    <w:rsid w:val="00D26AEC"/>
    <w:rsid w:val="00D26FE5"/>
    <w:rsid w:val="00D2727E"/>
    <w:rsid w:val="00D275A3"/>
    <w:rsid w:val="00D27646"/>
    <w:rsid w:val="00D30CC4"/>
    <w:rsid w:val="00D30E72"/>
    <w:rsid w:val="00D30F0A"/>
    <w:rsid w:val="00D30FED"/>
    <w:rsid w:val="00D31051"/>
    <w:rsid w:val="00D327C2"/>
    <w:rsid w:val="00D3361E"/>
    <w:rsid w:val="00D33B3D"/>
    <w:rsid w:val="00D33B6C"/>
    <w:rsid w:val="00D33C16"/>
    <w:rsid w:val="00D3454C"/>
    <w:rsid w:val="00D37562"/>
    <w:rsid w:val="00D37937"/>
    <w:rsid w:val="00D379DA"/>
    <w:rsid w:val="00D37EFD"/>
    <w:rsid w:val="00D37F45"/>
    <w:rsid w:val="00D40857"/>
    <w:rsid w:val="00D40F92"/>
    <w:rsid w:val="00D4105E"/>
    <w:rsid w:val="00D4114D"/>
    <w:rsid w:val="00D42318"/>
    <w:rsid w:val="00D42E24"/>
    <w:rsid w:val="00D43127"/>
    <w:rsid w:val="00D43ACE"/>
    <w:rsid w:val="00D44665"/>
    <w:rsid w:val="00D446FC"/>
    <w:rsid w:val="00D46107"/>
    <w:rsid w:val="00D464F7"/>
    <w:rsid w:val="00D46CEC"/>
    <w:rsid w:val="00D46DE1"/>
    <w:rsid w:val="00D47216"/>
    <w:rsid w:val="00D500B0"/>
    <w:rsid w:val="00D50461"/>
    <w:rsid w:val="00D50854"/>
    <w:rsid w:val="00D50899"/>
    <w:rsid w:val="00D51FB7"/>
    <w:rsid w:val="00D52874"/>
    <w:rsid w:val="00D53FD0"/>
    <w:rsid w:val="00D5407F"/>
    <w:rsid w:val="00D54158"/>
    <w:rsid w:val="00D54689"/>
    <w:rsid w:val="00D54C3C"/>
    <w:rsid w:val="00D55BD1"/>
    <w:rsid w:val="00D564EE"/>
    <w:rsid w:val="00D5688B"/>
    <w:rsid w:val="00D568C0"/>
    <w:rsid w:val="00D569F9"/>
    <w:rsid w:val="00D5716B"/>
    <w:rsid w:val="00D576C8"/>
    <w:rsid w:val="00D57A21"/>
    <w:rsid w:val="00D57CAC"/>
    <w:rsid w:val="00D60310"/>
    <w:rsid w:val="00D60DAA"/>
    <w:rsid w:val="00D6112B"/>
    <w:rsid w:val="00D614F7"/>
    <w:rsid w:val="00D62DA5"/>
    <w:rsid w:val="00D62E8F"/>
    <w:rsid w:val="00D631F2"/>
    <w:rsid w:val="00D63681"/>
    <w:rsid w:val="00D63D53"/>
    <w:rsid w:val="00D64FB7"/>
    <w:rsid w:val="00D667FF"/>
    <w:rsid w:val="00D66D78"/>
    <w:rsid w:val="00D673D7"/>
    <w:rsid w:val="00D676F1"/>
    <w:rsid w:val="00D6772B"/>
    <w:rsid w:val="00D67741"/>
    <w:rsid w:val="00D67A55"/>
    <w:rsid w:val="00D67E02"/>
    <w:rsid w:val="00D713FC"/>
    <w:rsid w:val="00D71DFB"/>
    <w:rsid w:val="00D72181"/>
    <w:rsid w:val="00D732E5"/>
    <w:rsid w:val="00D733FD"/>
    <w:rsid w:val="00D7396F"/>
    <w:rsid w:val="00D73DEE"/>
    <w:rsid w:val="00D74302"/>
    <w:rsid w:val="00D743F3"/>
    <w:rsid w:val="00D74494"/>
    <w:rsid w:val="00D74998"/>
    <w:rsid w:val="00D74B0C"/>
    <w:rsid w:val="00D7523E"/>
    <w:rsid w:val="00D7567C"/>
    <w:rsid w:val="00D75C1B"/>
    <w:rsid w:val="00D76A33"/>
    <w:rsid w:val="00D76BA4"/>
    <w:rsid w:val="00D777E9"/>
    <w:rsid w:val="00D81AF1"/>
    <w:rsid w:val="00D834CA"/>
    <w:rsid w:val="00D83978"/>
    <w:rsid w:val="00D83D65"/>
    <w:rsid w:val="00D83EC7"/>
    <w:rsid w:val="00D842B2"/>
    <w:rsid w:val="00D843D7"/>
    <w:rsid w:val="00D84E4B"/>
    <w:rsid w:val="00D85D4D"/>
    <w:rsid w:val="00D8622B"/>
    <w:rsid w:val="00D87A0D"/>
    <w:rsid w:val="00D87D39"/>
    <w:rsid w:val="00D90269"/>
    <w:rsid w:val="00D90345"/>
    <w:rsid w:val="00D906AD"/>
    <w:rsid w:val="00D90A5A"/>
    <w:rsid w:val="00D9164D"/>
    <w:rsid w:val="00D91F94"/>
    <w:rsid w:val="00D92A4E"/>
    <w:rsid w:val="00D9332B"/>
    <w:rsid w:val="00D93FC0"/>
    <w:rsid w:val="00D9456E"/>
    <w:rsid w:val="00D95585"/>
    <w:rsid w:val="00D95BB2"/>
    <w:rsid w:val="00D971CB"/>
    <w:rsid w:val="00D97D5E"/>
    <w:rsid w:val="00D97F59"/>
    <w:rsid w:val="00DA1D94"/>
    <w:rsid w:val="00DA239C"/>
    <w:rsid w:val="00DA26C9"/>
    <w:rsid w:val="00DA301C"/>
    <w:rsid w:val="00DA3798"/>
    <w:rsid w:val="00DA4017"/>
    <w:rsid w:val="00DA49F6"/>
    <w:rsid w:val="00DA4EFC"/>
    <w:rsid w:val="00DA5B94"/>
    <w:rsid w:val="00DA6446"/>
    <w:rsid w:val="00DA6D8B"/>
    <w:rsid w:val="00DA72DC"/>
    <w:rsid w:val="00DB04D9"/>
    <w:rsid w:val="00DB16ED"/>
    <w:rsid w:val="00DB1B28"/>
    <w:rsid w:val="00DB1FED"/>
    <w:rsid w:val="00DB25C2"/>
    <w:rsid w:val="00DB3007"/>
    <w:rsid w:val="00DB3667"/>
    <w:rsid w:val="00DB3C69"/>
    <w:rsid w:val="00DB45F0"/>
    <w:rsid w:val="00DB4E88"/>
    <w:rsid w:val="00DB4F04"/>
    <w:rsid w:val="00DB5022"/>
    <w:rsid w:val="00DB588C"/>
    <w:rsid w:val="00DB5C76"/>
    <w:rsid w:val="00DB5CAE"/>
    <w:rsid w:val="00DB71C3"/>
    <w:rsid w:val="00DB7B06"/>
    <w:rsid w:val="00DC00E1"/>
    <w:rsid w:val="00DC0159"/>
    <w:rsid w:val="00DC0500"/>
    <w:rsid w:val="00DC0AD1"/>
    <w:rsid w:val="00DC287F"/>
    <w:rsid w:val="00DC3599"/>
    <w:rsid w:val="00DC4B6D"/>
    <w:rsid w:val="00DC5090"/>
    <w:rsid w:val="00DC5D8B"/>
    <w:rsid w:val="00DC7698"/>
    <w:rsid w:val="00DC76B5"/>
    <w:rsid w:val="00DC7BBC"/>
    <w:rsid w:val="00DC7BF8"/>
    <w:rsid w:val="00DD0640"/>
    <w:rsid w:val="00DD0E5F"/>
    <w:rsid w:val="00DD0FB9"/>
    <w:rsid w:val="00DD1149"/>
    <w:rsid w:val="00DD14A7"/>
    <w:rsid w:val="00DD1675"/>
    <w:rsid w:val="00DD1854"/>
    <w:rsid w:val="00DD1FE5"/>
    <w:rsid w:val="00DD2500"/>
    <w:rsid w:val="00DD2B27"/>
    <w:rsid w:val="00DD2F32"/>
    <w:rsid w:val="00DD4180"/>
    <w:rsid w:val="00DD44B6"/>
    <w:rsid w:val="00DD46EB"/>
    <w:rsid w:val="00DD49A7"/>
    <w:rsid w:val="00DD4BDD"/>
    <w:rsid w:val="00DD53D9"/>
    <w:rsid w:val="00DD5ECB"/>
    <w:rsid w:val="00DD5F56"/>
    <w:rsid w:val="00DD5F77"/>
    <w:rsid w:val="00DD62F0"/>
    <w:rsid w:val="00DD69DD"/>
    <w:rsid w:val="00DD6D90"/>
    <w:rsid w:val="00DD702A"/>
    <w:rsid w:val="00DD776A"/>
    <w:rsid w:val="00DE014B"/>
    <w:rsid w:val="00DE04F7"/>
    <w:rsid w:val="00DE0563"/>
    <w:rsid w:val="00DE071A"/>
    <w:rsid w:val="00DE12DF"/>
    <w:rsid w:val="00DE12E8"/>
    <w:rsid w:val="00DE1CEA"/>
    <w:rsid w:val="00DE261E"/>
    <w:rsid w:val="00DE2C7E"/>
    <w:rsid w:val="00DE3580"/>
    <w:rsid w:val="00DE35DB"/>
    <w:rsid w:val="00DE44B5"/>
    <w:rsid w:val="00DE47CE"/>
    <w:rsid w:val="00DE4AB3"/>
    <w:rsid w:val="00DE5FEF"/>
    <w:rsid w:val="00DE6541"/>
    <w:rsid w:val="00DE6662"/>
    <w:rsid w:val="00DE6A4F"/>
    <w:rsid w:val="00DE6D98"/>
    <w:rsid w:val="00DE6FEE"/>
    <w:rsid w:val="00DE7144"/>
    <w:rsid w:val="00DE730A"/>
    <w:rsid w:val="00DE776B"/>
    <w:rsid w:val="00DE7990"/>
    <w:rsid w:val="00DE7A0F"/>
    <w:rsid w:val="00DF02F3"/>
    <w:rsid w:val="00DF09A6"/>
    <w:rsid w:val="00DF0BB1"/>
    <w:rsid w:val="00DF11DA"/>
    <w:rsid w:val="00DF1550"/>
    <w:rsid w:val="00DF1986"/>
    <w:rsid w:val="00DF1A92"/>
    <w:rsid w:val="00DF1D7C"/>
    <w:rsid w:val="00DF2210"/>
    <w:rsid w:val="00DF29D1"/>
    <w:rsid w:val="00DF2B9A"/>
    <w:rsid w:val="00DF3569"/>
    <w:rsid w:val="00DF3C71"/>
    <w:rsid w:val="00DF3CEB"/>
    <w:rsid w:val="00DF41FD"/>
    <w:rsid w:val="00DF47C8"/>
    <w:rsid w:val="00DF54A1"/>
    <w:rsid w:val="00DF57F5"/>
    <w:rsid w:val="00DF5AED"/>
    <w:rsid w:val="00DF5BE1"/>
    <w:rsid w:val="00DF6087"/>
    <w:rsid w:val="00DF6FAF"/>
    <w:rsid w:val="00DF7418"/>
    <w:rsid w:val="00DF786F"/>
    <w:rsid w:val="00DF7C0F"/>
    <w:rsid w:val="00DF7D67"/>
    <w:rsid w:val="00E008CC"/>
    <w:rsid w:val="00E01121"/>
    <w:rsid w:val="00E013C7"/>
    <w:rsid w:val="00E01558"/>
    <w:rsid w:val="00E019A4"/>
    <w:rsid w:val="00E01F9F"/>
    <w:rsid w:val="00E027C7"/>
    <w:rsid w:val="00E028A6"/>
    <w:rsid w:val="00E04B33"/>
    <w:rsid w:val="00E04B45"/>
    <w:rsid w:val="00E04E18"/>
    <w:rsid w:val="00E058FD"/>
    <w:rsid w:val="00E06018"/>
    <w:rsid w:val="00E06D9B"/>
    <w:rsid w:val="00E0734F"/>
    <w:rsid w:val="00E074EA"/>
    <w:rsid w:val="00E1098E"/>
    <w:rsid w:val="00E128D4"/>
    <w:rsid w:val="00E135F8"/>
    <w:rsid w:val="00E14132"/>
    <w:rsid w:val="00E14A94"/>
    <w:rsid w:val="00E14AE5"/>
    <w:rsid w:val="00E15AFB"/>
    <w:rsid w:val="00E1655A"/>
    <w:rsid w:val="00E1674E"/>
    <w:rsid w:val="00E1676A"/>
    <w:rsid w:val="00E16BC7"/>
    <w:rsid w:val="00E171C6"/>
    <w:rsid w:val="00E205AE"/>
    <w:rsid w:val="00E20B73"/>
    <w:rsid w:val="00E21439"/>
    <w:rsid w:val="00E216A6"/>
    <w:rsid w:val="00E216F1"/>
    <w:rsid w:val="00E221AD"/>
    <w:rsid w:val="00E22325"/>
    <w:rsid w:val="00E228EA"/>
    <w:rsid w:val="00E22B3C"/>
    <w:rsid w:val="00E22BEE"/>
    <w:rsid w:val="00E252D6"/>
    <w:rsid w:val="00E26374"/>
    <w:rsid w:val="00E2749E"/>
    <w:rsid w:val="00E30182"/>
    <w:rsid w:val="00E304A2"/>
    <w:rsid w:val="00E31BF8"/>
    <w:rsid w:val="00E321C2"/>
    <w:rsid w:val="00E32ADC"/>
    <w:rsid w:val="00E332F7"/>
    <w:rsid w:val="00E34556"/>
    <w:rsid w:val="00E34758"/>
    <w:rsid w:val="00E34F80"/>
    <w:rsid w:val="00E358B6"/>
    <w:rsid w:val="00E35B18"/>
    <w:rsid w:val="00E36F79"/>
    <w:rsid w:val="00E370A5"/>
    <w:rsid w:val="00E370E4"/>
    <w:rsid w:val="00E374E0"/>
    <w:rsid w:val="00E4039E"/>
    <w:rsid w:val="00E40854"/>
    <w:rsid w:val="00E42EAD"/>
    <w:rsid w:val="00E4353A"/>
    <w:rsid w:val="00E44785"/>
    <w:rsid w:val="00E45570"/>
    <w:rsid w:val="00E455F6"/>
    <w:rsid w:val="00E45FB5"/>
    <w:rsid w:val="00E46309"/>
    <w:rsid w:val="00E4686E"/>
    <w:rsid w:val="00E4716E"/>
    <w:rsid w:val="00E47430"/>
    <w:rsid w:val="00E47518"/>
    <w:rsid w:val="00E4775F"/>
    <w:rsid w:val="00E50484"/>
    <w:rsid w:val="00E50491"/>
    <w:rsid w:val="00E504FE"/>
    <w:rsid w:val="00E50BAF"/>
    <w:rsid w:val="00E50D47"/>
    <w:rsid w:val="00E51040"/>
    <w:rsid w:val="00E51FCA"/>
    <w:rsid w:val="00E523F8"/>
    <w:rsid w:val="00E5453F"/>
    <w:rsid w:val="00E54C66"/>
    <w:rsid w:val="00E56807"/>
    <w:rsid w:val="00E569A4"/>
    <w:rsid w:val="00E5703B"/>
    <w:rsid w:val="00E57991"/>
    <w:rsid w:val="00E606C2"/>
    <w:rsid w:val="00E61B09"/>
    <w:rsid w:val="00E6233B"/>
    <w:rsid w:val="00E6273C"/>
    <w:rsid w:val="00E642E8"/>
    <w:rsid w:val="00E660D9"/>
    <w:rsid w:val="00E6727F"/>
    <w:rsid w:val="00E677DB"/>
    <w:rsid w:val="00E700E0"/>
    <w:rsid w:val="00E703D5"/>
    <w:rsid w:val="00E70F72"/>
    <w:rsid w:val="00E71687"/>
    <w:rsid w:val="00E726DB"/>
    <w:rsid w:val="00E728BC"/>
    <w:rsid w:val="00E731B3"/>
    <w:rsid w:val="00E735C8"/>
    <w:rsid w:val="00E74AC8"/>
    <w:rsid w:val="00E74F98"/>
    <w:rsid w:val="00E75D22"/>
    <w:rsid w:val="00E7603C"/>
    <w:rsid w:val="00E7720A"/>
    <w:rsid w:val="00E778B9"/>
    <w:rsid w:val="00E778D3"/>
    <w:rsid w:val="00E779E5"/>
    <w:rsid w:val="00E77B3E"/>
    <w:rsid w:val="00E80E55"/>
    <w:rsid w:val="00E814AC"/>
    <w:rsid w:val="00E81C52"/>
    <w:rsid w:val="00E826C4"/>
    <w:rsid w:val="00E82A7A"/>
    <w:rsid w:val="00E82D92"/>
    <w:rsid w:val="00E838B0"/>
    <w:rsid w:val="00E83B3A"/>
    <w:rsid w:val="00E8443C"/>
    <w:rsid w:val="00E846D5"/>
    <w:rsid w:val="00E84C64"/>
    <w:rsid w:val="00E852CE"/>
    <w:rsid w:val="00E85C78"/>
    <w:rsid w:val="00E863B9"/>
    <w:rsid w:val="00E867B4"/>
    <w:rsid w:val="00E86B66"/>
    <w:rsid w:val="00E86CCF"/>
    <w:rsid w:val="00E87198"/>
    <w:rsid w:val="00E87F29"/>
    <w:rsid w:val="00E903AC"/>
    <w:rsid w:val="00E90563"/>
    <w:rsid w:val="00E91569"/>
    <w:rsid w:val="00E917E1"/>
    <w:rsid w:val="00E91B95"/>
    <w:rsid w:val="00E9253B"/>
    <w:rsid w:val="00E925BE"/>
    <w:rsid w:val="00E92BA0"/>
    <w:rsid w:val="00E92C22"/>
    <w:rsid w:val="00E92F00"/>
    <w:rsid w:val="00E950E7"/>
    <w:rsid w:val="00E96B77"/>
    <w:rsid w:val="00E9758C"/>
    <w:rsid w:val="00E97592"/>
    <w:rsid w:val="00E979C6"/>
    <w:rsid w:val="00E97A1F"/>
    <w:rsid w:val="00E97F4A"/>
    <w:rsid w:val="00EA0522"/>
    <w:rsid w:val="00EA1052"/>
    <w:rsid w:val="00EA1160"/>
    <w:rsid w:val="00EA14F4"/>
    <w:rsid w:val="00EA1EDA"/>
    <w:rsid w:val="00EA2A2F"/>
    <w:rsid w:val="00EA2A81"/>
    <w:rsid w:val="00EA35D6"/>
    <w:rsid w:val="00EA3DE7"/>
    <w:rsid w:val="00EA43F2"/>
    <w:rsid w:val="00EA4728"/>
    <w:rsid w:val="00EA51A9"/>
    <w:rsid w:val="00EA5630"/>
    <w:rsid w:val="00EA7477"/>
    <w:rsid w:val="00EA76A6"/>
    <w:rsid w:val="00EA77F3"/>
    <w:rsid w:val="00EA7F12"/>
    <w:rsid w:val="00EB14AE"/>
    <w:rsid w:val="00EB1607"/>
    <w:rsid w:val="00EB1A1F"/>
    <w:rsid w:val="00EB2A15"/>
    <w:rsid w:val="00EB2DD5"/>
    <w:rsid w:val="00EB2E67"/>
    <w:rsid w:val="00EB2ECB"/>
    <w:rsid w:val="00EB35B0"/>
    <w:rsid w:val="00EB43A5"/>
    <w:rsid w:val="00EB5106"/>
    <w:rsid w:val="00EB5CC5"/>
    <w:rsid w:val="00EB5D6A"/>
    <w:rsid w:val="00EB606B"/>
    <w:rsid w:val="00EB6344"/>
    <w:rsid w:val="00EB7728"/>
    <w:rsid w:val="00EB7B3B"/>
    <w:rsid w:val="00EB7CFE"/>
    <w:rsid w:val="00EB7E9F"/>
    <w:rsid w:val="00EC05CC"/>
    <w:rsid w:val="00EC0BF2"/>
    <w:rsid w:val="00EC0CF0"/>
    <w:rsid w:val="00EC12C3"/>
    <w:rsid w:val="00EC18FB"/>
    <w:rsid w:val="00EC1F2D"/>
    <w:rsid w:val="00EC22DF"/>
    <w:rsid w:val="00EC2FD2"/>
    <w:rsid w:val="00EC3F55"/>
    <w:rsid w:val="00EC540C"/>
    <w:rsid w:val="00EC582A"/>
    <w:rsid w:val="00EC5954"/>
    <w:rsid w:val="00EC5D8C"/>
    <w:rsid w:val="00EC6348"/>
    <w:rsid w:val="00EC7197"/>
    <w:rsid w:val="00ED0125"/>
    <w:rsid w:val="00ED0704"/>
    <w:rsid w:val="00ED09E3"/>
    <w:rsid w:val="00ED0AAA"/>
    <w:rsid w:val="00ED0C09"/>
    <w:rsid w:val="00ED194B"/>
    <w:rsid w:val="00ED2A91"/>
    <w:rsid w:val="00ED2A98"/>
    <w:rsid w:val="00ED3163"/>
    <w:rsid w:val="00ED388E"/>
    <w:rsid w:val="00ED3A88"/>
    <w:rsid w:val="00ED47C7"/>
    <w:rsid w:val="00ED488F"/>
    <w:rsid w:val="00ED4D3B"/>
    <w:rsid w:val="00ED513B"/>
    <w:rsid w:val="00ED535D"/>
    <w:rsid w:val="00ED5608"/>
    <w:rsid w:val="00ED5747"/>
    <w:rsid w:val="00ED60B6"/>
    <w:rsid w:val="00ED6436"/>
    <w:rsid w:val="00ED6E3F"/>
    <w:rsid w:val="00ED7123"/>
    <w:rsid w:val="00ED7820"/>
    <w:rsid w:val="00ED7C44"/>
    <w:rsid w:val="00EE00AB"/>
    <w:rsid w:val="00EE01ED"/>
    <w:rsid w:val="00EE3CC9"/>
    <w:rsid w:val="00EE4F56"/>
    <w:rsid w:val="00EE50D9"/>
    <w:rsid w:val="00EE5DB3"/>
    <w:rsid w:val="00EE694C"/>
    <w:rsid w:val="00EE79C9"/>
    <w:rsid w:val="00EE7A4E"/>
    <w:rsid w:val="00EE7E8B"/>
    <w:rsid w:val="00EF2900"/>
    <w:rsid w:val="00EF2950"/>
    <w:rsid w:val="00EF33D6"/>
    <w:rsid w:val="00EF36B5"/>
    <w:rsid w:val="00EF4179"/>
    <w:rsid w:val="00EF4625"/>
    <w:rsid w:val="00EF5794"/>
    <w:rsid w:val="00EF579F"/>
    <w:rsid w:val="00EF67C9"/>
    <w:rsid w:val="00EF6962"/>
    <w:rsid w:val="00EF69E8"/>
    <w:rsid w:val="00EF6C8D"/>
    <w:rsid w:val="00EF6E86"/>
    <w:rsid w:val="00F0000F"/>
    <w:rsid w:val="00F0013F"/>
    <w:rsid w:val="00F004AF"/>
    <w:rsid w:val="00F0054A"/>
    <w:rsid w:val="00F00AF7"/>
    <w:rsid w:val="00F01066"/>
    <w:rsid w:val="00F0123F"/>
    <w:rsid w:val="00F012CE"/>
    <w:rsid w:val="00F0148D"/>
    <w:rsid w:val="00F017C4"/>
    <w:rsid w:val="00F01CEA"/>
    <w:rsid w:val="00F02331"/>
    <w:rsid w:val="00F029D4"/>
    <w:rsid w:val="00F033E6"/>
    <w:rsid w:val="00F03ACE"/>
    <w:rsid w:val="00F040ED"/>
    <w:rsid w:val="00F0483F"/>
    <w:rsid w:val="00F05046"/>
    <w:rsid w:val="00F057E8"/>
    <w:rsid w:val="00F05F9A"/>
    <w:rsid w:val="00F0603B"/>
    <w:rsid w:val="00F06400"/>
    <w:rsid w:val="00F0694E"/>
    <w:rsid w:val="00F06AA9"/>
    <w:rsid w:val="00F07112"/>
    <w:rsid w:val="00F07694"/>
    <w:rsid w:val="00F07BDD"/>
    <w:rsid w:val="00F10AD6"/>
    <w:rsid w:val="00F11587"/>
    <w:rsid w:val="00F115C4"/>
    <w:rsid w:val="00F11874"/>
    <w:rsid w:val="00F11A2E"/>
    <w:rsid w:val="00F11B55"/>
    <w:rsid w:val="00F11F4D"/>
    <w:rsid w:val="00F11FC5"/>
    <w:rsid w:val="00F128E9"/>
    <w:rsid w:val="00F12D19"/>
    <w:rsid w:val="00F12FA3"/>
    <w:rsid w:val="00F13136"/>
    <w:rsid w:val="00F1412A"/>
    <w:rsid w:val="00F149BE"/>
    <w:rsid w:val="00F14C8A"/>
    <w:rsid w:val="00F14CA4"/>
    <w:rsid w:val="00F1588F"/>
    <w:rsid w:val="00F171EE"/>
    <w:rsid w:val="00F17EDF"/>
    <w:rsid w:val="00F20CDD"/>
    <w:rsid w:val="00F21864"/>
    <w:rsid w:val="00F21F27"/>
    <w:rsid w:val="00F23280"/>
    <w:rsid w:val="00F2364C"/>
    <w:rsid w:val="00F252D9"/>
    <w:rsid w:val="00F25C49"/>
    <w:rsid w:val="00F25DE8"/>
    <w:rsid w:val="00F2637D"/>
    <w:rsid w:val="00F267BB"/>
    <w:rsid w:val="00F268E0"/>
    <w:rsid w:val="00F26C56"/>
    <w:rsid w:val="00F26FDD"/>
    <w:rsid w:val="00F27276"/>
    <w:rsid w:val="00F27670"/>
    <w:rsid w:val="00F2779E"/>
    <w:rsid w:val="00F27BFD"/>
    <w:rsid w:val="00F30EB0"/>
    <w:rsid w:val="00F31173"/>
    <w:rsid w:val="00F312C5"/>
    <w:rsid w:val="00F317C7"/>
    <w:rsid w:val="00F31C71"/>
    <w:rsid w:val="00F32E41"/>
    <w:rsid w:val="00F32E6C"/>
    <w:rsid w:val="00F33351"/>
    <w:rsid w:val="00F3385A"/>
    <w:rsid w:val="00F342DF"/>
    <w:rsid w:val="00F34ACA"/>
    <w:rsid w:val="00F35344"/>
    <w:rsid w:val="00F359A8"/>
    <w:rsid w:val="00F35B0A"/>
    <w:rsid w:val="00F36424"/>
    <w:rsid w:val="00F36461"/>
    <w:rsid w:val="00F36E4A"/>
    <w:rsid w:val="00F40255"/>
    <w:rsid w:val="00F40463"/>
    <w:rsid w:val="00F4052B"/>
    <w:rsid w:val="00F4069E"/>
    <w:rsid w:val="00F42328"/>
    <w:rsid w:val="00F42671"/>
    <w:rsid w:val="00F427C7"/>
    <w:rsid w:val="00F4344E"/>
    <w:rsid w:val="00F434EF"/>
    <w:rsid w:val="00F44357"/>
    <w:rsid w:val="00F4442D"/>
    <w:rsid w:val="00F44C0F"/>
    <w:rsid w:val="00F44CB3"/>
    <w:rsid w:val="00F44E30"/>
    <w:rsid w:val="00F44F95"/>
    <w:rsid w:val="00F452A4"/>
    <w:rsid w:val="00F45AB5"/>
    <w:rsid w:val="00F479EF"/>
    <w:rsid w:val="00F50CB0"/>
    <w:rsid w:val="00F50FD8"/>
    <w:rsid w:val="00F512BE"/>
    <w:rsid w:val="00F512EC"/>
    <w:rsid w:val="00F514A4"/>
    <w:rsid w:val="00F5265F"/>
    <w:rsid w:val="00F54400"/>
    <w:rsid w:val="00F54402"/>
    <w:rsid w:val="00F54657"/>
    <w:rsid w:val="00F54EDD"/>
    <w:rsid w:val="00F55FCC"/>
    <w:rsid w:val="00F56795"/>
    <w:rsid w:val="00F56B16"/>
    <w:rsid w:val="00F56DC0"/>
    <w:rsid w:val="00F5718D"/>
    <w:rsid w:val="00F57603"/>
    <w:rsid w:val="00F6003A"/>
    <w:rsid w:val="00F6033E"/>
    <w:rsid w:val="00F60452"/>
    <w:rsid w:val="00F612C8"/>
    <w:rsid w:val="00F61AE1"/>
    <w:rsid w:val="00F61DE6"/>
    <w:rsid w:val="00F61F8C"/>
    <w:rsid w:val="00F6243A"/>
    <w:rsid w:val="00F6256A"/>
    <w:rsid w:val="00F62D40"/>
    <w:rsid w:val="00F63DB1"/>
    <w:rsid w:val="00F65981"/>
    <w:rsid w:val="00F66FE7"/>
    <w:rsid w:val="00F671CC"/>
    <w:rsid w:val="00F6783F"/>
    <w:rsid w:val="00F67855"/>
    <w:rsid w:val="00F67B11"/>
    <w:rsid w:val="00F67D0A"/>
    <w:rsid w:val="00F67D30"/>
    <w:rsid w:val="00F67D74"/>
    <w:rsid w:val="00F7000C"/>
    <w:rsid w:val="00F705A7"/>
    <w:rsid w:val="00F71008"/>
    <w:rsid w:val="00F71891"/>
    <w:rsid w:val="00F718DD"/>
    <w:rsid w:val="00F71F95"/>
    <w:rsid w:val="00F71FCD"/>
    <w:rsid w:val="00F7263D"/>
    <w:rsid w:val="00F72788"/>
    <w:rsid w:val="00F72A07"/>
    <w:rsid w:val="00F72CD8"/>
    <w:rsid w:val="00F73BA1"/>
    <w:rsid w:val="00F74093"/>
    <w:rsid w:val="00F74204"/>
    <w:rsid w:val="00F74A99"/>
    <w:rsid w:val="00F75823"/>
    <w:rsid w:val="00F75DB4"/>
    <w:rsid w:val="00F75EB0"/>
    <w:rsid w:val="00F76DB2"/>
    <w:rsid w:val="00F771A7"/>
    <w:rsid w:val="00F77919"/>
    <w:rsid w:val="00F77A61"/>
    <w:rsid w:val="00F77A94"/>
    <w:rsid w:val="00F77D46"/>
    <w:rsid w:val="00F77DC4"/>
    <w:rsid w:val="00F80C84"/>
    <w:rsid w:val="00F814EC"/>
    <w:rsid w:val="00F816AD"/>
    <w:rsid w:val="00F81978"/>
    <w:rsid w:val="00F82133"/>
    <w:rsid w:val="00F823E4"/>
    <w:rsid w:val="00F82411"/>
    <w:rsid w:val="00F82541"/>
    <w:rsid w:val="00F8254D"/>
    <w:rsid w:val="00F836CD"/>
    <w:rsid w:val="00F84A29"/>
    <w:rsid w:val="00F85407"/>
    <w:rsid w:val="00F858C5"/>
    <w:rsid w:val="00F85A07"/>
    <w:rsid w:val="00F86539"/>
    <w:rsid w:val="00F875F4"/>
    <w:rsid w:val="00F8762C"/>
    <w:rsid w:val="00F87878"/>
    <w:rsid w:val="00F87D6F"/>
    <w:rsid w:val="00F87E9A"/>
    <w:rsid w:val="00F87EEF"/>
    <w:rsid w:val="00F913C1"/>
    <w:rsid w:val="00F91475"/>
    <w:rsid w:val="00F924F7"/>
    <w:rsid w:val="00F939E7"/>
    <w:rsid w:val="00F9582B"/>
    <w:rsid w:val="00F9680D"/>
    <w:rsid w:val="00FA017C"/>
    <w:rsid w:val="00FA13D0"/>
    <w:rsid w:val="00FA1550"/>
    <w:rsid w:val="00FA17E3"/>
    <w:rsid w:val="00FA287B"/>
    <w:rsid w:val="00FA2DD2"/>
    <w:rsid w:val="00FA33A9"/>
    <w:rsid w:val="00FA3BCF"/>
    <w:rsid w:val="00FA4E40"/>
    <w:rsid w:val="00FA5090"/>
    <w:rsid w:val="00FA5A84"/>
    <w:rsid w:val="00FA71AF"/>
    <w:rsid w:val="00FA71BD"/>
    <w:rsid w:val="00FA72A2"/>
    <w:rsid w:val="00FA79DF"/>
    <w:rsid w:val="00FB0208"/>
    <w:rsid w:val="00FB0531"/>
    <w:rsid w:val="00FB14A3"/>
    <w:rsid w:val="00FB16D4"/>
    <w:rsid w:val="00FB1825"/>
    <w:rsid w:val="00FB19E3"/>
    <w:rsid w:val="00FB1AB1"/>
    <w:rsid w:val="00FB1E04"/>
    <w:rsid w:val="00FB2E76"/>
    <w:rsid w:val="00FB3381"/>
    <w:rsid w:val="00FB339F"/>
    <w:rsid w:val="00FB3A9F"/>
    <w:rsid w:val="00FB48D4"/>
    <w:rsid w:val="00FB4BC1"/>
    <w:rsid w:val="00FB54B2"/>
    <w:rsid w:val="00FB554B"/>
    <w:rsid w:val="00FB55A4"/>
    <w:rsid w:val="00FB5672"/>
    <w:rsid w:val="00FB5BCA"/>
    <w:rsid w:val="00FB65C9"/>
    <w:rsid w:val="00FB75C2"/>
    <w:rsid w:val="00FB7DBE"/>
    <w:rsid w:val="00FC00A0"/>
    <w:rsid w:val="00FC0592"/>
    <w:rsid w:val="00FC0727"/>
    <w:rsid w:val="00FC0871"/>
    <w:rsid w:val="00FC0EAE"/>
    <w:rsid w:val="00FC135A"/>
    <w:rsid w:val="00FC13CF"/>
    <w:rsid w:val="00FC15C3"/>
    <w:rsid w:val="00FC19AB"/>
    <w:rsid w:val="00FC2012"/>
    <w:rsid w:val="00FC2183"/>
    <w:rsid w:val="00FC27B2"/>
    <w:rsid w:val="00FC351C"/>
    <w:rsid w:val="00FC3D9B"/>
    <w:rsid w:val="00FC3EA3"/>
    <w:rsid w:val="00FC52BF"/>
    <w:rsid w:val="00FC5373"/>
    <w:rsid w:val="00FC5AE2"/>
    <w:rsid w:val="00FC5C56"/>
    <w:rsid w:val="00FC5C8B"/>
    <w:rsid w:val="00FC5FB1"/>
    <w:rsid w:val="00FC68FE"/>
    <w:rsid w:val="00FC7D33"/>
    <w:rsid w:val="00FD048B"/>
    <w:rsid w:val="00FD0BFD"/>
    <w:rsid w:val="00FD0E1D"/>
    <w:rsid w:val="00FD2165"/>
    <w:rsid w:val="00FD32B4"/>
    <w:rsid w:val="00FD342D"/>
    <w:rsid w:val="00FD3575"/>
    <w:rsid w:val="00FD36D4"/>
    <w:rsid w:val="00FD3D3B"/>
    <w:rsid w:val="00FD4046"/>
    <w:rsid w:val="00FD48AB"/>
    <w:rsid w:val="00FD4D2C"/>
    <w:rsid w:val="00FD55BE"/>
    <w:rsid w:val="00FD669B"/>
    <w:rsid w:val="00FD6721"/>
    <w:rsid w:val="00FD734F"/>
    <w:rsid w:val="00FD7919"/>
    <w:rsid w:val="00FE04C3"/>
    <w:rsid w:val="00FE0846"/>
    <w:rsid w:val="00FE0BF9"/>
    <w:rsid w:val="00FE0C44"/>
    <w:rsid w:val="00FE1044"/>
    <w:rsid w:val="00FE1281"/>
    <w:rsid w:val="00FE1F8C"/>
    <w:rsid w:val="00FE2FA7"/>
    <w:rsid w:val="00FE4049"/>
    <w:rsid w:val="00FE43DC"/>
    <w:rsid w:val="00FE454E"/>
    <w:rsid w:val="00FE519C"/>
    <w:rsid w:val="00FE52E1"/>
    <w:rsid w:val="00FE55E5"/>
    <w:rsid w:val="00FE57C2"/>
    <w:rsid w:val="00FE6D7B"/>
    <w:rsid w:val="00FE72F1"/>
    <w:rsid w:val="00FE77A6"/>
    <w:rsid w:val="00FE7F7F"/>
    <w:rsid w:val="00FF00BE"/>
    <w:rsid w:val="00FF0A3A"/>
    <w:rsid w:val="00FF1C0D"/>
    <w:rsid w:val="00FF1ECA"/>
    <w:rsid w:val="00FF20BC"/>
    <w:rsid w:val="00FF2301"/>
    <w:rsid w:val="00FF256F"/>
    <w:rsid w:val="00FF2967"/>
    <w:rsid w:val="00FF2B7A"/>
    <w:rsid w:val="00FF32A1"/>
    <w:rsid w:val="00FF41BA"/>
    <w:rsid w:val="00FF434A"/>
    <w:rsid w:val="00FF44A6"/>
    <w:rsid w:val="00FF4730"/>
    <w:rsid w:val="00FF4E89"/>
    <w:rsid w:val="00FF5BE7"/>
    <w:rsid w:val="00FF5CB1"/>
    <w:rsid w:val="00FF60E9"/>
    <w:rsid w:val="00FF775F"/>
    <w:rsid w:val="00FF7EA8"/>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B04DE6"/>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B04DE6"/>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B04DE6"/>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B04DE6"/>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B04DE6"/>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B04DE6"/>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B04DE6"/>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B04DE6"/>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B04DE6"/>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aliases w:val="Footnote Text Char1 Char,Footnote Text Char Char Char,Footnote Text Char Char,Footnote Text Char Char1,fn,Footnote Text MRP,Footnote Text Char3,Footnote Text Char2 Char,ft Char,Footnote Text Char1 Char Char Char1,ft,f,c,Char Char,Char"/>
    <w:basedOn w:val="Normal"/>
    <w:link w:val="FootnoteTextChar"/>
    <w:uiPriority w:val="99"/>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aliases w:val="Footnote Text Char1 Char Char,Footnote Text Char Char Char Char,Footnote Text Char Char Char1,Footnote Text Char Char1 Char,fn Char,Footnote Text MRP Char,Footnote Text Char3 Char,Footnote Text Char2 Char Char,ft Char Char,ft Char1"/>
    <w:basedOn w:val="DefaultParagraphFont"/>
    <w:link w:val="FootnoteText"/>
    <w:uiPriority w:val="99"/>
    <w:rsid w:val="00077768"/>
    <w:rPr>
      <w:rFonts w:ascii="Times New Roman" w:hAnsi="Times New Roman" w:cs="Times New Roman"/>
      <w:sz w:val="26"/>
      <w:szCs w:val="20"/>
    </w:rPr>
  </w:style>
  <w:style w:type="paragraph" w:styleId="Revision">
    <w:name w:val="Revision"/>
    <w:hidden/>
    <w:uiPriority w:val="99"/>
    <w:semiHidden/>
    <w:rsid w:val="00D97F59"/>
    <w:pPr>
      <w:spacing w:after="0" w:line="240" w:lineRule="auto"/>
    </w:pPr>
    <w:rPr>
      <w:rFonts w:ascii="Times New Roman" w:hAnsi="Times New Roman" w:cs="Times New Roman"/>
      <w:sz w:val="26"/>
      <w:szCs w:val="22"/>
    </w:rPr>
  </w:style>
  <w:style w:type="character" w:styleId="Mention">
    <w:name w:val="Mention"/>
    <w:basedOn w:val="DefaultParagraphFont"/>
    <w:uiPriority w:val="99"/>
    <w:unhideWhenUsed/>
    <w:rsid w:val="00177BAC"/>
    <w:rPr>
      <w:color w:val="2B579A"/>
      <w:shd w:val="clear" w:color="auto" w:fill="E1DFDD"/>
    </w:rPr>
  </w:style>
  <w:style w:type="paragraph" w:customStyle="1" w:styleId="BlockIndent">
    <w:name w:val="Block Indent"/>
    <w:basedOn w:val="Normal"/>
    <w:next w:val="FERCparanumber"/>
    <w:link w:val="BlockIndentChar"/>
    <w:rsid w:val="00415155"/>
    <w:pPr>
      <w:widowControl/>
      <w:spacing w:after="240"/>
      <w:ind w:left="1440" w:right="1440"/>
    </w:pPr>
  </w:style>
  <w:style w:type="character" w:customStyle="1" w:styleId="BlockIndentChar">
    <w:name w:val="Block Indent Char"/>
    <w:basedOn w:val="FERCparanumberChar"/>
    <w:link w:val="BlockIndent"/>
    <w:rsid w:val="00415155"/>
    <w:rPr>
      <w:rFonts w:ascii="Times New Roman" w:hAnsi="Times New Roman" w:cs="Times New Roman"/>
      <w:sz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DCE72-07B3-4315-9724-5B0C4D015F95}">
  <ds:schemaRefs>
    <ds:schemaRef ds:uri="5e8733a2-e908-454b-85cf-c9d17e1d094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407C830-3FE8-45D7-B8E2-4C21FE8BCE44}">
  <ds:schemaRefs>
    <ds:schemaRef ds:uri="Microsoft.SharePoint.Taxonomy.ContentTypeSync"/>
  </ds:schemaRefs>
</ds:datastoreItem>
</file>

<file path=customXml/itemProps3.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4.xml><?xml version="1.0" encoding="utf-8"?>
<ds:datastoreItem xmlns:ds="http://schemas.openxmlformats.org/officeDocument/2006/customXml" ds:itemID="{BB2979A0-285F-46AA-BB14-F6D92C54B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82B076-7AE2-42D6-9078-5B787C1AF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2495</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2025-07-11T20:00:09Z</cp:lastPrinted>
  <dcterms:created xsi:type="dcterms:W3CDTF">2025-07-11T19:16:00Z</dcterms:created>
  <dcterms:modified xsi:type="dcterms:W3CDTF">2025-07-11T19:16:00Z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100c4bd8-4344-4688-b4eb-3b4cc6f0083e</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2025-07-11T19:13:04Z</vt:lpwstr>
  </property>
  <property fmtid="{D5CDD505-2E9C-101B-9397-08002B2CF9AE}" pid="8" name="MSIP_Label_5bf193d9-c1cf-45e0-8fa7-a9bc86b7f5dd_SiteId">
    <vt:lpwstr>7658602a-f7b9-4209-bc62-d2bfc30dea0d</vt:lpwstr>
  </property>
  <property fmtid="{D5CDD505-2E9C-101B-9397-08002B2CF9AE}" pid="9" name="MSIP_Label_5bf193d9-c1cf-45e0-8fa7-a9bc86b7f5dd_Tag">
    <vt:lpwstr>10, 0, 1, 1</vt:lpwstr>
  </property>
</Properties>
</file>