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62C47">
      <w:pPr>
        <w:jc w:val="center"/>
      </w:pPr>
      <w:r>
        <w:t>191 FERC ¶ 61,030</w:t>
      </w:r>
    </w:p>
    <w:p w:rsidR="00E112EE" w:rsidRPr="00513734" w:rsidP="00DC6D6F">
      <w:pPr>
        <w:jc w:val="center"/>
      </w:pPr>
      <w:r w:rsidRPr="00513734">
        <w:t>UNITED STATES OF AMERICA</w:t>
      </w:r>
    </w:p>
    <w:p w:rsidR="00E112EE" w:rsidRPr="00513734">
      <w:pPr>
        <w:jc w:val="center"/>
      </w:pPr>
      <w:r w:rsidRPr="00513734">
        <w:t>FEDERAL ENERGY REGULATORY COMMISSION</w:t>
      </w:r>
    </w:p>
    <w:p w:rsidR="00E112EE" w:rsidRPr="00513734"/>
    <w:p w:rsidR="00E112EE" w:rsidRPr="00DC6D6F" w:rsidP="00DC6D6F">
      <w:pPr>
        <w:widowControl/>
      </w:pPr>
      <w:r w:rsidRPr="00DC6D6F">
        <w:t>Before Commissioners:  Mark C. Christie, Chairman;</w:t>
      </w:r>
    </w:p>
    <w:p w:rsidR="00DC6D6F" w:rsidRPr="00DC6D6F" w:rsidP="00DC6D6F">
      <w:pPr>
        <w:widowControl/>
      </w:pPr>
      <w:r w:rsidRPr="00DC6D6F">
        <w:t xml:space="preserve">                                        Willie L. Phillips, David Rosner,</w:t>
      </w:r>
    </w:p>
    <w:p w:rsidR="00DC6D6F" w:rsidRPr="00513734" w:rsidP="00DC6D6F">
      <w:pPr>
        <w:widowControl/>
      </w:pPr>
      <w:r w:rsidRPr="00DC6D6F">
        <w:t xml:space="preserve">                                        Lindsay S. See, and Judy W. Chang.</w:t>
      </w:r>
    </w:p>
    <w:p w:rsidR="00E112EE" w:rsidRPr="0051373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4"/>
        <w:gridCol w:w="1534"/>
        <w:gridCol w:w="1892"/>
      </w:tblGrid>
      <w:tr w:rsidTr="00E112E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E112EE" w:rsidRPr="00513734">
            <w:pPr>
              <w:widowControl/>
              <w:autoSpaceDE/>
              <w:autoSpaceDN/>
              <w:adjustRightInd/>
              <w:spacing w:after="0" w:line="240" w:lineRule="auto"/>
              <w:rPr>
                <w:rFonts w:ascii="Times New Roman" w:eastAsia="Calibri" w:hAnsi="Times New Roman" w:cs="Arial"/>
                <w:sz w:val="26"/>
                <w:szCs w:val="22"/>
                <w:lang w:val="en-US" w:eastAsia="en-US" w:bidi="ar-SA"/>
              </w:rPr>
            </w:pPr>
            <w:r w:rsidRPr="00513734">
              <w:rPr>
                <w:rFonts w:ascii="Times New Roman" w:eastAsia="Calibri" w:hAnsi="Times New Roman" w:cs="Arial"/>
                <w:sz w:val="26"/>
                <w:szCs w:val="22"/>
                <w:lang w:val="en-US" w:eastAsia="en-US" w:bidi="ar-SA"/>
              </w:rPr>
              <w:t>New York Independent System Operator, Inc.</w:t>
            </w:r>
          </w:p>
        </w:tc>
        <w:tc>
          <w:tcPr>
            <w:tcW w:w="1560" w:type="dxa"/>
            <w:shd w:val="clear" w:color="auto" w:fill="auto"/>
          </w:tcPr>
          <w:p w:rsidR="00E112EE" w:rsidRPr="00513734" w:rsidP="00E112EE">
            <w:pPr>
              <w:widowControl/>
              <w:autoSpaceDE/>
              <w:autoSpaceDN/>
              <w:adjustRightInd/>
              <w:spacing w:after="0" w:line="240" w:lineRule="auto"/>
              <w:jc w:val="right"/>
              <w:rPr>
                <w:rFonts w:ascii="Times New Roman" w:eastAsia="Calibri" w:hAnsi="Times New Roman" w:cs="Arial"/>
                <w:sz w:val="26"/>
                <w:szCs w:val="22"/>
                <w:lang w:val="en-US" w:eastAsia="en-US" w:bidi="ar-SA"/>
              </w:rPr>
            </w:pPr>
            <w:r w:rsidRPr="00513734">
              <w:rPr>
                <w:rFonts w:ascii="Times New Roman" w:eastAsia="Calibri" w:hAnsi="Times New Roman" w:cs="Arial"/>
                <w:sz w:val="26"/>
                <w:szCs w:val="22"/>
                <w:lang w:val="en-US" w:eastAsia="en-US" w:bidi="ar-SA"/>
              </w:rPr>
              <w:t>Docket Nos.</w:t>
            </w:r>
          </w:p>
        </w:tc>
        <w:tc>
          <w:tcPr>
            <w:tcW w:w="1928" w:type="dxa"/>
            <w:shd w:val="clear" w:color="auto" w:fill="auto"/>
            <w:tcMar>
              <w:left w:w="144" w:type="dxa"/>
            </w:tcMar>
          </w:tcPr>
          <w:p w:rsidR="00E112EE" w:rsidRPr="00513734">
            <w:pPr>
              <w:widowControl/>
              <w:autoSpaceDE/>
              <w:autoSpaceDN/>
              <w:adjustRightInd/>
              <w:spacing w:after="0" w:line="240" w:lineRule="auto"/>
              <w:rPr>
                <w:rFonts w:ascii="Times New Roman" w:eastAsia="Calibri" w:hAnsi="Times New Roman" w:cs="Arial"/>
                <w:sz w:val="26"/>
                <w:szCs w:val="22"/>
                <w:lang w:val="en-US" w:eastAsia="en-US" w:bidi="ar-SA"/>
              </w:rPr>
            </w:pPr>
            <w:r w:rsidRPr="00513734">
              <w:rPr>
                <w:rFonts w:ascii="Times New Roman" w:eastAsia="Calibri" w:hAnsi="Times New Roman" w:cs="Arial"/>
                <w:sz w:val="26"/>
                <w:szCs w:val="22"/>
                <w:lang w:val="en-US" w:eastAsia="en-US" w:bidi="ar-SA"/>
              </w:rPr>
              <w:t>ER25-1462-000</w:t>
            </w:r>
          </w:p>
          <w:p w:rsidR="00E112EE" w:rsidRPr="00513734">
            <w:pPr>
              <w:widowControl/>
              <w:autoSpaceDE/>
              <w:autoSpaceDN/>
              <w:adjustRightInd/>
              <w:spacing w:after="0" w:line="240" w:lineRule="auto"/>
              <w:rPr>
                <w:rFonts w:ascii="Times New Roman" w:eastAsia="Calibri" w:hAnsi="Times New Roman" w:cs="Arial"/>
                <w:sz w:val="26"/>
                <w:szCs w:val="22"/>
                <w:lang w:val="en-US" w:eastAsia="en-US" w:bidi="ar-SA"/>
              </w:rPr>
            </w:pPr>
            <w:r w:rsidRPr="00513734">
              <w:rPr>
                <w:rFonts w:ascii="Times New Roman" w:eastAsia="Calibri" w:hAnsi="Times New Roman" w:cs="Arial"/>
                <w:sz w:val="26"/>
                <w:szCs w:val="22"/>
                <w:lang w:val="en-US" w:eastAsia="en-US" w:bidi="ar-SA"/>
              </w:rPr>
              <w:t>EL25-62-000</w:t>
            </w:r>
          </w:p>
        </w:tc>
      </w:tr>
    </w:tbl>
    <w:p w:rsidR="00E112EE" w:rsidRPr="00513734">
      <w:pPr>
        <w:jc w:val="center"/>
      </w:pPr>
    </w:p>
    <w:p w:rsidR="00E112EE" w:rsidRPr="00513734">
      <w:pPr>
        <w:jc w:val="center"/>
      </w:pPr>
    </w:p>
    <w:p w:rsidR="00E112EE" w:rsidRPr="00513734">
      <w:pPr>
        <w:jc w:val="center"/>
      </w:pPr>
      <w:r w:rsidRPr="00513734">
        <w:t>ORDER ACCEPTING TARIFF REVISIONS</w:t>
      </w:r>
      <w:r w:rsidRPr="00513734" w:rsidR="00515558">
        <w:t>,</w:t>
      </w:r>
      <w:r w:rsidRPr="00513734">
        <w:t xml:space="preserve"> SUBJECT TO CONDITION</w:t>
      </w:r>
      <w:r w:rsidRPr="00513734" w:rsidR="00515558">
        <w:t>,</w:t>
      </w:r>
      <w:r w:rsidRPr="00513734" w:rsidR="00910AB5">
        <w:t xml:space="preserve"> AND DISMISSING COMPLAINT</w:t>
      </w:r>
    </w:p>
    <w:p w:rsidR="00E112EE" w:rsidRPr="00513734">
      <w:pPr>
        <w:jc w:val="center"/>
      </w:pPr>
    </w:p>
    <w:p w:rsidR="00E112EE" w:rsidP="00DC6D6F">
      <w:pPr>
        <w:widowControl/>
        <w:jc w:val="center"/>
      </w:pPr>
      <w:r w:rsidRPr="00DC6D6F">
        <w:t>(Issued April 14, 2025)</w:t>
      </w:r>
    </w:p>
    <w:p w:rsidR="00E112EE" w:rsidRPr="00513734">
      <w:pPr>
        <w:rPr>
          <w:bCs/>
        </w:rPr>
      </w:pPr>
    </w:p>
    <w:p w:rsidR="00E112EE" w:rsidRPr="00513734" w:rsidP="00FD3D3B">
      <w:pPr>
        <w:pStyle w:val="FERCparanumber"/>
      </w:pPr>
      <w:r w:rsidRPr="00513734">
        <w:t>On February 28, 2025,</w:t>
      </w:r>
      <w:r w:rsidRPr="00513734" w:rsidR="004234BC">
        <w:t xml:space="preserve"> the New York Independent System Operator, Inc. </w:t>
      </w:r>
      <w:r w:rsidRPr="00513734" w:rsidR="00FC4A4E">
        <w:t>(NYISO) fil</w:t>
      </w:r>
      <w:r w:rsidRPr="00513734" w:rsidR="002B5907">
        <w:t xml:space="preserve">ed, </w:t>
      </w:r>
      <w:r w:rsidRPr="00513734" w:rsidR="00652F8F">
        <w:t>pursuant to</w:t>
      </w:r>
      <w:r w:rsidRPr="00513734" w:rsidR="002B5907">
        <w:t xml:space="preserve"> section 206 of the Federal Power Act (FPA)</w:t>
      </w:r>
      <w:r>
        <w:rPr>
          <w:rStyle w:val="FootnoteReference"/>
        </w:rPr>
        <w:footnoteReference w:id="3"/>
      </w:r>
      <w:r w:rsidRPr="00513734" w:rsidR="0050203E">
        <w:t xml:space="preserve"> </w:t>
      </w:r>
      <w:r w:rsidRPr="00513734" w:rsidR="0067254F">
        <w:t>or</w:t>
      </w:r>
      <w:r w:rsidRPr="00513734" w:rsidR="0050203E">
        <w:t>, in the alternative, section 205 of the FPA,</w:t>
      </w:r>
      <w:r>
        <w:rPr>
          <w:rStyle w:val="FootnoteReference"/>
        </w:rPr>
        <w:footnoteReference w:id="4"/>
      </w:r>
      <w:r w:rsidRPr="00513734" w:rsidR="007816C5">
        <w:t xml:space="preserve"> revisions to its Open Access Transmission Tariff (OATT) and </w:t>
      </w:r>
      <w:r w:rsidRPr="00513734" w:rsidR="00E417EF">
        <w:t>Market Administration and Control Area Services Tariff (Services Tariff)</w:t>
      </w:r>
      <w:r>
        <w:rPr>
          <w:rStyle w:val="FootnoteReference"/>
        </w:rPr>
        <w:footnoteReference w:id="5"/>
      </w:r>
      <w:r w:rsidRPr="00513734" w:rsidR="00E417EF">
        <w:t xml:space="preserve"> to </w:t>
      </w:r>
      <w:r w:rsidRPr="00513734" w:rsidR="00A61948">
        <w:t xml:space="preserve">govern NYISO’s </w:t>
      </w:r>
      <w:r w:rsidRPr="00513734" w:rsidR="00406196">
        <w:t xml:space="preserve">collection </w:t>
      </w:r>
      <w:r w:rsidRPr="00513734" w:rsidR="00A61948">
        <w:t xml:space="preserve">and allocation of </w:t>
      </w:r>
      <w:r w:rsidRPr="00513734" w:rsidR="00F23340">
        <w:t xml:space="preserve">costs related to </w:t>
      </w:r>
      <w:r w:rsidRPr="00513734" w:rsidR="00ED60B3">
        <w:t xml:space="preserve">the </w:t>
      </w:r>
      <w:r w:rsidRPr="00513734" w:rsidR="00F23340">
        <w:t>potential imposition of duties on imports of electrical energy from Canada</w:t>
      </w:r>
      <w:r w:rsidRPr="00513734" w:rsidR="00A67B29">
        <w:t xml:space="preserve"> and </w:t>
      </w:r>
      <w:r w:rsidR="00546EB3">
        <w:t xml:space="preserve">to </w:t>
      </w:r>
      <w:r w:rsidRPr="00513734" w:rsidR="00A67B29">
        <w:t xml:space="preserve">allow NYISO to adjust customer credit requirements </w:t>
      </w:r>
      <w:r w:rsidRPr="00513734" w:rsidR="00DE2113">
        <w:t xml:space="preserve">as needed to address </w:t>
      </w:r>
      <w:r w:rsidRPr="00513734" w:rsidR="006A3AFB">
        <w:t xml:space="preserve">ad valorem rate of </w:t>
      </w:r>
      <w:r w:rsidRPr="00513734" w:rsidR="00DE2113">
        <w:t>duty</w:t>
      </w:r>
      <w:r w:rsidRPr="00513734" w:rsidR="00F942AF">
        <w:t xml:space="preserve"> </w:t>
      </w:r>
      <w:r w:rsidRPr="00513734" w:rsidR="00265690">
        <w:t>(import duty)</w:t>
      </w:r>
      <w:r w:rsidRPr="00513734" w:rsidR="00DE2113">
        <w:t>-related costs.</w:t>
      </w:r>
      <w:r w:rsidRPr="00513734" w:rsidR="007C7E8D">
        <w:t xml:space="preserve">  </w:t>
      </w:r>
      <w:r w:rsidRPr="00513734" w:rsidR="0067254F">
        <w:t>In this order</w:t>
      </w:r>
      <w:r w:rsidRPr="00513734" w:rsidR="00520AA0">
        <w:t>,</w:t>
      </w:r>
      <w:r w:rsidRPr="00513734" w:rsidR="0067254F">
        <w:t xml:space="preserve"> we accept NYISO’s proposed OATT and Services Tariff revisions</w:t>
      </w:r>
      <w:r w:rsidRPr="00513734" w:rsidR="00CA57BF">
        <w:t xml:space="preserve"> under FPA section 205</w:t>
      </w:r>
      <w:r w:rsidRPr="00513734" w:rsidR="0026750E">
        <w:t>,</w:t>
      </w:r>
      <w:r w:rsidRPr="00513734" w:rsidR="00520AA0">
        <w:t xml:space="preserve"> to be</w:t>
      </w:r>
      <w:r w:rsidRPr="00513734" w:rsidR="0026750E">
        <w:t xml:space="preserve"> effective </w:t>
      </w:r>
      <w:r w:rsidRPr="00513734" w:rsidR="00520AA0">
        <w:t xml:space="preserve">March 1, 2025, </w:t>
      </w:r>
      <w:r w:rsidRPr="00513734" w:rsidR="00CA57BF">
        <w:t>as requested,</w:t>
      </w:r>
      <w:r w:rsidRPr="00513734" w:rsidR="0026750E">
        <w:t xml:space="preserve"> subject to condition</w:t>
      </w:r>
      <w:r w:rsidRPr="00513734" w:rsidR="00D75578">
        <w:t xml:space="preserve">, as discussed below.  We </w:t>
      </w:r>
      <w:r w:rsidRPr="00513734" w:rsidR="00C02810">
        <w:t xml:space="preserve">also </w:t>
      </w:r>
      <w:r w:rsidRPr="00513734" w:rsidR="00D75578">
        <w:t>direct</w:t>
      </w:r>
      <w:r w:rsidRPr="00513734" w:rsidR="00547F73">
        <w:t xml:space="preserve"> NYISO to </w:t>
      </w:r>
      <w:r w:rsidR="008E6299">
        <w:t xml:space="preserve">(1) </w:t>
      </w:r>
      <w:r w:rsidR="003332BF">
        <w:t>submit</w:t>
      </w:r>
      <w:r w:rsidRPr="00513734" w:rsidR="003332BF">
        <w:t xml:space="preserve"> </w:t>
      </w:r>
      <w:r w:rsidRPr="00513734" w:rsidR="003F7072">
        <w:t xml:space="preserve">an informational filing </w:t>
      </w:r>
      <w:r w:rsidRPr="00513734" w:rsidR="009144DA">
        <w:t xml:space="preserve">that includes any </w:t>
      </w:r>
      <w:r w:rsidR="008C021C">
        <w:t xml:space="preserve">legal and/or technical </w:t>
      </w:r>
      <w:r w:rsidRPr="00513734" w:rsidR="009144DA">
        <w:t xml:space="preserve">guidance </w:t>
      </w:r>
      <w:r w:rsidR="007E31EC">
        <w:t xml:space="preserve">and related documentation </w:t>
      </w:r>
      <w:r w:rsidRPr="00513734" w:rsidR="009144DA">
        <w:t xml:space="preserve">from the relevant federal authorities establishing NYISO’s good faith belief that it </w:t>
      </w:r>
      <w:r w:rsidR="00AA697B">
        <w:t xml:space="preserve">is </w:t>
      </w:r>
      <w:r w:rsidR="002738D1">
        <w:t>lawfully</w:t>
      </w:r>
      <w:r w:rsidR="00AA697B">
        <w:t xml:space="preserve"> obliged to</w:t>
      </w:r>
      <w:r w:rsidRPr="00513734" w:rsidR="00AA697B">
        <w:t xml:space="preserve"> </w:t>
      </w:r>
      <w:r w:rsidR="00CC1375">
        <w:t>remit</w:t>
      </w:r>
      <w:r w:rsidRPr="00513734" w:rsidR="00CC1375">
        <w:t xml:space="preserve"> </w:t>
      </w:r>
      <w:r w:rsidRPr="00513734" w:rsidR="009144DA">
        <w:t>import</w:t>
      </w:r>
      <w:r w:rsidRPr="00513734" w:rsidR="00A731B9">
        <w:t xml:space="preserve"> duties</w:t>
      </w:r>
      <w:r w:rsidRPr="00513734" w:rsidR="009144DA">
        <w:t xml:space="preserve"> o</w:t>
      </w:r>
      <w:r w:rsidRPr="00513734" w:rsidR="00A731B9">
        <w:t>n</w:t>
      </w:r>
      <w:r w:rsidRPr="00513734" w:rsidR="009144DA">
        <w:t xml:space="preserve"> Canadian electricity</w:t>
      </w:r>
      <w:r w:rsidR="00B84834">
        <w:t xml:space="preserve">, triggering NYISO’s </w:t>
      </w:r>
      <w:r w:rsidR="002B4C43">
        <w:t>collection authority,</w:t>
      </w:r>
      <w:r w:rsidRPr="00513734" w:rsidR="009144DA">
        <w:t xml:space="preserve"> as soon as practicable after receiving such guidance</w:t>
      </w:r>
      <w:r w:rsidRPr="00063FA7" w:rsidR="00063FA7">
        <w:rPr>
          <w:iCs/>
        </w:rPr>
        <w:t xml:space="preserve"> and, </w:t>
      </w:r>
      <w:r w:rsidR="00DC33B1">
        <w:rPr>
          <w:iCs/>
        </w:rPr>
        <w:t xml:space="preserve">(2) </w:t>
      </w:r>
      <w:r w:rsidRPr="00063FA7" w:rsidR="00063FA7">
        <w:rPr>
          <w:iCs/>
        </w:rPr>
        <w:t xml:space="preserve">if </w:t>
      </w:r>
      <w:r w:rsidR="00DC33B1">
        <w:rPr>
          <w:iCs/>
        </w:rPr>
        <w:t>NYISO</w:t>
      </w:r>
      <w:r w:rsidRPr="00063FA7" w:rsidR="00063FA7">
        <w:rPr>
          <w:iCs/>
        </w:rPr>
        <w:t xml:space="preserve"> begins paying </w:t>
      </w:r>
      <w:r w:rsidR="00A74BF3">
        <w:rPr>
          <w:iCs/>
        </w:rPr>
        <w:t>import duties</w:t>
      </w:r>
      <w:r w:rsidRPr="00063FA7" w:rsidR="00063FA7">
        <w:rPr>
          <w:iCs/>
        </w:rPr>
        <w:t xml:space="preserve"> on Canadian electricity imports, </w:t>
      </w:r>
      <w:r w:rsidR="00965A76">
        <w:rPr>
          <w:iCs/>
        </w:rPr>
        <w:t xml:space="preserve">submit </w:t>
      </w:r>
      <w:r w:rsidRPr="00063FA7" w:rsidR="00063FA7">
        <w:rPr>
          <w:iCs/>
        </w:rPr>
        <w:t>informational filings every six</w:t>
      </w:r>
      <w:r w:rsidR="00546EB3">
        <w:rPr>
          <w:iCs/>
        </w:rPr>
        <w:t xml:space="preserve"> </w:t>
      </w:r>
      <w:r w:rsidRPr="00063FA7" w:rsidR="00063FA7">
        <w:rPr>
          <w:iCs/>
        </w:rPr>
        <w:t xml:space="preserve">months </w:t>
      </w:r>
      <w:r w:rsidR="0098062B">
        <w:rPr>
          <w:iCs/>
        </w:rPr>
        <w:t xml:space="preserve">for three years </w:t>
      </w:r>
      <w:r w:rsidR="002549B8">
        <w:rPr>
          <w:iCs/>
        </w:rPr>
        <w:t xml:space="preserve">from the date that payments begin </w:t>
      </w:r>
      <w:r w:rsidRPr="00063FA7" w:rsidR="00063FA7">
        <w:rPr>
          <w:iCs/>
        </w:rPr>
        <w:t xml:space="preserve">quantifying the costs of the </w:t>
      </w:r>
      <w:r w:rsidR="005801AF">
        <w:rPr>
          <w:iCs/>
        </w:rPr>
        <w:t>import duties</w:t>
      </w:r>
      <w:r w:rsidR="002E319C">
        <w:rPr>
          <w:iCs/>
        </w:rPr>
        <w:t xml:space="preserve"> in NYISO</w:t>
      </w:r>
      <w:r w:rsidRPr="00513734" w:rsidR="00CA57BF">
        <w:t>.</w:t>
      </w:r>
      <w:r>
        <w:rPr>
          <w:rStyle w:val="FootnoteReference"/>
        </w:rPr>
        <w:footnoteReference w:id="6"/>
      </w:r>
      <w:r w:rsidRPr="00513734" w:rsidR="00CA57BF">
        <w:t xml:space="preserve">  </w:t>
      </w:r>
      <w:r w:rsidRPr="00513734" w:rsidR="00C02810">
        <w:t>Finally, we</w:t>
      </w:r>
      <w:r w:rsidRPr="00513734" w:rsidR="00CA57BF">
        <w:t xml:space="preserve"> dismiss as moot NYISO’s complaint under FPA section 206 alleging that its </w:t>
      </w:r>
      <w:r w:rsidRPr="00513734" w:rsidR="00654382">
        <w:t>tariffs are unjust and unreasonable</w:t>
      </w:r>
      <w:r w:rsidRPr="00513734" w:rsidR="008078F4">
        <w:t xml:space="preserve"> for lack of express provisions governing the </w:t>
      </w:r>
      <w:r w:rsidRPr="00513734" w:rsidR="003D6B96">
        <w:t xml:space="preserve">collection </w:t>
      </w:r>
      <w:r w:rsidRPr="00513734" w:rsidR="008078F4">
        <w:t xml:space="preserve">and allocation of potential </w:t>
      </w:r>
      <w:r w:rsidRPr="00513734" w:rsidR="002151C1">
        <w:t xml:space="preserve">import </w:t>
      </w:r>
      <w:r w:rsidRPr="00513734" w:rsidR="008078F4">
        <w:t>duty-related costs</w:t>
      </w:r>
      <w:r w:rsidRPr="00513734" w:rsidR="00654382">
        <w:t>.</w:t>
      </w:r>
    </w:p>
    <w:p w:rsidR="00E112EE" w:rsidRPr="00513734" w:rsidP="00E112EE">
      <w:pPr>
        <w:pStyle w:val="Heading1"/>
      </w:pPr>
      <w:r w:rsidRPr="00513734">
        <w:t>Background</w:t>
      </w:r>
    </w:p>
    <w:p w:rsidR="000E35B4" w:rsidRPr="00513734" w:rsidP="000E35B4">
      <w:pPr>
        <w:pStyle w:val="FERCparanumber"/>
        <w:rPr>
          <w:szCs w:val="26"/>
        </w:rPr>
      </w:pPr>
      <w:r w:rsidRPr="00513734">
        <w:rPr>
          <w:szCs w:val="26"/>
        </w:rPr>
        <w:t>NYISO is interconnected with two Canadian system operators:  Ontario’s Independent Electricity System Operator and Hydro-Québec.</w:t>
      </w:r>
      <w:r>
        <w:rPr>
          <w:rStyle w:val="FootnoteReference"/>
          <w:szCs w:val="26"/>
        </w:rPr>
        <w:footnoteReference w:id="7"/>
      </w:r>
      <w:r w:rsidRPr="00513734">
        <w:rPr>
          <w:szCs w:val="26"/>
        </w:rPr>
        <w:t xml:space="preserve">  NYISO’s interties </w:t>
      </w:r>
      <w:r w:rsidRPr="00513734">
        <w:rPr>
          <w:szCs w:val="26"/>
        </w:rPr>
        <w:t>allow for up to 2</w:t>
      </w:r>
      <w:r w:rsidRPr="00513734" w:rsidR="00C75893">
        <w:rPr>
          <w:szCs w:val="26"/>
        </w:rPr>
        <w:t>,</w:t>
      </w:r>
      <w:r w:rsidRPr="00513734">
        <w:rPr>
          <w:szCs w:val="26"/>
        </w:rPr>
        <w:t xml:space="preserve">500 </w:t>
      </w:r>
      <w:r w:rsidRPr="00513734" w:rsidR="00C06631">
        <w:rPr>
          <w:szCs w:val="26"/>
        </w:rPr>
        <w:t>megawatts (</w:t>
      </w:r>
      <w:r w:rsidRPr="00513734">
        <w:rPr>
          <w:szCs w:val="26"/>
        </w:rPr>
        <w:t>MW</w:t>
      </w:r>
      <w:r w:rsidRPr="00513734" w:rsidR="00C06631">
        <w:rPr>
          <w:szCs w:val="26"/>
        </w:rPr>
        <w:t>)</w:t>
      </w:r>
      <w:r w:rsidRPr="00513734">
        <w:rPr>
          <w:szCs w:val="26"/>
        </w:rPr>
        <w:t xml:space="preserve"> of imports from </w:t>
      </w:r>
      <w:r w:rsidRPr="00513734">
        <w:rPr>
          <w:szCs w:val="26"/>
        </w:rPr>
        <w:t xml:space="preserve">Ontario’s Independent Electricity System Operator </w:t>
      </w:r>
      <w:r w:rsidRPr="00513734">
        <w:rPr>
          <w:szCs w:val="26"/>
        </w:rPr>
        <w:t>and up to approximately 2</w:t>
      </w:r>
      <w:r w:rsidRPr="00513734" w:rsidR="00590C52">
        <w:rPr>
          <w:szCs w:val="26"/>
        </w:rPr>
        <w:t>,</w:t>
      </w:r>
      <w:r w:rsidRPr="00513734">
        <w:rPr>
          <w:szCs w:val="26"/>
        </w:rPr>
        <w:t xml:space="preserve">100 MW of imports from Hydro-Québec—as well as substantial exports from New York to Canada.  In 2024, New York State imported 7.7 </w:t>
      </w:r>
      <w:r w:rsidRPr="00513734" w:rsidR="00F232DB">
        <w:rPr>
          <w:szCs w:val="26"/>
        </w:rPr>
        <w:t>terawatt-hours (</w:t>
      </w:r>
      <w:r w:rsidRPr="00513734">
        <w:rPr>
          <w:szCs w:val="26"/>
        </w:rPr>
        <w:t>TWh</w:t>
      </w:r>
      <w:r w:rsidRPr="00513734" w:rsidR="00F232DB">
        <w:rPr>
          <w:szCs w:val="26"/>
        </w:rPr>
        <w:t>)</w:t>
      </w:r>
      <w:r w:rsidRPr="00513734">
        <w:rPr>
          <w:szCs w:val="26"/>
        </w:rPr>
        <w:t xml:space="preserve"> of Canadian electricity—more than any other state—valued at hundreds of millions of dollars.</w:t>
      </w:r>
    </w:p>
    <w:p w:rsidR="000E35B4" w:rsidRPr="00513734" w:rsidP="000E35B4">
      <w:pPr>
        <w:pStyle w:val="FERCparanumber"/>
        <w:rPr>
          <w:szCs w:val="26"/>
        </w:rPr>
      </w:pPr>
      <w:r w:rsidRPr="00513734">
        <w:rPr>
          <w:szCs w:val="26"/>
        </w:rPr>
        <w:t xml:space="preserve">NYISO states that its Canadian ties support reliability in New York State during stressed system conditions, and that Canadian imports are considered in determining </w:t>
      </w:r>
      <w:r w:rsidR="00DC6D6F">
        <w:rPr>
          <w:szCs w:val="26"/>
        </w:rPr>
        <w:t xml:space="preserve"> </w:t>
      </w:r>
      <w:r w:rsidRPr="00513734">
        <w:rPr>
          <w:szCs w:val="26"/>
        </w:rPr>
        <w:t>New York’s Installed Reserve Margin.</w:t>
      </w:r>
      <w:r>
        <w:rPr>
          <w:rStyle w:val="FootnoteReference"/>
          <w:szCs w:val="26"/>
        </w:rPr>
        <w:footnoteReference w:id="8"/>
      </w:r>
      <w:r w:rsidRPr="00513734">
        <w:rPr>
          <w:szCs w:val="26"/>
        </w:rPr>
        <w:t xml:space="preserve">  </w:t>
      </w:r>
      <w:r w:rsidRPr="00513734" w:rsidR="00201C90">
        <w:rPr>
          <w:szCs w:val="26"/>
        </w:rPr>
        <w:t xml:space="preserve">NYISO explains that it can likewise </w:t>
      </w:r>
      <w:r w:rsidRPr="00513734" w:rsidR="001C4204">
        <w:rPr>
          <w:szCs w:val="26"/>
        </w:rPr>
        <w:t xml:space="preserve">provide reliability support to Ontario and Quebec.  </w:t>
      </w:r>
      <w:r w:rsidRPr="00513734">
        <w:rPr>
          <w:szCs w:val="26"/>
        </w:rPr>
        <w:t>NYISO explains that</w:t>
      </w:r>
      <w:r w:rsidRPr="00513734" w:rsidR="00DF1B32">
        <w:rPr>
          <w:szCs w:val="26"/>
        </w:rPr>
        <w:t>, as the transmission provider,</w:t>
      </w:r>
      <w:r w:rsidRPr="00513734">
        <w:rPr>
          <w:szCs w:val="26"/>
        </w:rPr>
        <w:t xml:space="preserve"> it is responsible for scheduling imports from Canada and for incorporating them into the security constrained, co-optimized economic dispatch that is the foundation of the NYISO-administered markets for energy and ancillary services.  </w:t>
      </w:r>
    </w:p>
    <w:p w:rsidR="00E859AD" w:rsidRPr="00513734" w:rsidP="00E859AD">
      <w:pPr>
        <w:pStyle w:val="FERCparanumber"/>
      </w:pPr>
      <w:r w:rsidRPr="00513734">
        <w:t xml:space="preserve">On February 1, 2025, the President of the United States issued an Executive Order (Canadian Tariff </w:t>
      </w:r>
      <w:r w:rsidRPr="00513734" w:rsidR="00A54E46">
        <w:t xml:space="preserve">Executive </w:t>
      </w:r>
      <w:r w:rsidRPr="00513734">
        <w:t xml:space="preserve">Order) </w:t>
      </w:r>
      <w:r w:rsidRPr="00513734" w:rsidR="0063698C">
        <w:t>imposing</w:t>
      </w:r>
      <w:r w:rsidRPr="00513734">
        <w:t xml:space="preserve"> a</w:t>
      </w:r>
      <w:r w:rsidRPr="00513734" w:rsidR="00010C9D">
        <w:t xml:space="preserve"> 25%</w:t>
      </w:r>
      <w:r w:rsidRPr="00513734">
        <w:t xml:space="preserve"> </w:t>
      </w:r>
      <w:r w:rsidRPr="00513734" w:rsidR="002151C1">
        <w:t xml:space="preserve">import </w:t>
      </w:r>
      <w:r w:rsidRPr="00513734">
        <w:t>duty on “[a]ll articles that are products of Canada”</w:t>
      </w:r>
      <w:r w:rsidRPr="00513734" w:rsidR="0063698C">
        <w:t xml:space="preserve"> and a 10% </w:t>
      </w:r>
      <w:r w:rsidRPr="00513734" w:rsidR="002151C1">
        <w:t xml:space="preserve">import </w:t>
      </w:r>
      <w:r w:rsidRPr="00513734" w:rsidR="0063698C">
        <w:t xml:space="preserve">duty on </w:t>
      </w:r>
      <w:r w:rsidRPr="00513734" w:rsidR="00656A95">
        <w:t>“energy and energy resource</w:t>
      </w:r>
      <w:r w:rsidRPr="00513734" w:rsidR="00811B90">
        <w:t>s</w:t>
      </w:r>
      <w:r w:rsidRPr="00513734" w:rsidR="00656A95">
        <w:t>.”</w:t>
      </w:r>
      <w:r>
        <w:rPr>
          <w:rStyle w:val="FootnoteReference"/>
        </w:rPr>
        <w:footnoteReference w:id="9"/>
      </w:r>
      <w:r w:rsidRPr="00513734">
        <w:t xml:space="preserve">  </w:t>
      </w:r>
      <w:r w:rsidRPr="00513734" w:rsidR="00F76EC5">
        <w:t>On February 3, 2025, the President of the United States issued an Executive Order pausing the implementation of the Canadian Tariff Executive Order until March 4, 2025.</w:t>
      </w:r>
      <w:r>
        <w:rPr>
          <w:b/>
          <w:vertAlign w:val="superscript"/>
        </w:rPr>
        <w:footnoteReference w:id="10"/>
      </w:r>
      <w:r w:rsidRPr="00513734" w:rsidR="00F76EC5">
        <w:t xml:space="preserve">  </w:t>
      </w:r>
      <w:r w:rsidRPr="00513734">
        <w:t xml:space="preserve">The </w:t>
      </w:r>
      <w:r w:rsidRPr="00513734" w:rsidR="00A54E46">
        <w:t>Canadian Tariff Executive Order</w:t>
      </w:r>
      <w:r w:rsidRPr="00513734">
        <w:t xml:space="preserve"> took effect on March 4, 2025.</w:t>
      </w:r>
      <w:r>
        <w:rPr>
          <w:rStyle w:val="FootnoteReference"/>
        </w:rPr>
        <w:footnoteReference w:id="11"/>
      </w:r>
      <w:r w:rsidRPr="00513734" w:rsidR="00CD3096">
        <w:t xml:space="preserve">  On </w:t>
      </w:r>
      <w:r w:rsidRPr="00513734" w:rsidR="00EF5054">
        <w:t xml:space="preserve">March </w:t>
      </w:r>
      <w:r w:rsidRPr="00513734" w:rsidR="00D43C19">
        <w:t>6</w:t>
      </w:r>
      <w:r w:rsidRPr="00513734" w:rsidR="003B5BE5">
        <w:t xml:space="preserve">, 2025, the President of the United States issued an Executive Order amending the </w:t>
      </w:r>
      <w:r w:rsidRPr="00513734" w:rsidR="005C22FD">
        <w:t xml:space="preserve">tariffs on </w:t>
      </w:r>
      <w:r w:rsidRPr="00513734" w:rsidR="00857B5B">
        <w:t xml:space="preserve">articles that are </w:t>
      </w:r>
      <w:r w:rsidRPr="00513734" w:rsidR="005C22FD">
        <w:t>products of Canada to exempt</w:t>
      </w:r>
      <w:r w:rsidRPr="00513734" w:rsidR="00857B5B">
        <w:t xml:space="preserve"> articles entered </w:t>
      </w:r>
      <w:r w:rsidRPr="00513734" w:rsidR="00DE25ED">
        <w:t>“</w:t>
      </w:r>
      <w:r w:rsidRPr="00513734" w:rsidR="00857B5B">
        <w:t>free of duty</w:t>
      </w:r>
      <w:r w:rsidRPr="00513734" w:rsidR="00DE25ED">
        <w:t>”</w:t>
      </w:r>
      <w:r w:rsidRPr="00513734" w:rsidR="00857B5B">
        <w:t xml:space="preserve"> </w:t>
      </w:r>
      <w:r w:rsidRPr="00513734" w:rsidR="00E832BE">
        <w:t xml:space="preserve">under the terms of Harmonized Tariff Schedule of the United States </w:t>
      </w:r>
      <w:r w:rsidR="004C0107">
        <w:t xml:space="preserve">(Harmonized Tariff Schedule) </w:t>
      </w:r>
      <w:r w:rsidRPr="00513734" w:rsidR="00E832BE">
        <w:t>sections related to the Agreement between the United States of America, United Mexican States, and Canada</w:t>
      </w:r>
      <w:r w:rsidRPr="00513734" w:rsidR="00073DB9">
        <w:t>,</w:t>
      </w:r>
      <w:r w:rsidRPr="00513734" w:rsidR="00E832BE">
        <w:t xml:space="preserve"> </w:t>
      </w:r>
      <w:r w:rsidRPr="00513734" w:rsidR="00197B28">
        <w:t>which took effect on March 7, 2025</w:t>
      </w:r>
      <w:r w:rsidRPr="00513734" w:rsidR="00E832BE">
        <w:t>.</w:t>
      </w:r>
      <w:r>
        <w:rPr>
          <w:b/>
          <w:vertAlign w:val="superscript"/>
        </w:rPr>
        <w:footnoteReference w:id="12"/>
      </w:r>
    </w:p>
    <w:p w:rsidR="00E112EE" w:rsidRPr="00513734" w:rsidP="00E112EE">
      <w:pPr>
        <w:pStyle w:val="Heading1"/>
      </w:pPr>
      <w:r w:rsidRPr="00513734">
        <w:t>Filing</w:t>
      </w:r>
    </w:p>
    <w:p w:rsidR="00FC0145" w:rsidRPr="00513734" w:rsidP="00131442">
      <w:pPr>
        <w:pStyle w:val="FERCparanumber"/>
        <w:rPr>
          <w:szCs w:val="26"/>
        </w:rPr>
      </w:pPr>
      <w:r w:rsidRPr="00513734">
        <w:t xml:space="preserve">NYISO </w:t>
      </w:r>
      <w:r w:rsidRPr="00513734" w:rsidR="00D3183F">
        <w:t>proposes</w:t>
      </w:r>
      <w:r w:rsidRPr="00513734" w:rsidR="002806E6">
        <w:t xml:space="preserve"> revisions to</w:t>
      </w:r>
      <w:r w:rsidRPr="00513734" w:rsidR="00D3183F">
        <w:t xml:space="preserve"> its </w:t>
      </w:r>
      <w:r w:rsidRPr="00513734" w:rsidR="00C65BC8">
        <w:t>OATT and Services Tariff</w:t>
      </w:r>
      <w:r w:rsidRPr="00513734" w:rsidR="00D3183F">
        <w:t xml:space="preserve"> </w:t>
      </w:r>
      <w:r w:rsidRPr="00513734" w:rsidR="00E81E49">
        <w:t>under section FPA section 206</w:t>
      </w:r>
      <w:r w:rsidRPr="00513734" w:rsidR="00FE358D">
        <w:t>, or in the alternative, FPA section 205</w:t>
      </w:r>
      <w:r w:rsidRPr="00513734" w:rsidR="00D00168">
        <w:t>.</w:t>
      </w:r>
      <w:r>
        <w:rPr>
          <w:rStyle w:val="FootnoteReference"/>
        </w:rPr>
        <w:footnoteReference w:id="13"/>
      </w:r>
      <w:r w:rsidRPr="00513734" w:rsidR="00D00168">
        <w:t xml:space="preserve">  </w:t>
      </w:r>
      <w:r w:rsidRPr="00513734" w:rsidR="00FE358D">
        <w:t xml:space="preserve">NYISO proposes two potential mechanisms to establish </w:t>
      </w:r>
      <w:r w:rsidRPr="00513734" w:rsidR="00FE358D">
        <w:rPr>
          <w:rFonts w:ascii="TimesNewRomanPS-BoldMT" w:hAnsi="TimesNewRomanPS-BoldMT" w:cs="TimesNewRomanPS-BoldMT"/>
        </w:rPr>
        <w:t xml:space="preserve">NYISO’s ability to collect and allocate potential </w:t>
      </w:r>
      <w:r w:rsidRPr="00513734" w:rsidR="00D271D6">
        <w:rPr>
          <w:rFonts w:ascii="TimesNewRomanPS-BoldMT" w:hAnsi="TimesNewRomanPS-BoldMT" w:cs="TimesNewRomanPS-BoldMT"/>
        </w:rPr>
        <w:t xml:space="preserve">import </w:t>
      </w:r>
      <w:r w:rsidRPr="00513734" w:rsidR="00FE358D">
        <w:rPr>
          <w:rFonts w:ascii="TimesNewRomanPS-BoldMT" w:hAnsi="TimesNewRomanPS-BoldMT" w:cs="TimesNewRomanPS-BoldMT"/>
        </w:rPr>
        <w:t>duties on Canadian</w:t>
      </w:r>
      <w:r w:rsidRPr="00513734" w:rsidR="00FE358D">
        <w:t xml:space="preserve"> electrical energy.  </w:t>
      </w:r>
      <w:r w:rsidRPr="00513734" w:rsidR="00DE0AA6">
        <w:rPr>
          <w:szCs w:val="26"/>
        </w:rPr>
        <w:t xml:space="preserve">NYISO requests that the Commission accept </w:t>
      </w:r>
      <w:r w:rsidRPr="00513734" w:rsidR="00131442">
        <w:rPr>
          <w:szCs w:val="26"/>
        </w:rPr>
        <w:t xml:space="preserve">its proposed </w:t>
      </w:r>
      <w:r w:rsidRPr="00513734" w:rsidR="00E71E8D">
        <w:rPr>
          <w:szCs w:val="26"/>
        </w:rPr>
        <w:t>t</w:t>
      </w:r>
      <w:r w:rsidRPr="00513734" w:rsidR="00131442">
        <w:rPr>
          <w:szCs w:val="26"/>
        </w:rPr>
        <w:t>ariff revisions</w:t>
      </w:r>
      <w:r w:rsidRPr="00513734" w:rsidR="00DE0AA6">
        <w:rPr>
          <w:szCs w:val="26"/>
        </w:rPr>
        <w:t xml:space="preserve"> under FPA section 205</w:t>
      </w:r>
      <w:r w:rsidRPr="00513734" w:rsidR="00FE358D">
        <w:t xml:space="preserve"> i</w:t>
      </w:r>
      <w:r w:rsidRPr="00513734" w:rsidR="00D00168">
        <w:t>f</w:t>
      </w:r>
      <w:r w:rsidRPr="00513734" w:rsidR="00DE0AA6">
        <w:rPr>
          <w:szCs w:val="26"/>
        </w:rPr>
        <w:t xml:space="preserve"> the Commission declines to grant NYISO’s complaint under FPA section 206</w:t>
      </w:r>
      <w:r w:rsidRPr="00513734" w:rsidR="00E2374B">
        <w:rPr>
          <w:szCs w:val="26"/>
        </w:rPr>
        <w:t xml:space="preserve"> because it determines that the </w:t>
      </w:r>
      <w:r w:rsidRPr="00513734" w:rsidR="00A54E46">
        <w:rPr>
          <w:szCs w:val="26"/>
        </w:rPr>
        <w:t>Canadian Tariff Executive Order</w:t>
      </w:r>
      <w:r w:rsidRPr="00513734" w:rsidR="00E2374B">
        <w:rPr>
          <w:szCs w:val="26"/>
        </w:rPr>
        <w:t xml:space="preserve"> does not render NYISO’s existing tariffs unjust and unreasonable</w:t>
      </w:r>
      <w:r w:rsidRPr="00513734" w:rsidR="00DE0AA6">
        <w:rPr>
          <w:szCs w:val="26"/>
        </w:rPr>
        <w:t xml:space="preserve">.  NYISO explains that, while it ordinarily must obtain super-majority stakeholder approval before submitting FPA section 205 filings, section 19.01 of the Independent System Operator Agreement allows NYISO to file </w:t>
      </w:r>
      <w:r w:rsidRPr="00513734" w:rsidR="00FB1F50">
        <w:rPr>
          <w:szCs w:val="26"/>
        </w:rPr>
        <w:t>tariff</w:t>
      </w:r>
      <w:r w:rsidRPr="00513734" w:rsidR="00DE0AA6">
        <w:rPr>
          <w:szCs w:val="26"/>
        </w:rPr>
        <w:t xml:space="preserve"> revisions under FPA section 205 that may remain in effect for up to 120 days without first obtaining stakeholder approval.</w:t>
      </w:r>
      <w:r>
        <w:rPr>
          <w:rStyle w:val="FootnoteReference"/>
          <w:szCs w:val="26"/>
        </w:rPr>
        <w:footnoteReference w:id="14"/>
      </w:r>
      <w:r w:rsidRPr="00513734" w:rsidR="00DE0AA6">
        <w:rPr>
          <w:szCs w:val="26"/>
        </w:rPr>
        <w:t xml:space="preserve">  </w:t>
      </w:r>
    </w:p>
    <w:p w:rsidR="00AF1BB1" w:rsidRPr="00513734" w:rsidP="00B64E31">
      <w:pPr>
        <w:pStyle w:val="Heading2"/>
      </w:pPr>
      <w:r w:rsidRPr="00513734">
        <w:t>Canadian Tariff Executive Order</w:t>
      </w:r>
      <w:r w:rsidRPr="00513734" w:rsidR="00B85B8C">
        <w:t xml:space="preserve"> Applicability</w:t>
      </w:r>
    </w:p>
    <w:p w:rsidR="004B2076" w:rsidRPr="00513734" w:rsidP="00AF1BB1">
      <w:pPr>
        <w:pStyle w:val="FERCparanumber"/>
        <w:rPr>
          <w:szCs w:val="26"/>
        </w:rPr>
      </w:pPr>
      <w:r w:rsidRPr="00513734">
        <w:rPr>
          <w:szCs w:val="26"/>
        </w:rPr>
        <w:t>NYISO states that it is unclear whether Canadian imports of electrical energy, or other electricity-related products, are to be considered products of Canada</w:t>
      </w:r>
      <w:r w:rsidRPr="00513734" w:rsidR="00CA60AE">
        <w:rPr>
          <w:szCs w:val="26"/>
        </w:rPr>
        <w:t xml:space="preserve">, and therefore </w:t>
      </w:r>
      <w:r w:rsidRPr="00513734" w:rsidR="00F45EDC">
        <w:rPr>
          <w:szCs w:val="26"/>
        </w:rPr>
        <w:t xml:space="preserve">subject to the </w:t>
      </w:r>
      <w:r w:rsidRPr="00513734" w:rsidR="00F35909">
        <w:rPr>
          <w:szCs w:val="26"/>
        </w:rPr>
        <w:t xml:space="preserve">import </w:t>
      </w:r>
      <w:r w:rsidRPr="00513734" w:rsidR="00F45EDC">
        <w:rPr>
          <w:szCs w:val="26"/>
        </w:rPr>
        <w:t>duties imposed in the Canadian Tariff Executive Order</w:t>
      </w:r>
      <w:r w:rsidRPr="00513734">
        <w:rPr>
          <w:szCs w:val="26"/>
        </w:rPr>
        <w:t>.</w:t>
      </w:r>
      <w:r>
        <w:rPr>
          <w:rStyle w:val="FootnoteReference"/>
          <w:szCs w:val="26"/>
        </w:rPr>
        <w:footnoteReference w:id="15"/>
      </w:r>
      <w:r w:rsidRPr="00513734">
        <w:rPr>
          <w:szCs w:val="26"/>
        </w:rPr>
        <w:t xml:space="preserve">  NYISO notes that the Harmonized Tariff Schedule identifies “electrical energy” in the schedule of dutiable articles (albeit at a current tariff rate of 0%).</w:t>
      </w:r>
      <w:r>
        <w:rPr>
          <w:rStyle w:val="FootnoteReference"/>
          <w:szCs w:val="26"/>
        </w:rPr>
        <w:footnoteReference w:id="16"/>
      </w:r>
      <w:r w:rsidRPr="00513734">
        <w:rPr>
          <w:szCs w:val="26"/>
        </w:rPr>
        <w:t xml:space="preserve">  NYISO also notes, however, that the Harmonized Tariff Schedule explicitly exempts “electrical energy” from “entry requirements” subject to the possible adoption of electricity-specific regulations to be developed by the United States Department of the Treasury (rather than United States Customs and Border Protection (Customs and Border Protection), which administers the rest of the Harmonized Tariff Schedule).</w:t>
      </w:r>
      <w:r>
        <w:rPr>
          <w:rStyle w:val="FootnoteReference"/>
          <w:szCs w:val="26"/>
        </w:rPr>
        <w:footnoteReference w:id="17"/>
      </w:r>
      <w:r w:rsidRPr="00513734">
        <w:rPr>
          <w:szCs w:val="26"/>
        </w:rPr>
        <w:t xml:space="preserve">  In addition, NYISO </w:t>
      </w:r>
      <w:r w:rsidRPr="00513734" w:rsidR="00457E5A">
        <w:rPr>
          <w:szCs w:val="26"/>
        </w:rPr>
        <w:t xml:space="preserve">asserts </w:t>
      </w:r>
      <w:r w:rsidRPr="00513734">
        <w:rPr>
          <w:szCs w:val="26"/>
        </w:rPr>
        <w:t xml:space="preserve">that </w:t>
      </w:r>
      <w:r w:rsidRPr="00513734" w:rsidR="00CA4AF8">
        <w:rPr>
          <w:szCs w:val="26"/>
        </w:rPr>
        <w:t xml:space="preserve">legal </w:t>
      </w:r>
      <w:r w:rsidRPr="00513734">
        <w:rPr>
          <w:szCs w:val="26"/>
        </w:rPr>
        <w:t>precedent has limited tariff application to “tangible” products rather than intangible items like electricity,</w:t>
      </w:r>
      <w:r>
        <w:rPr>
          <w:rStyle w:val="FootnoteReference"/>
          <w:szCs w:val="26"/>
        </w:rPr>
        <w:footnoteReference w:id="18"/>
      </w:r>
      <w:r w:rsidRPr="00513734">
        <w:rPr>
          <w:szCs w:val="26"/>
        </w:rPr>
        <w:t xml:space="preserve"> and </w:t>
      </w:r>
      <w:r w:rsidRPr="00513734" w:rsidR="00457E5A">
        <w:rPr>
          <w:szCs w:val="26"/>
        </w:rPr>
        <w:t xml:space="preserve">states </w:t>
      </w:r>
      <w:r w:rsidRPr="00513734">
        <w:rPr>
          <w:szCs w:val="26"/>
        </w:rPr>
        <w:t>that the United States International Trade Commission recently explained that “imports of electrical energy are not considered to be subject to the tariff laws of the United States.”</w:t>
      </w:r>
      <w:r>
        <w:rPr>
          <w:rStyle w:val="FootnoteReference"/>
          <w:szCs w:val="26"/>
        </w:rPr>
        <w:footnoteReference w:id="19"/>
      </w:r>
      <w:r w:rsidRPr="00513734">
        <w:rPr>
          <w:szCs w:val="26"/>
        </w:rPr>
        <w:t xml:space="preserve">  </w:t>
      </w:r>
    </w:p>
    <w:p w:rsidR="00AF1BB1" w:rsidRPr="00513734" w:rsidP="004B2076">
      <w:pPr>
        <w:pStyle w:val="FERCparanumber"/>
        <w:rPr>
          <w:szCs w:val="26"/>
        </w:rPr>
      </w:pPr>
      <w:r w:rsidRPr="00513734">
        <w:rPr>
          <w:szCs w:val="26"/>
        </w:rPr>
        <w:t xml:space="preserve">NYISO also identifies various other uncertainties if Canadian electrical energy were held to be subject to the Canadian Tariff Executive Order, including:  (1) whether a 25% or 10% </w:t>
      </w:r>
      <w:r w:rsidRPr="00513734" w:rsidR="009E3BF2">
        <w:t xml:space="preserve">import </w:t>
      </w:r>
      <w:r w:rsidRPr="00513734">
        <w:rPr>
          <w:szCs w:val="26"/>
        </w:rPr>
        <w:t xml:space="preserve">duty rate would apply; (2) how Canadian electrical energy imports would be measured or valued, and how </w:t>
      </w:r>
      <w:r w:rsidRPr="00513734" w:rsidR="00A26A36">
        <w:rPr>
          <w:szCs w:val="26"/>
        </w:rPr>
        <w:t xml:space="preserve">import </w:t>
      </w:r>
      <w:r w:rsidRPr="00513734">
        <w:rPr>
          <w:szCs w:val="26"/>
        </w:rPr>
        <w:t>duties would be assessed and collected, given the apparent inapplicability of traditional procedures for taxing tangible goods—which may require development of electricity-specific rules to resolve; and (3) whether NYISO would be deemed the “importer of record” responsible for paying import duties.</w:t>
      </w:r>
      <w:r>
        <w:rPr>
          <w:rStyle w:val="FootnoteReference"/>
          <w:szCs w:val="26"/>
        </w:rPr>
        <w:footnoteReference w:id="20"/>
      </w:r>
      <w:r w:rsidRPr="00513734">
        <w:rPr>
          <w:szCs w:val="26"/>
        </w:rPr>
        <w:t xml:space="preserve">  NYISO states that no precedent or instruction from the federal government has yet clarified any of these issues.  NYISO adds that it is actively seeking guidance from relevant federal authorities and coordinating with other Regional Transmission Organizations that face the same questions.</w:t>
      </w:r>
    </w:p>
    <w:p w:rsidR="00B64E31" w:rsidRPr="00513734" w:rsidP="00B64E31">
      <w:pPr>
        <w:pStyle w:val="Heading2"/>
      </w:pPr>
      <w:r w:rsidRPr="00513734">
        <w:t>FPA Section 206 Burden</w:t>
      </w:r>
    </w:p>
    <w:p w:rsidR="00DE0AA6" w:rsidRPr="00513734" w:rsidP="00131442">
      <w:pPr>
        <w:pStyle w:val="FERCparanumber"/>
        <w:rPr>
          <w:szCs w:val="26"/>
        </w:rPr>
      </w:pPr>
      <w:r w:rsidRPr="00513734">
        <w:t xml:space="preserve">NYISO argues </w:t>
      </w:r>
      <w:r w:rsidRPr="00513734" w:rsidR="00D612F6">
        <w:t xml:space="preserve">under FPA section 206 </w:t>
      </w:r>
      <w:r w:rsidRPr="00513734">
        <w:t>that t</w:t>
      </w:r>
      <w:r w:rsidRPr="00513734" w:rsidR="00573F49">
        <w:t xml:space="preserve">he </w:t>
      </w:r>
      <w:r w:rsidRPr="00513734" w:rsidR="00A54E46">
        <w:t>Canadian Tariff Executive Order</w:t>
      </w:r>
      <w:r w:rsidRPr="00513734" w:rsidR="00573F49">
        <w:t xml:space="preserve"> </w:t>
      </w:r>
      <w:r w:rsidRPr="00513734">
        <w:t>has made</w:t>
      </w:r>
      <w:r w:rsidRPr="00513734" w:rsidR="00573F49">
        <w:t xml:space="preserve"> </w:t>
      </w:r>
      <w:r w:rsidRPr="00513734">
        <w:t>its</w:t>
      </w:r>
      <w:r w:rsidRPr="00513734" w:rsidR="00573F49">
        <w:t xml:space="preserve"> </w:t>
      </w:r>
      <w:r w:rsidRPr="00513734" w:rsidR="0099496D">
        <w:t>t</w:t>
      </w:r>
      <w:r w:rsidRPr="00513734" w:rsidR="00573F49">
        <w:t>ariff</w:t>
      </w:r>
      <w:r w:rsidRPr="00513734" w:rsidR="00A03EC3">
        <w:t>s</w:t>
      </w:r>
      <w:r w:rsidRPr="00513734" w:rsidR="00573F49">
        <w:t xml:space="preserve"> </w:t>
      </w:r>
      <w:r w:rsidRPr="00513734">
        <w:t>u</w:t>
      </w:r>
      <w:r w:rsidRPr="00513734" w:rsidR="00573F49">
        <w:t>njust and</w:t>
      </w:r>
      <w:r w:rsidRPr="00513734">
        <w:t xml:space="preserve"> u</w:t>
      </w:r>
      <w:r w:rsidRPr="00513734" w:rsidR="00573F49">
        <w:t xml:space="preserve">nreasonable to the </w:t>
      </w:r>
      <w:r w:rsidRPr="00513734">
        <w:t>e</w:t>
      </w:r>
      <w:r w:rsidRPr="00513734" w:rsidR="00573F49">
        <w:t xml:space="preserve">xtent that </w:t>
      </w:r>
      <w:r w:rsidRPr="00513734" w:rsidR="00DF1E0B">
        <w:t>they do</w:t>
      </w:r>
      <w:r w:rsidRPr="00513734" w:rsidR="00573F49">
        <w:t xml:space="preserve"> </w:t>
      </w:r>
      <w:r w:rsidRPr="00513734">
        <w:t>n</w:t>
      </w:r>
      <w:r w:rsidRPr="00513734" w:rsidR="00573F49">
        <w:t>ot</w:t>
      </w:r>
      <w:r w:rsidRPr="00513734">
        <w:t xml:space="preserve"> e</w:t>
      </w:r>
      <w:r w:rsidRPr="00513734" w:rsidR="00573F49">
        <w:t xml:space="preserve">xpressly and </w:t>
      </w:r>
      <w:r w:rsidRPr="00513734">
        <w:t>c</w:t>
      </w:r>
      <w:r w:rsidRPr="00513734" w:rsidR="00573F49">
        <w:t xml:space="preserve">learly </w:t>
      </w:r>
      <w:r w:rsidRPr="00513734">
        <w:t>e</w:t>
      </w:r>
      <w:r w:rsidRPr="00513734" w:rsidR="00573F49">
        <w:t>stablish</w:t>
      </w:r>
      <w:r w:rsidRPr="00513734">
        <w:rPr>
          <w:rFonts w:ascii="TimesNewRomanPS-BoldMT" w:hAnsi="TimesNewRomanPS-BoldMT" w:cs="TimesNewRomanPS-BoldMT"/>
        </w:rPr>
        <w:t xml:space="preserve"> NYISO’s ability to collect and remit potential </w:t>
      </w:r>
      <w:r w:rsidRPr="00513734" w:rsidR="00A26A36">
        <w:rPr>
          <w:rFonts w:ascii="TimesNewRomanPS-BoldMT" w:hAnsi="TimesNewRomanPS-BoldMT" w:cs="TimesNewRomanPS-BoldMT"/>
        </w:rPr>
        <w:t xml:space="preserve">import </w:t>
      </w:r>
      <w:r w:rsidRPr="00513734">
        <w:rPr>
          <w:rFonts w:ascii="TimesNewRomanPS-BoldMT" w:hAnsi="TimesNewRomanPS-BoldMT" w:cs="TimesNewRomanPS-BoldMT"/>
        </w:rPr>
        <w:t>duties on Canadian</w:t>
      </w:r>
      <w:r w:rsidRPr="00513734">
        <w:t xml:space="preserve"> electrical energy.</w:t>
      </w:r>
      <w:r>
        <w:rPr>
          <w:rStyle w:val="FootnoteReference"/>
        </w:rPr>
        <w:footnoteReference w:id="21"/>
      </w:r>
      <w:r w:rsidRPr="00513734" w:rsidR="00893454">
        <w:t xml:space="preserve">  </w:t>
      </w:r>
    </w:p>
    <w:p w:rsidR="002F7499" w:rsidRPr="00513734" w:rsidP="00902207">
      <w:pPr>
        <w:pStyle w:val="FERCparanumber"/>
        <w:rPr>
          <w:szCs w:val="26"/>
        </w:rPr>
      </w:pPr>
      <w:r w:rsidRPr="00513734">
        <w:rPr>
          <w:szCs w:val="26"/>
        </w:rPr>
        <w:t xml:space="preserve">NYISO states that it believes it should not have any role in implementing the </w:t>
      </w:r>
      <w:r w:rsidRPr="00513734" w:rsidR="00A54E46">
        <w:rPr>
          <w:szCs w:val="26"/>
        </w:rPr>
        <w:t>Canadian Tariff Executive Order</w:t>
      </w:r>
      <w:r w:rsidRPr="00513734">
        <w:rPr>
          <w:szCs w:val="26"/>
        </w:rPr>
        <w:t xml:space="preserve"> and should not be responsible for paying </w:t>
      </w:r>
      <w:r w:rsidRPr="00513734" w:rsidR="00CD3F2E">
        <w:rPr>
          <w:szCs w:val="26"/>
        </w:rPr>
        <w:t xml:space="preserve">import </w:t>
      </w:r>
      <w:r w:rsidRPr="00513734">
        <w:rPr>
          <w:szCs w:val="26"/>
        </w:rPr>
        <w:t xml:space="preserve">duties to </w:t>
      </w:r>
      <w:bookmarkStart w:id="0" w:name="_Hlk193298089"/>
      <w:r w:rsidRPr="00513734" w:rsidR="00742158">
        <w:rPr>
          <w:szCs w:val="26"/>
        </w:rPr>
        <w:t xml:space="preserve">Customs and Border Protection </w:t>
      </w:r>
      <w:bookmarkEnd w:id="0"/>
      <w:r w:rsidRPr="00513734" w:rsidR="00742158">
        <w:rPr>
          <w:szCs w:val="26"/>
        </w:rPr>
        <w:t>or any other federal authority.</w:t>
      </w:r>
      <w:r>
        <w:rPr>
          <w:rStyle w:val="FootnoteReference"/>
          <w:szCs w:val="26"/>
        </w:rPr>
        <w:footnoteReference w:id="22"/>
      </w:r>
      <w:r w:rsidRPr="00513734" w:rsidR="00742158">
        <w:rPr>
          <w:szCs w:val="26"/>
        </w:rPr>
        <w:t xml:space="preserve">  Nevertheless, </w:t>
      </w:r>
      <w:r w:rsidRPr="00513734" w:rsidR="00907995">
        <w:rPr>
          <w:szCs w:val="26"/>
        </w:rPr>
        <w:t xml:space="preserve">given the possibility that NYISO’s position does not prevail, NYISO </w:t>
      </w:r>
      <w:r w:rsidRPr="00513734" w:rsidR="00D97B08">
        <w:rPr>
          <w:szCs w:val="26"/>
        </w:rPr>
        <w:t xml:space="preserve">asserts that it must have tariff mechanisms in place clearly empowering it to collect and remit </w:t>
      </w:r>
      <w:r w:rsidRPr="00513734" w:rsidR="00CD3F2E">
        <w:rPr>
          <w:szCs w:val="26"/>
        </w:rPr>
        <w:t xml:space="preserve">import </w:t>
      </w:r>
      <w:r w:rsidRPr="00513734" w:rsidR="00D97B08">
        <w:rPr>
          <w:szCs w:val="26"/>
        </w:rPr>
        <w:t>duties.</w:t>
      </w:r>
      <w:r w:rsidRPr="00513734" w:rsidR="00EB60D5">
        <w:rPr>
          <w:szCs w:val="26"/>
        </w:rPr>
        <w:t xml:space="preserve">  Absent that authority</w:t>
      </w:r>
      <w:r w:rsidRPr="00513734" w:rsidR="00771F97">
        <w:rPr>
          <w:szCs w:val="26"/>
        </w:rPr>
        <w:t>, NYISO states that it could be exposed to tens of millions of dollars in charges that it would have no ability to pay, resulting in adverse consequences</w:t>
      </w:r>
      <w:r w:rsidRPr="00513734" w:rsidR="00F5186E">
        <w:rPr>
          <w:szCs w:val="26"/>
        </w:rPr>
        <w:t xml:space="preserve"> including possible bankruptcy and financial restrictions on its ability to import Canadian electrical energy needed for reliability.  </w:t>
      </w:r>
      <w:r w:rsidRPr="00513734" w:rsidR="00A40F63">
        <w:rPr>
          <w:szCs w:val="26"/>
        </w:rPr>
        <w:t xml:space="preserve">NYISO </w:t>
      </w:r>
      <w:r w:rsidRPr="00513734" w:rsidR="00DC57A3">
        <w:rPr>
          <w:szCs w:val="26"/>
        </w:rPr>
        <w:t xml:space="preserve">asserts that the absence of clear tariff provisions to address these issues renders the </w:t>
      </w:r>
      <w:r w:rsidRPr="00513734" w:rsidR="00FE66AD">
        <w:rPr>
          <w:szCs w:val="26"/>
        </w:rPr>
        <w:t>tariff</w:t>
      </w:r>
      <w:r w:rsidRPr="00513734" w:rsidR="00A01A45">
        <w:rPr>
          <w:szCs w:val="26"/>
        </w:rPr>
        <w:t>s</w:t>
      </w:r>
      <w:r w:rsidRPr="00513734" w:rsidR="00FE66AD">
        <w:rPr>
          <w:szCs w:val="26"/>
        </w:rPr>
        <w:t xml:space="preserve"> </w:t>
      </w:r>
      <w:r w:rsidRPr="00513734" w:rsidR="00DC57A3">
        <w:rPr>
          <w:szCs w:val="26"/>
        </w:rPr>
        <w:t xml:space="preserve">unjust and unreasonable; conversely, </w:t>
      </w:r>
      <w:r w:rsidRPr="00513734" w:rsidR="0000540C">
        <w:rPr>
          <w:szCs w:val="26"/>
        </w:rPr>
        <w:t xml:space="preserve">NYISO states that adding transparent provisions to the </w:t>
      </w:r>
      <w:r w:rsidRPr="00513734" w:rsidR="00FE66AD">
        <w:rPr>
          <w:szCs w:val="26"/>
        </w:rPr>
        <w:t>tariff</w:t>
      </w:r>
      <w:r w:rsidRPr="00513734" w:rsidR="00A01A45">
        <w:rPr>
          <w:szCs w:val="26"/>
        </w:rPr>
        <w:t>s</w:t>
      </w:r>
      <w:r w:rsidRPr="00513734" w:rsidR="00FE66AD">
        <w:rPr>
          <w:szCs w:val="26"/>
        </w:rPr>
        <w:t xml:space="preserve"> </w:t>
      </w:r>
      <w:r w:rsidRPr="00513734" w:rsidR="0000540C">
        <w:rPr>
          <w:szCs w:val="26"/>
        </w:rPr>
        <w:t>would</w:t>
      </w:r>
      <w:r w:rsidRPr="00513734" w:rsidR="00D5256B">
        <w:rPr>
          <w:szCs w:val="26"/>
        </w:rPr>
        <w:t xml:space="preserve"> provide</w:t>
      </w:r>
      <w:r w:rsidRPr="00513734" w:rsidR="0000540C">
        <w:rPr>
          <w:szCs w:val="26"/>
        </w:rPr>
        <w:t xml:space="preserve"> </w:t>
      </w:r>
      <w:r w:rsidRPr="00513734" w:rsidR="00D5256B">
        <w:rPr>
          <w:szCs w:val="26"/>
        </w:rPr>
        <w:t xml:space="preserve">NYISO and its stakeholders needed </w:t>
      </w:r>
      <w:r w:rsidRPr="00513734" w:rsidR="008863E0">
        <w:rPr>
          <w:szCs w:val="26"/>
        </w:rPr>
        <w:t xml:space="preserve">certainty regarding their respective obligations and roles in the event that </w:t>
      </w:r>
      <w:r w:rsidRPr="00513734" w:rsidR="0017666E">
        <w:rPr>
          <w:szCs w:val="26"/>
        </w:rPr>
        <w:t xml:space="preserve">import </w:t>
      </w:r>
      <w:r w:rsidRPr="00513734" w:rsidR="008863E0">
        <w:rPr>
          <w:szCs w:val="26"/>
        </w:rPr>
        <w:t>duties are imposed on NYISO.</w:t>
      </w:r>
    </w:p>
    <w:p w:rsidR="00710963" w:rsidRPr="00513734" w:rsidP="00902207">
      <w:pPr>
        <w:pStyle w:val="FERCparanumber"/>
        <w:rPr>
          <w:szCs w:val="26"/>
        </w:rPr>
      </w:pPr>
      <w:r w:rsidRPr="00513734">
        <w:rPr>
          <w:szCs w:val="26"/>
        </w:rPr>
        <w:t xml:space="preserve">NYISO </w:t>
      </w:r>
      <w:r w:rsidRPr="00513734" w:rsidR="00510A23">
        <w:rPr>
          <w:szCs w:val="26"/>
        </w:rPr>
        <w:t>argues that its concerns are not merely speculative or otherwise insufficient to support a showing of unjustness and unreasonableness.</w:t>
      </w:r>
      <w:r>
        <w:rPr>
          <w:rStyle w:val="FootnoteReference"/>
          <w:szCs w:val="26"/>
        </w:rPr>
        <w:footnoteReference w:id="23"/>
      </w:r>
      <w:r w:rsidRPr="00513734" w:rsidR="002800E8">
        <w:rPr>
          <w:szCs w:val="26"/>
        </w:rPr>
        <w:t xml:space="preserve">  NYISO argues that it is reasonably foreseeable that NYISO could be required to make </w:t>
      </w:r>
      <w:r w:rsidRPr="00513734" w:rsidR="009E3BF2">
        <w:t xml:space="preserve">import </w:t>
      </w:r>
      <w:r w:rsidRPr="00513734" w:rsidR="00963AB0">
        <w:rPr>
          <w:szCs w:val="26"/>
        </w:rPr>
        <w:t xml:space="preserve">duty </w:t>
      </w:r>
      <w:r w:rsidRPr="00513734" w:rsidR="002800E8">
        <w:rPr>
          <w:szCs w:val="26"/>
        </w:rPr>
        <w:t xml:space="preserve">payments to a federal revenue authority given </w:t>
      </w:r>
      <w:r w:rsidRPr="00513734" w:rsidR="00E97709">
        <w:rPr>
          <w:szCs w:val="26"/>
        </w:rPr>
        <w:t xml:space="preserve">the </w:t>
      </w:r>
      <w:r w:rsidRPr="00513734" w:rsidR="00DF04FF">
        <w:rPr>
          <w:szCs w:val="26"/>
        </w:rPr>
        <w:t xml:space="preserve">fact that the </w:t>
      </w:r>
      <w:r w:rsidRPr="00513734" w:rsidR="00A54E46">
        <w:rPr>
          <w:szCs w:val="26"/>
        </w:rPr>
        <w:t>Canadian Tariff Executive Order</w:t>
      </w:r>
      <w:r w:rsidRPr="00513734" w:rsidR="00DF04FF">
        <w:rPr>
          <w:szCs w:val="26"/>
        </w:rPr>
        <w:t xml:space="preserve"> nearly went into effect in early February</w:t>
      </w:r>
      <w:r w:rsidRPr="00513734" w:rsidR="00E97709">
        <w:rPr>
          <w:szCs w:val="26"/>
        </w:rPr>
        <w:t xml:space="preserve"> and </w:t>
      </w:r>
      <w:r w:rsidRPr="00513734" w:rsidR="00DF04FF">
        <w:rPr>
          <w:szCs w:val="26"/>
        </w:rPr>
        <w:t>was scheduled at the time of filing to go into effect on March 4, 2025</w:t>
      </w:r>
      <w:r w:rsidRPr="00513734" w:rsidR="00E97709">
        <w:rPr>
          <w:szCs w:val="26"/>
        </w:rPr>
        <w:t>.</w:t>
      </w:r>
      <w:r w:rsidRPr="00513734" w:rsidR="004D07E8">
        <w:rPr>
          <w:szCs w:val="26"/>
        </w:rPr>
        <w:t xml:space="preserve">  NYISO adds that it is also reasonably foreseeable that </w:t>
      </w:r>
      <w:r w:rsidRPr="00513734" w:rsidR="00615C89">
        <w:rPr>
          <w:szCs w:val="26"/>
        </w:rPr>
        <w:t xml:space="preserve">NYISO could suffer severe financial consequences if it lacks a tariff mechanism to </w:t>
      </w:r>
      <w:r w:rsidRPr="00513734" w:rsidR="00953715">
        <w:rPr>
          <w:szCs w:val="26"/>
        </w:rPr>
        <w:t xml:space="preserve">collect and allocate </w:t>
      </w:r>
      <w:r w:rsidRPr="00513734" w:rsidR="009E3BF2">
        <w:t xml:space="preserve">import </w:t>
      </w:r>
      <w:r w:rsidRPr="00513734" w:rsidR="00615C89">
        <w:rPr>
          <w:szCs w:val="26"/>
        </w:rPr>
        <w:t>duty costs</w:t>
      </w:r>
      <w:r w:rsidRPr="00513734" w:rsidR="005E3AB3">
        <w:rPr>
          <w:szCs w:val="26"/>
        </w:rPr>
        <w:t xml:space="preserve"> given the volume and value of electrical energy that it imports from Canada.  </w:t>
      </w:r>
      <w:r w:rsidRPr="00513734" w:rsidR="00E17287">
        <w:rPr>
          <w:szCs w:val="26"/>
        </w:rPr>
        <w:t xml:space="preserve">NYISO acknowledges that it may have implied authority to </w:t>
      </w:r>
      <w:r w:rsidRPr="00513734" w:rsidR="00953715">
        <w:rPr>
          <w:szCs w:val="26"/>
        </w:rPr>
        <w:t>collect and allocate</w:t>
      </w:r>
      <w:r w:rsidRPr="00513734" w:rsidR="00E17287">
        <w:rPr>
          <w:szCs w:val="26"/>
        </w:rPr>
        <w:t xml:space="preserve"> the costs of </w:t>
      </w:r>
      <w:r w:rsidRPr="00513734" w:rsidR="001E2A62">
        <w:rPr>
          <w:szCs w:val="26"/>
        </w:rPr>
        <w:t xml:space="preserve">import </w:t>
      </w:r>
      <w:r w:rsidRPr="00513734" w:rsidR="00E17287">
        <w:rPr>
          <w:szCs w:val="26"/>
        </w:rPr>
        <w:t xml:space="preserve">duties on Canadian electrical energy under its </w:t>
      </w:r>
      <w:r w:rsidRPr="00513734" w:rsidR="009F394C">
        <w:rPr>
          <w:szCs w:val="26"/>
        </w:rPr>
        <w:t>currently effective</w:t>
      </w:r>
      <w:r w:rsidRPr="00513734" w:rsidR="00255846">
        <w:rPr>
          <w:szCs w:val="26"/>
        </w:rPr>
        <w:t xml:space="preserve"> OATT</w:t>
      </w:r>
      <w:r w:rsidRPr="00513734" w:rsidR="009F394C">
        <w:rPr>
          <w:szCs w:val="26"/>
        </w:rPr>
        <w:t xml:space="preserve">, </w:t>
      </w:r>
      <w:r w:rsidRPr="00513734" w:rsidR="001E14EB">
        <w:rPr>
          <w:szCs w:val="26"/>
        </w:rPr>
        <w:t>but NYISO</w:t>
      </w:r>
      <w:r w:rsidRPr="00513734" w:rsidR="009F394C">
        <w:rPr>
          <w:szCs w:val="26"/>
        </w:rPr>
        <w:t xml:space="preserve"> argues that</w:t>
      </w:r>
      <w:r w:rsidRPr="00513734" w:rsidR="00811CF2">
        <w:rPr>
          <w:szCs w:val="26"/>
        </w:rPr>
        <w:t xml:space="preserve"> </w:t>
      </w:r>
      <w:r w:rsidRPr="00513734" w:rsidR="009F394C">
        <w:rPr>
          <w:szCs w:val="26"/>
        </w:rPr>
        <w:t xml:space="preserve">the existence of these provisions does not diminish the urgency of the need for express </w:t>
      </w:r>
      <w:r w:rsidRPr="00513734" w:rsidR="008603D6">
        <w:rPr>
          <w:szCs w:val="26"/>
        </w:rPr>
        <w:t>t</w:t>
      </w:r>
      <w:r w:rsidRPr="00513734" w:rsidR="009F394C">
        <w:rPr>
          <w:szCs w:val="26"/>
        </w:rPr>
        <w:t xml:space="preserve">ariff provisions to avoid ambiguity </w:t>
      </w:r>
      <w:r w:rsidRPr="00513734" w:rsidR="005C2523">
        <w:rPr>
          <w:szCs w:val="26"/>
        </w:rPr>
        <w:t>and potential exposure to unrecoverable costs</w:t>
      </w:r>
      <w:r w:rsidRPr="00513734" w:rsidR="00B21EA4">
        <w:rPr>
          <w:szCs w:val="26"/>
        </w:rPr>
        <w:t>.</w:t>
      </w:r>
      <w:r>
        <w:rPr>
          <w:rStyle w:val="FootnoteReference"/>
          <w:szCs w:val="26"/>
        </w:rPr>
        <w:footnoteReference w:id="24"/>
      </w:r>
      <w:r w:rsidRPr="00513734" w:rsidR="00B21EA4">
        <w:rPr>
          <w:szCs w:val="26"/>
        </w:rPr>
        <w:t xml:space="preserve">  Further, NYISO argues that the cost allocation under Rate Schedule 1 of its OATT</w:t>
      </w:r>
      <w:r w:rsidRPr="00513734" w:rsidR="00B8576E">
        <w:rPr>
          <w:szCs w:val="26"/>
        </w:rPr>
        <w:t>, which allocates</w:t>
      </w:r>
      <w:r w:rsidRPr="00513734" w:rsidR="00865C40">
        <w:rPr>
          <w:szCs w:val="26"/>
        </w:rPr>
        <w:t xml:space="preserve"> costs </w:t>
      </w:r>
      <w:r w:rsidRPr="00513734" w:rsidR="004C3820">
        <w:rPr>
          <w:szCs w:val="26"/>
        </w:rPr>
        <w:t xml:space="preserve">on a 72% Withdrawal Billing Units and 28% Injection Billing Units basis, would </w:t>
      </w:r>
      <w:r w:rsidRPr="00513734" w:rsidR="00E44F94">
        <w:rPr>
          <w:szCs w:val="26"/>
        </w:rPr>
        <w:t xml:space="preserve">be </w:t>
      </w:r>
      <w:r w:rsidRPr="00513734" w:rsidR="00422851">
        <w:rPr>
          <w:szCs w:val="26"/>
        </w:rPr>
        <w:t xml:space="preserve">inferior to </w:t>
      </w:r>
      <w:r w:rsidRPr="00513734" w:rsidR="00707D6B">
        <w:rPr>
          <w:szCs w:val="26"/>
        </w:rPr>
        <w:t xml:space="preserve">the replacement rates that </w:t>
      </w:r>
      <w:r w:rsidRPr="00513734" w:rsidR="00512467">
        <w:rPr>
          <w:szCs w:val="26"/>
        </w:rPr>
        <w:t>NYISO</w:t>
      </w:r>
      <w:r w:rsidRPr="00513734" w:rsidR="00707D6B">
        <w:rPr>
          <w:szCs w:val="26"/>
        </w:rPr>
        <w:t xml:space="preserve"> proposes here</w:t>
      </w:r>
      <w:r w:rsidRPr="00513734" w:rsidR="003A443E">
        <w:rPr>
          <w:szCs w:val="26"/>
        </w:rPr>
        <w:t xml:space="preserve"> for the recovery of </w:t>
      </w:r>
      <w:r w:rsidRPr="00513734" w:rsidR="009E3BF2">
        <w:t xml:space="preserve">import </w:t>
      </w:r>
      <w:r w:rsidRPr="00513734" w:rsidR="003A443E">
        <w:rPr>
          <w:szCs w:val="26"/>
        </w:rPr>
        <w:t>duty costs</w:t>
      </w:r>
      <w:r w:rsidRPr="00513734" w:rsidR="005C2523">
        <w:rPr>
          <w:szCs w:val="26"/>
        </w:rPr>
        <w:t>.</w:t>
      </w:r>
      <w:r>
        <w:rPr>
          <w:rStyle w:val="FootnoteReference"/>
          <w:szCs w:val="26"/>
        </w:rPr>
        <w:footnoteReference w:id="25"/>
      </w:r>
      <w:r w:rsidRPr="00513734" w:rsidR="005C2523">
        <w:rPr>
          <w:szCs w:val="26"/>
        </w:rPr>
        <w:t xml:space="preserve">  </w:t>
      </w:r>
      <w:r w:rsidRPr="00513734" w:rsidR="009249B1">
        <w:rPr>
          <w:szCs w:val="26"/>
        </w:rPr>
        <w:t xml:space="preserve">For </w:t>
      </w:r>
      <w:r w:rsidRPr="00513734" w:rsidR="00D55CF6">
        <w:rPr>
          <w:szCs w:val="26"/>
        </w:rPr>
        <w:t>those</w:t>
      </w:r>
      <w:r w:rsidRPr="00513734" w:rsidR="009249B1">
        <w:rPr>
          <w:szCs w:val="26"/>
        </w:rPr>
        <w:t xml:space="preserve"> reason</w:t>
      </w:r>
      <w:r w:rsidRPr="00513734" w:rsidR="00D55CF6">
        <w:rPr>
          <w:szCs w:val="26"/>
        </w:rPr>
        <w:t>s</w:t>
      </w:r>
      <w:r w:rsidRPr="00513734" w:rsidR="009249B1">
        <w:rPr>
          <w:szCs w:val="26"/>
        </w:rPr>
        <w:t xml:space="preserve">, NYISO asserts that it cannot reasonably wait until after </w:t>
      </w:r>
      <w:r w:rsidRPr="00513734" w:rsidR="00950FEC">
        <w:rPr>
          <w:szCs w:val="26"/>
        </w:rPr>
        <w:t xml:space="preserve">import </w:t>
      </w:r>
      <w:r w:rsidRPr="00513734" w:rsidR="009249B1">
        <w:rPr>
          <w:szCs w:val="26"/>
        </w:rPr>
        <w:t>duties go into effect to propose a cost recovery mechanism</w:t>
      </w:r>
      <w:r w:rsidRPr="00513734" w:rsidR="00E03ADE">
        <w:rPr>
          <w:szCs w:val="26"/>
        </w:rPr>
        <w:t>.</w:t>
      </w:r>
    </w:p>
    <w:p w:rsidR="003C120B" w:rsidRPr="00513734" w:rsidP="00D335A8">
      <w:pPr>
        <w:pStyle w:val="Heading2"/>
      </w:pPr>
      <w:r w:rsidRPr="00513734">
        <w:t>Proposed</w:t>
      </w:r>
      <w:r w:rsidRPr="00513734" w:rsidR="003E19BC">
        <w:t xml:space="preserve"> Replacement Rate or</w:t>
      </w:r>
      <w:r w:rsidRPr="00513734">
        <w:t xml:space="preserve"> Tariff Revisions</w:t>
      </w:r>
    </w:p>
    <w:p w:rsidR="00B424BB" w:rsidRPr="00513734" w:rsidP="00B424BB">
      <w:pPr>
        <w:pStyle w:val="FERCparanumber"/>
        <w:rPr>
          <w:szCs w:val="26"/>
        </w:rPr>
      </w:pPr>
      <w:r w:rsidRPr="00513734">
        <w:rPr>
          <w:szCs w:val="26"/>
        </w:rPr>
        <w:t xml:space="preserve">NYISO proposes a set of tariff revisions to serve as either a replacement rate under FPA section 206 or a tariff revision under FPA section 205.  These revisions would </w:t>
      </w:r>
      <w:r w:rsidRPr="00513734" w:rsidR="00174D56">
        <w:rPr>
          <w:szCs w:val="26"/>
        </w:rPr>
        <w:t>establish</w:t>
      </w:r>
      <w:r w:rsidRPr="00513734">
        <w:rPr>
          <w:szCs w:val="26"/>
        </w:rPr>
        <w:t xml:space="preserve"> a new Schedule 22 to NYISO’s OATT </w:t>
      </w:r>
      <w:r w:rsidRPr="00513734" w:rsidR="00D6750C">
        <w:rPr>
          <w:szCs w:val="26"/>
        </w:rPr>
        <w:t xml:space="preserve">and </w:t>
      </w:r>
      <w:r w:rsidRPr="00513734" w:rsidR="005539FB">
        <w:rPr>
          <w:szCs w:val="26"/>
        </w:rPr>
        <w:t>Schedule 9</w:t>
      </w:r>
      <w:r w:rsidRPr="00513734">
        <w:rPr>
          <w:szCs w:val="26"/>
        </w:rPr>
        <w:t xml:space="preserve"> to NYISO’s </w:t>
      </w:r>
      <w:r w:rsidRPr="00513734" w:rsidR="00D6750C">
        <w:rPr>
          <w:szCs w:val="26"/>
        </w:rPr>
        <w:t>Services Tariff, and make other corresponding revisions,</w:t>
      </w:r>
      <w:r w:rsidRPr="00513734">
        <w:rPr>
          <w:szCs w:val="26"/>
        </w:rPr>
        <w:t xml:space="preserve"> </w:t>
      </w:r>
      <w:r w:rsidRPr="00513734" w:rsidR="00A62A6B">
        <w:rPr>
          <w:szCs w:val="26"/>
        </w:rPr>
        <w:t>to</w:t>
      </w:r>
      <w:r w:rsidRPr="00513734">
        <w:rPr>
          <w:szCs w:val="26"/>
        </w:rPr>
        <w:t xml:space="preserve"> “authorize [NYISO] to collect any rate of duty (or other </w:t>
      </w:r>
      <w:r w:rsidRPr="00513734" w:rsidR="006039A7">
        <w:rPr>
          <w:szCs w:val="26"/>
        </w:rPr>
        <w:t>[</w:t>
      </w:r>
      <w:r w:rsidRPr="00513734" w:rsidR="006039A7">
        <w:rPr>
          <w:i/>
          <w:iCs/>
          <w:szCs w:val="26"/>
        </w:rPr>
        <w:t>sic</w:t>
      </w:r>
      <w:r w:rsidRPr="00513734" w:rsidR="006039A7">
        <w:rPr>
          <w:szCs w:val="26"/>
        </w:rPr>
        <w:t xml:space="preserve">] </w:t>
      </w:r>
      <w:r w:rsidRPr="00513734">
        <w:rPr>
          <w:szCs w:val="26"/>
        </w:rPr>
        <w:t xml:space="preserve">any other form of duty or charge) that may be assessed on imports of electrical energy from Canada if </w:t>
      </w:r>
      <w:r w:rsidRPr="00513734" w:rsidR="00602128">
        <w:rPr>
          <w:szCs w:val="26"/>
        </w:rPr>
        <w:t>[NYISO]</w:t>
      </w:r>
      <w:r w:rsidRPr="00513734">
        <w:rPr>
          <w:szCs w:val="26"/>
        </w:rPr>
        <w:t xml:space="preserve"> determines in good faith that it is lawfully obliged to remit such duties or charges to the appropriate federal revenue authority</w:t>
      </w:r>
      <w:r w:rsidR="00680602">
        <w:rPr>
          <w:szCs w:val="26"/>
        </w:rPr>
        <w:t> </w:t>
      </w:r>
      <w:r w:rsidR="007E7D25">
        <w:rPr>
          <w:szCs w:val="26"/>
        </w:rPr>
        <w:t>.</w:t>
      </w:r>
      <w:r w:rsidR="00022202">
        <w:rPr>
          <w:szCs w:val="26"/>
        </w:rPr>
        <w:t> </w:t>
      </w:r>
      <w:r w:rsidRPr="00513734">
        <w:rPr>
          <w:szCs w:val="26"/>
        </w:rPr>
        <w:t>.</w:t>
      </w:r>
      <w:r w:rsidR="00022202">
        <w:rPr>
          <w:szCs w:val="26"/>
        </w:rPr>
        <w:t> </w:t>
      </w:r>
      <w:r w:rsidRPr="00513734">
        <w:rPr>
          <w:szCs w:val="26"/>
        </w:rPr>
        <w:t>.</w:t>
      </w:r>
      <w:r w:rsidR="00022202">
        <w:rPr>
          <w:szCs w:val="26"/>
        </w:rPr>
        <w:t> </w:t>
      </w:r>
      <w:r w:rsidRPr="00513734">
        <w:rPr>
          <w:szCs w:val="26"/>
        </w:rPr>
        <w:t>.”</w:t>
      </w:r>
      <w:r>
        <w:rPr>
          <w:rStyle w:val="FootnoteReference"/>
          <w:szCs w:val="26"/>
        </w:rPr>
        <w:footnoteReference w:id="26"/>
      </w:r>
    </w:p>
    <w:p w:rsidR="00B424BB" w:rsidRPr="00513734" w:rsidP="00B424BB">
      <w:pPr>
        <w:pStyle w:val="FERCparanumber"/>
        <w:rPr>
          <w:szCs w:val="26"/>
        </w:rPr>
      </w:pPr>
      <w:r w:rsidRPr="00513734">
        <w:rPr>
          <w:szCs w:val="26"/>
        </w:rPr>
        <w:t xml:space="preserve">NYISO explains that the proposed tariff revisions would not require NYISO to begin paying </w:t>
      </w:r>
      <w:r w:rsidRPr="00513734" w:rsidR="005F11FB">
        <w:rPr>
          <w:szCs w:val="26"/>
        </w:rPr>
        <w:t>import duties</w:t>
      </w:r>
      <w:r w:rsidRPr="00513734">
        <w:rPr>
          <w:szCs w:val="26"/>
        </w:rPr>
        <w:t xml:space="preserve"> or collecting </w:t>
      </w:r>
      <w:r w:rsidRPr="00513734" w:rsidR="00953715">
        <w:rPr>
          <w:szCs w:val="26"/>
        </w:rPr>
        <w:t xml:space="preserve">and allocating </w:t>
      </w:r>
      <w:r w:rsidRPr="00513734">
        <w:rPr>
          <w:szCs w:val="26"/>
        </w:rPr>
        <w:t>them unless NYISO determines in good faith that it is legal</w:t>
      </w:r>
      <w:r w:rsidRPr="00513734" w:rsidR="00165329">
        <w:rPr>
          <w:szCs w:val="26"/>
        </w:rPr>
        <w:t>ly</w:t>
      </w:r>
      <w:r w:rsidRPr="00513734">
        <w:rPr>
          <w:szCs w:val="26"/>
        </w:rPr>
        <w:t xml:space="preserve"> obligat</w:t>
      </w:r>
      <w:r w:rsidRPr="00513734" w:rsidR="00165329">
        <w:rPr>
          <w:szCs w:val="26"/>
        </w:rPr>
        <w:t>ed</w:t>
      </w:r>
      <w:r w:rsidRPr="00513734">
        <w:rPr>
          <w:szCs w:val="26"/>
        </w:rPr>
        <w:t xml:space="preserve"> to pay </w:t>
      </w:r>
      <w:r w:rsidRPr="00513734" w:rsidR="00206F72">
        <w:rPr>
          <w:szCs w:val="26"/>
        </w:rPr>
        <w:t xml:space="preserve">import </w:t>
      </w:r>
      <w:r w:rsidRPr="00513734">
        <w:rPr>
          <w:szCs w:val="26"/>
        </w:rPr>
        <w:t>duties.</w:t>
      </w:r>
      <w:r>
        <w:rPr>
          <w:b/>
          <w:szCs w:val="26"/>
          <w:vertAlign w:val="superscript"/>
        </w:rPr>
        <w:footnoteReference w:id="27"/>
      </w:r>
      <w:r w:rsidRPr="00513734">
        <w:rPr>
          <w:szCs w:val="26"/>
        </w:rPr>
        <w:t xml:space="preserve">  NYISO states that this approach will allow NYISO to await further guidance from the federal government concerning NYISO’s obligations, if any, under the Canadian Tariff Executive Order</w:t>
      </w:r>
      <w:r w:rsidRPr="00513734" w:rsidR="00F41C5B">
        <w:rPr>
          <w:szCs w:val="26"/>
        </w:rPr>
        <w:t xml:space="preserve">.  NYISO further states </w:t>
      </w:r>
      <w:r w:rsidRPr="00513734">
        <w:rPr>
          <w:szCs w:val="26"/>
        </w:rPr>
        <w:t>that</w:t>
      </w:r>
      <w:r w:rsidRPr="00513734" w:rsidR="001B3939">
        <w:rPr>
          <w:szCs w:val="26"/>
        </w:rPr>
        <w:t>,</w:t>
      </w:r>
      <w:r w:rsidRPr="00513734">
        <w:rPr>
          <w:szCs w:val="26"/>
        </w:rPr>
        <w:t xml:space="preserve"> if </w:t>
      </w:r>
      <w:r w:rsidRPr="00513734" w:rsidR="00F41C5B">
        <w:rPr>
          <w:szCs w:val="26"/>
        </w:rPr>
        <w:t xml:space="preserve">it </w:t>
      </w:r>
      <w:r w:rsidRPr="00513734">
        <w:rPr>
          <w:szCs w:val="26"/>
        </w:rPr>
        <w:t xml:space="preserve">learns that it need not collect and remit </w:t>
      </w:r>
      <w:r w:rsidRPr="00513734" w:rsidR="00717710">
        <w:rPr>
          <w:szCs w:val="26"/>
        </w:rPr>
        <w:t xml:space="preserve">import </w:t>
      </w:r>
      <w:r w:rsidRPr="00513734">
        <w:rPr>
          <w:szCs w:val="26"/>
        </w:rPr>
        <w:t>duties, there will never be a need to use the tariff revisions proposed herein.</w:t>
      </w:r>
    </w:p>
    <w:p w:rsidR="009A3443" w:rsidRPr="00513734" w:rsidP="00902207">
      <w:pPr>
        <w:pStyle w:val="FERCparanumber"/>
        <w:rPr>
          <w:szCs w:val="26"/>
        </w:rPr>
      </w:pPr>
      <w:r w:rsidRPr="00513734">
        <w:rPr>
          <w:szCs w:val="26"/>
        </w:rPr>
        <w:t xml:space="preserve">NYISO explains that its preferred </w:t>
      </w:r>
      <w:r w:rsidRPr="00513734" w:rsidR="00BA26C1">
        <w:rPr>
          <w:szCs w:val="26"/>
        </w:rPr>
        <w:t>cost allocation method</w:t>
      </w:r>
      <w:r w:rsidRPr="00513734">
        <w:rPr>
          <w:szCs w:val="26"/>
        </w:rPr>
        <w:t xml:space="preserve"> </w:t>
      </w:r>
      <w:r w:rsidRPr="00513734" w:rsidR="007729F6">
        <w:rPr>
          <w:szCs w:val="26"/>
        </w:rPr>
        <w:t>expressly authorize</w:t>
      </w:r>
      <w:r w:rsidRPr="00513734" w:rsidR="00637E68">
        <w:rPr>
          <w:szCs w:val="26"/>
        </w:rPr>
        <w:t>s</w:t>
      </w:r>
      <w:r w:rsidRPr="00513734" w:rsidR="007729F6">
        <w:rPr>
          <w:szCs w:val="26"/>
        </w:rPr>
        <w:t xml:space="preserve"> </w:t>
      </w:r>
      <w:r w:rsidRPr="00513734" w:rsidR="00637E68">
        <w:rPr>
          <w:szCs w:val="26"/>
        </w:rPr>
        <w:t>NYISO</w:t>
      </w:r>
      <w:r w:rsidRPr="00513734" w:rsidR="007729F6">
        <w:rPr>
          <w:szCs w:val="26"/>
        </w:rPr>
        <w:t xml:space="preserve"> </w:t>
      </w:r>
      <w:r w:rsidRPr="00513734" w:rsidR="00342EF6">
        <w:rPr>
          <w:szCs w:val="26"/>
        </w:rPr>
        <w:t>to assign “the full amount of any duty or related charge” to the individual “</w:t>
      </w:r>
      <w:r w:rsidR="00A62368">
        <w:rPr>
          <w:szCs w:val="26"/>
        </w:rPr>
        <w:t>Subject</w:t>
      </w:r>
      <w:r w:rsidRPr="00513734" w:rsidR="00A62368">
        <w:rPr>
          <w:szCs w:val="26"/>
        </w:rPr>
        <w:t xml:space="preserve"> </w:t>
      </w:r>
      <w:r w:rsidRPr="00513734" w:rsidR="00342EF6">
        <w:rPr>
          <w:szCs w:val="26"/>
        </w:rPr>
        <w:t xml:space="preserve">Transaction Financially Responsible Party” that is paid for imports of electrical energy from Canada through NYISO’s market (i.e., the Canadian supplier) </w:t>
      </w:r>
      <w:r w:rsidRPr="00513734" w:rsidR="00742B8E">
        <w:rPr>
          <w:szCs w:val="26"/>
        </w:rPr>
        <w:t>(Preferred Cost Allocation Method)</w:t>
      </w:r>
      <w:r w:rsidRPr="00513734" w:rsidR="007729F6">
        <w:rPr>
          <w:szCs w:val="26"/>
        </w:rPr>
        <w:t>.</w:t>
      </w:r>
      <w:r>
        <w:rPr>
          <w:rStyle w:val="FootnoteReference"/>
          <w:szCs w:val="26"/>
        </w:rPr>
        <w:footnoteReference w:id="28"/>
      </w:r>
      <w:r w:rsidRPr="00513734" w:rsidR="007729F6">
        <w:rPr>
          <w:szCs w:val="26"/>
        </w:rPr>
        <w:t xml:space="preserve">  </w:t>
      </w:r>
      <w:r w:rsidRPr="00513734" w:rsidR="006E7F85">
        <w:rPr>
          <w:szCs w:val="26"/>
        </w:rPr>
        <w:t>NYISO asserts that this approach is consistent with the Commission’s cost causation principles because it assigns costs to the entities that cause imports to occur.</w:t>
      </w:r>
      <w:r>
        <w:rPr>
          <w:rStyle w:val="FootnoteReference"/>
          <w:szCs w:val="26"/>
        </w:rPr>
        <w:footnoteReference w:id="29"/>
      </w:r>
      <w:r w:rsidRPr="00513734" w:rsidR="006E7F85">
        <w:rPr>
          <w:szCs w:val="26"/>
        </w:rPr>
        <w:t xml:space="preserve">  </w:t>
      </w:r>
      <w:r w:rsidRPr="00513734" w:rsidR="00E41BBB">
        <w:rPr>
          <w:szCs w:val="26"/>
        </w:rPr>
        <w:t>NYISO asserts that this approach</w:t>
      </w:r>
      <w:r w:rsidRPr="00513734" w:rsidR="006803FD">
        <w:rPr>
          <w:szCs w:val="26"/>
        </w:rPr>
        <w:t xml:space="preserve"> would incent</w:t>
      </w:r>
      <w:r w:rsidRPr="00513734" w:rsidR="00237769">
        <w:rPr>
          <w:szCs w:val="26"/>
        </w:rPr>
        <w:t>ivize</w:t>
      </w:r>
      <w:r w:rsidRPr="00513734" w:rsidR="006803FD">
        <w:rPr>
          <w:szCs w:val="26"/>
        </w:rPr>
        <w:t xml:space="preserve"> </w:t>
      </w:r>
      <w:r w:rsidR="0078728C">
        <w:rPr>
          <w:szCs w:val="26"/>
        </w:rPr>
        <w:t>Subject</w:t>
      </w:r>
      <w:r w:rsidRPr="00513734" w:rsidR="0078728C">
        <w:rPr>
          <w:szCs w:val="26"/>
        </w:rPr>
        <w:t xml:space="preserve"> </w:t>
      </w:r>
      <w:r w:rsidRPr="00513734" w:rsidR="009663C9">
        <w:rPr>
          <w:szCs w:val="26"/>
        </w:rPr>
        <w:t xml:space="preserve">Transaction Financially Responsible Parties to reflect </w:t>
      </w:r>
      <w:r w:rsidRPr="00513734" w:rsidR="00CB5334">
        <w:t xml:space="preserve">import </w:t>
      </w:r>
      <w:r w:rsidRPr="00513734" w:rsidR="009663C9">
        <w:rPr>
          <w:szCs w:val="26"/>
        </w:rPr>
        <w:t>duty costs in their offers,</w:t>
      </w:r>
      <w:r w:rsidRPr="00513734" w:rsidR="00E41BBB">
        <w:rPr>
          <w:szCs w:val="26"/>
        </w:rPr>
        <w:t xml:space="preserve"> </w:t>
      </w:r>
      <w:r w:rsidRPr="00513734" w:rsidR="00340958">
        <w:rPr>
          <w:szCs w:val="26"/>
        </w:rPr>
        <w:t xml:space="preserve">thereby resulting in prices and schedules that align the marginal cost of supplying electric energy with the willingness </w:t>
      </w:r>
      <w:r w:rsidRPr="00513734" w:rsidR="00A96B87">
        <w:rPr>
          <w:szCs w:val="26"/>
        </w:rPr>
        <w:t xml:space="preserve">to pay for electric energy.  </w:t>
      </w:r>
      <w:r w:rsidRPr="00513734" w:rsidR="0021486B">
        <w:rPr>
          <w:szCs w:val="26"/>
        </w:rPr>
        <w:t xml:space="preserve">NYISO </w:t>
      </w:r>
      <w:r w:rsidRPr="00513734" w:rsidR="00F5764C">
        <w:rPr>
          <w:szCs w:val="26"/>
        </w:rPr>
        <w:t xml:space="preserve">states that this approach </w:t>
      </w:r>
      <w:r w:rsidRPr="00513734" w:rsidR="00AF391D">
        <w:rPr>
          <w:szCs w:val="26"/>
        </w:rPr>
        <w:t xml:space="preserve">would </w:t>
      </w:r>
      <w:r w:rsidRPr="00513734" w:rsidR="00F5764C">
        <w:rPr>
          <w:szCs w:val="26"/>
        </w:rPr>
        <w:t xml:space="preserve">accordingly </w:t>
      </w:r>
      <w:r w:rsidRPr="00513734" w:rsidR="00AF391D">
        <w:rPr>
          <w:szCs w:val="26"/>
        </w:rPr>
        <w:t xml:space="preserve">be consistent with the </w:t>
      </w:r>
      <w:r w:rsidRPr="00513734" w:rsidR="000C09BF">
        <w:rPr>
          <w:szCs w:val="26"/>
        </w:rPr>
        <w:t>Commission’s cost causation principles</w:t>
      </w:r>
      <w:r w:rsidRPr="00513734" w:rsidR="008B4D6C">
        <w:rPr>
          <w:szCs w:val="26"/>
        </w:rPr>
        <w:t>,</w:t>
      </w:r>
      <w:r w:rsidRPr="00513734" w:rsidR="000C09BF">
        <w:rPr>
          <w:szCs w:val="26"/>
        </w:rPr>
        <w:t xml:space="preserve"> NYISO’s existing market design</w:t>
      </w:r>
      <w:r w:rsidRPr="00513734" w:rsidR="008B4D6C">
        <w:rPr>
          <w:szCs w:val="26"/>
        </w:rPr>
        <w:t>,</w:t>
      </w:r>
      <w:r w:rsidRPr="00513734" w:rsidR="000C09BF">
        <w:rPr>
          <w:szCs w:val="26"/>
        </w:rPr>
        <w:t xml:space="preserve"> and market efficiency</w:t>
      </w:r>
      <w:r w:rsidRPr="00513734" w:rsidR="00C35EC0">
        <w:rPr>
          <w:szCs w:val="26"/>
        </w:rPr>
        <w:t>—and argues that the Commission should</w:t>
      </w:r>
      <w:r w:rsidRPr="00513734" w:rsidR="00FD4476">
        <w:rPr>
          <w:szCs w:val="26"/>
        </w:rPr>
        <w:t>,</w:t>
      </w:r>
      <w:r w:rsidRPr="00513734" w:rsidR="00C35EC0">
        <w:rPr>
          <w:szCs w:val="26"/>
        </w:rPr>
        <w:t xml:space="preserve"> </w:t>
      </w:r>
      <w:r w:rsidRPr="00513734" w:rsidR="00B5764B">
        <w:rPr>
          <w:szCs w:val="26"/>
        </w:rPr>
        <w:t>for those reasons</w:t>
      </w:r>
      <w:r w:rsidRPr="00513734" w:rsidR="00FD4476">
        <w:rPr>
          <w:szCs w:val="26"/>
        </w:rPr>
        <w:t>,</w:t>
      </w:r>
      <w:r w:rsidRPr="00513734" w:rsidR="00B5764B">
        <w:rPr>
          <w:szCs w:val="26"/>
        </w:rPr>
        <w:t xml:space="preserve"> find it to be just and reasonable.</w:t>
      </w:r>
    </w:p>
    <w:p w:rsidR="005A68DF" w:rsidRPr="00513734" w:rsidP="00B2617D">
      <w:pPr>
        <w:pStyle w:val="FERCparanumber"/>
        <w:rPr>
          <w:szCs w:val="26"/>
        </w:rPr>
      </w:pPr>
      <w:r w:rsidRPr="00513734">
        <w:rPr>
          <w:szCs w:val="26"/>
        </w:rPr>
        <w:t>For the Preferred Cost Allocation Method,</w:t>
      </w:r>
      <w:r w:rsidRPr="00513734" w:rsidR="00946990">
        <w:rPr>
          <w:szCs w:val="26"/>
        </w:rPr>
        <w:t xml:space="preserve"> NYISO proposes that the amount of </w:t>
      </w:r>
      <w:r w:rsidR="00DC6D6F">
        <w:rPr>
          <w:szCs w:val="26"/>
        </w:rPr>
        <w:t xml:space="preserve"> </w:t>
      </w:r>
      <w:r w:rsidRPr="00513734" w:rsidR="00946990">
        <w:rPr>
          <w:szCs w:val="26"/>
        </w:rPr>
        <w:t xml:space="preserve">the payment shall be the product of:  (1) the Subject Transaction </w:t>
      </w:r>
      <w:r w:rsidRPr="00513734" w:rsidR="00A722C8">
        <w:rPr>
          <w:szCs w:val="26"/>
        </w:rPr>
        <w:t>megawatt-hour (</w:t>
      </w:r>
      <w:r w:rsidRPr="00513734" w:rsidR="00946990">
        <w:rPr>
          <w:szCs w:val="26"/>
        </w:rPr>
        <w:t>MWh</w:t>
      </w:r>
      <w:r w:rsidRPr="00513734" w:rsidR="00A722C8">
        <w:rPr>
          <w:szCs w:val="26"/>
        </w:rPr>
        <w:t>)</w:t>
      </w:r>
      <w:r w:rsidRPr="00513734" w:rsidR="00946990">
        <w:rPr>
          <w:szCs w:val="26"/>
        </w:rPr>
        <w:t>; (2) the applicable Day-Ahead L</w:t>
      </w:r>
      <w:r w:rsidRPr="00513734" w:rsidR="00BB7FD4">
        <w:rPr>
          <w:szCs w:val="26"/>
        </w:rPr>
        <w:t>ocational Based Marginal Pricing (LBMP)</w:t>
      </w:r>
      <w:r>
        <w:rPr>
          <w:rStyle w:val="FootnoteReference"/>
          <w:szCs w:val="26"/>
        </w:rPr>
        <w:footnoteReference w:id="30"/>
      </w:r>
      <w:r w:rsidRPr="00513734" w:rsidR="00946990">
        <w:rPr>
          <w:szCs w:val="26"/>
        </w:rPr>
        <w:t xml:space="preserve"> at the relevant Duty Eligible Proxy Generator Bus; and (3) the rate of </w:t>
      </w:r>
      <w:r w:rsidRPr="00513734" w:rsidR="00CB5334">
        <w:t xml:space="preserve">import </w:t>
      </w:r>
      <w:r w:rsidRPr="00513734" w:rsidR="00946990">
        <w:rPr>
          <w:szCs w:val="26"/>
        </w:rPr>
        <w:t>duty specified by federal law as interpreted by the relevant federal revenue authority.</w:t>
      </w:r>
      <w:r>
        <w:rPr>
          <w:b/>
          <w:szCs w:val="26"/>
          <w:vertAlign w:val="superscript"/>
        </w:rPr>
        <w:footnoteReference w:id="31"/>
      </w:r>
      <w:r w:rsidRPr="00513734">
        <w:rPr>
          <w:szCs w:val="26"/>
        </w:rPr>
        <w:t xml:space="preserve">  </w:t>
      </w:r>
      <w:r w:rsidRPr="00513734" w:rsidR="007E5354">
        <w:rPr>
          <w:szCs w:val="26"/>
        </w:rPr>
        <w:t xml:space="preserve">NYISO </w:t>
      </w:r>
      <w:r w:rsidRPr="00513734" w:rsidR="003F7F99">
        <w:rPr>
          <w:szCs w:val="26"/>
        </w:rPr>
        <w:t>states</w:t>
      </w:r>
      <w:r w:rsidRPr="00513734" w:rsidR="002F72FC">
        <w:rPr>
          <w:szCs w:val="26"/>
        </w:rPr>
        <w:t xml:space="preserve"> </w:t>
      </w:r>
      <w:r w:rsidRPr="00513734" w:rsidR="00253B0F">
        <w:rPr>
          <w:szCs w:val="26"/>
        </w:rPr>
        <w:t xml:space="preserve">that </w:t>
      </w:r>
      <w:r w:rsidRPr="00513734" w:rsidR="00A04710">
        <w:rPr>
          <w:szCs w:val="26"/>
        </w:rPr>
        <w:t xml:space="preserve">it proposes defining </w:t>
      </w:r>
      <w:r w:rsidRPr="00513734" w:rsidR="003110CE">
        <w:rPr>
          <w:szCs w:val="26"/>
        </w:rPr>
        <w:t>Subject Transactions</w:t>
      </w:r>
      <w:r w:rsidRPr="00513734" w:rsidR="00A04710">
        <w:rPr>
          <w:szCs w:val="26"/>
        </w:rPr>
        <w:t xml:space="preserve"> as </w:t>
      </w:r>
      <w:r w:rsidRPr="00513734" w:rsidR="0079093B">
        <w:rPr>
          <w:szCs w:val="26"/>
        </w:rPr>
        <w:t>“[a]n Import or Wheel Through at a Duty Eligible Proxy Generator Bus</w:t>
      </w:r>
      <w:r w:rsidRPr="00513734" w:rsidR="00983EA3">
        <w:rPr>
          <w:szCs w:val="26"/>
        </w:rPr>
        <w:t xml:space="preserve"> . . . </w:t>
      </w:r>
      <w:r w:rsidRPr="00513734" w:rsidR="00F740C7">
        <w:rPr>
          <w:szCs w:val="26"/>
        </w:rPr>
        <w:t>and include</w:t>
      </w:r>
      <w:r w:rsidRPr="00513734" w:rsidR="006C5249">
        <w:rPr>
          <w:szCs w:val="26"/>
        </w:rPr>
        <w:t>[</w:t>
      </w:r>
      <w:r w:rsidRPr="00513734" w:rsidR="00683536">
        <w:rPr>
          <w:szCs w:val="26"/>
        </w:rPr>
        <w:t>s</w:t>
      </w:r>
      <w:r w:rsidRPr="00513734" w:rsidR="006C5249">
        <w:rPr>
          <w:szCs w:val="26"/>
        </w:rPr>
        <w:t>]</w:t>
      </w:r>
      <w:r w:rsidRPr="00513734" w:rsidR="00F740C7">
        <w:rPr>
          <w:szCs w:val="26"/>
        </w:rPr>
        <w:t xml:space="preserve"> </w:t>
      </w:r>
      <w:r w:rsidRPr="00513734" w:rsidR="00792563">
        <w:rPr>
          <w:szCs w:val="26"/>
        </w:rPr>
        <w:t>r</w:t>
      </w:r>
      <w:r w:rsidRPr="00513734" w:rsidR="00543C1E">
        <w:rPr>
          <w:szCs w:val="26"/>
        </w:rPr>
        <w:t>eal-</w:t>
      </w:r>
      <w:r w:rsidRPr="00513734" w:rsidR="00792563">
        <w:rPr>
          <w:szCs w:val="26"/>
        </w:rPr>
        <w:t>t</w:t>
      </w:r>
      <w:r w:rsidRPr="00513734" w:rsidR="00543C1E">
        <w:rPr>
          <w:szCs w:val="26"/>
        </w:rPr>
        <w:t xml:space="preserve">ime </w:t>
      </w:r>
      <w:r w:rsidRPr="00513734" w:rsidR="00792563">
        <w:rPr>
          <w:szCs w:val="26"/>
        </w:rPr>
        <w:t>s</w:t>
      </w:r>
      <w:r w:rsidRPr="00513734" w:rsidR="00543C1E">
        <w:rPr>
          <w:szCs w:val="26"/>
        </w:rPr>
        <w:t>cheduled Imports</w:t>
      </w:r>
      <w:r w:rsidRPr="00513734" w:rsidR="00913C0C">
        <w:rPr>
          <w:szCs w:val="26"/>
        </w:rPr>
        <w:t xml:space="preserve"> of Energy</w:t>
      </w:r>
      <w:r w:rsidRPr="00513734" w:rsidR="00543C1E">
        <w:rPr>
          <w:szCs w:val="26"/>
        </w:rPr>
        <w:t>, Import Bilateral Transactions for Energy, and Wheels</w:t>
      </w:r>
      <w:r w:rsidRPr="00513734" w:rsidR="00B2617D">
        <w:rPr>
          <w:szCs w:val="26"/>
        </w:rPr>
        <w:t xml:space="preserve"> </w:t>
      </w:r>
      <w:r w:rsidRPr="00513734" w:rsidR="00543C1E">
        <w:rPr>
          <w:szCs w:val="26"/>
        </w:rPr>
        <w:t>Through</w:t>
      </w:r>
      <w:r w:rsidRPr="00513734" w:rsidR="00913C0C">
        <w:rPr>
          <w:szCs w:val="26"/>
        </w:rPr>
        <w:t xml:space="preserve"> that</w:t>
      </w:r>
      <w:r w:rsidRPr="00513734" w:rsidR="00543C1E">
        <w:rPr>
          <w:szCs w:val="26"/>
        </w:rPr>
        <w:t xml:space="preserve"> inject </w:t>
      </w:r>
      <w:r w:rsidRPr="00513734" w:rsidR="00913C0C">
        <w:rPr>
          <w:szCs w:val="26"/>
        </w:rPr>
        <w:t>E</w:t>
      </w:r>
      <w:r w:rsidRPr="00513734" w:rsidR="00543C1E">
        <w:rPr>
          <w:szCs w:val="26"/>
        </w:rPr>
        <w:t>nergy at a Duty Eligible Proxy Generator Bus</w:t>
      </w:r>
      <w:r w:rsidRPr="00513734" w:rsidR="00E043B0">
        <w:rPr>
          <w:szCs w:val="26"/>
        </w:rPr>
        <w:t xml:space="preserve"> . . .</w:t>
      </w:r>
      <w:r w:rsidRPr="00513734" w:rsidR="002634A1">
        <w:rPr>
          <w:szCs w:val="26"/>
        </w:rPr>
        <w:t xml:space="preserve"> </w:t>
      </w:r>
      <w:r w:rsidRPr="00513734" w:rsidR="00B2617D">
        <w:rPr>
          <w:szCs w:val="26"/>
        </w:rPr>
        <w:t>.</w:t>
      </w:r>
      <w:r w:rsidRPr="00513734" w:rsidR="003A7884">
        <w:rPr>
          <w:szCs w:val="26"/>
        </w:rPr>
        <w:t>”</w:t>
      </w:r>
      <w:r>
        <w:rPr>
          <w:rStyle w:val="FootnoteReference"/>
          <w:szCs w:val="26"/>
        </w:rPr>
        <w:footnoteReference w:id="32"/>
      </w:r>
      <w:r w:rsidRPr="00513734" w:rsidR="00487DEB">
        <w:rPr>
          <w:szCs w:val="26"/>
        </w:rPr>
        <w:t xml:space="preserve">  </w:t>
      </w:r>
    </w:p>
    <w:p w:rsidR="000E3CFB" w:rsidRPr="00513734" w:rsidP="008F6BEA">
      <w:pPr>
        <w:pStyle w:val="FERCparanumber"/>
        <w:rPr>
          <w:szCs w:val="26"/>
        </w:rPr>
      </w:pPr>
      <w:r w:rsidRPr="00513734">
        <w:rPr>
          <w:szCs w:val="26"/>
        </w:rPr>
        <w:t xml:space="preserve">NYISO </w:t>
      </w:r>
      <w:r w:rsidRPr="00513734" w:rsidR="00FD054E">
        <w:rPr>
          <w:szCs w:val="26"/>
        </w:rPr>
        <w:t xml:space="preserve">further </w:t>
      </w:r>
      <w:r w:rsidRPr="00513734" w:rsidR="00D33871">
        <w:rPr>
          <w:szCs w:val="26"/>
        </w:rPr>
        <w:t xml:space="preserve">states </w:t>
      </w:r>
      <w:r w:rsidRPr="00513734" w:rsidR="00FD054E">
        <w:rPr>
          <w:szCs w:val="26"/>
        </w:rPr>
        <w:t xml:space="preserve">that it proposes to calculate the price of </w:t>
      </w:r>
      <w:r w:rsidRPr="00513734" w:rsidR="005D20DD">
        <w:rPr>
          <w:szCs w:val="26"/>
        </w:rPr>
        <w:t xml:space="preserve">Canadian electricity </w:t>
      </w:r>
      <w:r w:rsidRPr="00513734" w:rsidR="00167F80">
        <w:rPr>
          <w:szCs w:val="26"/>
        </w:rPr>
        <w:t xml:space="preserve">subject to </w:t>
      </w:r>
      <w:r w:rsidRPr="00513734" w:rsidR="00000083">
        <w:rPr>
          <w:szCs w:val="26"/>
        </w:rPr>
        <w:t xml:space="preserve">import </w:t>
      </w:r>
      <w:r w:rsidRPr="00513734" w:rsidR="00167F80">
        <w:rPr>
          <w:szCs w:val="26"/>
        </w:rPr>
        <w:t xml:space="preserve">duties using Day-Ahead </w:t>
      </w:r>
      <w:r w:rsidRPr="00513734" w:rsidR="00667099">
        <w:rPr>
          <w:szCs w:val="26"/>
        </w:rPr>
        <w:t>LBMP</w:t>
      </w:r>
      <w:r w:rsidRPr="00513734" w:rsidR="002320E9">
        <w:rPr>
          <w:szCs w:val="26"/>
        </w:rPr>
        <w:t>s</w:t>
      </w:r>
      <w:r w:rsidRPr="00513734" w:rsidR="00C705FC">
        <w:rPr>
          <w:szCs w:val="26"/>
        </w:rPr>
        <w:t>.</w:t>
      </w:r>
      <w:r>
        <w:rPr>
          <w:rStyle w:val="FootnoteReference"/>
          <w:szCs w:val="26"/>
        </w:rPr>
        <w:footnoteReference w:id="33"/>
      </w:r>
      <w:r w:rsidRPr="00513734" w:rsidR="00987D2F">
        <w:rPr>
          <w:szCs w:val="26"/>
        </w:rPr>
        <w:t xml:space="preserve">  </w:t>
      </w:r>
      <w:r w:rsidRPr="00513734" w:rsidR="00197FAD">
        <w:rPr>
          <w:szCs w:val="26"/>
        </w:rPr>
        <w:t xml:space="preserve">NYISO </w:t>
      </w:r>
      <w:r w:rsidRPr="00513734" w:rsidR="00D33871">
        <w:rPr>
          <w:szCs w:val="26"/>
        </w:rPr>
        <w:t xml:space="preserve">explains </w:t>
      </w:r>
      <w:r w:rsidRPr="00513734" w:rsidR="00197FAD">
        <w:rPr>
          <w:szCs w:val="26"/>
        </w:rPr>
        <w:t xml:space="preserve">that </w:t>
      </w:r>
      <w:r w:rsidRPr="00513734" w:rsidR="000E3E61">
        <w:rPr>
          <w:szCs w:val="26"/>
        </w:rPr>
        <w:t xml:space="preserve">each </w:t>
      </w:r>
      <w:r w:rsidRPr="00513734" w:rsidR="00197FAD">
        <w:rPr>
          <w:szCs w:val="26"/>
        </w:rPr>
        <w:t xml:space="preserve">Day-Ahead </w:t>
      </w:r>
      <w:r w:rsidRPr="00513734" w:rsidR="00CB5E90">
        <w:rPr>
          <w:szCs w:val="26"/>
        </w:rPr>
        <w:t>LBMP</w:t>
      </w:r>
      <w:r w:rsidRPr="00513734" w:rsidR="001A7471">
        <w:rPr>
          <w:szCs w:val="26"/>
        </w:rPr>
        <w:t xml:space="preserve"> </w:t>
      </w:r>
      <w:r w:rsidRPr="00513734" w:rsidR="00197FAD">
        <w:rPr>
          <w:szCs w:val="26"/>
        </w:rPr>
        <w:t>represent</w:t>
      </w:r>
      <w:r w:rsidRPr="00513734" w:rsidR="000E3E61">
        <w:rPr>
          <w:szCs w:val="26"/>
        </w:rPr>
        <w:t>s</w:t>
      </w:r>
      <w:r w:rsidRPr="00513734" w:rsidR="00197FAD">
        <w:rPr>
          <w:szCs w:val="26"/>
        </w:rPr>
        <w:t xml:space="preserve"> a financially binding price for electricity sales at a relevant time and location and </w:t>
      </w:r>
      <w:r w:rsidRPr="00513734" w:rsidR="00DD489E">
        <w:rPr>
          <w:szCs w:val="26"/>
        </w:rPr>
        <w:t>is</w:t>
      </w:r>
      <w:r w:rsidRPr="00513734" w:rsidR="001C01D5">
        <w:rPr>
          <w:szCs w:val="26"/>
        </w:rPr>
        <w:t xml:space="preserve"> a</w:t>
      </w:r>
      <w:r w:rsidRPr="00513734" w:rsidR="002417B2">
        <w:rPr>
          <w:szCs w:val="26"/>
        </w:rPr>
        <w:t xml:space="preserve"> </w:t>
      </w:r>
      <w:r w:rsidRPr="00513734" w:rsidR="00197FAD">
        <w:rPr>
          <w:szCs w:val="26"/>
        </w:rPr>
        <w:t>more “liquid” price than</w:t>
      </w:r>
      <w:r w:rsidRPr="00513734" w:rsidR="00DD489E">
        <w:rPr>
          <w:szCs w:val="26"/>
        </w:rPr>
        <w:t xml:space="preserve"> </w:t>
      </w:r>
      <w:r w:rsidRPr="00513734" w:rsidR="00C2363F">
        <w:rPr>
          <w:szCs w:val="26"/>
        </w:rPr>
        <w:t>a</w:t>
      </w:r>
      <w:r w:rsidRPr="00513734" w:rsidR="00197FAD">
        <w:rPr>
          <w:szCs w:val="26"/>
        </w:rPr>
        <w:t xml:space="preserve"> Real-Time </w:t>
      </w:r>
      <w:r w:rsidRPr="00513734" w:rsidR="007B7B51">
        <w:rPr>
          <w:szCs w:val="26"/>
        </w:rPr>
        <w:t>LBMP</w:t>
      </w:r>
      <w:r w:rsidRPr="00513734" w:rsidR="00D62A85">
        <w:rPr>
          <w:szCs w:val="26"/>
        </w:rPr>
        <w:t>.</w:t>
      </w:r>
      <w:r w:rsidRPr="00513734" w:rsidR="00197FAD">
        <w:rPr>
          <w:szCs w:val="26"/>
        </w:rPr>
        <w:t xml:space="preserve">  </w:t>
      </w:r>
      <w:r w:rsidRPr="00513734" w:rsidR="00D62A85">
        <w:rPr>
          <w:szCs w:val="26"/>
        </w:rPr>
        <w:t>NYISO explains that</w:t>
      </w:r>
      <w:r w:rsidRPr="00513734" w:rsidR="0028180A">
        <w:rPr>
          <w:szCs w:val="26"/>
        </w:rPr>
        <w:t>,</w:t>
      </w:r>
      <w:r w:rsidRPr="00513734" w:rsidR="00D62A85">
        <w:rPr>
          <w:szCs w:val="26"/>
        </w:rPr>
        <w:t xml:space="preserve"> because </w:t>
      </w:r>
      <w:r w:rsidRPr="00513734" w:rsidR="00197FAD">
        <w:rPr>
          <w:szCs w:val="26"/>
        </w:rPr>
        <w:t xml:space="preserve">the Real-Time </w:t>
      </w:r>
      <w:r w:rsidRPr="00513734" w:rsidR="001C0F4A">
        <w:rPr>
          <w:szCs w:val="26"/>
        </w:rPr>
        <w:t xml:space="preserve">Market </w:t>
      </w:r>
      <w:r w:rsidRPr="00513734" w:rsidR="00197FAD">
        <w:rPr>
          <w:szCs w:val="26"/>
        </w:rPr>
        <w:t xml:space="preserve">acts as an energy imbalance market, </w:t>
      </w:r>
      <w:r w:rsidRPr="00513734" w:rsidR="006800A2">
        <w:rPr>
          <w:szCs w:val="26"/>
        </w:rPr>
        <w:t xml:space="preserve">Real-Time </w:t>
      </w:r>
      <w:r w:rsidRPr="00513734" w:rsidR="00B401B1">
        <w:rPr>
          <w:szCs w:val="26"/>
        </w:rPr>
        <w:t>LBMP</w:t>
      </w:r>
      <w:r w:rsidRPr="00513734" w:rsidR="008C1169">
        <w:rPr>
          <w:szCs w:val="26"/>
        </w:rPr>
        <w:t xml:space="preserve">s </w:t>
      </w:r>
      <w:r w:rsidRPr="00513734" w:rsidR="00197FAD">
        <w:rPr>
          <w:szCs w:val="26"/>
        </w:rPr>
        <w:t>lack a similarly intentional valuation of the electric</w:t>
      </w:r>
      <w:r w:rsidRPr="00513734" w:rsidR="00DF4B60">
        <w:rPr>
          <w:szCs w:val="26"/>
        </w:rPr>
        <w:t>al</w:t>
      </w:r>
      <w:r w:rsidRPr="00513734" w:rsidR="00197FAD">
        <w:rPr>
          <w:szCs w:val="26"/>
        </w:rPr>
        <w:t xml:space="preserve"> energy.  </w:t>
      </w:r>
      <w:r w:rsidRPr="00513734" w:rsidR="00987D2F">
        <w:rPr>
          <w:szCs w:val="26"/>
        </w:rPr>
        <w:t xml:space="preserve">While </w:t>
      </w:r>
      <w:r w:rsidRPr="00513734" w:rsidR="001E2E8A">
        <w:rPr>
          <w:szCs w:val="26"/>
        </w:rPr>
        <w:t xml:space="preserve">NYISO acknowledges that there may be some discrepancy between </w:t>
      </w:r>
      <w:r w:rsidRPr="00513734" w:rsidR="00F34B66">
        <w:rPr>
          <w:szCs w:val="26"/>
        </w:rPr>
        <w:t>day</w:t>
      </w:r>
      <w:r w:rsidRPr="00513734" w:rsidR="008E5B71">
        <w:rPr>
          <w:szCs w:val="26"/>
        </w:rPr>
        <w:t>-</w:t>
      </w:r>
      <w:r w:rsidRPr="00513734" w:rsidR="00F34B66">
        <w:rPr>
          <w:szCs w:val="26"/>
        </w:rPr>
        <w:t xml:space="preserve">ahead </w:t>
      </w:r>
      <w:r w:rsidRPr="00513734" w:rsidR="008E5B71">
        <w:rPr>
          <w:szCs w:val="26"/>
        </w:rPr>
        <w:t xml:space="preserve">price </w:t>
      </w:r>
      <w:r w:rsidRPr="00513734" w:rsidR="007270CB">
        <w:rPr>
          <w:szCs w:val="26"/>
        </w:rPr>
        <w:t>and real-time price</w:t>
      </w:r>
      <w:r w:rsidRPr="00513734" w:rsidR="008E5B71">
        <w:rPr>
          <w:szCs w:val="26"/>
        </w:rPr>
        <w:t xml:space="preserve">, it argues that any inconsistency is greatly outweighed by the multiple advantages of using Day-Ahead </w:t>
      </w:r>
      <w:r w:rsidRPr="00513734" w:rsidR="00DE3C22">
        <w:rPr>
          <w:szCs w:val="26"/>
        </w:rPr>
        <w:t>LBMP</w:t>
      </w:r>
      <w:r w:rsidRPr="00513734" w:rsidR="00730C1C">
        <w:rPr>
          <w:szCs w:val="26"/>
        </w:rPr>
        <w:t>s</w:t>
      </w:r>
      <w:r w:rsidRPr="00513734" w:rsidR="006448E1">
        <w:rPr>
          <w:szCs w:val="26"/>
        </w:rPr>
        <w:t xml:space="preserve">.  </w:t>
      </w:r>
      <w:r w:rsidRPr="00513734" w:rsidR="00604632">
        <w:rPr>
          <w:szCs w:val="26"/>
        </w:rPr>
        <w:t xml:space="preserve">NYISO </w:t>
      </w:r>
      <w:r w:rsidRPr="00513734" w:rsidR="00124BE0">
        <w:rPr>
          <w:szCs w:val="26"/>
        </w:rPr>
        <w:t xml:space="preserve">asserts </w:t>
      </w:r>
      <w:r w:rsidRPr="00513734" w:rsidR="00604632">
        <w:rPr>
          <w:szCs w:val="26"/>
        </w:rPr>
        <w:t>that</w:t>
      </w:r>
      <w:r w:rsidRPr="00513734" w:rsidR="00001872">
        <w:rPr>
          <w:szCs w:val="26"/>
        </w:rPr>
        <w:t xml:space="preserve"> it is necessary to select a single applicable quantity and price value </w:t>
      </w:r>
      <w:r w:rsidRPr="00513734" w:rsidR="00301AE5">
        <w:rPr>
          <w:szCs w:val="26"/>
        </w:rPr>
        <w:t>because</w:t>
      </w:r>
      <w:r w:rsidRPr="00513734" w:rsidR="00604632">
        <w:rPr>
          <w:szCs w:val="26"/>
        </w:rPr>
        <w:t xml:space="preserve"> import duties are inherently uni-directional.  </w:t>
      </w:r>
      <w:r w:rsidRPr="00513734" w:rsidR="00E4300E">
        <w:rPr>
          <w:szCs w:val="26"/>
        </w:rPr>
        <w:t xml:space="preserve">NYISO </w:t>
      </w:r>
      <w:r w:rsidRPr="00513734" w:rsidR="00274C8C">
        <w:rPr>
          <w:szCs w:val="26"/>
        </w:rPr>
        <w:t xml:space="preserve">contends </w:t>
      </w:r>
      <w:r w:rsidRPr="00513734" w:rsidR="00E4300E">
        <w:rPr>
          <w:szCs w:val="26"/>
        </w:rPr>
        <w:t>that</w:t>
      </w:r>
      <w:r w:rsidRPr="00513734" w:rsidR="00FE26FC">
        <w:rPr>
          <w:szCs w:val="26"/>
        </w:rPr>
        <w:t xml:space="preserve"> choosing</w:t>
      </w:r>
      <w:r w:rsidRPr="00513734" w:rsidR="003B2DAF">
        <w:rPr>
          <w:szCs w:val="26"/>
        </w:rPr>
        <w:t xml:space="preserve"> </w:t>
      </w:r>
      <w:r w:rsidRPr="00513734" w:rsidR="00790BCE">
        <w:rPr>
          <w:szCs w:val="26"/>
        </w:rPr>
        <w:t xml:space="preserve">Day-Ahead </w:t>
      </w:r>
      <w:r w:rsidRPr="00513734" w:rsidR="00F533D7">
        <w:rPr>
          <w:szCs w:val="26"/>
        </w:rPr>
        <w:t>LBMP</w:t>
      </w:r>
      <w:r w:rsidRPr="00513734" w:rsidR="00730C1C">
        <w:rPr>
          <w:szCs w:val="26"/>
        </w:rPr>
        <w:t>s</w:t>
      </w:r>
      <w:r w:rsidRPr="00513734" w:rsidR="006F11CC">
        <w:rPr>
          <w:szCs w:val="26"/>
        </w:rPr>
        <w:t xml:space="preserve"> </w:t>
      </w:r>
      <w:r w:rsidRPr="00513734" w:rsidR="00642E6E">
        <w:rPr>
          <w:szCs w:val="26"/>
        </w:rPr>
        <w:t xml:space="preserve">instead of Real-Time LBMPs </w:t>
      </w:r>
      <w:r w:rsidRPr="00513734" w:rsidR="006F11CC">
        <w:rPr>
          <w:szCs w:val="26"/>
        </w:rPr>
        <w:t xml:space="preserve">will allow parties to account for both Day-Ahead and Real-Time transaction costs in their offers. </w:t>
      </w:r>
      <w:r w:rsidRPr="00513734" w:rsidR="007A2C44">
        <w:rPr>
          <w:szCs w:val="26"/>
        </w:rPr>
        <w:t xml:space="preserve"> </w:t>
      </w:r>
      <w:r w:rsidRPr="00513734" w:rsidR="006F11CC">
        <w:rPr>
          <w:szCs w:val="26"/>
        </w:rPr>
        <w:t xml:space="preserve">Finally, </w:t>
      </w:r>
      <w:r w:rsidRPr="00513734" w:rsidR="00682434">
        <w:rPr>
          <w:szCs w:val="26"/>
        </w:rPr>
        <w:t xml:space="preserve">NYISO alleges that </w:t>
      </w:r>
      <w:r w:rsidRPr="00513734" w:rsidR="006F11CC">
        <w:rPr>
          <w:szCs w:val="26"/>
        </w:rPr>
        <w:t>Day-Ahead LBMPs are a reasonable proxy for real-time prices in this context</w:t>
      </w:r>
      <w:r w:rsidRPr="00513734" w:rsidR="00326531">
        <w:rPr>
          <w:szCs w:val="26"/>
        </w:rPr>
        <w:t xml:space="preserve"> because </w:t>
      </w:r>
      <w:r w:rsidRPr="00513734" w:rsidR="006F11CC">
        <w:rPr>
          <w:szCs w:val="26"/>
        </w:rPr>
        <w:t>day-ahead and real-time prices generally converge in NYISO-administered markets</w:t>
      </w:r>
      <w:r w:rsidRPr="00513734" w:rsidR="008F6BEA">
        <w:rPr>
          <w:szCs w:val="26"/>
        </w:rPr>
        <w:t xml:space="preserve"> </w:t>
      </w:r>
      <w:r w:rsidRPr="00513734" w:rsidR="006F11CC">
        <w:rPr>
          <w:szCs w:val="26"/>
        </w:rPr>
        <w:t>and are thus often similar to each other</w:t>
      </w:r>
      <w:r w:rsidRPr="00513734" w:rsidR="00595CA4">
        <w:rPr>
          <w:szCs w:val="26"/>
        </w:rPr>
        <w:t>.</w:t>
      </w:r>
      <w:r w:rsidRPr="00513734" w:rsidR="00C04D31">
        <w:rPr>
          <w:szCs w:val="26"/>
        </w:rPr>
        <w:t xml:space="preserve"> </w:t>
      </w:r>
    </w:p>
    <w:p w:rsidR="00B2617D" w:rsidRPr="00513734" w:rsidP="000E3CFB">
      <w:pPr>
        <w:pStyle w:val="FERCparanumber"/>
        <w:rPr>
          <w:szCs w:val="26"/>
        </w:rPr>
      </w:pPr>
      <w:r w:rsidRPr="00513734">
        <w:rPr>
          <w:szCs w:val="26"/>
        </w:rPr>
        <w:t xml:space="preserve">As an alternative, if the Commission does not accept the Preferred Cost Allocation Method, NYISO proposes assigning </w:t>
      </w:r>
      <w:r w:rsidRPr="00513734" w:rsidR="00256295">
        <w:t xml:space="preserve">import </w:t>
      </w:r>
      <w:r w:rsidRPr="00513734">
        <w:rPr>
          <w:szCs w:val="26"/>
        </w:rPr>
        <w:t>duty-related costs to Transmission Customers on a pro rata withdrawal basis (Alternative Cost Allocation Method).</w:t>
      </w:r>
      <w:r>
        <w:rPr>
          <w:rStyle w:val="FootnoteReference"/>
          <w:szCs w:val="26"/>
        </w:rPr>
        <w:footnoteReference w:id="34"/>
      </w:r>
      <w:r w:rsidRPr="00513734">
        <w:rPr>
          <w:szCs w:val="26"/>
        </w:rPr>
        <w:t xml:space="preserve">  </w:t>
      </w:r>
      <w:r w:rsidRPr="00513734" w:rsidR="004E08C2">
        <w:rPr>
          <w:szCs w:val="26"/>
        </w:rPr>
        <w:t xml:space="preserve">NYISO explains that it proposes a pro rata allocation on a withdrawal basis because there is no practical way for NYISO to determine, due to the nature of electrical energy, which individual customers are receiving more or less Canadian electrical energy.  </w:t>
      </w:r>
      <w:r w:rsidRPr="00513734">
        <w:rPr>
          <w:szCs w:val="26"/>
        </w:rPr>
        <w:t xml:space="preserve">NYISO states that this approach would not assign </w:t>
      </w:r>
      <w:r w:rsidRPr="00513734" w:rsidR="00256295">
        <w:t xml:space="preserve">import </w:t>
      </w:r>
      <w:r w:rsidRPr="00513734">
        <w:rPr>
          <w:szCs w:val="26"/>
        </w:rPr>
        <w:t xml:space="preserve">duty costs directly to the entities that cause them and would not be as integrated with existing market mechanisms as NYISO’s </w:t>
      </w:r>
      <w:r w:rsidRPr="00513734" w:rsidR="007A04AB">
        <w:rPr>
          <w:szCs w:val="26"/>
        </w:rPr>
        <w:t>Preferred Cost Allocation Method</w:t>
      </w:r>
      <w:r w:rsidRPr="00513734">
        <w:rPr>
          <w:szCs w:val="26"/>
        </w:rPr>
        <w:t xml:space="preserve">.  Nevertheless, NYISO asserts that the Alternative Cost Allocation Method would allow it to </w:t>
      </w:r>
      <w:r w:rsidRPr="00513734" w:rsidR="009274F3">
        <w:rPr>
          <w:szCs w:val="26"/>
        </w:rPr>
        <w:t xml:space="preserve">collect and allocate </w:t>
      </w:r>
      <w:r w:rsidRPr="00513734">
        <w:rPr>
          <w:szCs w:val="26"/>
        </w:rPr>
        <w:t xml:space="preserve">costs from entities that benefit from the availability of electrical energy from Canada.  NYISO notes that its OATT includes </w:t>
      </w:r>
      <w:r w:rsidR="00DC6D6F">
        <w:rPr>
          <w:szCs w:val="26"/>
        </w:rPr>
        <w:t xml:space="preserve">    </w:t>
      </w:r>
      <w:r w:rsidRPr="00513734">
        <w:rPr>
          <w:szCs w:val="26"/>
        </w:rPr>
        <w:t>pro rata cost allocation methods for other purposes, which the Commission has found to be just and reasonable</w:t>
      </w:r>
      <w:r w:rsidRPr="00513734" w:rsidR="00D819E7">
        <w:rPr>
          <w:szCs w:val="26"/>
        </w:rPr>
        <w:t>.</w:t>
      </w:r>
      <w:r>
        <w:rPr>
          <w:rStyle w:val="FootnoteReference"/>
          <w:szCs w:val="26"/>
        </w:rPr>
        <w:footnoteReference w:id="35"/>
      </w:r>
      <w:r w:rsidRPr="00513734">
        <w:rPr>
          <w:szCs w:val="26"/>
        </w:rPr>
        <w:t xml:space="preserve"> </w:t>
      </w:r>
      <w:r w:rsidRPr="00513734" w:rsidR="00184BA2">
        <w:rPr>
          <w:szCs w:val="26"/>
        </w:rPr>
        <w:t xml:space="preserve"> </w:t>
      </w:r>
      <w:r w:rsidRPr="00513734" w:rsidR="00073D7C">
        <w:rPr>
          <w:szCs w:val="26"/>
        </w:rPr>
        <w:t xml:space="preserve">For that reason, </w:t>
      </w:r>
      <w:r w:rsidRPr="00513734">
        <w:rPr>
          <w:szCs w:val="26"/>
        </w:rPr>
        <w:t>NYISO argues that the Alternative Cost Allocation Method is just and reasonable and satisfies the principle that cost allocation must be at least “roughly commensurate” with benefits.</w:t>
      </w:r>
      <w:r>
        <w:rPr>
          <w:rStyle w:val="FootnoteReference"/>
          <w:szCs w:val="26"/>
        </w:rPr>
        <w:footnoteReference w:id="36"/>
      </w:r>
      <w:r w:rsidRPr="00513734" w:rsidR="00C04D31">
        <w:rPr>
          <w:szCs w:val="26"/>
        </w:rPr>
        <w:t xml:space="preserve"> </w:t>
      </w:r>
    </w:p>
    <w:p w:rsidR="00D46799" w:rsidRPr="00513734" w:rsidP="00F053CD">
      <w:pPr>
        <w:pStyle w:val="FERCparanumber"/>
        <w:rPr>
          <w:szCs w:val="26"/>
        </w:rPr>
      </w:pPr>
      <w:r w:rsidRPr="00513734">
        <w:rPr>
          <w:szCs w:val="26"/>
        </w:rPr>
        <w:t>NYISO propose</w:t>
      </w:r>
      <w:r w:rsidRPr="00513734" w:rsidR="00961379">
        <w:rPr>
          <w:szCs w:val="26"/>
        </w:rPr>
        <w:t>s</w:t>
      </w:r>
      <w:r w:rsidRPr="00513734">
        <w:rPr>
          <w:szCs w:val="26"/>
        </w:rPr>
        <w:t xml:space="preserve"> </w:t>
      </w:r>
      <w:r w:rsidRPr="00513734" w:rsidR="00670D69">
        <w:rPr>
          <w:szCs w:val="26"/>
        </w:rPr>
        <w:t xml:space="preserve">to create an exception to the </w:t>
      </w:r>
      <w:r w:rsidRPr="00513734" w:rsidR="00BA214F">
        <w:rPr>
          <w:szCs w:val="26"/>
        </w:rPr>
        <w:t>Preferred Cost Allocation Method</w:t>
      </w:r>
      <w:r w:rsidRPr="00513734" w:rsidR="00670D69">
        <w:rPr>
          <w:szCs w:val="26"/>
        </w:rPr>
        <w:t xml:space="preserve"> if NYISO imports electric</w:t>
      </w:r>
      <w:r w:rsidRPr="00513734" w:rsidR="004950DC">
        <w:rPr>
          <w:szCs w:val="26"/>
        </w:rPr>
        <w:t>al</w:t>
      </w:r>
      <w:r w:rsidRPr="00513734" w:rsidR="00670D69">
        <w:rPr>
          <w:szCs w:val="26"/>
        </w:rPr>
        <w:t xml:space="preserve"> energy from Canada in an emergency under the </w:t>
      </w:r>
      <w:r w:rsidRPr="00513734" w:rsidR="0098720D">
        <w:rPr>
          <w:szCs w:val="26"/>
        </w:rPr>
        <w:t>OATT</w:t>
      </w:r>
      <w:r w:rsidRPr="00513734" w:rsidR="00670D69">
        <w:rPr>
          <w:szCs w:val="26"/>
        </w:rPr>
        <w:t xml:space="preserve"> or </w:t>
      </w:r>
      <w:r w:rsidR="00DC6D6F">
        <w:rPr>
          <w:szCs w:val="26"/>
        </w:rPr>
        <w:t xml:space="preserve">  </w:t>
      </w:r>
      <w:r w:rsidRPr="00513734" w:rsidR="00670D69">
        <w:rPr>
          <w:szCs w:val="26"/>
        </w:rPr>
        <w:t>inter-regional coordination agreement provision applicable to that emergency (i.e.</w:t>
      </w:r>
      <w:r w:rsidRPr="00513734" w:rsidR="00436995">
        <w:rPr>
          <w:szCs w:val="26"/>
        </w:rPr>
        <w:t>,</w:t>
      </w:r>
      <w:r w:rsidRPr="00513734" w:rsidR="00670D69">
        <w:rPr>
          <w:szCs w:val="26"/>
        </w:rPr>
        <w:t xml:space="preserve"> </w:t>
      </w:r>
      <w:r w:rsidRPr="00513734" w:rsidR="006D1DA6">
        <w:rPr>
          <w:szCs w:val="26"/>
        </w:rPr>
        <w:t xml:space="preserve">executes </w:t>
      </w:r>
      <w:r w:rsidRPr="00513734" w:rsidR="00670D69">
        <w:rPr>
          <w:szCs w:val="26"/>
        </w:rPr>
        <w:t>Emergency Energy Transaction</w:t>
      </w:r>
      <w:r w:rsidRPr="00513734" w:rsidR="00436995">
        <w:rPr>
          <w:szCs w:val="26"/>
        </w:rPr>
        <w:t>s</w:t>
      </w:r>
      <w:r w:rsidRPr="00513734" w:rsidR="00670D69">
        <w:rPr>
          <w:szCs w:val="26"/>
        </w:rPr>
        <w:t>).</w:t>
      </w:r>
      <w:r>
        <w:rPr>
          <w:rStyle w:val="FootnoteReference"/>
          <w:szCs w:val="26"/>
        </w:rPr>
        <w:footnoteReference w:id="37"/>
      </w:r>
      <w:r w:rsidRPr="00513734" w:rsidR="00670D69">
        <w:rPr>
          <w:szCs w:val="26"/>
        </w:rPr>
        <w:t xml:space="preserve">  NYISO explains that</w:t>
      </w:r>
      <w:r w:rsidRPr="00513734" w:rsidR="004C1284">
        <w:rPr>
          <w:szCs w:val="26"/>
        </w:rPr>
        <w:t>,</w:t>
      </w:r>
      <w:r w:rsidRPr="00513734" w:rsidR="00670D69">
        <w:rPr>
          <w:szCs w:val="26"/>
        </w:rPr>
        <w:t xml:space="preserve"> for Emergency Energy Transactions</w:t>
      </w:r>
      <w:r w:rsidRPr="00513734" w:rsidR="004D50D2">
        <w:rPr>
          <w:szCs w:val="26"/>
        </w:rPr>
        <w:t xml:space="preserve">, NYISO </w:t>
      </w:r>
      <w:r w:rsidRPr="00513734" w:rsidR="00670D69">
        <w:rPr>
          <w:szCs w:val="26"/>
        </w:rPr>
        <w:t xml:space="preserve">would be the de facto Subject Transaction Financially Responsible Party and therefore </w:t>
      </w:r>
      <w:r w:rsidRPr="00513734" w:rsidR="00A076E7">
        <w:rPr>
          <w:szCs w:val="26"/>
        </w:rPr>
        <w:t xml:space="preserve">would be </w:t>
      </w:r>
      <w:r w:rsidRPr="00513734" w:rsidR="00670D69">
        <w:rPr>
          <w:szCs w:val="26"/>
        </w:rPr>
        <w:t xml:space="preserve">unable to assign the </w:t>
      </w:r>
      <w:r w:rsidRPr="00513734" w:rsidR="00306627">
        <w:t xml:space="preserve">import </w:t>
      </w:r>
      <w:r w:rsidRPr="00513734" w:rsidR="00670D69">
        <w:rPr>
          <w:szCs w:val="26"/>
        </w:rPr>
        <w:t xml:space="preserve">duty-related costs of such Transactions to any other party.  NYISO instead proposes to </w:t>
      </w:r>
      <w:r w:rsidRPr="00513734" w:rsidR="009274F3">
        <w:rPr>
          <w:szCs w:val="26"/>
        </w:rPr>
        <w:t>collect and allocate</w:t>
      </w:r>
      <w:r w:rsidRPr="00513734" w:rsidR="00670D69">
        <w:rPr>
          <w:szCs w:val="26"/>
        </w:rPr>
        <w:t xml:space="preserve"> the costs of any </w:t>
      </w:r>
      <w:r w:rsidRPr="00513734" w:rsidR="006129C5">
        <w:rPr>
          <w:szCs w:val="26"/>
        </w:rPr>
        <w:t>import</w:t>
      </w:r>
      <w:r w:rsidRPr="00513734" w:rsidR="00670D69">
        <w:rPr>
          <w:szCs w:val="26"/>
        </w:rPr>
        <w:t xml:space="preserve"> duties applied to Emergency Energy Transactions under the established mechanisms already in its </w:t>
      </w:r>
      <w:r w:rsidRPr="00513734" w:rsidR="00702EC4">
        <w:rPr>
          <w:szCs w:val="26"/>
        </w:rPr>
        <w:t>t</w:t>
      </w:r>
      <w:r w:rsidRPr="00513734" w:rsidR="00670D69">
        <w:rPr>
          <w:szCs w:val="26"/>
        </w:rPr>
        <w:t xml:space="preserve">ariffs and coordination agreements for </w:t>
      </w:r>
      <w:r w:rsidRPr="00513734" w:rsidR="009274F3">
        <w:rPr>
          <w:szCs w:val="26"/>
        </w:rPr>
        <w:t>col</w:t>
      </w:r>
      <w:r w:rsidRPr="00513734" w:rsidR="005157D1">
        <w:rPr>
          <w:szCs w:val="26"/>
        </w:rPr>
        <w:t xml:space="preserve">lecting and </w:t>
      </w:r>
      <w:r w:rsidRPr="00513734" w:rsidR="00C35D0C">
        <w:rPr>
          <w:szCs w:val="26"/>
        </w:rPr>
        <w:t>allocat</w:t>
      </w:r>
      <w:r w:rsidRPr="00513734" w:rsidR="002031B5">
        <w:rPr>
          <w:szCs w:val="26"/>
        </w:rPr>
        <w:t>ing</w:t>
      </w:r>
      <w:r w:rsidRPr="00513734" w:rsidR="009274F3">
        <w:rPr>
          <w:szCs w:val="26"/>
        </w:rPr>
        <w:t xml:space="preserve"> </w:t>
      </w:r>
      <w:r w:rsidRPr="00513734" w:rsidR="00670D69">
        <w:rPr>
          <w:szCs w:val="26"/>
        </w:rPr>
        <w:t>the cost of Emergency Energy.</w:t>
      </w:r>
      <w:r>
        <w:rPr>
          <w:rStyle w:val="FootnoteReference"/>
          <w:szCs w:val="26"/>
        </w:rPr>
        <w:footnoteReference w:id="38"/>
      </w:r>
      <w:r w:rsidRPr="00513734" w:rsidR="00670D69">
        <w:rPr>
          <w:szCs w:val="26"/>
        </w:rPr>
        <w:t xml:space="preserve">  </w:t>
      </w:r>
    </w:p>
    <w:p w:rsidR="00DC4A4C" w:rsidRPr="00513734" w:rsidP="00F053CD">
      <w:pPr>
        <w:pStyle w:val="FERCparanumber"/>
        <w:rPr>
          <w:szCs w:val="26"/>
        </w:rPr>
      </w:pPr>
      <w:r w:rsidRPr="00513734">
        <w:rPr>
          <w:szCs w:val="26"/>
        </w:rPr>
        <w:t xml:space="preserve">NYISO </w:t>
      </w:r>
      <w:r w:rsidRPr="00513734" w:rsidR="008313B3">
        <w:rPr>
          <w:szCs w:val="26"/>
        </w:rPr>
        <w:t xml:space="preserve">proposes </w:t>
      </w:r>
      <w:r w:rsidRPr="00513734" w:rsidR="00F03ECC">
        <w:rPr>
          <w:szCs w:val="26"/>
        </w:rPr>
        <w:t xml:space="preserve">to </w:t>
      </w:r>
      <w:r w:rsidRPr="00513734" w:rsidR="008313B3">
        <w:rPr>
          <w:szCs w:val="26"/>
        </w:rPr>
        <w:t>amend section 26.4.2.1 of the Services Tariff to expressly establish that it has the authority to adjust its credit requirements</w:t>
      </w:r>
      <w:r w:rsidRPr="00513734" w:rsidR="00C6032B">
        <w:rPr>
          <w:szCs w:val="26"/>
        </w:rPr>
        <w:t xml:space="preserve"> applicable to Transmission Customer</w:t>
      </w:r>
      <w:r w:rsidR="00151FCD">
        <w:rPr>
          <w:szCs w:val="26"/>
        </w:rPr>
        <w:t>s</w:t>
      </w:r>
      <w:r w:rsidRPr="00513734" w:rsidR="00C6032B">
        <w:rPr>
          <w:szCs w:val="26"/>
        </w:rPr>
        <w:t xml:space="preserve"> with load-serving obligations</w:t>
      </w:r>
      <w:r w:rsidRPr="00513734" w:rsidR="008313B3">
        <w:rPr>
          <w:szCs w:val="26"/>
        </w:rPr>
        <w:t xml:space="preserve"> to the extent necessary to account for the imposition of </w:t>
      </w:r>
      <w:r w:rsidRPr="00513734" w:rsidR="00165244">
        <w:rPr>
          <w:szCs w:val="26"/>
        </w:rPr>
        <w:t xml:space="preserve">import </w:t>
      </w:r>
      <w:r w:rsidRPr="00513734" w:rsidR="008313B3">
        <w:rPr>
          <w:szCs w:val="26"/>
        </w:rPr>
        <w:t>duties on electric energy.</w:t>
      </w:r>
      <w:r>
        <w:rPr>
          <w:rStyle w:val="FootnoteReference"/>
          <w:szCs w:val="26"/>
        </w:rPr>
        <w:footnoteReference w:id="39"/>
      </w:r>
      <w:r w:rsidRPr="00513734" w:rsidR="008313B3">
        <w:rPr>
          <w:szCs w:val="26"/>
        </w:rPr>
        <w:t xml:space="preserve">  </w:t>
      </w:r>
      <w:r w:rsidRPr="00513734" w:rsidR="00E50E95">
        <w:rPr>
          <w:szCs w:val="26"/>
        </w:rPr>
        <w:t>NYISO explains</w:t>
      </w:r>
      <w:r w:rsidRPr="00513734" w:rsidR="005C1633">
        <w:rPr>
          <w:szCs w:val="26"/>
        </w:rPr>
        <w:t xml:space="preserve"> </w:t>
      </w:r>
      <w:r w:rsidRPr="00513734" w:rsidR="00E50E95">
        <w:rPr>
          <w:szCs w:val="26"/>
        </w:rPr>
        <w:t>that</w:t>
      </w:r>
      <w:r w:rsidRPr="00513734" w:rsidR="000074B5">
        <w:rPr>
          <w:szCs w:val="26"/>
        </w:rPr>
        <w:t xml:space="preserve"> </w:t>
      </w:r>
      <w:r w:rsidRPr="00513734" w:rsidR="000E5119">
        <w:rPr>
          <w:szCs w:val="26"/>
        </w:rPr>
        <w:t xml:space="preserve">a </w:t>
      </w:r>
      <w:r w:rsidRPr="00513734" w:rsidR="000074B5">
        <w:rPr>
          <w:szCs w:val="26"/>
        </w:rPr>
        <w:t>C</w:t>
      </w:r>
      <w:r w:rsidRPr="00513734" w:rsidR="000E5119">
        <w:rPr>
          <w:szCs w:val="26"/>
        </w:rPr>
        <w:t xml:space="preserve">ustomer must </w:t>
      </w:r>
      <w:r w:rsidRPr="00513734" w:rsidR="000D5897">
        <w:rPr>
          <w:szCs w:val="26"/>
        </w:rPr>
        <w:t xml:space="preserve">allocate </w:t>
      </w:r>
      <w:r w:rsidRPr="00513734" w:rsidR="00C93D8F">
        <w:rPr>
          <w:szCs w:val="26"/>
        </w:rPr>
        <w:t xml:space="preserve">unsecured </w:t>
      </w:r>
      <w:r w:rsidRPr="00513734" w:rsidR="000D5897">
        <w:rPr>
          <w:szCs w:val="26"/>
        </w:rPr>
        <w:t xml:space="preserve">credit and/or provide collateral </w:t>
      </w:r>
      <w:r w:rsidRPr="00513734" w:rsidR="00AF58BF">
        <w:rPr>
          <w:szCs w:val="26"/>
        </w:rPr>
        <w:t xml:space="preserve">equal to or greater than its Operating Requirement, </w:t>
      </w:r>
      <w:r w:rsidRPr="00513734" w:rsidR="000533A1">
        <w:rPr>
          <w:szCs w:val="26"/>
        </w:rPr>
        <w:t>which is a measure of a Customer’s expected financial obligations to NYISO based on the Customer’s participation in NYISO-administered markets.</w:t>
      </w:r>
      <w:r>
        <w:rPr>
          <w:rStyle w:val="FootnoteReference"/>
          <w:szCs w:val="26"/>
        </w:rPr>
        <w:footnoteReference w:id="40"/>
      </w:r>
      <w:r w:rsidRPr="00513734" w:rsidR="00E50877">
        <w:rPr>
          <w:szCs w:val="26"/>
        </w:rPr>
        <w:t xml:space="preserve">  NYISO </w:t>
      </w:r>
      <w:r w:rsidRPr="00513734" w:rsidR="00804385">
        <w:rPr>
          <w:szCs w:val="26"/>
        </w:rPr>
        <w:t>explains</w:t>
      </w:r>
      <w:r w:rsidRPr="00513734" w:rsidR="00E50877">
        <w:rPr>
          <w:szCs w:val="26"/>
        </w:rPr>
        <w:t xml:space="preserve"> that it calculates the Operating Requirement by summing the values of various components, each of which is determined using a tariff-prescribed formula, including the Energy and Ancillary Services Component.  NYISO proposes to modify the Energy and Ancillary Services</w:t>
      </w:r>
      <w:r w:rsidRPr="00513734" w:rsidR="000726E0">
        <w:rPr>
          <w:szCs w:val="26"/>
        </w:rPr>
        <w:t xml:space="preserve"> Component calc</w:t>
      </w:r>
      <w:r w:rsidRPr="00513734" w:rsidR="00E50877">
        <w:rPr>
          <w:szCs w:val="26"/>
        </w:rPr>
        <w:t xml:space="preserve">ulation to </w:t>
      </w:r>
      <w:r w:rsidRPr="00513734" w:rsidR="000726E0">
        <w:rPr>
          <w:szCs w:val="26"/>
        </w:rPr>
        <w:t xml:space="preserve">establish NYISO’s authority to </w:t>
      </w:r>
      <w:r w:rsidRPr="00513734" w:rsidR="009E57E5">
        <w:rPr>
          <w:szCs w:val="26"/>
        </w:rPr>
        <w:t xml:space="preserve">adjust the </w:t>
      </w:r>
      <w:r w:rsidRPr="00513734" w:rsidR="00F145B6">
        <w:rPr>
          <w:szCs w:val="26"/>
        </w:rPr>
        <w:t xml:space="preserve">component </w:t>
      </w:r>
      <w:r w:rsidRPr="00513734" w:rsidR="00F2414D">
        <w:rPr>
          <w:szCs w:val="26"/>
        </w:rPr>
        <w:t xml:space="preserve">to the extent that NYISO deems necessary to </w:t>
      </w:r>
      <w:r w:rsidRPr="00513734" w:rsidR="00C52BD4">
        <w:rPr>
          <w:szCs w:val="26"/>
        </w:rPr>
        <w:t xml:space="preserve">account for the imposition of </w:t>
      </w:r>
      <w:r w:rsidRPr="00513734" w:rsidR="006F0EDF">
        <w:rPr>
          <w:szCs w:val="26"/>
        </w:rPr>
        <w:t xml:space="preserve">import </w:t>
      </w:r>
      <w:r w:rsidRPr="00513734" w:rsidR="00C52BD4">
        <w:rPr>
          <w:szCs w:val="26"/>
        </w:rPr>
        <w:t>duties on electrical energy.</w:t>
      </w:r>
    </w:p>
    <w:p w:rsidR="00C66618" w:rsidRPr="00513734" w:rsidP="008146F6">
      <w:pPr>
        <w:pStyle w:val="FERCparanumber"/>
        <w:rPr>
          <w:szCs w:val="26"/>
        </w:rPr>
      </w:pPr>
      <w:r w:rsidRPr="00513734">
        <w:rPr>
          <w:szCs w:val="26"/>
        </w:rPr>
        <w:t>NYISO proposes s</w:t>
      </w:r>
      <w:r w:rsidRPr="00513734" w:rsidR="00E60AAC">
        <w:rPr>
          <w:szCs w:val="26"/>
        </w:rPr>
        <w:t xml:space="preserve">ections 5 and 6 </w:t>
      </w:r>
      <w:r w:rsidRPr="00513734" w:rsidR="00BE65D0">
        <w:rPr>
          <w:szCs w:val="26"/>
        </w:rPr>
        <w:t xml:space="preserve">of Schedule 22 </w:t>
      </w:r>
      <w:r w:rsidRPr="00513734">
        <w:rPr>
          <w:szCs w:val="26"/>
        </w:rPr>
        <w:t>for</w:t>
      </w:r>
      <w:r w:rsidRPr="00513734" w:rsidR="00E60AAC">
        <w:rPr>
          <w:szCs w:val="26"/>
        </w:rPr>
        <w:t xml:space="preserve"> the possibility that </w:t>
      </w:r>
      <w:r w:rsidRPr="00513734" w:rsidR="00074AC0">
        <w:rPr>
          <w:szCs w:val="26"/>
        </w:rPr>
        <w:t xml:space="preserve">import </w:t>
      </w:r>
      <w:r w:rsidRPr="00513734" w:rsidR="00EB6C6C">
        <w:rPr>
          <w:szCs w:val="26"/>
        </w:rPr>
        <w:t>duties may be applied to NYISO products other than electrical energy (e.g., capacity)</w:t>
      </w:r>
      <w:r w:rsidRPr="00513734" w:rsidR="00246A91">
        <w:rPr>
          <w:szCs w:val="26"/>
        </w:rPr>
        <w:t>.</w:t>
      </w:r>
      <w:r>
        <w:rPr>
          <w:rStyle w:val="FootnoteReference"/>
          <w:szCs w:val="26"/>
        </w:rPr>
        <w:footnoteReference w:id="41"/>
      </w:r>
      <w:r w:rsidRPr="00513734" w:rsidR="00246A91">
        <w:rPr>
          <w:szCs w:val="26"/>
        </w:rPr>
        <w:t xml:space="preserve"> </w:t>
      </w:r>
      <w:r w:rsidRPr="00513734" w:rsidR="00EB6C6C">
        <w:rPr>
          <w:szCs w:val="26"/>
        </w:rPr>
        <w:t xml:space="preserve"> </w:t>
      </w:r>
      <w:r w:rsidRPr="00513734" w:rsidR="00807024">
        <w:rPr>
          <w:szCs w:val="26"/>
        </w:rPr>
        <w:t xml:space="preserve">NYISO states that it does not anticipate that this will occur because capacity </w:t>
      </w:r>
      <w:r w:rsidR="008850AC">
        <w:rPr>
          <w:szCs w:val="26"/>
        </w:rPr>
        <w:t>“</w:t>
      </w:r>
      <w:r w:rsidRPr="00513734" w:rsidR="00807024">
        <w:rPr>
          <w:szCs w:val="26"/>
        </w:rPr>
        <w:t xml:space="preserve">arguably falls outside the scope of </w:t>
      </w:r>
      <w:r w:rsidR="008850AC">
        <w:rPr>
          <w:szCs w:val="26"/>
        </w:rPr>
        <w:t>‘</w:t>
      </w:r>
      <w:r w:rsidRPr="00513734" w:rsidR="00807024">
        <w:rPr>
          <w:szCs w:val="26"/>
        </w:rPr>
        <w:t>electrical energy</w:t>
      </w:r>
      <w:r w:rsidR="008850AC">
        <w:rPr>
          <w:szCs w:val="26"/>
        </w:rPr>
        <w:t>’</w:t>
      </w:r>
      <w:r w:rsidRPr="00513734" w:rsidR="00807024">
        <w:rPr>
          <w:szCs w:val="26"/>
        </w:rPr>
        <w:t xml:space="preserve"> under the </w:t>
      </w:r>
      <w:r w:rsidR="00A90DBF">
        <w:rPr>
          <w:szCs w:val="26"/>
        </w:rPr>
        <w:t>[</w:t>
      </w:r>
      <w:r w:rsidRPr="00513734" w:rsidR="00807024">
        <w:rPr>
          <w:szCs w:val="26"/>
        </w:rPr>
        <w:t>Harmonized Tariff Schedule</w:t>
      </w:r>
      <w:r w:rsidR="00A90DBF">
        <w:rPr>
          <w:szCs w:val="26"/>
        </w:rPr>
        <w:t>]</w:t>
      </w:r>
      <w:r w:rsidRPr="00513734" w:rsidR="00807024">
        <w:rPr>
          <w:szCs w:val="26"/>
        </w:rPr>
        <w:t xml:space="preserve"> and </w:t>
      </w:r>
      <w:r w:rsidRPr="00A73699" w:rsidR="00807024">
        <w:rPr>
          <w:szCs w:val="26"/>
        </w:rPr>
        <w:t>is seemingly</w:t>
      </w:r>
      <w:r w:rsidRPr="00513734" w:rsidR="00807024">
        <w:rPr>
          <w:szCs w:val="26"/>
        </w:rPr>
        <w:t xml:space="preserve"> even more intangible in nature than electricity</w:t>
      </w:r>
      <w:r w:rsidR="00A90DBF">
        <w:rPr>
          <w:szCs w:val="26"/>
        </w:rPr>
        <w:t>[</w:t>
      </w:r>
      <w:r w:rsidRPr="00513734" w:rsidR="00807024">
        <w:rPr>
          <w:szCs w:val="26"/>
        </w:rPr>
        <w:t>,</w:t>
      </w:r>
      <w:r w:rsidR="00A90DBF">
        <w:rPr>
          <w:szCs w:val="26"/>
        </w:rPr>
        <w:t>]</w:t>
      </w:r>
      <w:r w:rsidR="00CE7AA1">
        <w:rPr>
          <w:szCs w:val="26"/>
        </w:rPr>
        <w:t>”</w:t>
      </w:r>
      <w:r w:rsidRPr="00513734" w:rsidR="00807024">
        <w:rPr>
          <w:szCs w:val="26"/>
        </w:rPr>
        <w:t xml:space="preserve"> but that </w:t>
      </w:r>
      <w:r w:rsidRPr="00513734" w:rsidR="00900904">
        <w:rPr>
          <w:szCs w:val="26"/>
        </w:rPr>
        <w:t xml:space="preserve">NYISO </w:t>
      </w:r>
      <w:r w:rsidRPr="00513734" w:rsidR="00ED0F36">
        <w:rPr>
          <w:szCs w:val="26"/>
        </w:rPr>
        <w:t>needs</w:t>
      </w:r>
      <w:r w:rsidRPr="00513734" w:rsidR="00807024">
        <w:rPr>
          <w:szCs w:val="26"/>
        </w:rPr>
        <w:t xml:space="preserve"> to ensure that it has the ability to recover </w:t>
      </w:r>
      <w:r w:rsidRPr="00513734" w:rsidR="003C2EBA">
        <w:t xml:space="preserve">import </w:t>
      </w:r>
      <w:r w:rsidRPr="00513734" w:rsidR="00807024">
        <w:rPr>
          <w:szCs w:val="26"/>
        </w:rPr>
        <w:t>duty costs that might be applied to such products.</w:t>
      </w:r>
      <w:r>
        <w:rPr>
          <w:rStyle w:val="FootnoteReference"/>
          <w:szCs w:val="26"/>
        </w:rPr>
        <w:footnoteReference w:id="42"/>
      </w:r>
      <w:r w:rsidRPr="00513734" w:rsidR="00807024">
        <w:rPr>
          <w:szCs w:val="26"/>
        </w:rPr>
        <w:t xml:space="preserve">  </w:t>
      </w:r>
      <w:r w:rsidRPr="00513734" w:rsidR="005321F9">
        <w:rPr>
          <w:szCs w:val="26"/>
        </w:rPr>
        <w:t>S</w:t>
      </w:r>
      <w:r w:rsidRPr="00513734" w:rsidR="002071F2">
        <w:rPr>
          <w:szCs w:val="26"/>
        </w:rPr>
        <w:t>ection 5</w:t>
      </w:r>
      <w:r w:rsidRPr="00513734" w:rsidR="00BE65D0">
        <w:rPr>
          <w:szCs w:val="26"/>
        </w:rPr>
        <w:t xml:space="preserve"> of Schedule 22</w:t>
      </w:r>
      <w:r w:rsidRPr="00513734" w:rsidR="002071F2">
        <w:rPr>
          <w:szCs w:val="26"/>
        </w:rPr>
        <w:t xml:space="preserve"> </w:t>
      </w:r>
      <w:r w:rsidRPr="00513734" w:rsidR="009C50CA">
        <w:rPr>
          <w:szCs w:val="26"/>
        </w:rPr>
        <w:t>provide</w:t>
      </w:r>
      <w:r w:rsidRPr="00513734" w:rsidR="003D71C4">
        <w:rPr>
          <w:szCs w:val="26"/>
        </w:rPr>
        <w:t>s that</w:t>
      </w:r>
      <w:r w:rsidRPr="00513734" w:rsidR="009C50CA">
        <w:rPr>
          <w:szCs w:val="26"/>
        </w:rPr>
        <w:t xml:space="preserve"> NYISO </w:t>
      </w:r>
      <w:r w:rsidRPr="00513734" w:rsidR="003D71C4">
        <w:rPr>
          <w:szCs w:val="26"/>
        </w:rPr>
        <w:t>may</w:t>
      </w:r>
      <w:r w:rsidRPr="00513734" w:rsidR="009C50CA">
        <w:rPr>
          <w:szCs w:val="26"/>
        </w:rPr>
        <w:t xml:space="preserve"> address potential </w:t>
      </w:r>
      <w:r w:rsidRPr="00513734" w:rsidR="006230E3">
        <w:rPr>
          <w:szCs w:val="26"/>
        </w:rPr>
        <w:t>import</w:t>
      </w:r>
      <w:r w:rsidRPr="00513734" w:rsidR="009C50CA">
        <w:rPr>
          <w:szCs w:val="26"/>
        </w:rPr>
        <w:t xml:space="preserve"> </w:t>
      </w:r>
      <w:r w:rsidRPr="00513734" w:rsidR="00BC7F6B">
        <w:rPr>
          <w:szCs w:val="26"/>
        </w:rPr>
        <w:t xml:space="preserve">duties </w:t>
      </w:r>
      <w:r w:rsidRPr="00513734" w:rsidR="00992DFF">
        <w:rPr>
          <w:szCs w:val="26"/>
        </w:rPr>
        <w:t>on non-</w:t>
      </w:r>
      <w:r w:rsidRPr="00513734" w:rsidR="0042254B">
        <w:rPr>
          <w:szCs w:val="26"/>
        </w:rPr>
        <w:t xml:space="preserve">Energy NYISO products </w:t>
      </w:r>
      <w:r w:rsidRPr="00513734" w:rsidR="00330A14">
        <w:rPr>
          <w:szCs w:val="26"/>
        </w:rPr>
        <w:t xml:space="preserve">through either </w:t>
      </w:r>
      <w:r w:rsidRPr="00513734" w:rsidR="00352E6A">
        <w:rPr>
          <w:szCs w:val="26"/>
        </w:rPr>
        <w:t xml:space="preserve">the ISO Procedures (i.e., </w:t>
      </w:r>
      <w:r w:rsidRPr="00513734" w:rsidR="00010AC1">
        <w:rPr>
          <w:szCs w:val="26"/>
        </w:rPr>
        <w:t xml:space="preserve">unfiled </w:t>
      </w:r>
      <w:r w:rsidRPr="00513734" w:rsidR="00286D6C">
        <w:rPr>
          <w:szCs w:val="26"/>
        </w:rPr>
        <w:t>manuals and other non-tariff documents that set forth implementation details</w:t>
      </w:r>
      <w:r w:rsidRPr="00513734" w:rsidR="00352E6A">
        <w:rPr>
          <w:szCs w:val="26"/>
        </w:rPr>
        <w:t>)</w:t>
      </w:r>
      <w:r w:rsidRPr="00513734" w:rsidR="00286D6C">
        <w:rPr>
          <w:szCs w:val="26"/>
        </w:rPr>
        <w:t xml:space="preserve"> or </w:t>
      </w:r>
      <w:r w:rsidRPr="00513734" w:rsidR="007C7943">
        <w:rPr>
          <w:szCs w:val="26"/>
        </w:rPr>
        <w:t>future tariff enhancements that might be implemented as of the effective date of this filing</w:t>
      </w:r>
      <w:r w:rsidRPr="00513734" w:rsidR="00355A21">
        <w:rPr>
          <w:szCs w:val="26"/>
        </w:rPr>
        <w:t xml:space="preserve">. </w:t>
      </w:r>
      <w:r w:rsidRPr="00513734" w:rsidR="00F349C8">
        <w:rPr>
          <w:szCs w:val="26"/>
        </w:rPr>
        <w:t xml:space="preserve"> </w:t>
      </w:r>
      <w:r w:rsidRPr="00513734" w:rsidR="00A0022B">
        <w:rPr>
          <w:szCs w:val="26"/>
        </w:rPr>
        <w:t>NYISO states that, t</w:t>
      </w:r>
      <w:r w:rsidRPr="00513734" w:rsidR="00574778">
        <w:rPr>
          <w:szCs w:val="26"/>
        </w:rPr>
        <w:t xml:space="preserve">o maximize the Commission’s ability to set an effective date for such a filing back to the date of this filing, </w:t>
      </w:r>
      <w:r w:rsidRPr="00513734" w:rsidR="00F2620B">
        <w:rPr>
          <w:szCs w:val="26"/>
        </w:rPr>
        <w:t>s</w:t>
      </w:r>
      <w:r w:rsidRPr="00513734" w:rsidR="00F349C8">
        <w:rPr>
          <w:szCs w:val="26"/>
        </w:rPr>
        <w:t>ection 6</w:t>
      </w:r>
      <w:r w:rsidRPr="00513734" w:rsidR="004E4BB1">
        <w:rPr>
          <w:szCs w:val="26"/>
        </w:rPr>
        <w:t xml:space="preserve"> </w:t>
      </w:r>
      <w:r w:rsidRPr="00513734" w:rsidR="00BE65D0">
        <w:rPr>
          <w:szCs w:val="26"/>
        </w:rPr>
        <w:t xml:space="preserve">of Schedule 22 </w:t>
      </w:r>
      <w:r w:rsidRPr="00513734" w:rsidR="00F349C8">
        <w:rPr>
          <w:szCs w:val="26"/>
        </w:rPr>
        <w:t xml:space="preserve">would specify that </w:t>
      </w:r>
      <w:r w:rsidRPr="00513734" w:rsidR="00F053CD">
        <w:rPr>
          <w:szCs w:val="26"/>
        </w:rPr>
        <w:t>“all of the provisions of this Schedule 22 are tentative, subject to adjustment, and intended to be eligible for retroactive adjustment to the maximum extent permitted by law under the judicially recognized ‘notice exception’ to the filed rate doctrine and the rule against retroactive ratemaking.”</w:t>
      </w:r>
      <w:r>
        <w:rPr>
          <w:rStyle w:val="FootnoteReference"/>
          <w:szCs w:val="26"/>
        </w:rPr>
        <w:footnoteReference w:id="43"/>
      </w:r>
      <w:r w:rsidRPr="00513734" w:rsidR="00785769">
        <w:rPr>
          <w:szCs w:val="26"/>
        </w:rPr>
        <w:t xml:space="preserve">  NYISO </w:t>
      </w:r>
      <w:r w:rsidRPr="00513734" w:rsidR="00AC4EE9">
        <w:rPr>
          <w:szCs w:val="26"/>
        </w:rPr>
        <w:t xml:space="preserve">states that </w:t>
      </w:r>
      <w:r w:rsidR="00F351AE">
        <w:rPr>
          <w:szCs w:val="26"/>
        </w:rPr>
        <w:t>the “purpose of this language is to ma</w:t>
      </w:r>
      <w:r w:rsidR="00F02B49">
        <w:rPr>
          <w:szCs w:val="26"/>
        </w:rPr>
        <w:t>x</w:t>
      </w:r>
      <w:r w:rsidR="00F351AE">
        <w:rPr>
          <w:szCs w:val="26"/>
        </w:rPr>
        <w:t>imize the Commission’s ability to set a retroactive effective date, back to the effective dat</w:t>
      </w:r>
      <w:r w:rsidR="00F02B49">
        <w:rPr>
          <w:szCs w:val="26"/>
        </w:rPr>
        <w:t>e</w:t>
      </w:r>
      <w:r w:rsidR="00F351AE">
        <w:rPr>
          <w:szCs w:val="26"/>
        </w:rPr>
        <w:t xml:space="preserve"> of this filing, to tariff en</w:t>
      </w:r>
      <w:r w:rsidR="00F02B49">
        <w:rPr>
          <w:szCs w:val="26"/>
        </w:rPr>
        <w:t>hance</w:t>
      </w:r>
      <w:r w:rsidR="00F351AE">
        <w:rPr>
          <w:szCs w:val="26"/>
        </w:rPr>
        <w:t>ments that the NYISO may propose in the future.”</w:t>
      </w:r>
      <w:r>
        <w:rPr>
          <w:rStyle w:val="FootnoteReference"/>
          <w:szCs w:val="26"/>
        </w:rPr>
        <w:footnoteReference w:id="44"/>
      </w:r>
      <w:r w:rsidRPr="00513734" w:rsidR="00AC4EE9">
        <w:rPr>
          <w:szCs w:val="26"/>
        </w:rPr>
        <w:t xml:space="preserve"> </w:t>
      </w:r>
      <w:r w:rsidRPr="00513734" w:rsidR="00130C4A">
        <w:rPr>
          <w:szCs w:val="26"/>
        </w:rPr>
        <w:t xml:space="preserve"> NYISO </w:t>
      </w:r>
      <w:r w:rsidRPr="00513734" w:rsidR="00785769">
        <w:rPr>
          <w:szCs w:val="26"/>
        </w:rPr>
        <w:t xml:space="preserve">acknowledges that </w:t>
      </w:r>
      <w:r w:rsidRPr="00513734" w:rsidR="00130C4A">
        <w:rPr>
          <w:szCs w:val="26"/>
        </w:rPr>
        <w:t xml:space="preserve">this provision would only </w:t>
      </w:r>
      <w:r w:rsidRPr="00513734" w:rsidR="00E13A43">
        <w:rPr>
          <w:szCs w:val="26"/>
        </w:rPr>
        <w:t xml:space="preserve">be relevant if the Commission were to accept Schedule 22 under FPA section 205 instead of FPA section </w:t>
      </w:r>
      <w:r w:rsidRPr="00513734" w:rsidR="00D11F48">
        <w:rPr>
          <w:szCs w:val="26"/>
        </w:rPr>
        <w:t>206</w:t>
      </w:r>
      <w:r w:rsidRPr="00513734" w:rsidR="0085105D">
        <w:rPr>
          <w:szCs w:val="26"/>
        </w:rPr>
        <w:t xml:space="preserve">, </w:t>
      </w:r>
      <w:r w:rsidRPr="00513734" w:rsidR="00BE65D0">
        <w:rPr>
          <w:szCs w:val="26"/>
        </w:rPr>
        <w:t xml:space="preserve">and explains that it is seeking this unusual degree of flexibility given the great uncertainty concerning the potential scope, timing, and impacts of </w:t>
      </w:r>
      <w:r w:rsidRPr="00513734" w:rsidR="004C1FFB">
        <w:rPr>
          <w:szCs w:val="26"/>
        </w:rPr>
        <w:t xml:space="preserve">import </w:t>
      </w:r>
      <w:r w:rsidRPr="00513734" w:rsidR="00BE65D0">
        <w:rPr>
          <w:szCs w:val="26"/>
        </w:rPr>
        <w:t xml:space="preserve">duties on Canadian electrical </w:t>
      </w:r>
      <w:r w:rsidRPr="00513734" w:rsidR="001E1AFD">
        <w:rPr>
          <w:szCs w:val="26"/>
        </w:rPr>
        <w:t>e</w:t>
      </w:r>
      <w:r w:rsidRPr="00513734" w:rsidR="00BE65D0">
        <w:rPr>
          <w:szCs w:val="26"/>
        </w:rPr>
        <w:t>nergy.</w:t>
      </w:r>
    </w:p>
    <w:p w:rsidR="006C1E7B" w:rsidRPr="00513734" w:rsidP="008146F6">
      <w:pPr>
        <w:pStyle w:val="FERCparanumber"/>
        <w:rPr>
          <w:szCs w:val="26"/>
        </w:rPr>
      </w:pPr>
      <w:r w:rsidRPr="00513734">
        <w:rPr>
          <w:szCs w:val="26"/>
        </w:rPr>
        <w:t>NYISO states that the NYISO Board</w:t>
      </w:r>
      <w:r w:rsidRPr="00513734" w:rsidR="00C47FC4">
        <w:rPr>
          <w:szCs w:val="26"/>
        </w:rPr>
        <w:t xml:space="preserve"> of Directors</w:t>
      </w:r>
      <w:r w:rsidRPr="00513734">
        <w:rPr>
          <w:szCs w:val="26"/>
        </w:rPr>
        <w:t xml:space="preserve"> authorized </w:t>
      </w:r>
      <w:r w:rsidRPr="00513734" w:rsidR="0003554E">
        <w:rPr>
          <w:szCs w:val="26"/>
        </w:rPr>
        <w:t xml:space="preserve">NYISO to proceed under either FPA section 206 or NYISO’s FPA section 205 exigent circumstances authority </w:t>
      </w:r>
      <w:r w:rsidR="005F0BAD">
        <w:rPr>
          <w:szCs w:val="26"/>
        </w:rPr>
        <w:t>“</w:t>
      </w:r>
      <w:r w:rsidRPr="00513734" w:rsidR="0003554E">
        <w:rPr>
          <w:szCs w:val="26"/>
        </w:rPr>
        <w:t xml:space="preserve">to amend the NYISO tariffs to establish appropriate authority to collect and remit such </w:t>
      </w:r>
      <w:r w:rsidR="004428F8">
        <w:rPr>
          <w:szCs w:val="26"/>
        </w:rPr>
        <w:t>[</w:t>
      </w:r>
      <w:r w:rsidRPr="00513734" w:rsidR="00842F35">
        <w:rPr>
          <w:szCs w:val="26"/>
        </w:rPr>
        <w:t>import</w:t>
      </w:r>
      <w:r w:rsidR="004428F8">
        <w:rPr>
          <w:szCs w:val="26"/>
        </w:rPr>
        <w:t>]</w:t>
      </w:r>
      <w:r w:rsidRPr="00513734" w:rsidR="00842F35">
        <w:rPr>
          <w:szCs w:val="26"/>
        </w:rPr>
        <w:t xml:space="preserve"> </w:t>
      </w:r>
      <w:r w:rsidRPr="00513734" w:rsidR="0003554E">
        <w:rPr>
          <w:szCs w:val="26"/>
        </w:rPr>
        <w:t xml:space="preserve">duties as may be determined to be </w:t>
      </w:r>
      <w:r w:rsidR="00F351AE">
        <w:rPr>
          <w:szCs w:val="26"/>
        </w:rPr>
        <w:t>the</w:t>
      </w:r>
      <w:r w:rsidRPr="00513734" w:rsidR="00C526A5">
        <w:rPr>
          <w:szCs w:val="26"/>
        </w:rPr>
        <w:t xml:space="preserve"> </w:t>
      </w:r>
      <w:r w:rsidRPr="00513734" w:rsidR="0003554E">
        <w:rPr>
          <w:szCs w:val="26"/>
        </w:rPr>
        <w:t>legal responsibility</w:t>
      </w:r>
      <w:r w:rsidR="00F351AE">
        <w:rPr>
          <w:szCs w:val="26"/>
        </w:rPr>
        <w:t xml:space="preserve"> of the NYISO . . . </w:t>
      </w:r>
      <w:r w:rsidR="000530CA">
        <w:rPr>
          <w:szCs w:val="26"/>
        </w:rPr>
        <w:t>.</w:t>
      </w:r>
      <w:r w:rsidR="00F351AE">
        <w:rPr>
          <w:szCs w:val="26"/>
        </w:rPr>
        <w:t>”</w:t>
      </w:r>
      <w:r>
        <w:rPr>
          <w:rStyle w:val="FootnoteReference"/>
          <w:szCs w:val="26"/>
        </w:rPr>
        <w:footnoteReference w:id="45"/>
      </w:r>
      <w:r w:rsidRPr="00513734" w:rsidR="0003554E">
        <w:rPr>
          <w:szCs w:val="26"/>
        </w:rPr>
        <w:t xml:space="preserve">  NYISO states that it is not required to secure stakeholder authorization to make either type of filing, but</w:t>
      </w:r>
      <w:r w:rsidRPr="00513734" w:rsidR="00234EFA">
        <w:rPr>
          <w:szCs w:val="26"/>
        </w:rPr>
        <w:t xml:space="preserve"> that it nevertheless engaged with stakeholders before making the submission, which reflects stakeholder feedback.</w:t>
      </w:r>
    </w:p>
    <w:p w:rsidR="00C54157" w:rsidRPr="00513734">
      <w:pPr>
        <w:pStyle w:val="FERCparanumber"/>
      </w:pPr>
      <w:r w:rsidRPr="00513734">
        <w:rPr>
          <w:szCs w:val="26"/>
        </w:rPr>
        <w:t xml:space="preserve">NYISO states that, </w:t>
      </w:r>
      <w:r w:rsidRPr="00513734" w:rsidR="00CE2558">
        <w:rPr>
          <w:szCs w:val="26"/>
        </w:rPr>
        <w:t xml:space="preserve">if the Commission acts under FPA section 205, NYISO consents to the Commission imposing conditions on its acceptance of its proposed tariff revisions to the greatest extent lawfully permitted under </w:t>
      </w:r>
      <w:r w:rsidRPr="00513734" w:rsidR="00CE2558">
        <w:rPr>
          <w:i/>
          <w:iCs/>
          <w:szCs w:val="26"/>
        </w:rPr>
        <w:t>NRG Power Marketing, LLC v. FERC</w:t>
      </w:r>
      <w:r w:rsidRPr="00513734" w:rsidR="004E4221">
        <w:rPr>
          <w:szCs w:val="26"/>
        </w:rPr>
        <w:t>.</w:t>
      </w:r>
      <w:r>
        <w:rPr>
          <w:rStyle w:val="FootnoteReference"/>
          <w:szCs w:val="26"/>
        </w:rPr>
        <w:footnoteReference w:id="46"/>
      </w:r>
      <w:r w:rsidRPr="00513734" w:rsidR="00CE2558">
        <w:rPr>
          <w:szCs w:val="26"/>
        </w:rPr>
        <w:t xml:space="preserve"> </w:t>
      </w:r>
      <w:r w:rsidRPr="00513734" w:rsidR="004E4221">
        <w:rPr>
          <w:szCs w:val="26"/>
        </w:rPr>
        <w:t xml:space="preserve"> Further,</w:t>
      </w:r>
      <w:r w:rsidRPr="00513734" w:rsidR="00CE2558">
        <w:rPr>
          <w:szCs w:val="26"/>
        </w:rPr>
        <w:t xml:space="preserve"> </w:t>
      </w:r>
      <w:r w:rsidRPr="00513734">
        <w:rPr>
          <w:szCs w:val="26"/>
        </w:rPr>
        <w:t xml:space="preserve">while </w:t>
      </w:r>
      <w:r w:rsidRPr="00513734" w:rsidR="004E4221">
        <w:rPr>
          <w:szCs w:val="26"/>
        </w:rPr>
        <w:t xml:space="preserve">NYISO states that </w:t>
      </w:r>
      <w:r w:rsidRPr="00513734">
        <w:rPr>
          <w:szCs w:val="26"/>
        </w:rPr>
        <w:t xml:space="preserve">it </w:t>
      </w:r>
      <w:r w:rsidRPr="00513734" w:rsidR="00853A39">
        <w:rPr>
          <w:szCs w:val="26"/>
        </w:rPr>
        <w:t xml:space="preserve">does not believe </w:t>
      </w:r>
      <w:r w:rsidRPr="00513734" w:rsidR="00374776">
        <w:rPr>
          <w:szCs w:val="26"/>
        </w:rPr>
        <w:t xml:space="preserve">that the limits on the Commission’s authority to modify tariff filings under </w:t>
      </w:r>
      <w:r w:rsidRPr="00513734" w:rsidR="00374776">
        <w:rPr>
          <w:i/>
          <w:iCs/>
          <w:szCs w:val="26"/>
        </w:rPr>
        <w:t>NRG</w:t>
      </w:r>
      <w:r w:rsidRPr="00513734" w:rsidR="00BF6467">
        <w:rPr>
          <w:szCs w:val="26"/>
        </w:rPr>
        <w:t xml:space="preserve"> apply to revisions proposed under FPA section 206—which </w:t>
      </w:r>
      <w:r w:rsidRPr="00513734" w:rsidR="004E4221">
        <w:rPr>
          <w:szCs w:val="26"/>
        </w:rPr>
        <w:t>NYISO</w:t>
      </w:r>
      <w:r w:rsidRPr="00513734" w:rsidR="00BF6467">
        <w:rPr>
          <w:szCs w:val="26"/>
        </w:rPr>
        <w:t xml:space="preserve"> states is a principal reason why it is filing under FPA section 206, and only filing under FPA section 205 in the alternative</w:t>
      </w:r>
      <w:r w:rsidRPr="00513734" w:rsidR="0086552A">
        <w:rPr>
          <w:szCs w:val="26"/>
        </w:rPr>
        <w:t>—</w:t>
      </w:r>
      <w:r w:rsidRPr="00513734" w:rsidR="00CB735A">
        <w:rPr>
          <w:szCs w:val="26"/>
        </w:rPr>
        <w:t>NYISO emphasizes that it</w:t>
      </w:r>
      <w:r w:rsidRPr="00513734" w:rsidR="001F16E8">
        <w:rPr>
          <w:szCs w:val="26"/>
        </w:rPr>
        <w:t xml:space="preserve"> consents to the Commission imposing conditions on its acceptance or approval of its proposed replacement</w:t>
      </w:r>
      <w:r w:rsidRPr="00513734" w:rsidR="005E58DD">
        <w:rPr>
          <w:szCs w:val="26"/>
        </w:rPr>
        <w:t xml:space="preserve"> rate to the extent necessary.</w:t>
      </w:r>
      <w:r w:rsidRPr="00513734" w:rsidR="00CE2558">
        <w:rPr>
          <w:szCs w:val="26"/>
        </w:rPr>
        <w:t xml:space="preserve">  </w:t>
      </w:r>
    </w:p>
    <w:p w:rsidR="00C36DFB" w:rsidRPr="00513734" w:rsidP="00D81E56">
      <w:pPr>
        <w:pStyle w:val="FERCparanumber"/>
        <w:rPr>
          <w:szCs w:val="26"/>
        </w:rPr>
      </w:pPr>
      <w:r w:rsidRPr="00513734">
        <w:rPr>
          <w:szCs w:val="26"/>
        </w:rPr>
        <w:t>NYISO requests that</w:t>
      </w:r>
      <w:r w:rsidRPr="00513734" w:rsidR="0042423E">
        <w:rPr>
          <w:szCs w:val="26"/>
        </w:rPr>
        <w:t>, if acting under FPA section 206,</w:t>
      </w:r>
      <w:r w:rsidRPr="00513734">
        <w:rPr>
          <w:szCs w:val="26"/>
        </w:rPr>
        <w:t xml:space="preserve"> the Commission make a replacement rate effective as of February 28, 2025, </w:t>
      </w:r>
      <w:r w:rsidRPr="00513734" w:rsidR="0042423E">
        <w:rPr>
          <w:szCs w:val="26"/>
        </w:rPr>
        <w:t>the date of filing.</w:t>
      </w:r>
      <w:r>
        <w:rPr>
          <w:rStyle w:val="FootnoteReference"/>
          <w:szCs w:val="26"/>
        </w:rPr>
        <w:footnoteReference w:id="47"/>
      </w:r>
      <w:r w:rsidRPr="00513734" w:rsidR="0042423E">
        <w:rPr>
          <w:szCs w:val="26"/>
        </w:rPr>
        <w:t xml:space="preserve">  If </w:t>
      </w:r>
      <w:r w:rsidRPr="00513734" w:rsidR="00661B86">
        <w:rPr>
          <w:szCs w:val="26"/>
        </w:rPr>
        <w:t xml:space="preserve">the Commission </w:t>
      </w:r>
      <w:r w:rsidRPr="00513734" w:rsidR="0042423E">
        <w:rPr>
          <w:szCs w:val="26"/>
        </w:rPr>
        <w:t>act</w:t>
      </w:r>
      <w:r w:rsidRPr="00513734" w:rsidR="00661B86">
        <w:rPr>
          <w:szCs w:val="26"/>
        </w:rPr>
        <w:t>s</w:t>
      </w:r>
      <w:r w:rsidRPr="00513734" w:rsidR="0042423E">
        <w:rPr>
          <w:szCs w:val="26"/>
        </w:rPr>
        <w:t xml:space="preserve"> under FPA section 205, NYISO </w:t>
      </w:r>
      <w:r w:rsidRPr="00513734" w:rsidR="00A7096D">
        <w:rPr>
          <w:szCs w:val="26"/>
        </w:rPr>
        <w:t xml:space="preserve">requests a March 1, 2025 effective date, and submits that there is good cause </w:t>
      </w:r>
      <w:r w:rsidRPr="00513734" w:rsidR="00095313">
        <w:rPr>
          <w:szCs w:val="26"/>
        </w:rPr>
        <w:t xml:space="preserve">to permit an effective date </w:t>
      </w:r>
      <w:r w:rsidRPr="00513734" w:rsidR="00CE40B4">
        <w:rPr>
          <w:szCs w:val="26"/>
        </w:rPr>
        <w:t xml:space="preserve">of </w:t>
      </w:r>
      <w:r w:rsidRPr="00513734" w:rsidR="00095313">
        <w:rPr>
          <w:szCs w:val="26"/>
        </w:rPr>
        <w:t xml:space="preserve">the day after filing </w:t>
      </w:r>
      <w:r w:rsidRPr="00513734" w:rsidR="005F1358">
        <w:rPr>
          <w:szCs w:val="26"/>
        </w:rPr>
        <w:t xml:space="preserve">given NYISO’s need for its </w:t>
      </w:r>
      <w:r w:rsidRPr="00513734" w:rsidR="00BD76FA">
        <w:rPr>
          <w:szCs w:val="26"/>
        </w:rPr>
        <w:t xml:space="preserve">OATT and Service Tariff </w:t>
      </w:r>
      <w:r w:rsidRPr="00513734" w:rsidR="005F1358">
        <w:rPr>
          <w:szCs w:val="26"/>
        </w:rPr>
        <w:t xml:space="preserve">revisions to become effective before </w:t>
      </w:r>
      <w:r w:rsidRPr="00513734" w:rsidR="00B71B32">
        <w:rPr>
          <w:szCs w:val="26"/>
        </w:rPr>
        <w:t xml:space="preserve">import </w:t>
      </w:r>
      <w:r w:rsidRPr="00513734" w:rsidR="005F1358">
        <w:rPr>
          <w:szCs w:val="26"/>
        </w:rPr>
        <w:t xml:space="preserve">duties on Canadian electrical energy are imposed.  </w:t>
      </w:r>
    </w:p>
    <w:p w:rsidR="00D81E56" w:rsidRPr="00513734" w:rsidP="00D81E56">
      <w:pPr>
        <w:pStyle w:val="FERCparanumber"/>
        <w:rPr>
          <w:szCs w:val="26"/>
        </w:rPr>
      </w:pPr>
      <w:r w:rsidRPr="00513734">
        <w:rPr>
          <w:szCs w:val="26"/>
        </w:rPr>
        <w:t xml:space="preserve">NYISO requests waiver of any part of the Commission’s regulations necessary to process this filing, including Rule 206 of the Commission’s </w:t>
      </w:r>
      <w:r w:rsidRPr="00513734" w:rsidR="009352DC">
        <w:rPr>
          <w:szCs w:val="26"/>
        </w:rPr>
        <w:t>R</w:t>
      </w:r>
      <w:r w:rsidRPr="00513734">
        <w:rPr>
          <w:szCs w:val="26"/>
        </w:rPr>
        <w:t xml:space="preserve">ules of </w:t>
      </w:r>
      <w:r w:rsidRPr="00513734" w:rsidR="009352DC">
        <w:rPr>
          <w:szCs w:val="26"/>
        </w:rPr>
        <w:t>P</w:t>
      </w:r>
      <w:r w:rsidRPr="00513734">
        <w:rPr>
          <w:szCs w:val="26"/>
        </w:rPr>
        <w:t xml:space="preserve">ractice and </w:t>
      </w:r>
      <w:r w:rsidRPr="00513734" w:rsidR="009352DC">
        <w:rPr>
          <w:szCs w:val="26"/>
        </w:rPr>
        <w:t>P</w:t>
      </w:r>
      <w:r w:rsidRPr="00513734">
        <w:rPr>
          <w:szCs w:val="26"/>
        </w:rPr>
        <w:t>rocedure,</w:t>
      </w:r>
      <w:r>
        <w:rPr>
          <w:rStyle w:val="FootnoteReference"/>
          <w:szCs w:val="26"/>
        </w:rPr>
        <w:footnoteReference w:id="48"/>
      </w:r>
      <w:r w:rsidRPr="00513734">
        <w:rPr>
          <w:szCs w:val="26"/>
        </w:rPr>
        <w:t xml:space="preserve"> if under FPA section 206, and cost-of-service filing requirements under Part 35 of the Commission’s regulations,</w:t>
      </w:r>
      <w:r>
        <w:rPr>
          <w:rStyle w:val="FootnoteReference"/>
          <w:szCs w:val="26"/>
        </w:rPr>
        <w:footnoteReference w:id="49"/>
      </w:r>
      <w:r w:rsidRPr="00513734">
        <w:rPr>
          <w:szCs w:val="26"/>
        </w:rPr>
        <w:t xml:space="preserve"> if under FPA section 205.</w:t>
      </w:r>
      <w:r>
        <w:rPr>
          <w:rStyle w:val="FootnoteReference"/>
          <w:szCs w:val="26"/>
        </w:rPr>
        <w:footnoteReference w:id="50"/>
      </w:r>
      <w:r w:rsidRPr="00513734">
        <w:rPr>
          <w:szCs w:val="26"/>
        </w:rPr>
        <w:t xml:space="preserve">  NYISO asserts that Rule 206 is generally inapplicable here because its requirements apply to the context of adversarial FPA section 206 complaints, and the cost-of-service filing requirements under Part 35 of the Commission’s regulations are also inapplicable to a filing of this kind. </w:t>
      </w:r>
    </w:p>
    <w:p w:rsidR="00E112EE" w:rsidRPr="00513734" w:rsidP="00C54157">
      <w:pPr>
        <w:pStyle w:val="Heading1"/>
      </w:pPr>
      <w:r w:rsidRPr="00513734">
        <w:t xml:space="preserve">Notice </w:t>
      </w:r>
      <w:r w:rsidRPr="00513734" w:rsidR="00E859AD">
        <w:t>of Filing and Responsive Pleadings</w:t>
      </w:r>
    </w:p>
    <w:p w:rsidR="0041413F" w:rsidRPr="00513734" w:rsidP="00EB3A9D">
      <w:pPr>
        <w:pStyle w:val="FERCparanumber"/>
      </w:pPr>
      <w:r w:rsidRPr="00513734">
        <w:t xml:space="preserve">Notice of NYISO’s filing </w:t>
      </w:r>
      <w:r w:rsidRPr="00513734" w:rsidR="00C46C53">
        <w:t xml:space="preserve">in Docket No. ER25-1462-000 </w:t>
      </w:r>
      <w:r w:rsidRPr="00513734">
        <w:t xml:space="preserve">was published in the </w:t>
      </w:r>
      <w:r w:rsidRPr="00513734">
        <w:rPr>
          <w:i/>
        </w:rPr>
        <w:t>Federal Register</w:t>
      </w:r>
      <w:r w:rsidRPr="00513734">
        <w:t>, 90 Fed. Reg. 1153</w:t>
      </w:r>
      <w:r w:rsidRPr="00513734" w:rsidR="00B121CC">
        <w:t>6</w:t>
      </w:r>
      <w:r w:rsidRPr="00513734">
        <w:t xml:space="preserve"> (Mar. 7, 2025), with interventions and protests due on or before March 10, 2025.  </w:t>
      </w:r>
      <w:r w:rsidRPr="00513734" w:rsidR="00714E8D">
        <w:t>On March 19, 202</w:t>
      </w:r>
      <w:r w:rsidRPr="00513734" w:rsidR="0079286F">
        <w:t xml:space="preserve">5, the Commission issued an errata </w:t>
      </w:r>
      <w:r w:rsidRPr="00513734" w:rsidR="00B5339C">
        <w:t>correcting</w:t>
      </w:r>
      <w:r w:rsidRPr="00513734" w:rsidR="0079286F">
        <w:t xml:space="preserve"> </w:t>
      </w:r>
      <w:r w:rsidRPr="00513734" w:rsidR="00732B37">
        <w:t>omission</w:t>
      </w:r>
      <w:r w:rsidRPr="00513734" w:rsidR="00C46C53">
        <w:t xml:space="preserve"> of </w:t>
      </w:r>
      <w:r w:rsidRPr="00513734" w:rsidR="00732B37">
        <w:t xml:space="preserve">Docket No. EL25-62-000 from </w:t>
      </w:r>
      <w:r w:rsidRPr="00513734" w:rsidR="00414264">
        <w:t>the Commission’s</w:t>
      </w:r>
      <w:r w:rsidRPr="00513734" w:rsidR="00732B37">
        <w:t xml:space="preserve"> notice</w:t>
      </w:r>
      <w:r w:rsidRPr="00513734" w:rsidR="00414264">
        <w:t xml:space="preserve"> of </w:t>
      </w:r>
      <w:r w:rsidRPr="00513734" w:rsidR="008C0B95">
        <w:t xml:space="preserve">NYISO’s filing in </w:t>
      </w:r>
      <w:r w:rsidRPr="00513734" w:rsidR="00887AD3">
        <w:t xml:space="preserve">Docket No. </w:t>
      </w:r>
      <w:r w:rsidRPr="00513734" w:rsidR="008C0B95">
        <w:t>ER25-1462-000</w:t>
      </w:r>
      <w:r w:rsidRPr="00513734" w:rsidR="00A91D93">
        <w:t>.</w:t>
      </w:r>
    </w:p>
    <w:p w:rsidR="007070AE" w:rsidRPr="00513734" w:rsidP="00C44D82">
      <w:pPr>
        <w:pStyle w:val="FERCparanumber"/>
      </w:pPr>
      <w:r w:rsidRPr="00513734">
        <w:t xml:space="preserve">On March 10, 2025, </w:t>
      </w:r>
      <w:r w:rsidRPr="00513734" w:rsidR="004F13F7">
        <w:t>New York Transmission Owners</w:t>
      </w:r>
      <w:r w:rsidRPr="00513734" w:rsidR="00315E52">
        <w:t xml:space="preserve"> (NYTO)</w:t>
      </w:r>
      <w:r>
        <w:rPr>
          <w:rStyle w:val="FootnoteReference"/>
        </w:rPr>
        <w:footnoteReference w:id="51"/>
      </w:r>
      <w:r w:rsidRPr="00513734" w:rsidR="004F13F7">
        <w:t xml:space="preserve"> </w:t>
      </w:r>
      <w:r w:rsidRPr="00513734" w:rsidR="0080653D">
        <w:t xml:space="preserve">filed a motion for limited extension of comment deadline </w:t>
      </w:r>
      <w:r w:rsidRPr="00513734" w:rsidR="008C6535">
        <w:t>until March 13, 2025</w:t>
      </w:r>
      <w:r w:rsidRPr="00513734" w:rsidR="00F80AD0">
        <w:t xml:space="preserve">. </w:t>
      </w:r>
      <w:r w:rsidRPr="00513734" w:rsidR="004F13F7">
        <w:t xml:space="preserve"> </w:t>
      </w:r>
      <w:r w:rsidRPr="00513734" w:rsidR="00353402">
        <w:t xml:space="preserve">Also on March 10, 2025, the Commission issued a </w:t>
      </w:r>
      <w:r w:rsidRPr="00513734" w:rsidR="00155F17">
        <w:t xml:space="preserve">notice shortening the answer period to New York Transmission Owners’ motion.  </w:t>
      </w:r>
      <w:r w:rsidRPr="00513734" w:rsidR="005C74BD">
        <w:t xml:space="preserve">On March 12, 2025, the Commission issued a notice </w:t>
      </w:r>
      <w:r w:rsidRPr="00513734" w:rsidR="00CA6DDE">
        <w:t>extending the</w:t>
      </w:r>
      <w:r w:rsidRPr="00513734" w:rsidR="005C74BD">
        <w:t xml:space="preserve"> </w:t>
      </w:r>
      <w:r w:rsidRPr="00513734" w:rsidR="008C6535">
        <w:t xml:space="preserve">deadline to file </w:t>
      </w:r>
      <w:r w:rsidRPr="00513734" w:rsidR="00C44D82">
        <w:t xml:space="preserve">comments, protests, and interventions until March </w:t>
      </w:r>
      <w:r w:rsidRPr="00513734" w:rsidR="00E21CD8">
        <w:t>1</w:t>
      </w:r>
      <w:r w:rsidRPr="00513734" w:rsidR="00CF767D">
        <w:t>3</w:t>
      </w:r>
      <w:r w:rsidRPr="00513734" w:rsidR="00C44D82">
        <w:t>, 202</w:t>
      </w:r>
      <w:r w:rsidRPr="00513734" w:rsidR="00E21CD8">
        <w:t>5</w:t>
      </w:r>
      <w:r w:rsidRPr="00513734" w:rsidR="00C44D82">
        <w:t>.</w:t>
      </w:r>
      <w:r>
        <w:rPr>
          <w:b/>
          <w:vertAlign w:val="superscript"/>
        </w:rPr>
        <w:footnoteReference w:id="52"/>
      </w:r>
    </w:p>
    <w:p w:rsidR="00EB3A9D" w:rsidRPr="00513734" w:rsidP="00EB3A9D">
      <w:pPr>
        <w:pStyle w:val="FERCparanumber"/>
      </w:pPr>
      <w:r w:rsidRPr="00513734">
        <w:t xml:space="preserve">New York State Public Service Commission filed a notice of intervention.  </w:t>
      </w:r>
      <w:r w:rsidRPr="00513734" w:rsidR="007902B9">
        <w:t>Timely m</w:t>
      </w:r>
      <w:r w:rsidRPr="00513734" w:rsidR="00560711">
        <w:t>otions</w:t>
      </w:r>
      <w:r w:rsidRPr="00513734">
        <w:t xml:space="preserve"> </w:t>
      </w:r>
      <w:r w:rsidRPr="00513734" w:rsidR="007902B9">
        <w:t>to intervene</w:t>
      </w:r>
      <w:r w:rsidRPr="00513734">
        <w:t xml:space="preserve"> w</w:t>
      </w:r>
      <w:r w:rsidRPr="00513734" w:rsidR="007902B9">
        <w:t>ere</w:t>
      </w:r>
      <w:r w:rsidRPr="00513734">
        <w:t xml:space="preserve"> filed by</w:t>
      </w:r>
      <w:r w:rsidRPr="00513734" w:rsidR="00257319">
        <w:t xml:space="preserve">: </w:t>
      </w:r>
      <w:r w:rsidRPr="00513734">
        <w:t xml:space="preserve"> </w:t>
      </w:r>
      <w:r w:rsidRPr="00513734" w:rsidR="00BB5E75">
        <w:t>American Clean Power Association</w:t>
      </w:r>
      <w:r w:rsidRPr="00513734">
        <w:t>;</w:t>
      </w:r>
      <w:r w:rsidRPr="00513734" w:rsidR="00BB5E75">
        <w:t xml:space="preserve"> Boston Energy Trading and Marketing LLC</w:t>
      </w:r>
      <w:r w:rsidRPr="00513734">
        <w:t>;</w:t>
      </w:r>
      <w:r w:rsidRPr="00513734" w:rsidR="00BB5E75">
        <w:t xml:space="preserve"> Calpine Corporation</w:t>
      </w:r>
      <w:r w:rsidRPr="00513734">
        <w:t>;</w:t>
      </w:r>
      <w:r w:rsidRPr="00513734" w:rsidR="00BB5E75">
        <w:t xml:space="preserve"> Consolidated Edison Company of New York, Inc.</w:t>
      </w:r>
      <w:r w:rsidRPr="00513734" w:rsidR="0041413F">
        <w:t xml:space="preserve"> and Orange and Rockland Utilities, Inc.</w:t>
      </w:r>
      <w:r w:rsidRPr="00513734">
        <w:t>;</w:t>
      </w:r>
      <w:r w:rsidRPr="00513734" w:rsidR="00BB5E75">
        <w:t xml:space="preserve"> </w:t>
      </w:r>
      <w:r w:rsidRPr="00513734" w:rsidR="00480D60">
        <w:t>Electric Power Supply Association</w:t>
      </w:r>
      <w:r w:rsidRPr="00513734">
        <w:t>;</w:t>
      </w:r>
      <w:r w:rsidRPr="00513734" w:rsidR="00480D60">
        <w:t xml:space="preserve"> </w:t>
      </w:r>
      <w:r w:rsidRPr="00513734" w:rsidR="006127D4">
        <w:t>H.Q.</w:t>
      </w:r>
      <w:r w:rsidRPr="00513734" w:rsidR="00087A02">
        <w:t xml:space="preserve"> Energy Services (U.S.) Inc.</w:t>
      </w:r>
      <w:r w:rsidRPr="00513734">
        <w:t>;</w:t>
      </w:r>
      <w:r w:rsidRPr="00513734" w:rsidR="00087A02">
        <w:t xml:space="preserve"> </w:t>
      </w:r>
      <w:r w:rsidRPr="00513734" w:rsidR="00650A9F">
        <w:t xml:space="preserve">New York </w:t>
      </w:r>
      <w:r w:rsidRPr="00513734" w:rsidR="00DB5FBE">
        <w:t>Association of Public Power</w:t>
      </w:r>
      <w:r w:rsidRPr="00513734">
        <w:t>;</w:t>
      </w:r>
      <w:r w:rsidRPr="00513734" w:rsidR="00DE1C29">
        <w:t xml:space="preserve"> </w:t>
      </w:r>
      <w:r w:rsidRPr="00513734" w:rsidR="00C77264">
        <w:t>NYTOs</w:t>
      </w:r>
      <w:r w:rsidRPr="00513734">
        <w:t>;</w:t>
      </w:r>
      <w:r w:rsidRPr="00513734" w:rsidR="00DE1C29">
        <w:t xml:space="preserve"> </w:t>
      </w:r>
      <w:r w:rsidRPr="00513734" w:rsidR="00754F3B">
        <w:t>NYISO’s Independent Market Monitoring Unit (IMM)</w:t>
      </w:r>
      <w:r w:rsidRPr="00513734">
        <w:t>;</w:t>
      </w:r>
      <w:r w:rsidRPr="00513734" w:rsidR="006C4814">
        <w:t xml:space="preserve"> </w:t>
      </w:r>
      <w:r w:rsidRPr="00513734" w:rsidR="00DD5B56">
        <w:t>Public Citizen, Inc.</w:t>
      </w:r>
      <w:r w:rsidRPr="00513734" w:rsidR="001C213C">
        <w:t xml:space="preserve"> (Public Citizen)</w:t>
      </w:r>
      <w:r w:rsidRPr="00513734">
        <w:t>;</w:t>
      </w:r>
      <w:r w:rsidRPr="00513734" w:rsidR="00DD5B56">
        <w:t xml:space="preserve"> </w:t>
      </w:r>
      <w:r w:rsidRPr="00513734" w:rsidR="00DE1C29">
        <w:t xml:space="preserve">Ravenswood Operations, </w:t>
      </w:r>
      <w:r w:rsidRPr="00513734" w:rsidR="001C213C">
        <w:t>LL</w:t>
      </w:r>
      <w:r w:rsidRPr="00513734" w:rsidR="00F35608">
        <w:t>C</w:t>
      </w:r>
      <w:r w:rsidRPr="00513734">
        <w:t>;</w:t>
      </w:r>
      <w:r w:rsidRPr="00513734" w:rsidR="00F35608">
        <w:t xml:space="preserve"> </w:t>
      </w:r>
      <w:r w:rsidRPr="00513734" w:rsidR="00032248">
        <w:t>Sempra Gas &amp; Power Marketing, LLC</w:t>
      </w:r>
      <w:r w:rsidRPr="00513734">
        <w:t>;</w:t>
      </w:r>
      <w:r w:rsidRPr="00513734" w:rsidR="00032248">
        <w:t xml:space="preserve"> Shell Energy North America (US), L.P.</w:t>
      </w:r>
      <w:r w:rsidRPr="00513734">
        <w:t>;</w:t>
      </w:r>
      <w:r w:rsidRPr="00513734" w:rsidR="00032248">
        <w:t xml:space="preserve"> </w:t>
      </w:r>
      <w:r w:rsidRPr="00513734" w:rsidR="00DE1C29">
        <w:t>Solar Energy Industries Association</w:t>
      </w:r>
      <w:r w:rsidRPr="00513734">
        <w:t>;</w:t>
      </w:r>
      <w:r w:rsidRPr="00513734" w:rsidR="00DE1C29">
        <w:t xml:space="preserve"> </w:t>
      </w:r>
      <w:r w:rsidRPr="00513734" w:rsidR="00041661">
        <w:t>and</w:t>
      </w:r>
      <w:r w:rsidRPr="00513734" w:rsidR="004A5191">
        <w:t xml:space="preserve"> </w:t>
      </w:r>
      <w:r w:rsidRPr="00513734" w:rsidR="003338AA">
        <w:t>Vitol Inc.</w:t>
      </w:r>
      <w:r w:rsidRPr="00513734" w:rsidR="00560711">
        <w:t xml:space="preserve">  </w:t>
      </w:r>
    </w:p>
    <w:p w:rsidR="00EB3A9D" w:rsidRPr="00513734" w:rsidP="009173F4">
      <w:pPr>
        <w:pStyle w:val="FERCparanumber"/>
      </w:pPr>
      <w:r w:rsidRPr="00513734">
        <w:t>Independent Power Producers of New York, Inc</w:t>
      </w:r>
      <w:r w:rsidRPr="00513734" w:rsidR="00DB31E4">
        <w:t>.</w:t>
      </w:r>
      <w:r w:rsidRPr="00513734">
        <w:t xml:space="preserve"> (IPPNY), </w:t>
      </w:r>
      <w:r w:rsidRPr="00513734" w:rsidR="00C846BF">
        <w:t xml:space="preserve">New York Transmission Owners, and </w:t>
      </w:r>
      <w:r w:rsidRPr="00513734" w:rsidR="00452969">
        <w:t xml:space="preserve">IMM </w:t>
      </w:r>
      <w:r w:rsidRPr="00513734" w:rsidR="00C846BF">
        <w:t xml:space="preserve">filed comments.  </w:t>
      </w:r>
      <w:r w:rsidRPr="00513734">
        <w:t xml:space="preserve">On March 10, 2025, Public Citizen filed a protest. </w:t>
      </w:r>
      <w:r w:rsidRPr="00513734" w:rsidR="00DB31E4">
        <w:t xml:space="preserve"> On March 1</w:t>
      </w:r>
      <w:r w:rsidRPr="00513734" w:rsidR="00EA1CF4">
        <w:t>4</w:t>
      </w:r>
      <w:r w:rsidRPr="00513734" w:rsidR="00DB31E4">
        <w:t>, 2025, Public Citizen filed add</w:t>
      </w:r>
      <w:r w:rsidRPr="00513734" w:rsidR="00EA1CF4">
        <w:t xml:space="preserve">itional </w:t>
      </w:r>
      <w:r w:rsidRPr="00513734" w:rsidR="00DC00EF">
        <w:t>comments</w:t>
      </w:r>
      <w:r w:rsidRPr="00513734" w:rsidR="00EA1CF4">
        <w:t xml:space="preserve"> out</w:t>
      </w:r>
      <w:r w:rsidRPr="00513734" w:rsidR="00C656C4">
        <w:t>-</w:t>
      </w:r>
      <w:r w:rsidRPr="00513734" w:rsidR="00EA1CF4">
        <w:t>of</w:t>
      </w:r>
      <w:r w:rsidRPr="00513734" w:rsidR="00C656C4">
        <w:t>-</w:t>
      </w:r>
      <w:r w:rsidRPr="00513734" w:rsidR="00EA1CF4">
        <w:t>time.</w:t>
      </w:r>
    </w:p>
    <w:p w:rsidR="00DA7E50" w:rsidRPr="00513734" w:rsidP="00DA7E50">
      <w:pPr>
        <w:pStyle w:val="Heading2"/>
      </w:pPr>
      <w:r w:rsidRPr="00513734">
        <w:t>Comments</w:t>
      </w:r>
    </w:p>
    <w:p w:rsidR="009C1586" w:rsidRPr="00513734" w:rsidP="00901772">
      <w:pPr>
        <w:pStyle w:val="FERCparanumber"/>
      </w:pPr>
      <w:r w:rsidRPr="00513734">
        <w:t xml:space="preserve">IPPNY </w:t>
      </w:r>
      <w:r w:rsidRPr="00513734" w:rsidR="00901772">
        <w:t xml:space="preserve">and NYTOs argue that NYISO </w:t>
      </w:r>
      <w:r w:rsidRPr="00513734" w:rsidR="009C6606">
        <w:t>demonstrate</w:t>
      </w:r>
      <w:r w:rsidRPr="00513734" w:rsidR="007601AA">
        <w:t>s</w:t>
      </w:r>
      <w:r w:rsidRPr="00513734" w:rsidR="00841963">
        <w:t xml:space="preserve"> </w:t>
      </w:r>
      <w:r w:rsidRPr="00513734" w:rsidR="00904427">
        <w:t>that its current tariff</w:t>
      </w:r>
      <w:r w:rsidRPr="00513734" w:rsidR="00640088">
        <w:t>s have</w:t>
      </w:r>
      <w:r w:rsidRPr="00513734" w:rsidR="00DA3F4D">
        <w:t xml:space="preserve"> become unjust and unreasonable because </w:t>
      </w:r>
      <w:r w:rsidRPr="00513734" w:rsidR="00640088">
        <w:t xml:space="preserve">they </w:t>
      </w:r>
      <w:r w:rsidRPr="00513734" w:rsidR="00904427">
        <w:t xml:space="preserve">lack a </w:t>
      </w:r>
      <w:r w:rsidRPr="00513734" w:rsidR="00BB09C1">
        <w:t>clear</w:t>
      </w:r>
      <w:r w:rsidRPr="00513734" w:rsidR="00904427">
        <w:t xml:space="preserve"> mechanism</w:t>
      </w:r>
      <w:r w:rsidRPr="00513734" w:rsidR="00CC525A">
        <w:t xml:space="preserve"> </w:t>
      </w:r>
      <w:r w:rsidRPr="00513734" w:rsidR="00A1612E">
        <w:t xml:space="preserve">to </w:t>
      </w:r>
      <w:r w:rsidRPr="00513734" w:rsidR="002031B5">
        <w:t xml:space="preserve">collect and allocate </w:t>
      </w:r>
      <w:r w:rsidRPr="00513734" w:rsidR="00160736">
        <w:t>potential</w:t>
      </w:r>
      <w:r w:rsidRPr="00513734" w:rsidR="00AA1767">
        <w:t xml:space="preserve"> </w:t>
      </w:r>
      <w:r w:rsidRPr="00513734" w:rsidR="00816C9E">
        <w:t>Canadian import dut</w:t>
      </w:r>
      <w:r w:rsidRPr="00513734" w:rsidR="00553B35">
        <w:t>y costs.</w:t>
      </w:r>
      <w:r>
        <w:rPr>
          <w:rStyle w:val="FootnoteReference"/>
        </w:rPr>
        <w:footnoteReference w:id="53"/>
      </w:r>
      <w:r w:rsidRPr="00513734" w:rsidR="00E24C8E">
        <w:t xml:space="preserve"> </w:t>
      </w:r>
      <w:r w:rsidRPr="00513734" w:rsidR="00901772">
        <w:t xml:space="preserve"> </w:t>
      </w:r>
      <w:r w:rsidRPr="00513734" w:rsidR="00936375">
        <w:t xml:space="preserve">IPPNY and NYTOs argue that NYISO, which operates as a pass-through entity, could suffer significant adverse consequences if it cannot </w:t>
      </w:r>
      <w:r w:rsidRPr="00513734" w:rsidR="002031B5">
        <w:t xml:space="preserve">collect </w:t>
      </w:r>
      <w:r w:rsidRPr="00513734" w:rsidR="00936375">
        <w:t xml:space="preserve">and properly allocate the cost of </w:t>
      </w:r>
      <w:r w:rsidRPr="00513734" w:rsidR="00EA63E4">
        <w:t>import duties</w:t>
      </w:r>
      <w:r w:rsidRPr="00513734" w:rsidR="00936375">
        <w:t xml:space="preserve"> on Canadian electricity.  </w:t>
      </w:r>
    </w:p>
    <w:p w:rsidR="003502E5" w:rsidRPr="00513734" w:rsidP="009C1586">
      <w:pPr>
        <w:pStyle w:val="FERCparanumber"/>
      </w:pPr>
      <w:r w:rsidRPr="00513734">
        <w:t xml:space="preserve">IMM, </w:t>
      </w:r>
      <w:r w:rsidRPr="00513734" w:rsidR="009B55E0">
        <w:t xml:space="preserve">IPPNY, and NYTOs support </w:t>
      </w:r>
      <w:r w:rsidRPr="00513734" w:rsidR="00BA214F">
        <w:t>the Preferred Cost Allocation Method</w:t>
      </w:r>
      <w:r w:rsidRPr="00513734" w:rsidR="009B55E0">
        <w:t xml:space="preserve"> and </w:t>
      </w:r>
      <w:r w:rsidRPr="00513734" w:rsidR="001C056A">
        <w:t>agree with NYISO</w:t>
      </w:r>
      <w:r w:rsidRPr="00513734" w:rsidR="009B55E0">
        <w:t xml:space="preserve"> that it is just and reasonable</w:t>
      </w:r>
      <w:r w:rsidRPr="00513734" w:rsidR="00CB1F52">
        <w:t xml:space="preserve"> because it</w:t>
      </w:r>
      <w:r w:rsidRPr="00513734" w:rsidR="00EB4DDC">
        <w:t xml:space="preserve"> </w:t>
      </w:r>
      <w:r w:rsidRPr="00513734" w:rsidR="00CB1F52">
        <w:t>is</w:t>
      </w:r>
      <w:r w:rsidRPr="00513734" w:rsidR="00EB4DDC">
        <w:t xml:space="preserve"> </w:t>
      </w:r>
      <w:r w:rsidRPr="00513734" w:rsidR="009B55E0">
        <w:t>consistent with the cost causation principle, NYISO’s existing market design, and market efficiency.</w:t>
      </w:r>
      <w:r>
        <w:rPr>
          <w:b/>
          <w:vertAlign w:val="superscript"/>
        </w:rPr>
        <w:footnoteReference w:id="54"/>
      </w:r>
      <w:r w:rsidRPr="00513734" w:rsidR="009B55E0">
        <w:t xml:space="preserve"> </w:t>
      </w:r>
      <w:r w:rsidRPr="00513734" w:rsidR="009C1586">
        <w:t xml:space="preserve"> </w:t>
      </w:r>
      <w:r w:rsidRPr="00513734" w:rsidR="007827D1">
        <w:t xml:space="preserve">IMM, </w:t>
      </w:r>
      <w:r w:rsidRPr="00513734" w:rsidR="00FF4695">
        <w:t xml:space="preserve">IPPNY, and NYTOs </w:t>
      </w:r>
      <w:r w:rsidRPr="00513734" w:rsidR="0036120B">
        <w:t xml:space="preserve">argue that </w:t>
      </w:r>
      <w:r w:rsidRPr="00513734" w:rsidR="00975CC0">
        <w:t xml:space="preserve">the Preferred Cost Allocation Method is consistent with the cost causation principle because </w:t>
      </w:r>
      <w:r w:rsidRPr="00513734" w:rsidR="00515AEB">
        <w:t xml:space="preserve">the entities responsible for scheduling </w:t>
      </w:r>
      <w:r w:rsidRPr="00513734" w:rsidR="00D81521">
        <w:t xml:space="preserve">Canadian electricity imports </w:t>
      </w:r>
      <w:r w:rsidRPr="00513734" w:rsidR="007827D1">
        <w:t xml:space="preserve">would </w:t>
      </w:r>
      <w:r w:rsidRPr="00513734" w:rsidR="00D81521">
        <w:t>bear the associated costs.</w:t>
      </w:r>
      <w:r>
        <w:rPr>
          <w:rStyle w:val="FootnoteReference"/>
        </w:rPr>
        <w:footnoteReference w:id="55"/>
      </w:r>
      <w:r w:rsidRPr="00513734" w:rsidR="00F71E11">
        <w:t xml:space="preserve">  </w:t>
      </w:r>
      <w:r w:rsidRPr="00513734" w:rsidR="00C26F46">
        <w:t>IMM</w:t>
      </w:r>
      <w:r w:rsidRPr="00513734" w:rsidR="00F71E11">
        <w:t xml:space="preserve"> also states that the Preferred Cost Allocation Method is consistent with the beneficiary pays principle</w:t>
      </w:r>
      <w:r w:rsidRPr="00513734" w:rsidR="00B4443E">
        <w:t>, arguing that</w:t>
      </w:r>
      <w:r w:rsidRPr="00513734" w:rsidR="00F71E11">
        <w:t xml:space="preserve"> it will tend to allocate any indirect </w:t>
      </w:r>
      <w:r w:rsidRPr="00513734" w:rsidR="003C2EBA">
        <w:t xml:space="preserve">import </w:t>
      </w:r>
      <w:r w:rsidRPr="00513734" w:rsidR="00F71E11">
        <w:t>duty cost to the beneficiaries of Canadian imports because NYISO’s market design assigns costs to consumers based on the marginal cost of serving demand at each location, regardless of transmission congestion.</w:t>
      </w:r>
      <w:r>
        <w:rPr>
          <w:rStyle w:val="FootnoteReference"/>
        </w:rPr>
        <w:footnoteReference w:id="56"/>
      </w:r>
    </w:p>
    <w:p w:rsidR="00D85F9D" w:rsidRPr="00513734" w:rsidP="009C1586">
      <w:pPr>
        <w:pStyle w:val="FERCparanumber"/>
      </w:pPr>
      <w:r w:rsidRPr="00513734">
        <w:t xml:space="preserve">IMM, </w:t>
      </w:r>
      <w:r w:rsidRPr="00513734" w:rsidR="009C1586">
        <w:t xml:space="preserve">IPPNY, and NYTOs further argue that the Preferred Cost Allocation Method will provide importers an incentive to increase their import offer price by the amount of the expected </w:t>
      </w:r>
      <w:r w:rsidRPr="00513734" w:rsidR="003C2EBA">
        <w:t xml:space="preserve">import </w:t>
      </w:r>
      <w:r w:rsidRPr="00513734" w:rsidR="009C1586">
        <w:t>duty</w:t>
      </w:r>
      <w:r w:rsidRPr="00513734" w:rsidR="0074420F">
        <w:t xml:space="preserve">, </w:t>
      </w:r>
      <w:r w:rsidRPr="00513734" w:rsidR="009B385F">
        <w:t xml:space="preserve">which will result in </w:t>
      </w:r>
      <w:r w:rsidRPr="00513734" w:rsidR="00105C92">
        <w:t xml:space="preserve">prices and schedules </w:t>
      </w:r>
      <w:r w:rsidRPr="00513734" w:rsidR="00490934">
        <w:t>that ac</w:t>
      </w:r>
      <w:r w:rsidRPr="00513734" w:rsidR="007C33D8">
        <w:t xml:space="preserve">curately reflect </w:t>
      </w:r>
      <w:r w:rsidRPr="00513734" w:rsidR="00A541CB">
        <w:t>the marginal</w:t>
      </w:r>
      <w:r w:rsidRPr="00513734" w:rsidR="00DA5020">
        <w:t xml:space="preserve"> cost</w:t>
      </w:r>
      <w:r w:rsidRPr="00513734" w:rsidR="00B244AF">
        <w:t xml:space="preserve"> and therefore</w:t>
      </w:r>
      <w:r w:rsidRPr="00513734" w:rsidR="00234A56">
        <w:t xml:space="preserve"> minimiz</w:t>
      </w:r>
      <w:r w:rsidRPr="00513734" w:rsidR="00B244AF">
        <w:t>e</w:t>
      </w:r>
      <w:r w:rsidRPr="00513734" w:rsidR="00DA5020">
        <w:t xml:space="preserve"> </w:t>
      </w:r>
      <w:r w:rsidRPr="00513734" w:rsidR="009C1586">
        <w:t>market distortions.</w:t>
      </w:r>
      <w:r>
        <w:rPr>
          <w:rStyle w:val="FootnoteReference"/>
        </w:rPr>
        <w:footnoteReference w:id="57"/>
      </w:r>
      <w:r w:rsidRPr="00513734" w:rsidR="009C1586">
        <w:t xml:space="preserve"> </w:t>
      </w:r>
      <w:r w:rsidRPr="00513734" w:rsidR="009B55E0">
        <w:t xml:space="preserve"> </w:t>
      </w:r>
      <w:r w:rsidRPr="00513734" w:rsidR="00C26F46">
        <w:t>IMM</w:t>
      </w:r>
      <w:r w:rsidRPr="00513734" w:rsidR="00D41A2B">
        <w:t xml:space="preserve"> </w:t>
      </w:r>
      <w:r w:rsidRPr="00513734" w:rsidR="005D7D7A">
        <w:t xml:space="preserve">explains that </w:t>
      </w:r>
      <w:r w:rsidRPr="00513734" w:rsidR="00E12D30">
        <w:t>this</w:t>
      </w:r>
      <w:r w:rsidRPr="00513734" w:rsidR="005D7D7A">
        <w:t xml:space="preserve"> is because NYISO’s </w:t>
      </w:r>
      <w:r w:rsidRPr="00513734" w:rsidR="00CF217C">
        <w:t>day-ahead and real-time markets accept the lowest cost offers and set a clearing price at each location equal to the marginal cost of supplying the location considering transmission losses and congestion from moving power across the grid.</w:t>
      </w:r>
      <w:r>
        <w:rPr>
          <w:rStyle w:val="FootnoteReference"/>
        </w:rPr>
        <w:footnoteReference w:id="58"/>
      </w:r>
      <w:r w:rsidRPr="00513734" w:rsidR="00CF217C">
        <w:t xml:space="preserve">  </w:t>
      </w:r>
    </w:p>
    <w:p w:rsidR="009C1586" w:rsidRPr="00513734" w:rsidP="009C1586">
      <w:pPr>
        <w:pStyle w:val="FERCparanumber"/>
      </w:pPr>
      <w:r w:rsidRPr="00513734">
        <w:t xml:space="preserve">In addition, </w:t>
      </w:r>
      <w:r w:rsidRPr="00513734" w:rsidR="00C26F46">
        <w:t>IMM</w:t>
      </w:r>
      <w:r w:rsidRPr="00513734">
        <w:t xml:space="preserve"> </w:t>
      </w:r>
      <w:r w:rsidRPr="00513734" w:rsidR="3824A81C">
        <w:t>supports NYISO’s proposed</w:t>
      </w:r>
      <w:r w:rsidRPr="00513734">
        <w:t xml:space="preserve"> use of day-ahead </w:t>
      </w:r>
      <w:r w:rsidRPr="00513734" w:rsidR="00D521D2">
        <w:t>LBMPs</w:t>
      </w:r>
      <w:r w:rsidRPr="00513734">
        <w:t xml:space="preserve"> </w:t>
      </w:r>
      <w:r w:rsidRPr="00513734" w:rsidR="4F8C863C">
        <w:t xml:space="preserve">because they </w:t>
      </w:r>
      <w:r w:rsidRPr="00513734" w:rsidR="00EF1B07">
        <w:t xml:space="preserve">allow </w:t>
      </w:r>
      <w:r w:rsidRPr="00513734" w:rsidR="00A16A45">
        <w:t xml:space="preserve">importers offering into the day-ahead market to account for the cost of the </w:t>
      </w:r>
      <w:r w:rsidRPr="00513734" w:rsidR="00C103AF">
        <w:t xml:space="preserve">import </w:t>
      </w:r>
      <w:r w:rsidRPr="00513734" w:rsidR="00A16A45">
        <w:t xml:space="preserve">duty, and </w:t>
      </w:r>
      <w:r w:rsidRPr="00513734" w:rsidR="4F8C863C">
        <w:t>are</w:t>
      </w:r>
      <w:r w:rsidRPr="00513734" w:rsidR="00A16A45">
        <w:t xml:space="preserve"> therefore</w:t>
      </w:r>
      <w:r w:rsidRPr="00513734">
        <w:t xml:space="preserve"> more predictable for importers than a</w:t>
      </w:r>
      <w:r w:rsidRPr="00513734" w:rsidR="00C103AF">
        <w:t>n</w:t>
      </w:r>
      <w:r w:rsidRPr="00513734">
        <w:t xml:space="preserve"> </w:t>
      </w:r>
      <w:r w:rsidRPr="00513734" w:rsidR="00C103AF">
        <w:t xml:space="preserve">import </w:t>
      </w:r>
      <w:r w:rsidRPr="00513734">
        <w:t>duty based on real-time prices, lead</w:t>
      </w:r>
      <w:r w:rsidRPr="00513734" w:rsidR="00A16A45">
        <w:t>ing</w:t>
      </w:r>
      <w:r w:rsidRPr="00513734">
        <w:t xml:space="preserve"> to more efficient scheduling.</w:t>
      </w:r>
      <w:r>
        <w:rPr>
          <w:rStyle w:val="FootnoteReference"/>
        </w:rPr>
        <w:footnoteReference w:id="59"/>
      </w:r>
      <w:r w:rsidRPr="00513734" w:rsidR="00947107">
        <w:t xml:space="preserve">  </w:t>
      </w:r>
      <w:r w:rsidRPr="00513734" w:rsidR="00C26F46">
        <w:t>IMM</w:t>
      </w:r>
      <w:r w:rsidRPr="00513734" w:rsidR="00947107">
        <w:t xml:space="preserve"> states that </w:t>
      </w:r>
      <w:r w:rsidRPr="00513734" w:rsidR="00FB2C56">
        <w:t xml:space="preserve">basing the </w:t>
      </w:r>
      <w:r w:rsidRPr="00513734" w:rsidR="00C103AF">
        <w:t xml:space="preserve">import </w:t>
      </w:r>
      <w:r w:rsidRPr="00513734" w:rsidR="00FB2C56">
        <w:t>duty on the real-time LBMP would create significant uncertainty, which would result in inefficient scheduling to the extent that imports would sometimes be scheduled at a loss or not scheduled when they would have been profitable.</w:t>
      </w:r>
    </w:p>
    <w:p w:rsidR="00DF61B4" w:rsidRPr="00513734" w:rsidP="00DA7E50">
      <w:pPr>
        <w:pStyle w:val="FERCparanumber"/>
      </w:pPr>
      <w:r w:rsidRPr="00513734">
        <w:t>NYTOs</w:t>
      </w:r>
      <w:r w:rsidRPr="00513734" w:rsidR="00FB6204">
        <w:t xml:space="preserve">, however, </w:t>
      </w:r>
      <w:r w:rsidRPr="00513734" w:rsidR="007D039E">
        <w:t xml:space="preserve">request that the Commission authorize NYISO </w:t>
      </w:r>
      <w:r w:rsidRPr="00513734" w:rsidR="00F57AF7">
        <w:t xml:space="preserve">to add language to </w:t>
      </w:r>
      <w:r w:rsidRPr="00513734" w:rsidR="00611CA9">
        <w:t>sections 2 and 3 of Schedule 22</w:t>
      </w:r>
      <w:r w:rsidRPr="00513734" w:rsidR="005865E2">
        <w:t xml:space="preserve"> </w:t>
      </w:r>
      <w:r w:rsidRPr="00513734">
        <w:t xml:space="preserve">to allow NYISO to </w:t>
      </w:r>
      <w:r w:rsidRPr="00513734" w:rsidR="003A5689">
        <w:t xml:space="preserve">calculate </w:t>
      </w:r>
      <w:r w:rsidRPr="00513734" w:rsidR="005C66C6">
        <w:t xml:space="preserve">import </w:t>
      </w:r>
      <w:r w:rsidRPr="00513734" w:rsidR="00860F94">
        <w:t>duties</w:t>
      </w:r>
      <w:r w:rsidRPr="00513734" w:rsidR="00F643D8">
        <w:t xml:space="preserve"> or charges</w:t>
      </w:r>
      <w:r w:rsidRPr="00513734">
        <w:t xml:space="preserve"> according to federal regulation or guidance governing the calculation of </w:t>
      </w:r>
      <w:r w:rsidRPr="00513734" w:rsidR="000C48AC">
        <w:t xml:space="preserve">potential </w:t>
      </w:r>
      <w:r w:rsidRPr="00513734" w:rsidR="004C1C5B">
        <w:t xml:space="preserve">import </w:t>
      </w:r>
      <w:r w:rsidRPr="00513734" w:rsidR="000C48AC">
        <w:t>duties</w:t>
      </w:r>
      <w:r w:rsidRPr="00513734">
        <w:t xml:space="preserve"> on Canadian electricity</w:t>
      </w:r>
      <w:r w:rsidRPr="00513734" w:rsidR="008B3313">
        <w:t>,</w:t>
      </w:r>
      <w:r w:rsidRPr="00513734">
        <w:t xml:space="preserve"> if it differs from that provided for in the </w:t>
      </w:r>
      <w:r w:rsidRPr="00513734" w:rsidR="00BA214F">
        <w:rPr>
          <w:szCs w:val="26"/>
        </w:rPr>
        <w:t>Preferred Cost Allocation Method</w:t>
      </w:r>
      <w:r w:rsidRPr="00513734">
        <w:t>.</w:t>
      </w:r>
      <w:r>
        <w:rPr>
          <w:b/>
          <w:vertAlign w:val="superscript"/>
        </w:rPr>
        <w:footnoteReference w:id="60"/>
      </w:r>
      <w:r w:rsidRPr="00513734">
        <w:t xml:space="preserve">  NYTOs state that this addition is needed to ensure that NYISO is able to </w:t>
      </w:r>
      <w:r w:rsidRPr="00513734" w:rsidR="007D1036">
        <w:t xml:space="preserve">collect and allocate </w:t>
      </w:r>
      <w:r w:rsidRPr="00513734">
        <w:t xml:space="preserve">costs in accordance with federal requirements.  NYTOs state that NYISO </w:t>
      </w:r>
      <w:r w:rsidRPr="00513734" w:rsidR="008A7ADB">
        <w:t xml:space="preserve">authorized NYTOs to represent that NYISO </w:t>
      </w:r>
      <w:r w:rsidRPr="00513734">
        <w:t>does not oppose adding this language.  NYTOs also request that the Commission condition acceptance of NYISO’s filing upon NYISO’s prompt filing of</w:t>
      </w:r>
      <w:r w:rsidRPr="00513734" w:rsidR="00AC5D6D">
        <w:t xml:space="preserve">: </w:t>
      </w:r>
      <w:r w:rsidRPr="00513734">
        <w:t xml:space="preserve"> (1) an explanation of its actions </w:t>
      </w:r>
      <w:r w:rsidRPr="00513734" w:rsidR="00020E32">
        <w:t>and/</w:t>
      </w:r>
      <w:r w:rsidRPr="00513734" w:rsidR="009F0FE2">
        <w:t xml:space="preserve">or new tariff sheets </w:t>
      </w:r>
      <w:r w:rsidRPr="00513734">
        <w:t>if it implements an import duty collection or allocation mechanism</w:t>
      </w:r>
      <w:r w:rsidRPr="00513734" w:rsidR="00AC5D6D">
        <w:t>;</w:t>
      </w:r>
      <w:r w:rsidRPr="00513734">
        <w:t xml:space="preserve"> and (2) </w:t>
      </w:r>
      <w:r w:rsidRPr="00513734" w:rsidR="00423257">
        <w:t xml:space="preserve">if </w:t>
      </w:r>
      <w:r w:rsidRPr="00513734" w:rsidR="00FA7D4D">
        <w:t xml:space="preserve">federal guidance provides NYISO discretion about how to implement import duties, </w:t>
      </w:r>
      <w:r w:rsidRPr="00513734">
        <w:t xml:space="preserve">confirmation </w:t>
      </w:r>
      <w:r w:rsidRPr="00513734" w:rsidR="001024D6">
        <w:t>of its interpretation</w:t>
      </w:r>
      <w:r w:rsidRPr="00513734" w:rsidR="00F17A6F">
        <w:t xml:space="preserve"> of </w:t>
      </w:r>
      <w:r w:rsidRPr="00513734" w:rsidR="005016C6">
        <w:t xml:space="preserve">such guidance and </w:t>
      </w:r>
      <w:r w:rsidRPr="00513734">
        <w:t xml:space="preserve">whether further tariff revisions are needed to implement recovery under </w:t>
      </w:r>
      <w:r w:rsidRPr="00513734" w:rsidR="00386BD5">
        <w:t>it</w:t>
      </w:r>
      <w:r w:rsidRPr="00513734">
        <w:t>.</w:t>
      </w:r>
    </w:p>
    <w:p w:rsidR="00D97FE2" w:rsidRPr="00513734" w:rsidP="00221254">
      <w:pPr>
        <w:pStyle w:val="FERCparanumber"/>
      </w:pPr>
      <w:r w:rsidRPr="00513734">
        <w:t xml:space="preserve">NYTOs argue that </w:t>
      </w:r>
      <w:r w:rsidRPr="00513734" w:rsidR="00DA12EF">
        <w:t xml:space="preserve">the </w:t>
      </w:r>
      <w:r w:rsidRPr="00513734" w:rsidR="00DA12EF">
        <w:rPr>
          <w:szCs w:val="26"/>
        </w:rPr>
        <w:t>Alternative Cost Allocation Method</w:t>
      </w:r>
      <w:r w:rsidRPr="00513734" w:rsidR="008C7B6D">
        <w:rPr>
          <w:szCs w:val="26"/>
        </w:rPr>
        <w:t>’s</w:t>
      </w:r>
      <w:r w:rsidRPr="00513734">
        <w:t xml:space="preserve"> withdrawal ratio basis </w:t>
      </w:r>
      <w:r w:rsidRPr="00513734" w:rsidR="008C7B6D">
        <w:t xml:space="preserve">allocation of costs </w:t>
      </w:r>
      <w:r w:rsidRPr="00513734">
        <w:t>would lead to inefficient dispatch decisions and undermin</w:t>
      </w:r>
      <w:r w:rsidRPr="00513734" w:rsidR="00294225">
        <w:t>e</w:t>
      </w:r>
      <w:r w:rsidRPr="00513734">
        <w:t xml:space="preserve"> competitive market principles</w:t>
      </w:r>
      <w:r w:rsidRPr="00513734" w:rsidR="00294225">
        <w:t xml:space="preserve"> by spreading cost</w:t>
      </w:r>
      <w:r w:rsidRPr="00513734" w:rsidR="00F52073">
        <w:t>s</w:t>
      </w:r>
      <w:r w:rsidRPr="00513734" w:rsidR="00294225">
        <w:t xml:space="preserve"> across all load-serving entities</w:t>
      </w:r>
      <w:r w:rsidRPr="00513734">
        <w:t>.</w:t>
      </w:r>
      <w:r>
        <w:rPr>
          <w:b/>
          <w:vertAlign w:val="superscript"/>
        </w:rPr>
        <w:footnoteReference w:id="61"/>
      </w:r>
      <w:r w:rsidRPr="00513734">
        <w:t xml:space="preserve">  </w:t>
      </w:r>
      <w:r w:rsidRPr="00513734" w:rsidR="008A1070">
        <w:t xml:space="preserve">NYTOs request that, if </w:t>
      </w:r>
      <w:r w:rsidRPr="00513734" w:rsidR="001B421D">
        <w:t xml:space="preserve">the Commission does not accept the </w:t>
      </w:r>
      <w:r w:rsidRPr="00513734" w:rsidR="00BA214F">
        <w:rPr>
          <w:szCs w:val="26"/>
        </w:rPr>
        <w:t>Preferred Cost Allocation Method</w:t>
      </w:r>
      <w:r w:rsidRPr="00513734" w:rsidR="00BE484B">
        <w:rPr>
          <w:szCs w:val="26"/>
        </w:rPr>
        <w:t xml:space="preserve">, the Commission </w:t>
      </w:r>
      <w:r w:rsidRPr="00513734" w:rsidR="009E4BF8">
        <w:rPr>
          <w:szCs w:val="26"/>
        </w:rPr>
        <w:t>“</w:t>
      </w:r>
      <w:r w:rsidRPr="00513734" w:rsidR="00BE484B">
        <w:rPr>
          <w:szCs w:val="26"/>
        </w:rPr>
        <w:t xml:space="preserve">provide an </w:t>
      </w:r>
      <w:r w:rsidRPr="00513734" w:rsidR="009F164B">
        <w:rPr>
          <w:szCs w:val="26"/>
        </w:rPr>
        <w:t>opportunity for stakeholder</w:t>
      </w:r>
      <w:r w:rsidRPr="00513734" w:rsidR="00FE65FA">
        <w:rPr>
          <w:szCs w:val="26"/>
        </w:rPr>
        <w:t>s</w:t>
      </w:r>
      <w:r w:rsidRPr="00513734" w:rsidR="009F164B">
        <w:rPr>
          <w:szCs w:val="26"/>
        </w:rPr>
        <w:t xml:space="preserve"> to provide additional comment</w:t>
      </w:r>
      <w:r w:rsidRPr="00513734" w:rsidR="00F9054C">
        <w:rPr>
          <w:szCs w:val="26"/>
        </w:rPr>
        <w:t>s</w:t>
      </w:r>
      <w:r w:rsidRPr="00513734" w:rsidR="009F164B">
        <w:rPr>
          <w:szCs w:val="26"/>
        </w:rPr>
        <w:t>, and supporting information addressing whether the use of a withdrawal rati</w:t>
      </w:r>
      <w:r w:rsidRPr="00513734" w:rsidR="00F9054C">
        <w:rPr>
          <w:szCs w:val="26"/>
        </w:rPr>
        <w:t>o</w:t>
      </w:r>
      <w:r w:rsidRPr="00513734" w:rsidR="009F164B">
        <w:rPr>
          <w:szCs w:val="26"/>
        </w:rPr>
        <w:t xml:space="preserve"> share basis is both consistent with the federal imposition of </w:t>
      </w:r>
      <w:r w:rsidRPr="00513734" w:rsidR="00665BC8">
        <w:rPr>
          <w:szCs w:val="26"/>
        </w:rPr>
        <w:t xml:space="preserve">import </w:t>
      </w:r>
      <w:r w:rsidRPr="00513734" w:rsidR="009F164B">
        <w:rPr>
          <w:szCs w:val="26"/>
        </w:rPr>
        <w:t>duties on the importer of record and meets basic principles of cost causation and beneficiaries pa</w:t>
      </w:r>
      <w:r w:rsidRPr="00513734" w:rsidR="009A1ACC">
        <w:rPr>
          <w:szCs w:val="26"/>
        </w:rPr>
        <w:t>y.</w:t>
      </w:r>
      <w:r w:rsidRPr="00513734" w:rsidR="009E4BF8">
        <w:rPr>
          <w:szCs w:val="26"/>
        </w:rPr>
        <w:t>”</w:t>
      </w:r>
      <w:r>
        <w:rPr>
          <w:rStyle w:val="FootnoteReference"/>
          <w:szCs w:val="26"/>
        </w:rPr>
        <w:footnoteReference w:id="62"/>
      </w:r>
    </w:p>
    <w:p w:rsidR="00D2644C" w:rsidRPr="00513734" w:rsidP="00D2644C">
      <w:pPr>
        <w:pStyle w:val="FERCparanumber"/>
      </w:pPr>
      <w:r w:rsidRPr="00513734">
        <w:t xml:space="preserve">Lastly, </w:t>
      </w:r>
      <w:r w:rsidRPr="00513734">
        <w:t>IPPNY and NYTOs support NYISO’s proposed credit requirement revisions, asserting that the proposed tariff revisions are necessary to protect market participants from potential financial instability, ensure that financial risks are appropriately accounted for</w:t>
      </w:r>
      <w:r w:rsidRPr="00513734" w:rsidR="00F9054C">
        <w:t>,</w:t>
      </w:r>
      <w:r w:rsidRPr="00513734">
        <w:t xml:space="preserve"> and do not result in market-wide liquidity constraints.</w:t>
      </w:r>
      <w:r>
        <w:rPr>
          <w:b/>
          <w:vertAlign w:val="superscript"/>
        </w:rPr>
        <w:footnoteReference w:id="63"/>
      </w:r>
    </w:p>
    <w:p w:rsidR="00DA7E50" w:rsidRPr="00513734" w:rsidP="00DA7E50">
      <w:pPr>
        <w:pStyle w:val="Heading2"/>
      </w:pPr>
      <w:r w:rsidRPr="00513734">
        <w:t>Protest</w:t>
      </w:r>
    </w:p>
    <w:p w:rsidR="00FA09E2" w:rsidRPr="00513734" w:rsidP="00FA09E2">
      <w:pPr>
        <w:pStyle w:val="FERCparanumber"/>
      </w:pPr>
      <w:r w:rsidRPr="00513734">
        <w:t xml:space="preserve">Public Citizen </w:t>
      </w:r>
      <w:r w:rsidRPr="00513734" w:rsidR="00EA40C9">
        <w:t>opposes</w:t>
      </w:r>
      <w:r w:rsidRPr="00513734">
        <w:t xml:space="preserve"> NYISO’s filing</w:t>
      </w:r>
      <w:r w:rsidRPr="00513734" w:rsidR="00EA40C9">
        <w:t xml:space="preserve">.  </w:t>
      </w:r>
      <w:r w:rsidRPr="00513734" w:rsidR="00DA7E50">
        <w:t xml:space="preserve">Public Citizen argues that NYISO </w:t>
      </w:r>
      <w:r w:rsidRPr="00513734">
        <w:t xml:space="preserve">cannot collect import </w:t>
      </w:r>
      <w:r w:rsidRPr="00513734" w:rsidR="004C2BA0">
        <w:t xml:space="preserve">duties </w:t>
      </w:r>
      <w:r w:rsidRPr="00513734">
        <w:t xml:space="preserve">absent clear and enforceable implementation guidance from </w:t>
      </w:r>
      <w:r w:rsidRPr="00513734" w:rsidR="00E756DB">
        <w:rPr>
          <w:szCs w:val="26"/>
        </w:rPr>
        <w:t xml:space="preserve">Customs and Border Protection </w:t>
      </w:r>
      <w:r w:rsidRPr="00513734">
        <w:t>and because NYISO</w:t>
      </w:r>
      <w:r w:rsidRPr="00513734" w:rsidR="00552DBE">
        <w:t>, a</w:t>
      </w:r>
      <w:r w:rsidRPr="00513734" w:rsidR="00CF2A78">
        <w:t>s</w:t>
      </w:r>
      <w:r w:rsidRPr="00513734" w:rsidR="00552DBE">
        <w:t xml:space="preserve"> </w:t>
      </w:r>
      <w:r w:rsidRPr="00513734" w:rsidR="00CF2A78">
        <w:t xml:space="preserve">a </w:t>
      </w:r>
      <w:r w:rsidRPr="00513734" w:rsidR="00552DBE">
        <w:t>market administrator,</w:t>
      </w:r>
      <w:r w:rsidRPr="00513734">
        <w:t xml:space="preserve"> is not the importer of record of Canadian electricity.</w:t>
      </w:r>
      <w:r>
        <w:rPr>
          <w:b/>
          <w:vertAlign w:val="superscript"/>
        </w:rPr>
        <w:footnoteReference w:id="64"/>
      </w:r>
      <w:r w:rsidRPr="00513734" w:rsidR="00DA7E50">
        <w:t xml:space="preserve">  Public Citizen explains that it is </w:t>
      </w:r>
      <w:r w:rsidRPr="00513734" w:rsidR="00E756DB">
        <w:rPr>
          <w:szCs w:val="26"/>
        </w:rPr>
        <w:t xml:space="preserve">Customs and Border Protection </w:t>
      </w:r>
      <w:r w:rsidRPr="00513734" w:rsidR="00DA7E50">
        <w:t xml:space="preserve">who </w:t>
      </w:r>
      <w:r w:rsidR="00A26B32">
        <w:t xml:space="preserve">will </w:t>
      </w:r>
      <w:r w:rsidRPr="00513734" w:rsidR="0022692B">
        <w:t xml:space="preserve">administer and </w:t>
      </w:r>
      <w:r w:rsidRPr="00513734" w:rsidR="00DA7E50">
        <w:t xml:space="preserve">collect </w:t>
      </w:r>
      <w:r w:rsidRPr="00513734" w:rsidR="00F02197">
        <w:t xml:space="preserve">import </w:t>
      </w:r>
      <w:r w:rsidRPr="00513734" w:rsidR="004C2BA0">
        <w:t xml:space="preserve">duties </w:t>
      </w:r>
      <w:r w:rsidRPr="00513734" w:rsidR="00DA7E50">
        <w:t>from the market-based rate sellers that import Canadian electricity into the U</w:t>
      </w:r>
      <w:r w:rsidRPr="00513734" w:rsidR="00200157">
        <w:t xml:space="preserve">nited </w:t>
      </w:r>
      <w:r w:rsidRPr="00513734" w:rsidR="00DA7E50">
        <w:t>S</w:t>
      </w:r>
      <w:r w:rsidRPr="00513734" w:rsidR="00200157">
        <w:t>tates</w:t>
      </w:r>
      <w:r w:rsidRPr="00513734" w:rsidR="00DA7E50">
        <w:t xml:space="preserve">—not NYISO.  </w:t>
      </w:r>
    </w:p>
    <w:p w:rsidR="00DA7E50" w:rsidRPr="00513734" w:rsidP="00040DB6">
      <w:pPr>
        <w:pStyle w:val="FERCparanumber"/>
      </w:pPr>
      <w:r w:rsidRPr="00513734">
        <w:t xml:space="preserve">Public Citizen states that no specific identified </w:t>
      </w:r>
      <w:r w:rsidRPr="00513734" w:rsidR="008F0558">
        <w:t xml:space="preserve">Harmonized Tariff Schedule </w:t>
      </w:r>
      <w:r w:rsidRPr="00513734" w:rsidR="00A67225">
        <w:t xml:space="preserve">provision </w:t>
      </w:r>
      <w:r w:rsidRPr="00513734">
        <w:t xml:space="preserve">currently provides for </w:t>
      </w:r>
      <w:r w:rsidRPr="00513734" w:rsidR="00E826D7">
        <w:t>import</w:t>
      </w:r>
      <w:r w:rsidRPr="00513734">
        <w:t xml:space="preserve"> </w:t>
      </w:r>
      <w:r w:rsidRPr="00513734" w:rsidR="00A67225">
        <w:t>duties on</w:t>
      </w:r>
      <w:r w:rsidRPr="00513734">
        <w:t xml:space="preserve"> Canadian energy or energy resources and that </w:t>
      </w:r>
      <w:r w:rsidRPr="7CC20CAF" w:rsidR="00E756DB">
        <w:t xml:space="preserve">Customs and Border Protection </w:t>
      </w:r>
      <w:r w:rsidRPr="00513734">
        <w:t xml:space="preserve">has </w:t>
      </w:r>
      <w:r w:rsidRPr="00513734" w:rsidR="00FC34E1">
        <w:t>not</w:t>
      </w:r>
      <w:r w:rsidRPr="00513734">
        <w:t xml:space="preserve"> </w:t>
      </w:r>
      <w:r w:rsidRPr="00513734" w:rsidR="009674B6">
        <w:t xml:space="preserve">yet </w:t>
      </w:r>
      <w:r w:rsidRPr="00513734">
        <w:t>provide</w:t>
      </w:r>
      <w:r w:rsidRPr="00513734" w:rsidR="00FC34E1">
        <w:t>d</w:t>
      </w:r>
      <w:r w:rsidRPr="00513734">
        <w:t xml:space="preserve"> clear and enforceable guidance establishing a legally operable tariff classification or collection for Canadian hydroelectric imports.</w:t>
      </w:r>
      <w:r>
        <w:rPr>
          <w:rStyle w:val="FootnoteReference"/>
        </w:rPr>
        <w:footnoteReference w:id="65"/>
      </w:r>
      <w:r w:rsidRPr="00513734">
        <w:t xml:space="preserve">  Public Citizen explains that</w:t>
      </w:r>
      <w:r w:rsidRPr="00513734" w:rsidR="00A82C75">
        <w:t xml:space="preserve">, </w:t>
      </w:r>
      <w:r w:rsidRPr="00513734" w:rsidR="00E951AE">
        <w:t>by</w:t>
      </w:r>
      <w:r w:rsidRPr="00513734" w:rsidR="00A82C75">
        <w:t xml:space="preserve"> law</w:t>
      </w:r>
      <w:r w:rsidRPr="00513734" w:rsidR="00063E0F">
        <w:t xml:space="preserve">, an importable good must be explicitly classified under </w:t>
      </w:r>
      <w:r w:rsidRPr="00513734" w:rsidR="00767E9E">
        <w:t xml:space="preserve">the </w:t>
      </w:r>
      <w:r w:rsidRPr="00513734" w:rsidR="00A36E9A">
        <w:t xml:space="preserve">Harmonized Tariff Schedule </w:t>
      </w:r>
      <w:r w:rsidRPr="00513734" w:rsidR="00554573">
        <w:t>based on its physical characteristics and commercial identity</w:t>
      </w:r>
      <w:r w:rsidRPr="00513734" w:rsidR="006A3082">
        <w:t>,</w:t>
      </w:r>
      <w:r w:rsidRPr="00513734" w:rsidR="00554573">
        <w:t xml:space="preserve"> </w:t>
      </w:r>
      <w:r w:rsidRPr="00513734" w:rsidR="00CF25F9">
        <w:t xml:space="preserve">fit squarely within an industry recognized </w:t>
      </w:r>
      <w:r w:rsidRPr="00513734" w:rsidR="00A1153F">
        <w:t>definition that distinguishes it from other goods to avoid arbitrary or inconsistent application</w:t>
      </w:r>
      <w:r w:rsidRPr="00513734" w:rsidR="006A3082">
        <w:t>,</w:t>
      </w:r>
      <w:r w:rsidRPr="00513734" w:rsidR="00A1153F">
        <w:t xml:space="preserve"> and </w:t>
      </w:r>
      <w:r w:rsidRPr="00513734" w:rsidR="00576B08">
        <w:t xml:space="preserve">have a legally operable method for </w:t>
      </w:r>
      <w:r w:rsidRPr="00513734" w:rsidR="00C103AF">
        <w:t xml:space="preserve">import </w:t>
      </w:r>
      <w:r w:rsidRPr="00513734" w:rsidR="00576B08">
        <w:t xml:space="preserve">duty assessment and collection that ensures uniform </w:t>
      </w:r>
      <w:r w:rsidRPr="00513734" w:rsidR="00442850">
        <w:t xml:space="preserve">enforcement by </w:t>
      </w:r>
      <w:r w:rsidRPr="7CC20CAF" w:rsidR="00E756DB">
        <w:t>Customs and Border Protection</w:t>
      </w:r>
      <w:r w:rsidRPr="00513734" w:rsidR="00442850">
        <w:t>.</w:t>
      </w:r>
      <w:r w:rsidRPr="00513734" w:rsidR="0008655B">
        <w:t xml:space="preserve"> </w:t>
      </w:r>
      <w:r w:rsidRPr="00513734" w:rsidR="00442850">
        <w:t xml:space="preserve"> </w:t>
      </w:r>
      <w:r w:rsidRPr="00513734">
        <w:t xml:space="preserve">Public Citizen </w:t>
      </w:r>
      <w:r w:rsidRPr="00513734" w:rsidR="000A21ED">
        <w:t xml:space="preserve">notes </w:t>
      </w:r>
      <w:r w:rsidRPr="00513734">
        <w:t xml:space="preserve">that </w:t>
      </w:r>
      <w:r w:rsidRPr="00513734" w:rsidR="00B63048">
        <w:t xml:space="preserve">Harmonized Tariff Schedule </w:t>
      </w:r>
      <w:r w:rsidRPr="00513734">
        <w:t xml:space="preserve">2716.00.00 has classified electricity as </w:t>
      </w:r>
      <w:r w:rsidRPr="00513734" w:rsidR="00C103AF">
        <w:t xml:space="preserve">import </w:t>
      </w:r>
      <w:r w:rsidRPr="00513734">
        <w:t xml:space="preserve">duty-free, and </w:t>
      </w:r>
      <w:r w:rsidRPr="7CC20CAF" w:rsidR="00E756DB">
        <w:t xml:space="preserve">Customs and Border Protection </w:t>
      </w:r>
      <w:r w:rsidRPr="00513734">
        <w:t>has never amended this designation to include import duties on hydroelectric power.</w:t>
      </w:r>
      <w:r w:rsidRPr="00513734" w:rsidR="00C34150">
        <w:t xml:space="preserve">  </w:t>
      </w:r>
      <w:r w:rsidRPr="00513734">
        <w:t xml:space="preserve">Public Citizen argues that absent uniform and legally operable enforcement guidelines, the </w:t>
      </w:r>
      <w:r w:rsidRPr="7CC20CAF" w:rsidR="00E756DB">
        <w:t xml:space="preserve">Customs and Border Protection’s </w:t>
      </w:r>
      <w:r w:rsidRPr="00513734">
        <w:t>directive remains incomplete and requires further clarification before any Commission-jurisdictional entity can move forward with efforts to collect import tariffs.</w:t>
      </w:r>
      <w:r w:rsidRPr="00513734" w:rsidR="003651B3">
        <w:rPr>
          <w:rStyle w:val="FootnoteReference"/>
        </w:rPr>
        <w:t xml:space="preserve"> </w:t>
      </w:r>
    </w:p>
    <w:p w:rsidR="00637C93" w:rsidRPr="00513734" w:rsidP="00637C93">
      <w:pPr>
        <w:pStyle w:val="FERCparanumber"/>
      </w:pPr>
      <w:r w:rsidRPr="00513734">
        <w:t>In its</w:t>
      </w:r>
      <w:r w:rsidRPr="00513734" w:rsidR="005535B3">
        <w:t xml:space="preserve"> </w:t>
      </w:r>
      <w:r w:rsidRPr="00513734" w:rsidR="00120079">
        <w:t xml:space="preserve">March 14 </w:t>
      </w:r>
      <w:r w:rsidRPr="00513734" w:rsidR="00744113">
        <w:t>supplemental</w:t>
      </w:r>
      <w:r w:rsidRPr="00513734" w:rsidR="005535B3">
        <w:t xml:space="preserve"> comments</w:t>
      </w:r>
      <w:r w:rsidRPr="00513734">
        <w:t xml:space="preserve">, Public Citizen </w:t>
      </w:r>
      <w:r w:rsidRPr="00513734" w:rsidR="00932D59">
        <w:t xml:space="preserve">argues that </w:t>
      </w:r>
      <w:r w:rsidRPr="00513734">
        <w:t>a determination from</w:t>
      </w:r>
      <w:r w:rsidRPr="00513734" w:rsidR="005535B3">
        <w:t xml:space="preserve"> U.S. Secretary of State Marco Rubio </w:t>
      </w:r>
      <w:r w:rsidRPr="00513734">
        <w:t>that “all efforts, conducted by an agency of the federal government, to control . . . the transfer of goods . . . and other items across the borders of the United States constitutes a foreign affairs function of the United States under the A</w:t>
      </w:r>
      <w:r w:rsidRPr="00513734" w:rsidR="00950B4D">
        <w:t xml:space="preserve">dministrative </w:t>
      </w:r>
      <w:r w:rsidRPr="00513734">
        <w:t>P</w:t>
      </w:r>
      <w:r w:rsidRPr="00513734" w:rsidR="00950B4D">
        <w:t xml:space="preserve">rocedure </w:t>
      </w:r>
      <w:r w:rsidRPr="00513734">
        <w:t>A</w:t>
      </w:r>
      <w:r w:rsidRPr="00513734" w:rsidR="00950B4D">
        <w:t>ct</w:t>
      </w:r>
      <w:r w:rsidRPr="00513734">
        <w:t xml:space="preserve">” </w:t>
      </w:r>
      <w:r w:rsidRPr="00513734" w:rsidR="005535B3">
        <w:t xml:space="preserve">appears to usurp the </w:t>
      </w:r>
      <w:r w:rsidRPr="00513734">
        <w:t xml:space="preserve">Commission’s </w:t>
      </w:r>
      <w:r w:rsidRPr="00513734" w:rsidR="005535B3">
        <w:t>FPA authorit</w:t>
      </w:r>
      <w:r w:rsidRPr="00513734" w:rsidR="00932D59">
        <w:t>y</w:t>
      </w:r>
      <w:r w:rsidRPr="00513734" w:rsidR="005535B3">
        <w:t xml:space="preserve"> to regulate electricity imports</w:t>
      </w:r>
      <w:r w:rsidRPr="00513734">
        <w:t>, places</w:t>
      </w:r>
      <w:r w:rsidRPr="00513734" w:rsidR="005535B3">
        <w:t xml:space="preserve"> the U.S. Department of State in control of electricity import </w:t>
      </w:r>
      <w:r w:rsidRPr="00513734">
        <w:t xml:space="preserve">matters, and therefore limits the ability of the Commission to </w:t>
      </w:r>
      <w:r w:rsidRPr="00513734" w:rsidR="00DD3E41">
        <w:t xml:space="preserve">accept </w:t>
      </w:r>
      <w:r w:rsidRPr="00513734">
        <w:t>the tariffs as proposed by NYISO.</w:t>
      </w:r>
      <w:r>
        <w:rPr>
          <w:rStyle w:val="FootnoteReference"/>
        </w:rPr>
        <w:footnoteReference w:id="66"/>
      </w:r>
    </w:p>
    <w:p w:rsidR="00E859AD" w:rsidRPr="00513734" w:rsidP="00E859AD">
      <w:pPr>
        <w:pStyle w:val="Heading1"/>
      </w:pPr>
      <w:r w:rsidRPr="00513734">
        <w:t>Discussion</w:t>
      </w:r>
    </w:p>
    <w:p w:rsidR="00E859AD" w:rsidRPr="00513734" w:rsidP="00E859AD">
      <w:pPr>
        <w:pStyle w:val="Heading2"/>
      </w:pPr>
      <w:r w:rsidRPr="00513734">
        <w:t>Procedural Matters</w:t>
      </w:r>
    </w:p>
    <w:p w:rsidR="00E938C3" w:rsidRPr="00513734" w:rsidP="00E938C3">
      <w:pPr>
        <w:pStyle w:val="FERCparanumber"/>
      </w:pPr>
      <w:r w:rsidRPr="00513734">
        <w:t>Pursuant to Rule 214 of the Commission’s Rules of Practice and Procedure,</w:t>
      </w:r>
      <w:r w:rsidRPr="00513734" w:rsidR="003F3D61">
        <w:rPr>
          <w:rFonts w:eastAsia="Times New Roman"/>
          <w:szCs w:val="24"/>
        </w:rPr>
        <w:t xml:space="preserve"> </w:t>
      </w:r>
      <w:r w:rsidRPr="00513734" w:rsidR="005D0816">
        <w:rPr>
          <w:rFonts w:eastAsia="Times New Roman"/>
          <w:szCs w:val="24"/>
        </w:rPr>
        <w:br/>
      </w:r>
      <w:r w:rsidRPr="00513734" w:rsidR="003F3D61">
        <w:t>18 C.F.R. § 385.214 (2024),</w:t>
      </w:r>
      <w:r w:rsidRPr="00513734">
        <w:t xml:space="preserve"> the notice of intervention and timely, unopposed motions to intervene serve to make the entities that filed them parties to this proceeding.</w:t>
      </w:r>
    </w:p>
    <w:p w:rsidR="00E859AD" w:rsidRPr="00513734" w:rsidP="00E859AD">
      <w:pPr>
        <w:pStyle w:val="Heading2"/>
      </w:pPr>
      <w:r w:rsidRPr="00513734">
        <w:t>Substantive Matters</w:t>
      </w:r>
    </w:p>
    <w:p w:rsidR="00654382" w:rsidRPr="00513734" w:rsidP="00E00F12">
      <w:pPr>
        <w:pStyle w:val="FERCparanumber"/>
      </w:pPr>
      <w:r w:rsidRPr="00513734">
        <w:t>We</w:t>
      </w:r>
      <w:r w:rsidRPr="00513734">
        <w:t xml:space="preserve"> </w:t>
      </w:r>
      <w:r w:rsidRPr="00513734" w:rsidR="00F97607">
        <w:t xml:space="preserve">find </w:t>
      </w:r>
      <w:r w:rsidRPr="00513734" w:rsidR="00707994">
        <w:t>that</w:t>
      </w:r>
      <w:r w:rsidRPr="00513734">
        <w:t xml:space="preserve"> NYISO’s proposed OATT and Services Tariff revisions </w:t>
      </w:r>
      <w:r w:rsidRPr="00513734" w:rsidR="00F23BA2">
        <w:t xml:space="preserve">under FPA section 205 </w:t>
      </w:r>
      <w:r w:rsidRPr="00513734" w:rsidR="0072385A">
        <w:t xml:space="preserve">are </w:t>
      </w:r>
      <w:r w:rsidRPr="00513734" w:rsidR="00F97607">
        <w:t xml:space="preserve">just and reasonable </w:t>
      </w:r>
      <w:r w:rsidRPr="00513734" w:rsidR="006637D3">
        <w:t xml:space="preserve">and not unduly discriminatory or preferential </w:t>
      </w:r>
      <w:r w:rsidRPr="00513734" w:rsidR="00F97607">
        <w:t xml:space="preserve">and </w:t>
      </w:r>
      <w:r w:rsidRPr="00513734" w:rsidR="004D099F">
        <w:t xml:space="preserve">therefore </w:t>
      </w:r>
      <w:r w:rsidRPr="00513734" w:rsidR="00691FF0">
        <w:t xml:space="preserve">accept </w:t>
      </w:r>
      <w:r w:rsidRPr="00513734" w:rsidR="00356E7E">
        <w:t>them</w:t>
      </w:r>
      <w:r w:rsidRPr="00513734">
        <w:t>, to be effective March 1, 2025, as requested,</w:t>
      </w:r>
      <w:r>
        <w:rPr>
          <w:rStyle w:val="FootnoteReference"/>
        </w:rPr>
        <w:footnoteReference w:id="67"/>
      </w:r>
      <w:r w:rsidRPr="00513734">
        <w:t xml:space="preserve"> subject to condition</w:t>
      </w:r>
      <w:r w:rsidRPr="00513734">
        <w:t>, as discussed below</w:t>
      </w:r>
      <w:r w:rsidRPr="00513734">
        <w:t>.</w:t>
      </w:r>
      <w:r>
        <w:rPr>
          <w:rStyle w:val="FootnoteReference"/>
        </w:rPr>
        <w:footnoteReference w:id="68"/>
      </w:r>
      <w:r w:rsidRPr="00513734">
        <w:t xml:space="preserve">  </w:t>
      </w:r>
      <w:r w:rsidRPr="00513734" w:rsidR="008078F4">
        <w:t xml:space="preserve">We also dismiss as moot NYISO’s complaint under FPA section 206 alleging that its tariffs are unjust and unreasonable for lack of express provisions governing the </w:t>
      </w:r>
      <w:r w:rsidRPr="00513734" w:rsidR="008458A0">
        <w:t xml:space="preserve">collection </w:t>
      </w:r>
      <w:r w:rsidRPr="00513734" w:rsidR="008078F4">
        <w:t xml:space="preserve">and allocation of potential </w:t>
      </w:r>
      <w:r w:rsidRPr="00513734" w:rsidR="00C103AF">
        <w:t xml:space="preserve">import </w:t>
      </w:r>
      <w:r w:rsidRPr="00513734" w:rsidR="008078F4">
        <w:t>duty-related costs</w:t>
      </w:r>
      <w:r w:rsidRPr="00513734" w:rsidR="00163025">
        <w:t>,</w:t>
      </w:r>
      <w:r w:rsidRPr="00513734" w:rsidR="001E63EB">
        <w:t xml:space="preserve"> given our acceptance of its proposal under FPA section 205</w:t>
      </w:r>
      <w:r w:rsidRPr="00513734" w:rsidR="008078F4">
        <w:t>.</w:t>
      </w:r>
      <w:r w:rsidRPr="00513734" w:rsidR="00400D97">
        <w:t xml:space="preserve">  </w:t>
      </w:r>
    </w:p>
    <w:p w:rsidR="008915A0" w:rsidRPr="00513734" w:rsidP="0037156C">
      <w:pPr>
        <w:pStyle w:val="FERCparanumber"/>
      </w:pPr>
      <w:r w:rsidRPr="00513734">
        <w:t>As discussed below, w</w:t>
      </w:r>
      <w:r w:rsidRPr="00513734" w:rsidR="00AD58BB">
        <w:t xml:space="preserve">e find that NYISO’s </w:t>
      </w:r>
      <w:r w:rsidRPr="00513734" w:rsidR="005C41E5">
        <w:t>proposal</w:t>
      </w:r>
      <w:r w:rsidRPr="00513734" w:rsidR="00AD58BB">
        <w:t xml:space="preserve"> is just and reasonable and not unduly discriminatory or preferential because it provides NYISO clear authority to </w:t>
      </w:r>
      <w:r w:rsidRPr="00513734" w:rsidR="0057312F">
        <w:t xml:space="preserve">collect and allocate </w:t>
      </w:r>
      <w:r w:rsidRPr="00513734" w:rsidR="00AD58BB">
        <w:t xml:space="preserve">any import duty costs </w:t>
      </w:r>
      <w:r w:rsidRPr="00513734" w:rsidR="00872694">
        <w:t xml:space="preserve">imposed </w:t>
      </w:r>
      <w:r w:rsidRPr="00513734" w:rsidR="00AD58BB">
        <w:t xml:space="preserve">by relevant federal authorities that it </w:t>
      </w:r>
      <w:r w:rsidRPr="00513734" w:rsidR="00F27A81">
        <w:t>may</w:t>
      </w:r>
      <w:r w:rsidRPr="00513734" w:rsidR="00AD58BB">
        <w:t xml:space="preserve"> </w:t>
      </w:r>
      <w:r w:rsidRPr="00513734" w:rsidR="00B25989">
        <w:t xml:space="preserve">be </w:t>
      </w:r>
      <w:r w:rsidRPr="00513734" w:rsidR="00AD58BB">
        <w:t xml:space="preserve">required to pay.  </w:t>
      </w:r>
      <w:r w:rsidR="00837272">
        <w:t xml:space="preserve">That is all </w:t>
      </w:r>
      <w:r w:rsidR="003352CF">
        <w:t xml:space="preserve">the statute requires of </w:t>
      </w:r>
      <w:r w:rsidR="00837272">
        <w:t xml:space="preserve">this Commission and we do no more.  </w:t>
      </w:r>
      <w:r w:rsidR="00F914C9">
        <w:t>I</w:t>
      </w:r>
      <w:r w:rsidR="00741F4A">
        <w:t>n</w:t>
      </w:r>
      <w:r w:rsidRPr="00513734" w:rsidR="00741F4A">
        <w:t xml:space="preserve"> </w:t>
      </w:r>
      <w:r w:rsidRPr="00513734" w:rsidR="00B81AAD">
        <w:t>accept</w:t>
      </w:r>
      <w:r w:rsidRPr="00513734" w:rsidR="00741F4A">
        <w:t xml:space="preserve">ing </w:t>
      </w:r>
      <w:r w:rsidRPr="00513734" w:rsidR="00B81AAD">
        <w:t xml:space="preserve">NYISO’s </w:t>
      </w:r>
      <w:r w:rsidRPr="00513734" w:rsidR="0021475B">
        <w:t>proposal</w:t>
      </w:r>
      <w:r w:rsidRPr="00513734" w:rsidR="00741F4A">
        <w:t xml:space="preserve">, </w:t>
      </w:r>
      <w:r w:rsidRPr="00513734" w:rsidR="009373DF">
        <w:t>we</w:t>
      </w:r>
      <w:r w:rsidRPr="00513734" w:rsidR="00741F4A">
        <w:t xml:space="preserve"> make no</w:t>
      </w:r>
      <w:r w:rsidRPr="00513734" w:rsidR="005807FB">
        <w:t xml:space="preserve"> </w:t>
      </w:r>
      <w:r w:rsidRPr="00513734" w:rsidR="00D1213D">
        <w:t xml:space="preserve">finding </w:t>
      </w:r>
      <w:r w:rsidR="0028190A">
        <w:t xml:space="preserve">regarding </w:t>
      </w:r>
      <w:r w:rsidRPr="00513734" w:rsidR="00EC7214">
        <w:t>whether</w:t>
      </w:r>
      <w:r w:rsidR="00450139">
        <w:t xml:space="preserve"> </w:t>
      </w:r>
      <w:r w:rsidR="00CF2EB9">
        <w:t>i</w:t>
      </w:r>
      <w:r w:rsidRPr="00B85050" w:rsidR="00B85050">
        <w:t xml:space="preserve">mport </w:t>
      </w:r>
      <w:r w:rsidR="00CF2EB9">
        <w:t>d</w:t>
      </w:r>
      <w:r w:rsidRPr="00B85050" w:rsidR="00B85050">
        <w:t>uties imposed pursuant to the Canadian Tariff Executive Order apply to</w:t>
      </w:r>
      <w:r w:rsidR="00843792">
        <w:t xml:space="preserve"> Canadian electricity</w:t>
      </w:r>
      <w:r w:rsidRPr="00450139" w:rsidR="00450139">
        <w:t xml:space="preserve"> </w:t>
      </w:r>
      <w:r w:rsidRPr="006D28D5" w:rsidR="00837272">
        <w:t xml:space="preserve">or </w:t>
      </w:r>
      <w:r w:rsidR="4CD2B30A">
        <w:t>whether</w:t>
      </w:r>
      <w:r w:rsidRPr="00CE4248" w:rsidR="00E6486E">
        <w:t xml:space="preserve"> </w:t>
      </w:r>
      <w:r w:rsidRPr="006D28D5" w:rsidR="00837272">
        <w:t xml:space="preserve">NYISO </w:t>
      </w:r>
      <w:r w:rsidR="00B85050">
        <w:t xml:space="preserve">is required </w:t>
      </w:r>
      <w:r w:rsidRPr="00CE4248" w:rsidR="006D6822">
        <w:t>to</w:t>
      </w:r>
      <w:r w:rsidRPr="00CE4248" w:rsidR="00573C82">
        <w:t xml:space="preserve"> </w:t>
      </w:r>
      <w:r w:rsidRPr="00CE4248" w:rsidR="007B53B6">
        <w:t>pay</w:t>
      </w:r>
      <w:r w:rsidRPr="00CE4248" w:rsidR="00E6486E">
        <w:t xml:space="preserve"> </w:t>
      </w:r>
      <w:r w:rsidRPr="006D28D5" w:rsidR="00837272">
        <w:t>them</w:t>
      </w:r>
      <w:r w:rsidRPr="00513734" w:rsidR="00ED2CA8">
        <w:t xml:space="preserve">.  </w:t>
      </w:r>
      <w:r w:rsidRPr="00B439C9" w:rsidR="00B439C9">
        <w:t xml:space="preserve">Rather than placing </w:t>
      </w:r>
      <w:r w:rsidR="00B439C9">
        <w:t>NYISO</w:t>
      </w:r>
      <w:r w:rsidRPr="00B439C9" w:rsidR="00B439C9">
        <w:t xml:space="preserve"> in the role of “tariff collection agent,”</w:t>
      </w:r>
      <w:r>
        <w:rPr>
          <w:rStyle w:val="FootnoteReference"/>
        </w:rPr>
        <w:footnoteReference w:id="69"/>
      </w:r>
      <w:r w:rsidRPr="00B439C9" w:rsidR="00B439C9">
        <w:t xml:space="preserve"> as argued by Public Citizen, </w:t>
      </w:r>
      <w:r w:rsidR="00B439C9">
        <w:t>o</w:t>
      </w:r>
      <w:r w:rsidR="00B64020">
        <w:t>ur</w:t>
      </w:r>
      <w:r w:rsidRPr="00513734" w:rsidR="00B64020">
        <w:t xml:space="preserve"> acceptance of NYISO’s proposal </w:t>
      </w:r>
      <w:r w:rsidRPr="00513734" w:rsidR="00E81EE0">
        <w:t xml:space="preserve">merely </w:t>
      </w:r>
      <w:r w:rsidRPr="00513734">
        <w:t>“authorize</w:t>
      </w:r>
      <w:r w:rsidRPr="00513734" w:rsidR="0023633B">
        <w:t xml:space="preserve">[s </w:t>
      </w:r>
      <w:r w:rsidRPr="00513734">
        <w:t xml:space="preserve">NYISO] to collect any rate of duty (or </w:t>
      </w:r>
      <w:r w:rsidRPr="00513734" w:rsidR="009D1360">
        <w:t>. . .</w:t>
      </w:r>
      <w:r w:rsidRPr="00513734" w:rsidR="00755CE3">
        <w:t xml:space="preserve"> </w:t>
      </w:r>
      <w:r w:rsidRPr="00513734">
        <w:t xml:space="preserve">any other form of duty or charge) that may be assessed on imports of electrical energy from Canada if the ISO determines in good faith that it is lawfully obliged to remit such </w:t>
      </w:r>
      <w:r w:rsidRPr="00513734" w:rsidR="00353B28">
        <w:t xml:space="preserve">import </w:t>
      </w:r>
      <w:r w:rsidRPr="00513734">
        <w:t>duties or charges to the appropriate federal revenue authority</w:t>
      </w:r>
      <w:r w:rsidRPr="00513734" w:rsidR="00C103AF">
        <w:t> </w:t>
      </w:r>
      <w:r w:rsidRPr="00513734">
        <w:t>.</w:t>
      </w:r>
      <w:r w:rsidRPr="00513734" w:rsidR="00C103AF">
        <w:t> </w:t>
      </w:r>
      <w:r w:rsidRPr="00513734">
        <w:t>.</w:t>
      </w:r>
      <w:r w:rsidRPr="00513734" w:rsidR="00C103AF">
        <w:t> </w:t>
      </w:r>
      <w:r w:rsidRPr="00513734">
        <w:t>.</w:t>
      </w:r>
      <w:r w:rsidRPr="00513734" w:rsidR="00C103AF">
        <w:t> </w:t>
      </w:r>
      <w:r w:rsidRPr="00513734">
        <w:t>.”</w:t>
      </w:r>
      <w:r>
        <w:rPr>
          <w:b/>
          <w:vertAlign w:val="superscript"/>
        </w:rPr>
        <w:footnoteReference w:id="70"/>
      </w:r>
      <w:r w:rsidRPr="00513734">
        <w:t xml:space="preserve">  As noted above, NYISO explains that this approach will allow NYISO to await further guidance from the federal government concerning its </w:t>
      </w:r>
      <w:r w:rsidR="00CE055A">
        <w:t xml:space="preserve">potential </w:t>
      </w:r>
      <w:r w:rsidRPr="00513734">
        <w:t>obligations.</w:t>
      </w:r>
      <w:r>
        <w:rPr>
          <w:b/>
          <w:vertAlign w:val="superscript"/>
        </w:rPr>
        <w:footnoteReference w:id="71"/>
      </w:r>
      <w:r w:rsidR="00804480">
        <w:t xml:space="preserve"> </w:t>
      </w:r>
      <w:r w:rsidRPr="00513734">
        <w:t xml:space="preserve"> </w:t>
      </w:r>
      <w:r w:rsidRPr="00AE602D" w:rsidR="00AE602D">
        <w:t>However, given the exigent circumstances present here, additional transparency is warranted</w:t>
      </w:r>
      <w:r w:rsidR="00AE602D">
        <w:t xml:space="preserve">.  </w:t>
      </w:r>
      <w:r w:rsidR="007A35BE">
        <w:t>W</w:t>
      </w:r>
      <w:r w:rsidRPr="00513734" w:rsidR="00BF12B0">
        <w:t xml:space="preserve">e </w:t>
      </w:r>
      <w:r w:rsidRPr="00513734" w:rsidR="00D02031">
        <w:t xml:space="preserve">direct </w:t>
      </w:r>
      <w:r w:rsidRPr="00513734" w:rsidR="00BF12B0">
        <w:t xml:space="preserve">NYISO </w:t>
      </w:r>
      <w:r w:rsidRPr="00513734" w:rsidR="00D02031">
        <w:t xml:space="preserve">to </w:t>
      </w:r>
      <w:r w:rsidR="00837272">
        <w:t>(</w:t>
      </w:r>
      <w:r w:rsidR="003D26E4">
        <w:t>1</w:t>
      </w:r>
      <w:r w:rsidR="00837272">
        <w:t xml:space="preserve">) </w:t>
      </w:r>
      <w:r w:rsidRPr="00513734" w:rsidR="00C54EF0">
        <w:t xml:space="preserve">submit </w:t>
      </w:r>
      <w:r w:rsidRPr="00513734" w:rsidR="00BF12B0">
        <w:t xml:space="preserve">an informational filing that includes </w:t>
      </w:r>
      <w:r w:rsidR="00C97F1B">
        <w:t xml:space="preserve">legal and/or technical </w:t>
      </w:r>
      <w:r w:rsidRPr="00513734" w:rsidR="00BF12B0">
        <w:t xml:space="preserve">guidance </w:t>
      </w:r>
      <w:r w:rsidR="00C97F1B">
        <w:t>and related documentation</w:t>
      </w:r>
      <w:r w:rsidRPr="00513734" w:rsidR="00BF12B0">
        <w:t xml:space="preserve"> from the relevant federal authorities</w:t>
      </w:r>
      <w:r w:rsidR="00E32D08">
        <w:t xml:space="preserve"> </w:t>
      </w:r>
      <w:r w:rsidRPr="00513734" w:rsidR="00BF12B0">
        <w:t xml:space="preserve">establishing NYISO’s good faith belief that it </w:t>
      </w:r>
      <w:r w:rsidR="002B53EB">
        <w:t>is lawfully obliged to</w:t>
      </w:r>
      <w:r w:rsidRPr="00513734" w:rsidR="002B53EB">
        <w:t xml:space="preserve"> </w:t>
      </w:r>
      <w:r w:rsidR="002B53EB">
        <w:t>remit</w:t>
      </w:r>
      <w:r w:rsidRPr="00513734" w:rsidR="002B53EB">
        <w:t xml:space="preserve"> </w:t>
      </w:r>
      <w:r w:rsidRPr="00513734" w:rsidR="00A8486C">
        <w:t>import duties on</w:t>
      </w:r>
      <w:r w:rsidRPr="00513734" w:rsidR="00BF12B0">
        <w:t xml:space="preserve"> Canadian electricity</w:t>
      </w:r>
      <w:r w:rsidRPr="00513734" w:rsidR="004D3132">
        <w:t>,</w:t>
      </w:r>
      <w:r w:rsidRPr="00513734" w:rsidR="00BF12B0">
        <w:t xml:space="preserve"> as soon as practicable after receiving such guidance</w:t>
      </w:r>
      <w:r w:rsidRPr="0037156C" w:rsidR="00BE2DBF">
        <w:rPr>
          <w:iCs/>
        </w:rPr>
        <w:t xml:space="preserve"> and, </w:t>
      </w:r>
      <w:r w:rsidRPr="0037156C" w:rsidR="00601F05">
        <w:rPr>
          <w:iCs/>
        </w:rPr>
        <w:t>(</w:t>
      </w:r>
      <w:r w:rsidRPr="0037156C" w:rsidR="00264B00">
        <w:rPr>
          <w:iCs/>
        </w:rPr>
        <w:t>2</w:t>
      </w:r>
      <w:r w:rsidRPr="0037156C" w:rsidR="00601F05">
        <w:rPr>
          <w:iCs/>
        </w:rPr>
        <w:t xml:space="preserve">) </w:t>
      </w:r>
      <w:r w:rsidRPr="0037156C" w:rsidR="00BE2DBF">
        <w:rPr>
          <w:iCs/>
        </w:rPr>
        <w:t xml:space="preserve">if it begins paying import duties on Canadian electricity imports, </w:t>
      </w:r>
      <w:r w:rsidRPr="0037156C" w:rsidR="00362C1B">
        <w:rPr>
          <w:iCs/>
        </w:rPr>
        <w:t xml:space="preserve">to submit </w:t>
      </w:r>
      <w:r w:rsidRPr="0037156C" w:rsidR="00BE2DBF">
        <w:rPr>
          <w:iCs/>
        </w:rPr>
        <w:t xml:space="preserve">informational filings every six months </w:t>
      </w:r>
      <w:r w:rsidRPr="0037156C" w:rsidR="005875D6">
        <w:rPr>
          <w:iCs/>
        </w:rPr>
        <w:t xml:space="preserve">for three years </w:t>
      </w:r>
      <w:r w:rsidRPr="0037156C" w:rsidR="00D765F1">
        <w:rPr>
          <w:iCs/>
        </w:rPr>
        <w:t xml:space="preserve">from the date that payments begin </w:t>
      </w:r>
      <w:r w:rsidRPr="0037156C" w:rsidR="00BE2DBF">
        <w:rPr>
          <w:iCs/>
        </w:rPr>
        <w:t>quantifying the costs of the import duties in NYISO</w:t>
      </w:r>
      <w:r w:rsidRPr="00513734" w:rsidR="00BF12B0">
        <w:t>.</w:t>
      </w:r>
      <w:r>
        <w:rPr>
          <w:rStyle w:val="FootnoteReference"/>
        </w:rPr>
        <w:footnoteReference w:id="72"/>
      </w:r>
      <w:r w:rsidRPr="00513734" w:rsidR="00BF12B0">
        <w:t xml:space="preserve">  </w:t>
      </w:r>
    </w:p>
    <w:p w:rsidR="00DB7062" w:rsidRPr="00513734" w:rsidP="00F502AD">
      <w:pPr>
        <w:pStyle w:val="FERCparanumber"/>
      </w:pPr>
      <w:r w:rsidRPr="00513734">
        <w:t>We</w:t>
      </w:r>
      <w:r w:rsidRPr="00513734" w:rsidR="009203FA">
        <w:t xml:space="preserve"> </w:t>
      </w:r>
      <w:r w:rsidRPr="00513734">
        <w:t>f</w:t>
      </w:r>
      <w:r w:rsidRPr="00513734" w:rsidR="00DA7E50">
        <w:t xml:space="preserve">ind that </w:t>
      </w:r>
      <w:r w:rsidRPr="00513734" w:rsidR="00211515">
        <w:t xml:space="preserve">NYISO’s </w:t>
      </w:r>
      <w:r w:rsidRPr="00513734" w:rsidR="00375AFA">
        <w:t>proposed Preferred Cost Allocation Method</w:t>
      </w:r>
      <w:r w:rsidRPr="00513734" w:rsidR="00211515">
        <w:t xml:space="preserve"> </w:t>
      </w:r>
      <w:r w:rsidRPr="00513734" w:rsidR="00F151AE">
        <w:t>in section</w:t>
      </w:r>
      <w:r w:rsidRPr="00513734" w:rsidR="004C1483">
        <w:t>s 1 and</w:t>
      </w:r>
      <w:r w:rsidRPr="00513734" w:rsidR="00F151AE">
        <w:t xml:space="preserve"> 2 of Rate Schedule 22 </w:t>
      </w:r>
      <w:r w:rsidRPr="00513734" w:rsidR="00211515">
        <w:t xml:space="preserve">is just and reasonable and not unduly discriminatory or preferential because it provides </w:t>
      </w:r>
      <w:r w:rsidRPr="00513734" w:rsidR="009203FA">
        <w:t xml:space="preserve">for </w:t>
      </w:r>
      <w:r w:rsidRPr="00513734" w:rsidR="00211515">
        <w:t xml:space="preserve">NYISO to </w:t>
      </w:r>
      <w:r w:rsidRPr="00513734" w:rsidR="00766A83">
        <w:t xml:space="preserve">collect and </w:t>
      </w:r>
      <w:r w:rsidRPr="00513734" w:rsidR="009203FA">
        <w:t>allocate the cost of</w:t>
      </w:r>
      <w:r w:rsidRPr="00513734" w:rsidR="00562AE4">
        <w:t xml:space="preserve"> </w:t>
      </w:r>
      <w:r w:rsidRPr="00513734" w:rsidR="002F7615">
        <w:t xml:space="preserve">any import duty that it is required to </w:t>
      </w:r>
      <w:r w:rsidRPr="00513734" w:rsidR="00DA7E50">
        <w:t xml:space="preserve">pay to the entities that cause </w:t>
      </w:r>
      <w:r w:rsidRPr="00513734" w:rsidR="0014411D">
        <w:t xml:space="preserve">NYISO </w:t>
      </w:r>
      <w:r w:rsidRPr="00513734" w:rsidR="009203FA">
        <w:t xml:space="preserve">to </w:t>
      </w:r>
      <w:r w:rsidRPr="00513734" w:rsidR="00DA7E50">
        <w:t>incur t</w:t>
      </w:r>
      <w:r w:rsidRPr="00513734" w:rsidR="002726D4">
        <w:t>hem</w:t>
      </w:r>
      <w:r w:rsidRPr="00513734" w:rsidR="00ED5E00">
        <w:t xml:space="preserve">.  </w:t>
      </w:r>
      <w:r w:rsidRPr="00513734" w:rsidR="007E600E">
        <w:t>As</w:t>
      </w:r>
      <w:r w:rsidRPr="00513734" w:rsidR="00ED5E00">
        <w:t xml:space="preserve"> NYISO </w:t>
      </w:r>
      <w:r w:rsidRPr="00513734" w:rsidR="007E600E">
        <w:t xml:space="preserve">explains, and </w:t>
      </w:r>
      <w:r w:rsidRPr="00513734" w:rsidR="00673D40">
        <w:t xml:space="preserve">IMM, </w:t>
      </w:r>
      <w:r w:rsidRPr="00513734" w:rsidR="00360FD6">
        <w:t>IPPNY, and NYTOs</w:t>
      </w:r>
      <w:r w:rsidRPr="00513734" w:rsidR="00DA7E50">
        <w:t xml:space="preserve"> </w:t>
      </w:r>
      <w:r w:rsidRPr="00513734" w:rsidR="007E600E">
        <w:t xml:space="preserve">confirm, </w:t>
      </w:r>
      <w:r w:rsidRPr="00513734" w:rsidR="00C17200">
        <w:t xml:space="preserve">this allocation mechanism </w:t>
      </w:r>
      <w:r w:rsidRPr="00513734" w:rsidR="007E600E">
        <w:t xml:space="preserve">will </w:t>
      </w:r>
      <w:r w:rsidRPr="00513734" w:rsidR="00DA7E50">
        <w:t>incent</w:t>
      </w:r>
      <w:r w:rsidRPr="00513734" w:rsidR="00DC689B">
        <w:t>ivize</w:t>
      </w:r>
      <w:r w:rsidRPr="00513734" w:rsidR="00DA7E50">
        <w:t xml:space="preserve"> Canadian electricity sellers to reflect </w:t>
      </w:r>
      <w:r w:rsidRPr="00513734" w:rsidR="00C103AF">
        <w:t xml:space="preserve">import </w:t>
      </w:r>
      <w:r w:rsidRPr="00513734" w:rsidR="00DA7E50">
        <w:t>duty costs in their offer schedules</w:t>
      </w:r>
      <w:r w:rsidRPr="00513734" w:rsidR="00C17200">
        <w:t>, thereby</w:t>
      </w:r>
      <w:r w:rsidRPr="00513734" w:rsidR="00DA7E50">
        <w:t xml:space="preserve"> aligning the marginal cost of supplying electric energy with the willingness to pay for electric energy</w:t>
      </w:r>
      <w:r w:rsidRPr="00513734" w:rsidR="5C57B2BC">
        <w:t>.</w:t>
      </w:r>
      <w:r>
        <w:rPr>
          <w:rStyle w:val="FootnoteReference"/>
        </w:rPr>
        <w:footnoteReference w:id="73"/>
      </w:r>
      <w:r w:rsidRPr="00513734" w:rsidR="5C57B2BC">
        <w:t xml:space="preserve"> </w:t>
      </w:r>
      <w:r w:rsidR="00324F23">
        <w:t xml:space="preserve"> </w:t>
      </w:r>
      <w:r w:rsidRPr="00513734" w:rsidR="5C57B2BC">
        <w:t>Thus,</w:t>
      </w:r>
      <w:r w:rsidR="008F341A">
        <w:t xml:space="preserve"> we find that</w:t>
      </w:r>
      <w:r w:rsidRPr="00513734" w:rsidR="5C57B2BC">
        <w:t xml:space="preserve"> the Preferred Cost Allocation Method</w:t>
      </w:r>
      <w:r w:rsidRPr="00513734" w:rsidR="007E600E">
        <w:t xml:space="preserve"> </w:t>
      </w:r>
      <w:r w:rsidRPr="00513734" w:rsidR="2C3801B1">
        <w:t>is</w:t>
      </w:r>
      <w:r w:rsidRPr="00513734" w:rsidR="007E600E">
        <w:t xml:space="preserve"> </w:t>
      </w:r>
      <w:r w:rsidRPr="00513734" w:rsidR="00F412AE">
        <w:t>consistent with market efficiency and NYISO’s existing market design</w:t>
      </w:r>
      <w:r w:rsidRPr="00513734" w:rsidR="00DA7E50">
        <w:t xml:space="preserve">.  </w:t>
      </w:r>
    </w:p>
    <w:p w:rsidR="00DB7062" w:rsidRPr="00551DF6" w:rsidP="00F151AE">
      <w:pPr>
        <w:pStyle w:val="FERCparanumber"/>
        <w:rPr>
          <w:szCs w:val="26"/>
        </w:rPr>
      </w:pPr>
      <w:r w:rsidRPr="00551DF6">
        <w:t xml:space="preserve">We find that NYISO’s proposed </w:t>
      </w:r>
      <w:r w:rsidRPr="00551DF6" w:rsidR="006A2E3E">
        <w:t>section 3 of Rate Schedule 22</w:t>
      </w:r>
      <w:r w:rsidRPr="00551DF6" w:rsidR="0048306E">
        <w:t>,</w:t>
      </w:r>
      <w:r w:rsidRPr="00551DF6" w:rsidR="006A2E3E">
        <w:t xml:space="preserve"> </w:t>
      </w:r>
      <w:r w:rsidRPr="00551DF6">
        <w:t xml:space="preserve">to create an exemption from the Preferred Cost Allocation Method for imports of </w:t>
      </w:r>
      <w:r w:rsidRPr="00551DF6">
        <w:rPr>
          <w:szCs w:val="26"/>
        </w:rPr>
        <w:t>electrical energy from Canada in an emergency</w:t>
      </w:r>
      <w:r w:rsidRPr="00551DF6" w:rsidR="00BF23A7">
        <w:rPr>
          <w:szCs w:val="26"/>
        </w:rPr>
        <w:t>,</w:t>
      </w:r>
      <w:r w:rsidRPr="00551DF6">
        <w:rPr>
          <w:szCs w:val="26"/>
        </w:rPr>
        <w:t xml:space="preserve"> </w:t>
      </w:r>
      <w:r w:rsidRPr="00551DF6" w:rsidR="005F7F32">
        <w:rPr>
          <w:szCs w:val="26"/>
        </w:rPr>
        <w:t>is just and reasonable and not unduly discriminatory</w:t>
      </w:r>
      <w:r w:rsidR="00154D9F">
        <w:rPr>
          <w:szCs w:val="26"/>
        </w:rPr>
        <w:t xml:space="preserve"> or preferential</w:t>
      </w:r>
      <w:r w:rsidRPr="00551DF6" w:rsidR="005F7F32">
        <w:rPr>
          <w:szCs w:val="26"/>
        </w:rPr>
        <w:t xml:space="preserve">.  Specifically, we agree with NYISO that it is appropriate </w:t>
      </w:r>
      <w:r w:rsidRPr="00551DF6">
        <w:rPr>
          <w:szCs w:val="26"/>
        </w:rPr>
        <w:t xml:space="preserve">to assign </w:t>
      </w:r>
      <w:r w:rsidRPr="00551DF6" w:rsidR="00C103AF">
        <w:rPr>
          <w:szCs w:val="26"/>
        </w:rPr>
        <w:t xml:space="preserve">import </w:t>
      </w:r>
      <w:r w:rsidRPr="00551DF6">
        <w:rPr>
          <w:szCs w:val="26"/>
        </w:rPr>
        <w:t xml:space="preserve">duty-related costs under the </w:t>
      </w:r>
      <w:r w:rsidRPr="00551DF6" w:rsidR="00A37C89">
        <w:rPr>
          <w:szCs w:val="26"/>
        </w:rPr>
        <w:t xml:space="preserve">existing </w:t>
      </w:r>
      <w:r w:rsidRPr="00551DF6">
        <w:rPr>
          <w:szCs w:val="26"/>
        </w:rPr>
        <w:t xml:space="preserve">cost allocation method in the </w:t>
      </w:r>
      <w:r w:rsidRPr="00551DF6" w:rsidR="00C872E2">
        <w:rPr>
          <w:szCs w:val="26"/>
        </w:rPr>
        <w:t>OATT</w:t>
      </w:r>
      <w:r w:rsidRPr="00551DF6">
        <w:rPr>
          <w:szCs w:val="26"/>
        </w:rPr>
        <w:t xml:space="preserve"> </w:t>
      </w:r>
      <w:r w:rsidRPr="00551DF6" w:rsidR="001955A6">
        <w:rPr>
          <w:szCs w:val="26"/>
        </w:rPr>
        <w:t>(</w:t>
      </w:r>
      <w:r w:rsidRPr="00551DF6">
        <w:rPr>
          <w:szCs w:val="26"/>
        </w:rPr>
        <w:t>or inter-regional coordination agreement provision applicable to that emergency</w:t>
      </w:r>
      <w:r w:rsidRPr="00551DF6" w:rsidR="001955A6">
        <w:rPr>
          <w:szCs w:val="26"/>
        </w:rPr>
        <w:t>)</w:t>
      </w:r>
      <w:r w:rsidRPr="00551DF6" w:rsidR="005F7F32">
        <w:rPr>
          <w:szCs w:val="26"/>
        </w:rPr>
        <w:t xml:space="preserve">, rather than to assign </w:t>
      </w:r>
      <w:r w:rsidRPr="00551DF6" w:rsidR="00C103AF">
        <w:rPr>
          <w:szCs w:val="26"/>
        </w:rPr>
        <w:t xml:space="preserve">import </w:t>
      </w:r>
      <w:r w:rsidRPr="00551DF6" w:rsidR="005F7F32">
        <w:rPr>
          <w:szCs w:val="26"/>
        </w:rPr>
        <w:t xml:space="preserve">duty-related costs to NYISO as the </w:t>
      </w:r>
      <w:r w:rsidR="00B37186">
        <w:rPr>
          <w:szCs w:val="26"/>
        </w:rPr>
        <w:t>Subject</w:t>
      </w:r>
      <w:r w:rsidRPr="00551DF6" w:rsidR="00B37186">
        <w:rPr>
          <w:szCs w:val="26"/>
        </w:rPr>
        <w:t xml:space="preserve"> </w:t>
      </w:r>
      <w:r w:rsidRPr="00551DF6" w:rsidR="005F7F32">
        <w:rPr>
          <w:szCs w:val="26"/>
        </w:rPr>
        <w:t>Transaction Financially Responsible Pa</w:t>
      </w:r>
      <w:r w:rsidRPr="00551DF6" w:rsidR="00B85054">
        <w:rPr>
          <w:szCs w:val="26"/>
        </w:rPr>
        <w:t>rty.</w:t>
      </w:r>
      <w:r w:rsidRPr="00551DF6" w:rsidR="00F455F0">
        <w:rPr>
          <w:szCs w:val="26"/>
        </w:rPr>
        <w:t xml:space="preserve"> </w:t>
      </w:r>
    </w:p>
    <w:p w:rsidR="00221AC9" w:rsidRPr="00513734" w:rsidP="00F502AD">
      <w:pPr>
        <w:pStyle w:val="FERCparanumber"/>
      </w:pPr>
      <w:r w:rsidRPr="00513734">
        <w:t xml:space="preserve">NYTOs assert that NYISO should </w:t>
      </w:r>
      <w:r w:rsidRPr="00513734" w:rsidR="007B1B38">
        <w:t>revise</w:t>
      </w:r>
      <w:r w:rsidRPr="00513734" w:rsidR="007E7393">
        <w:t xml:space="preserve"> sections 2 and 3 of Rate Schedule 22</w:t>
      </w:r>
      <w:r w:rsidRPr="00513734">
        <w:t xml:space="preserve"> to </w:t>
      </w:r>
      <w:r w:rsidRPr="00513734" w:rsidR="007B1B38">
        <w:t xml:space="preserve">include a sentence </w:t>
      </w:r>
      <w:r w:rsidRPr="00513734" w:rsidR="00AF25BE">
        <w:t xml:space="preserve">to provide </w:t>
      </w:r>
      <w:r w:rsidRPr="00513734" w:rsidR="007B1B38">
        <w:t xml:space="preserve">that </w:t>
      </w:r>
      <w:r w:rsidRPr="00513734">
        <w:t xml:space="preserve">NYISO </w:t>
      </w:r>
      <w:r w:rsidRPr="00513734" w:rsidR="007B1B38">
        <w:t>shall</w:t>
      </w:r>
      <w:r w:rsidRPr="00513734">
        <w:t xml:space="preserve"> </w:t>
      </w:r>
      <w:r w:rsidRPr="00513734" w:rsidR="005E1B3E">
        <w:t>calculate payment amounts</w:t>
      </w:r>
      <w:r w:rsidRPr="00513734" w:rsidR="00A36692">
        <w:t xml:space="preserve"> on </w:t>
      </w:r>
      <w:r w:rsidRPr="00513734" w:rsidR="003D6636">
        <w:t xml:space="preserve">import </w:t>
      </w:r>
      <w:r w:rsidRPr="00513734" w:rsidR="00A36692">
        <w:t>duties</w:t>
      </w:r>
      <w:r w:rsidRPr="00513734">
        <w:t xml:space="preserve"> according to federal regulation or guidance governing the calculation of potential </w:t>
      </w:r>
      <w:r w:rsidRPr="00513734" w:rsidR="00D17FAC">
        <w:t xml:space="preserve">import </w:t>
      </w:r>
      <w:r w:rsidRPr="00513734">
        <w:t xml:space="preserve">duties on Canadian electricity if it differs from </w:t>
      </w:r>
      <w:r w:rsidRPr="00513734" w:rsidR="009760AE">
        <w:t xml:space="preserve">the formula </w:t>
      </w:r>
      <w:r w:rsidRPr="00513734" w:rsidR="00BF066E">
        <w:t xml:space="preserve">proposed in </w:t>
      </w:r>
      <w:r w:rsidRPr="00513734" w:rsidR="00472D5D">
        <w:t>thos</w:t>
      </w:r>
      <w:r w:rsidRPr="00513734" w:rsidR="00F65AA7">
        <w:t>e sections</w:t>
      </w:r>
      <w:r w:rsidRPr="00513734" w:rsidR="007E3C94">
        <w:t>.</w:t>
      </w:r>
      <w:r>
        <w:rPr>
          <w:rStyle w:val="FootnoteReference"/>
        </w:rPr>
        <w:footnoteReference w:id="74"/>
      </w:r>
      <w:r w:rsidRPr="00513734" w:rsidR="007E3C94">
        <w:t xml:space="preserve">  NYTOs state </w:t>
      </w:r>
      <w:r w:rsidRPr="00513734" w:rsidR="00AE6438">
        <w:t xml:space="preserve">that NYISO does not oppose that request.  </w:t>
      </w:r>
      <w:r w:rsidRPr="00513734" w:rsidR="00752583">
        <w:t xml:space="preserve">We agree with NYTOs that </w:t>
      </w:r>
      <w:r w:rsidR="00D21BAE">
        <w:t>the</w:t>
      </w:r>
      <w:r w:rsidRPr="00513734" w:rsidR="00752583">
        <w:t xml:space="preserve"> </w:t>
      </w:r>
      <w:r w:rsidRPr="00513734" w:rsidR="00006B81">
        <w:t xml:space="preserve">addition of this provision will ensure that </w:t>
      </w:r>
      <w:r w:rsidRPr="00513734" w:rsidR="00F959DA">
        <w:t xml:space="preserve">NYISO is able to collect and </w:t>
      </w:r>
      <w:r w:rsidRPr="00513734" w:rsidR="00C53A17">
        <w:t xml:space="preserve">remit </w:t>
      </w:r>
      <w:r w:rsidRPr="00513734" w:rsidR="00360BBF">
        <w:t xml:space="preserve">import duties </w:t>
      </w:r>
      <w:r w:rsidRPr="00513734" w:rsidR="00BD5267">
        <w:t>in accordance with</w:t>
      </w:r>
      <w:r w:rsidRPr="00513734" w:rsidR="00360BBF">
        <w:t xml:space="preserve"> calculation guidance that may be provided by a relevant federal authority.  </w:t>
      </w:r>
      <w:r w:rsidR="00AE6438">
        <w:t xml:space="preserve">Accordingly, </w:t>
      </w:r>
      <w:r w:rsidR="005256DC">
        <w:t>consistent with NYTOs’ representation</w:t>
      </w:r>
      <w:r w:rsidR="009E170F">
        <w:t xml:space="preserve"> that </w:t>
      </w:r>
      <w:r w:rsidR="006952B7">
        <w:t xml:space="preserve">NYISO does not oppose </w:t>
      </w:r>
      <w:r w:rsidR="00354A8B">
        <w:t>the revision</w:t>
      </w:r>
      <w:r w:rsidRPr="00513734" w:rsidR="00AE6438">
        <w:t xml:space="preserve">, we direct NYISO to submit </w:t>
      </w:r>
      <w:r w:rsidRPr="00513734" w:rsidR="002855C1">
        <w:t xml:space="preserve">a compliance filing with </w:t>
      </w:r>
      <w:r w:rsidRPr="00513734" w:rsidR="00AE6438">
        <w:t xml:space="preserve">revised tariff records </w:t>
      </w:r>
      <w:r w:rsidRPr="00513734" w:rsidR="007B1B38">
        <w:t>incorporating the NYTOs</w:t>
      </w:r>
      <w:r w:rsidR="07F62E47">
        <w:t>’</w:t>
      </w:r>
      <w:r w:rsidRPr="00513734" w:rsidR="082F17EB">
        <w:t xml:space="preserve"> </w:t>
      </w:r>
      <w:r w:rsidRPr="00513734" w:rsidR="007B1B38">
        <w:t xml:space="preserve">proposed </w:t>
      </w:r>
      <w:r w:rsidRPr="00513734" w:rsidR="00AF25BE">
        <w:t>revisions</w:t>
      </w:r>
      <w:r w:rsidRPr="00513734" w:rsidR="00EE437E">
        <w:t xml:space="preserve"> in sections 2 and 3 of Rate Schedule 22 within 30 days of the date of this order</w:t>
      </w:r>
      <w:r w:rsidRPr="00513734" w:rsidR="00F3789B">
        <w:t>.</w:t>
      </w:r>
      <w:r>
        <w:rPr>
          <w:rStyle w:val="FootnoteReference"/>
        </w:rPr>
        <w:footnoteReference w:id="75"/>
      </w:r>
    </w:p>
    <w:p w:rsidR="004D6013" w:rsidRPr="00513734" w:rsidP="00F502AD">
      <w:pPr>
        <w:pStyle w:val="FERCparanumber"/>
      </w:pPr>
      <w:r>
        <w:t>Additionally, b</w:t>
      </w:r>
      <w:r w:rsidRPr="00513734" w:rsidR="00873ADD">
        <w:t xml:space="preserve">ecause we accept </w:t>
      </w:r>
      <w:r w:rsidRPr="00513734" w:rsidR="00480EEF">
        <w:t>NYISO’s Preferred Cost Allocation Method</w:t>
      </w:r>
      <w:r w:rsidRPr="00513734" w:rsidR="00527702">
        <w:t>, we direct NYISO</w:t>
      </w:r>
      <w:r w:rsidRPr="00513734" w:rsidR="007F33F7">
        <w:t xml:space="preserve"> </w:t>
      </w:r>
      <w:r w:rsidRPr="00513734" w:rsidR="00527702">
        <w:t xml:space="preserve">to remove the </w:t>
      </w:r>
      <w:r w:rsidR="00D60988">
        <w:t xml:space="preserve">alternate proposed </w:t>
      </w:r>
      <w:r w:rsidRPr="00513734" w:rsidR="00910748">
        <w:t xml:space="preserve">provisions </w:t>
      </w:r>
      <w:r w:rsidRPr="00513734" w:rsidR="00A009FA">
        <w:t xml:space="preserve">establishing the </w:t>
      </w:r>
      <w:r w:rsidRPr="00513734" w:rsidR="0082330B">
        <w:t>Alternative Cost Allocation Method</w:t>
      </w:r>
      <w:r w:rsidRPr="00513734" w:rsidR="00527702">
        <w:t xml:space="preserve"> from Rate Schedule 22</w:t>
      </w:r>
      <w:r>
        <w:rPr>
          <w:rStyle w:val="FootnoteReference"/>
        </w:rPr>
        <w:footnoteReference w:id="76"/>
      </w:r>
      <w:r w:rsidRPr="00513734" w:rsidR="005F7B22">
        <w:t xml:space="preserve"> </w:t>
      </w:r>
      <w:r w:rsidRPr="00513734" w:rsidR="00016C0B">
        <w:t>in the compliance filing directed above</w:t>
      </w:r>
      <w:r w:rsidRPr="00513734" w:rsidR="001F7AC4">
        <w:t>,</w:t>
      </w:r>
      <w:r w:rsidRPr="00513734" w:rsidR="00016C0B">
        <w:t xml:space="preserve"> </w:t>
      </w:r>
      <w:r w:rsidRPr="00513734" w:rsidR="002B4AAC">
        <w:t xml:space="preserve">to be submitted </w:t>
      </w:r>
      <w:r w:rsidRPr="00513734" w:rsidR="00694770">
        <w:t>within 30 days of the date of this order</w:t>
      </w:r>
      <w:r w:rsidRPr="00513734" w:rsidR="00527702">
        <w:t>.</w:t>
      </w:r>
    </w:p>
    <w:p w:rsidR="00746421" w:rsidP="00746421">
      <w:pPr>
        <w:pStyle w:val="FERCparanumber"/>
      </w:pPr>
      <w:r w:rsidRPr="00513734">
        <w:t xml:space="preserve">We find that NYISO’s </w:t>
      </w:r>
      <w:r w:rsidRPr="00513734" w:rsidR="00D0679A">
        <w:t xml:space="preserve">proposed </w:t>
      </w:r>
      <w:r w:rsidRPr="00513734">
        <w:t xml:space="preserve">credit requirement revisions </w:t>
      </w:r>
      <w:r w:rsidRPr="00513734" w:rsidR="00A627EC">
        <w:t xml:space="preserve">in section </w:t>
      </w:r>
      <w:r w:rsidRPr="00513734" w:rsidR="004943B6">
        <w:t xml:space="preserve">26.4.2.1 of the Services Tariff </w:t>
      </w:r>
      <w:r w:rsidRPr="00513734">
        <w:t xml:space="preserve">are just and reasonable </w:t>
      </w:r>
      <w:r w:rsidRPr="00513734" w:rsidR="003C6E3F">
        <w:t xml:space="preserve">and not unduly discriminatory or preferential </w:t>
      </w:r>
      <w:r w:rsidRPr="00513734">
        <w:t>because they appropriately establish authority for NYISO to adjust credit requirement</w:t>
      </w:r>
      <w:r w:rsidRPr="00513734" w:rsidR="00202E69">
        <w:t>s</w:t>
      </w:r>
      <w:r w:rsidRPr="00513734">
        <w:t xml:space="preserve"> to account for any additional financial risk in connection to the imposition of </w:t>
      </w:r>
      <w:r w:rsidRPr="00513734" w:rsidR="002A3ADA">
        <w:t>import duties</w:t>
      </w:r>
      <w:r w:rsidRPr="00513734">
        <w:t xml:space="preserve"> that NYISO is required to pay.</w:t>
      </w:r>
      <w:r w:rsidRPr="00513734" w:rsidR="009D510E">
        <w:t xml:space="preserve">  We agree with IPPNY and NYTOs that NYISO’s proposed credit requirement revisions are necessary to protect market participants from potential financial instability and </w:t>
      </w:r>
      <w:r w:rsidRPr="00513734" w:rsidR="0039515E">
        <w:t xml:space="preserve">to </w:t>
      </w:r>
      <w:r w:rsidRPr="00513734" w:rsidR="2E3E7563">
        <w:t>appropriately account for</w:t>
      </w:r>
      <w:r w:rsidRPr="00513734" w:rsidR="009D510E">
        <w:t xml:space="preserve"> financial risks.</w:t>
      </w:r>
      <w:r>
        <w:rPr>
          <w:b/>
          <w:vertAlign w:val="superscript"/>
        </w:rPr>
        <w:footnoteReference w:id="77"/>
      </w:r>
      <w:r w:rsidRPr="00513734" w:rsidR="00FB085C">
        <w:t xml:space="preserve">  </w:t>
      </w:r>
    </w:p>
    <w:p w:rsidR="005D6BB6" w:rsidRPr="00513734" w:rsidP="005D6BB6">
      <w:pPr>
        <w:pStyle w:val="FERCparanumber"/>
      </w:pPr>
      <w:r>
        <w:t>I</w:t>
      </w:r>
      <w:r w:rsidRPr="005A67A9">
        <w:t xml:space="preserve">n accepting NYISO’s proposed </w:t>
      </w:r>
      <w:r>
        <w:t>sections 5 and 6 of Rate Schedule 22, we do not prejudge any future revisions to address potential import duties on non-Energy NYISO products.  We note that such revisions must be consistent with the filed rate doctrine.</w:t>
      </w:r>
      <w:r>
        <w:rPr>
          <w:rStyle w:val="FootnoteReference"/>
        </w:rPr>
        <w:footnoteReference w:id="78"/>
      </w:r>
      <w:r>
        <w:t xml:space="preserve">  </w:t>
      </w:r>
    </w:p>
    <w:p w:rsidR="000D4F3B" w:rsidRPr="007C5900" w:rsidP="007C5900">
      <w:pPr>
        <w:pStyle w:val="FERCparanumber"/>
        <w:rPr>
          <w:szCs w:val="26"/>
        </w:rPr>
      </w:pPr>
      <w:r w:rsidRPr="00513734">
        <w:t>We are unpersuaded by Public Citizen’s argument that NYISO’s proposal is unjust and unreasonable because</w:t>
      </w:r>
      <w:r w:rsidRPr="00513734" w:rsidR="00935D11">
        <w:t>, Public Citizen argues,</w:t>
      </w:r>
      <w:r w:rsidRPr="00513734">
        <w:t xml:space="preserve"> collection of import duties is legally indefensible absent clear classification and enforcement guidance by Customs and Border Protection.</w:t>
      </w:r>
      <w:r>
        <w:rPr>
          <w:rStyle w:val="FootnoteReference"/>
        </w:rPr>
        <w:footnoteReference w:id="79"/>
      </w:r>
      <w:r w:rsidRPr="00513734">
        <w:t xml:space="preserve">  </w:t>
      </w:r>
      <w:r w:rsidR="004B1457">
        <w:t xml:space="preserve">NYISO </w:t>
      </w:r>
      <w:r w:rsidRPr="004B1457" w:rsidR="004B1457">
        <w:t xml:space="preserve">did not argue in </w:t>
      </w:r>
      <w:r w:rsidR="004B1457">
        <w:t xml:space="preserve">its </w:t>
      </w:r>
      <w:r w:rsidRPr="004B1457" w:rsidR="004B1457">
        <w:t xml:space="preserve">filing that the imposition of </w:t>
      </w:r>
      <w:r w:rsidR="004B1457">
        <w:t>i</w:t>
      </w:r>
      <w:r w:rsidRPr="004B1457" w:rsidR="004B1457">
        <w:t xml:space="preserve">mport </w:t>
      </w:r>
      <w:r w:rsidR="004B1457">
        <w:t>d</w:t>
      </w:r>
      <w:r w:rsidRPr="004B1457" w:rsidR="004B1457">
        <w:t xml:space="preserve">uties on Canadian electrical energy is legally </w:t>
      </w:r>
      <w:r w:rsidR="005930A4">
        <w:t xml:space="preserve">permissible or </w:t>
      </w:r>
      <w:r w:rsidRPr="004B1457" w:rsidR="004B1457">
        <w:t xml:space="preserve">impermissible, nor did </w:t>
      </w:r>
      <w:r w:rsidR="004B1457">
        <w:t>NYISO</w:t>
      </w:r>
      <w:r w:rsidRPr="004B1457" w:rsidR="004B1457">
        <w:t xml:space="preserve"> ask the Commission to rule on the question.  And we</w:t>
      </w:r>
      <w:r w:rsidR="005930A4">
        <w:t xml:space="preserve"> affirmatively</w:t>
      </w:r>
      <w:r w:rsidRPr="004B1457" w:rsidR="004B1457">
        <w:t xml:space="preserve"> do not</w:t>
      </w:r>
      <w:r w:rsidR="005930A4">
        <w:t xml:space="preserve"> do so</w:t>
      </w:r>
      <w:r w:rsidRPr="004B1457" w:rsidR="004B1457">
        <w:t xml:space="preserve"> here.  </w:t>
      </w:r>
      <w:r w:rsidR="004B1457">
        <w:t xml:space="preserve">We </w:t>
      </w:r>
      <w:r w:rsidR="001D0E09">
        <w:t xml:space="preserve">find </w:t>
      </w:r>
      <w:r w:rsidR="004B1457">
        <w:t xml:space="preserve">only </w:t>
      </w:r>
      <w:r w:rsidRPr="00513734">
        <w:t xml:space="preserve">that it is just and reasonable for NYISO, </w:t>
      </w:r>
      <w:r w:rsidRPr="005930A4" w:rsidR="005930A4">
        <w:t xml:space="preserve">given the real concerns </w:t>
      </w:r>
      <w:r w:rsidR="005930A4">
        <w:t xml:space="preserve">NYISO </w:t>
      </w:r>
      <w:r w:rsidRPr="005930A4" w:rsidR="005930A4">
        <w:t>has expressed should it wait to request the authority until after any such requirement is imposed,</w:t>
      </w:r>
      <w:r w:rsidR="005930A4">
        <w:t xml:space="preserve"> </w:t>
      </w:r>
      <w:r w:rsidRPr="00513734">
        <w:t xml:space="preserve">to have the ability to </w:t>
      </w:r>
      <w:r w:rsidRPr="00513734" w:rsidR="00376887">
        <w:t xml:space="preserve">collect </w:t>
      </w:r>
      <w:r w:rsidRPr="00513734">
        <w:t xml:space="preserve">and allocate the costs of any </w:t>
      </w:r>
      <w:r w:rsidRPr="00513734" w:rsidR="0085374D">
        <w:t xml:space="preserve">import </w:t>
      </w:r>
      <w:r w:rsidRPr="00513734">
        <w:t xml:space="preserve">duties </w:t>
      </w:r>
      <w:r w:rsidRPr="00513734" w:rsidR="00F47DB2">
        <w:t>on</w:t>
      </w:r>
      <w:r w:rsidRPr="00513734">
        <w:t xml:space="preserve"> Canadian electricity that it may be required to pay by the relevant federal authorities</w:t>
      </w:r>
      <w:r w:rsidRPr="00513734" w:rsidR="270B1FFC">
        <w:t>.</w:t>
      </w:r>
      <w:r>
        <w:rPr>
          <w:rStyle w:val="FootnoteReference"/>
        </w:rPr>
        <w:footnoteReference w:id="80"/>
      </w:r>
      <w:r w:rsidRPr="00513734" w:rsidR="00317F34">
        <w:t xml:space="preserve"> </w:t>
      </w:r>
      <w:r w:rsidR="00511670">
        <w:t xml:space="preserve"> </w:t>
      </w:r>
      <w:r w:rsidR="6E84775D">
        <w:t>This</w:t>
      </w:r>
      <w:r w:rsidRPr="00513734" w:rsidR="006F6136">
        <w:t xml:space="preserve"> matter </w:t>
      </w:r>
      <w:r w:rsidRPr="00513734" w:rsidR="6545EABC">
        <w:t xml:space="preserve">is </w:t>
      </w:r>
      <w:r w:rsidRPr="00513734" w:rsidR="00317F34">
        <w:t xml:space="preserve">squarely within the Commission’s FPA section 205 authority to ensure that all </w:t>
      </w:r>
      <w:r w:rsidRPr="00513734" w:rsidR="009C273F">
        <w:t xml:space="preserve">public utility </w:t>
      </w:r>
      <w:r w:rsidRPr="00513734" w:rsidR="00317F34">
        <w:t xml:space="preserve">rates </w:t>
      </w:r>
      <w:r w:rsidRPr="00513734" w:rsidR="009C273F">
        <w:t>for sale of electric energy subject to the jurisdiction of the Commission shall be just and reasonable.</w:t>
      </w:r>
      <w:r>
        <w:rPr>
          <w:rStyle w:val="FootnoteReference"/>
        </w:rPr>
        <w:footnoteReference w:id="81"/>
      </w:r>
      <w:r w:rsidRPr="00513734" w:rsidR="00E74AC4">
        <w:t> </w:t>
      </w:r>
    </w:p>
    <w:p w:rsidR="00F50BCD" w:rsidRPr="00513734" w:rsidP="00C04FB0">
      <w:pPr>
        <w:pStyle w:val="FERCparanumber"/>
      </w:pPr>
      <w:r w:rsidRPr="00513734">
        <w:t>Lastly, w</w:t>
      </w:r>
      <w:r w:rsidRPr="00513734" w:rsidR="00092266">
        <w:t>e dismiss as moot NYISO’s complaint under FPA section 206.  NYISO argues under FPA section 206 that the Canadian Tariff Executive Order has made its tariff</w:t>
      </w:r>
      <w:r w:rsidRPr="00513734" w:rsidR="000C79FD">
        <w:t>s</w:t>
      </w:r>
      <w:r w:rsidRPr="00513734" w:rsidR="00092266">
        <w:t xml:space="preserve"> unjust and unreasonable to the extent that </w:t>
      </w:r>
      <w:r w:rsidRPr="00513734" w:rsidR="000C79FD">
        <w:t>they do</w:t>
      </w:r>
      <w:r w:rsidRPr="00513734" w:rsidR="00092266">
        <w:t xml:space="preserve"> not expressly and clearly establish</w:t>
      </w:r>
      <w:r w:rsidRPr="00513734" w:rsidR="00092266">
        <w:rPr>
          <w:rFonts w:ascii="TimesNewRomanPS-BoldMT" w:hAnsi="TimesNewRomanPS-BoldMT" w:cs="TimesNewRomanPS-BoldMT"/>
        </w:rPr>
        <w:t xml:space="preserve"> NYISO’s ability to collect and remit potential </w:t>
      </w:r>
      <w:r w:rsidRPr="00513734" w:rsidR="00F73960">
        <w:rPr>
          <w:rFonts w:ascii="TimesNewRomanPS-BoldMT" w:hAnsi="TimesNewRomanPS-BoldMT" w:cs="TimesNewRomanPS-BoldMT"/>
        </w:rPr>
        <w:t xml:space="preserve">import </w:t>
      </w:r>
      <w:r w:rsidRPr="00513734" w:rsidR="00092266">
        <w:rPr>
          <w:rFonts w:ascii="TimesNewRomanPS-BoldMT" w:hAnsi="TimesNewRomanPS-BoldMT" w:cs="TimesNewRomanPS-BoldMT"/>
        </w:rPr>
        <w:t>duties on Canadian</w:t>
      </w:r>
      <w:r w:rsidRPr="00513734" w:rsidR="00092266">
        <w:t xml:space="preserve"> electrical energy.</w:t>
      </w:r>
      <w:r>
        <w:rPr>
          <w:rStyle w:val="FootnoteReference"/>
        </w:rPr>
        <w:footnoteReference w:id="82"/>
      </w:r>
      <w:r w:rsidRPr="00513734" w:rsidR="00092266">
        <w:t xml:space="preserve">  Because we accept NYISO’s proposed </w:t>
      </w:r>
      <w:r w:rsidRPr="00513734" w:rsidR="00DC5BEA">
        <w:t>tariff revisions under FPA section 205, NYISO’s tariff</w:t>
      </w:r>
      <w:r w:rsidRPr="00513734" w:rsidR="00A17E0A">
        <w:t>s</w:t>
      </w:r>
      <w:r w:rsidRPr="00513734" w:rsidR="00DC5BEA">
        <w:t xml:space="preserve"> no longer lack express and clear authority to </w:t>
      </w:r>
      <w:r w:rsidRPr="00513734" w:rsidR="00DC5BEA">
        <w:rPr>
          <w:rFonts w:ascii="TimesNewRomanPS-BoldMT" w:hAnsi="TimesNewRomanPS-BoldMT" w:cs="TimesNewRomanPS-BoldMT"/>
        </w:rPr>
        <w:t xml:space="preserve">collect and remit potential </w:t>
      </w:r>
      <w:r w:rsidRPr="00513734" w:rsidR="0052073F">
        <w:rPr>
          <w:rFonts w:ascii="TimesNewRomanPS-BoldMT" w:hAnsi="TimesNewRomanPS-BoldMT" w:cs="TimesNewRomanPS-BoldMT"/>
        </w:rPr>
        <w:t>impo</w:t>
      </w:r>
      <w:r w:rsidRPr="00513734" w:rsidR="009B26FD">
        <w:rPr>
          <w:rFonts w:ascii="TimesNewRomanPS-BoldMT" w:hAnsi="TimesNewRomanPS-BoldMT" w:cs="TimesNewRomanPS-BoldMT"/>
        </w:rPr>
        <w:t>r</w:t>
      </w:r>
      <w:r w:rsidRPr="00513734" w:rsidR="0052073F">
        <w:rPr>
          <w:rFonts w:ascii="TimesNewRomanPS-BoldMT" w:hAnsi="TimesNewRomanPS-BoldMT" w:cs="TimesNewRomanPS-BoldMT"/>
        </w:rPr>
        <w:t xml:space="preserve">t </w:t>
      </w:r>
      <w:r w:rsidRPr="00513734" w:rsidR="00DC5BEA">
        <w:rPr>
          <w:rFonts w:ascii="TimesNewRomanPS-BoldMT" w:hAnsi="TimesNewRomanPS-BoldMT" w:cs="TimesNewRomanPS-BoldMT"/>
        </w:rPr>
        <w:t>duties on Canadian</w:t>
      </w:r>
      <w:r w:rsidRPr="00513734" w:rsidR="00DC5BEA">
        <w:t xml:space="preserve"> electrical energy.  </w:t>
      </w:r>
      <w:r w:rsidRPr="00513734" w:rsidR="009A455F">
        <w:t>Therefore, w</w:t>
      </w:r>
      <w:r w:rsidRPr="00513734" w:rsidR="0075676F">
        <w:t xml:space="preserve">e find that </w:t>
      </w:r>
      <w:r w:rsidRPr="00513734" w:rsidR="005A134E">
        <w:t>NYISO’s complaint is moot.</w:t>
      </w:r>
    </w:p>
    <w:p w:rsidR="00E16E43" w:rsidRPr="00513734" w:rsidP="00E16E43">
      <w:r w:rsidRPr="00513734">
        <w:rPr>
          <w:u w:val="single"/>
        </w:rPr>
        <w:t>The Commission orders</w:t>
      </w:r>
      <w:r w:rsidRPr="00513734">
        <w:t>:</w:t>
      </w:r>
    </w:p>
    <w:p w:rsidR="00E16E43" w:rsidRPr="00513734" w:rsidP="00E16E43"/>
    <w:p w:rsidR="002968C8" w:rsidRPr="00513734" w:rsidP="00E16E43">
      <w:pPr>
        <w:pStyle w:val="ListParagraph"/>
        <w:numPr>
          <w:ilvl w:val="0"/>
          <w:numId w:val="23"/>
        </w:numPr>
      </w:pPr>
      <w:r w:rsidRPr="00513734">
        <w:t>NYISO’s OATT and Services Tariff revisions are hereby accepted</w:t>
      </w:r>
      <w:r w:rsidRPr="00513734" w:rsidR="007A5BBF">
        <w:t>,</w:t>
      </w:r>
      <w:r w:rsidRPr="00513734">
        <w:t xml:space="preserve"> subject to condition, effective </w:t>
      </w:r>
      <w:r w:rsidRPr="00513734" w:rsidR="0053013C">
        <w:t>March 1, 2025</w:t>
      </w:r>
      <w:r w:rsidRPr="00513734">
        <w:t xml:space="preserve">, as requested, as discussed in the body of this order. </w:t>
      </w:r>
    </w:p>
    <w:p w:rsidR="00E16E43" w:rsidRPr="00513734" w:rsidP="00E16E43">
      <w:pPr>
        <w:pStyle w:val="ListParagraph"/>
      </w:pPr>
    </w:p>
    <w:p w:rsidR="00B53909" w:rsidP="007F5D70">
      <w:pPr>
        <w:pStyle w:val="ListParagraph"/>
        <w:numPr>
          <w:ilvl w:val="0"/>
          <w:numId w:val="23"/>
        </w:numPr>
      </w:pPr>
      <w:r w:rsidRPr="00513734">
        <w:t>NYISO is hereby directed to submit information</w:t>
      </w:r>
      <w:r w:rsidRPr="00513734" w:rsidR="00C71D86">
        <w:t>al</w:t>
      </w:r>
      <w:r w:rsidRPr="00513734">
        <w:t xml:space="preserve"> filing</w:t>
      </w:r>
      <w:r w:rsidR="007F78D0">
        <w:t>(s)</w:t>
      </w:r>
      <w:r w:rsidRPr="00513734">
        <w:t>, as discussed in the body of this order.</w:t>
      </w:r>
    </w:p>
    <w:p w:rsidR="00DC6D6F" w:rsidP="00DC6D6F">
      <w:pPr>
        <w:pStyle w:val="ListParagraph"/>
      </w:pPr>
    </w:p>
    <w:p w:rsidR="00DC6D6F" w:rsidRPr="00513734" w:rsidP="00DC6D6F"/>
    <w:p w:rsidR="00B53909" w:rsidRPr="00513734" w:rsidP="00513734">
      <w:pPr>
        <w:pStyle w:val="ListParagraph"/>
      </w:pPr>
    </w:p>
    <w:p w:rsidR="00E16E43" w:rsidRPr="00513734" w:rsidP="00E16E43">
      <w:pPr>
        <w:pStyle w:val="ListParagraph"/>
        <w:numPr>
          <w:ilvl w:val="0"/>
          <w:numId w:val="23"/>
        </w:numPr>
      </w:pPr>
      <w:r w:rsidRPr="00513734">
        <w:t xml:space="preserve">NYISO is hereby directed to submit a compliance filing within 30 days of the date of this order, as discussed in the body of this order. </w:t>
      </w:r>
    </w:p>
    <w:p w:rsidR="005A134E" w:rsidRPr="00513734" w:rsidP="00D335A8">
      <w:pPr>
        <w:pStyle w:val="ListParagraph"/>
      </w:pPr>
    </w:p>
    <w:p w:rsidR="005A134E" w:rsidRPr="00513734" w:rsidP="00E16E43">
      <w:pPr>
        <w:pStyle w:val="ListParagraph"/>
        <w:numPr>
          <w:ilvl w:val="0"/>
          <w:numId w:val="23"/>
        </w:numPr>
      </w:pPr>
      <w:r w:rsidRPr="00513734">
        <w:t>NYISO’s complaint is hereby dismissed</w:t>
      </w:r>
      <w:r w:rsidRPr="00513734" w:rsidR="007E52F8">
        <w:t xml:space="preserve"> as moot</w:t>
      </w:r>
      <w:r w:rsidRPr="00513734" w:rsidR="001D7AB4">
        <w:t>, as discussed in the body of th</w:t>
      </w:r>
      <w:r w:rsidRPr="00513734" w:rsidR="00276D2B">
        <w:t>is</w:t>
      </w:r>
      <w:r w:rsidRPr="00513734" w:rsidR="001D7AB4">
        <w:t xml:space="preserve"> order</w:t>
      </w:r>
      <w:r w:rsidRPr="00513734">
        <w:t>.</w:t>
      </w:r>
    </w:p>
    <w:p w:rsidR="00E16E43" w:rsidRPr="00513734"/>
    <w:p w:rsidR="00E112EE">
      <w:r w:rsidRPr="00513734">
        <w:t>By the Commission.</w:t>
      </w:r>
    </w:p>
    <w:p w:rsidR="00DC6D6F"/>
    <w:p w:rsidR="00DC6D6F" w:rsidP="00DC6D6F">
      <w:pPr>
        <w:widowControl/>
      </w:pPr>
      <w:r w:rsidRPr="00DC6D6F">
        <w:t>( S E A L )</w:t>
      </w:r>
    </w:p>
    <w:p w:rsidR="00E112EE" w:rsidRPr="00513734"/>
    <w:p w:rsidR="00E112EE" w:rsidP="00DC6D6F">
      <w:pPr>
        <w:widowControl/>
      </w:pPr>
      <w:r w:rsidRPr="00513734">
        <w:tab/>
        <w:tab/>
        <w:tab/>
        <w:tab/>
        <w:tab/>
        <w:tab/>
        <w:tab/>
      </w:r>
    </w:p>
    <w:p w:rsidR="00DC6D6F" w:rsidP="00DC6D6F">
      <w:pPr>
        <w:widowControl/>
      </w:pPr>
    </w:p>
    <w:p w:rsidR="00DC6D6F" w:rsidP="00DC6D6F">
      <w:pPr>
        <w:widowControl/>
      </w:pPr>
    </w:p>
    <w:p w:rsidR="00DC6D6F" w:rsidP="00DC6D6F">
      <w:pPr>
        <w:widowControl/>
      </w:pPr>
    </w:p>
    <w:p w:rsidR="00DC6D6F" w:rsidRPr="00DC6D6F" w:rsidP="00DC6D6F">
      <w:pPr>
        <w:widowControl/>
        <w:ind w:firstLine="2606"/>
        <w:jc w:val="center"/>
      </w:pPr>
      <w:r w:rsidRPr="00DC6D6F">
        <w:t>Debbie-Anne A. Reese,</w:t>
      </w:r>
    </w:p>
    <w:p w:rsidR="00DC6D6F" w:rsidRPr="00DC6D6F" w:rsidP="00DC6D6F">
      <w:pPr>
        <w:widowControl/>
        <w:ind w:firstLine="2606"/>
        <w:jc w:val="center"/>
      </w:pPr>
      <w:r w:rsidRPr="00DC6D6F">
        <w:t>Secretary.</w:t>
      </w:r>
    </w:p>
    <w:p w:rsidR="00DC6D6F" w:rsidRPr="00513734" w:rsidP="00DC6D6F">
      <w:pPr>
        <w:widowControl/>
      </w:pPr>
    </w:p>
    <w:p w:rsidR="00F42C4D" w:rsidRPr="00513734" w:rsidP="00774A3D">
      <w:pPr>
        <w:widowControl/>
        <w:spacing w:after="160" w:line="259" w:lineRule="auto"/>
        <w:jc w:val="right"/>
        <w:rPr>
          <w:szCs w:val="20"/>
        </w:rPr>
      </w:pPr>
      <w:r w:rsidRPr="00513734">
        <w:br w:type="page"/>
      </w:r>
      <w:r w:rsidRPr="00513734" w:rsidR="0038595E">
        <w:t>Appendix</w:t>
      </w:r>
    </w:p>
    <w:p w:rsidR="00C42FFB" w:rsidRPr="00513734" w:rsidP="0042639E">
      <w:pPr>
        <w:pStyle w:val="FootnoteText"/>
        <w:spacing w:after="0"/>
        <w:ind w:firstLine="0"/>
        <w:jc w:val="center"/>
      </w:pPr>
      <w:r w:rsidRPr="00513734">
        <w:t>New York Independent System Operator, Inc.</w:t>
      </w:r>
    </w:p>
    <w:p w:rsidR="00F42C4D" w:rsidRPr="00513734" w:rsidP="0042639E">
      <w:pPr>
        <w:pStyle w:val="FootnoteText"/>
        <w:spacing w:after="0"/>
        <w:ind w:firstLine="0"/>
        <w:jc w:val="center"/>
      </w:pPr>
      <w:r w:rsidRPr="00513734">
        <w:t>NYISO Tariffs</w:t>
      </w:r>
    </w:p>
    <w:p w:rsidR="0042639E" w:rsidRPr="00513734" w:rsidP="0042639E">
      <w:pPr>
        <w:pStyle w:val="FootnoteText"/>
        <w:spacing w:after="0"/>
        <w:ind w:firstLine="0"/>
        <w:jc w:val="center"/>
      </w:pPr>
      <w:r w:rsidRPr="00513734">
        <w:rPr>
          <w:i/>
          <w:iCs/>
        </w:rPr>
        <w:t xml:space="preserve">Accepted Effective </w:t>
      </w:r>
      <w:r w:rsidRPr="00513734" w:rsidR="00DC0BFE">
        <w:rPr>
          <w:i/>
          <w:iCs/>
        </w:rPr>
        <w:t>March 1</w:t>
      </w:r>
      <w:r w:rsidRPr="00513734">
        <w:rPr>
          <w:i/>
          <w:iCs/>
        </w:rPr>
        <w:t>, 2025</w:t>
      </w:r>
    </w:p>
    <w:p w:rsidR="0042639E" w:rsidRPr="00513734" w:rsidP="0042639E">
      <w:pPr>
        <w:pStyle w:val="FootnoteText"/>
        <w:spacing w:after="0"/>
        <w:ind w:firstLine="0"/>
        <w:jc w:val="center"/>
      </w:pPr>
    </w:p>
    <w:p w:rsidR="00F42C4D" w:rsidRPr="00513734" w:rsidP="0042639E">
      <w:pPr>
        <w:pStyle w:val="FootnoteText"/>
        <w:spacing w:after="0"/>
        <w:ind w:left="360" w:firstLine="0"/>
      </w:pPr>
      <w:hyperlink r:id="rId11" w:history="1">
        <w:r w:rsidRPr="00513734">
          <w:rPr>
            <w:rStyle w:val="Hyperlink"/>
          </w:rPr>
          <w:t>NYISO OATT, 1.4 OATT Definitions - D (16.0.0)</w:t>
        </w:r>
      </w:hyperlink>
    </w:p>
    <w:p w:rsidR="00F42C4D" w:rsidRPr="00513734" w:rsidP="0042639E">
      <w:pPr>
        <w:pStyle w:val="FootnoteText"/>
        <w:spacing w:after="0"/>
        <w:ind w:left="360" w:firstLine="0"/>
      </w:pPr>
      <w:hyperlink r:id="rId12" w:history="1">
        <w:r w:rsidRPr="00513734">
          <w:rPr>
            <w:rStyle w:val="Hyperlink"/>
          </w:rPr>
          <w:t>NYISO OATT, 1.19 OATT Definitions - S (20.0.0)</w:t>
        </w:r>
      </w:hyperlink>
    </w:p>
    <w:p w:rsidR="00F42C4D" w:rsidRPr="00513734" w:rsidP="0042639E">
      <w:pPr>
        <w:pStyle w:val="FootnoteText"/>
        <w:spacing w:after="0"/>
        <w:ind w:left="360" w:firstLine="0"/>
      </w:pPr>
      <w:hyperlink r:id="rId13" w:history="1">
        <w:r w:rsidRPr="00513734">
          <w:rPr>
            <w:rStyle w:val="Hyperlink"/>
          </w:rPr>
          <w:t>NYISO OATT, 6.22 OATT Schedule 22 (0.0.0)</w:t>
        </w:r>
      </w:hyperlink>
    </w:p>
    <w:p w:rsidR="00F42C4D" w:rsidRPr="00513734" w:rsidP="0042639E">
      <w:pPr>
        <w:pStyle w:val="FootnoteText"/>
        <w:spacing w:after="0"/>
        <w:ind w:left="360" w:firstLine="0"/>
      </w:pPr>
      <w:hyperlink r:id="rId14" w:history="1">
        <w:r w:rsidRPr="00513734">
          <w:rPr>
            <w:rStyle w:val="Hyperlink"/>
          </w:rPr>
          <w:t>NYISO MST, 2.4 MST Definitions - D (18.0.0)</w:t>
        </w:r>
      </w:hyperlink>
    </w:p>
    <w:p w:rsidR="0042639E" w:rsidRPr="00513734" w:rsidP="0042639E">
      <w:pPr>
        <w:pStyle w:val="FootnoteText"/>
        <w:spacing w:after="0"/>
        <w:ind w:left="360" w:firstLine="0"/>
      </w:pPr>
      <w:hyperlink r:id="rId15" w:history="1">
        <w:r w:rsidRPr="00513734" w:rsidR="00F42C4D">
          <w:rPr>
            <w:rStyle w:val="Hyperlink"/>
          </w:rPr>
          <w:t>NYISO MST, 2.19 MST Definitions - S (34.0.0)</w:t>
        </w:r>
      </w:hyperlink>
    </w:p>
    <w:p w:rsidR="00F42C4D" w:rsidRPr="00513734" w:rsidP="0042639E">
      <w:pPr>
        <w:pStyle w:val="FootnoteText"/>
        <w:spacing w:after="0"/>
        <w:ind w:left="360" w:firstLine="0"/>
      </w:pPr>
      <w:hyperlink r:id="rId16" w:history="1">
        <w:r w:rsidRPr="00513734">
          <w:rPr>
            <w:rStyle w:val="Hyperlink"/>
          </w:rPr>
          <w:t>NYISO MST, 15.9 MST Rate Schedule 9 (0.0.0)</w:t>
        </w:r>
      </w:hyperlink>
      <w:r w:rsidRPr="00513734" w:rsidR="0042639E">
        <w:t xml:space="preserve"> </w:t>
      </w:r>
    </w:p>
    <w:p w:rsidR="00FF32A1" w:rsidRPr="0003382F" w:rsidP="0042639E">
      <w:pPr>
        <w:pStyle w:val="FootnoteText"/>
        <w:spacing w:after="0"/>
        <w:ind w:left="360" w:firstLine="0"/>
        <w:jc w:val="both"/>
      </w:pPr>
      <w:hyperlink r:id="rId17" w:history="1">
        <w:r w:rsidRPr="00513734" w:rsidR="00F42C4D">
          <w:rPr>
            <w:rStyle w:val="Hyperlink"/>
          </w:rPr>
          <w:t>NYISO MST, 26.4 MST Att K Operating Requirement and Bidding Requirement (32.0.0)</w:t>
        </w:r>
      </w:hyperlink>
    </w:p>
    <w:sectPr w:rsidSect="00E112EE">
      <w:headerReference w:type="even" r:id="rId18"/>
      <w:headerReference w:type="default" r:id="rId19"/>
      <w:headerReference w:type="first" r:id="rId20"/>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69" w:rsidP="0048020B">
      <w:r>
        <w:separator/>
      </w:r>
    </w:p>
  </w:endnote>
  <w:endnote w:type="continuationSeparator" w:id="1">
    <w:p w:rsidR="00F86569" w:rsidP="0048020B">
      <w:r>
        <w:continuationSeparator/>
      </w:r>
    </w:p>
  </w:endnote>
  <w:endnote w:type="continuationNotice" w:id="2">
    <w:p w:rsidR="00F865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auto"/>
    <w:pitch w:val="default"/>
    <w:sig w:usb0="00000000" w:usb1="00000000" w:usb2="00000000" w:usb3="00000000" w:csb0="00000000" w:csb1="00000000"/>
  </w:font>
  <w:font w:name="Cambria Math">
    <w:panose1 w:val="00000000000000000000"/>
    <w:charset w:val="00"/>
    <w:family w:val="auto"/>
    <w:pitch w:val="default"/>
    <w:sig w:usb0="00000000" w:usb1="00000000" w:usb2="00000000" w:usb3="00000000" w:csb0="00000000" w:csb1="00000000"/>
  </w:font>
  <w:font w:name="ＭＳ 明朝">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69" w:rsidP="0048020B">
      <w:r>
        <w:separator/>
      </w:r>
    </w:p>
  </w:footnote>
  <w:footnote w:type="continuationSeparator" w:id="1">
    <w:p w:rsidR="00F86569" w:rsidP="0048020B">
      <w:r>
        <w:continuationSeparator/>
      </w:r>
    </w:p>
  </w:footnote>
  <w:footnote w:type="continuationNotice" w:id="2">
    <w:p w:rsidR="00F86569" w:rsidRPr="00E75FCA" w:rsidP="00E75FCA">
      <w:pPr>
        <w:spacing w:line="14" w:lineRule="exact"/>
        <w:rPr>
          <w:sz w:val="2"/>
        </w:rPr>
      </w:pPr>
    </w:p>
  </w:footnote>
  <w:footnote w:id="3">
    <w:p w:rsidR="002B5907" w:rsidRPr="00CC1FAB">
      <w:pPr>
        <w:pStyle w:val="FootnoteText"/>
      </w:pPr>
      <w:r w:rsidRPr="00CC1FAB">
        <w:rPr>
          <w:rStyle w:val="FootnoteReference"/>
        </w:rPr>
        <w:footnoteRef/>
      </w:r>
      <w:r w:rsidRPr="00CC1FAB">
        <w:t xml:space="preserve"> </w:t>
      </w:r>
      <w:r w:rsidRPr="00CC1FAB" w:rsidR="0050203E">
        <w:t>16 U.S.C. § 824e.</w:t>
      </w:r>
    </w:p>
  </w:footnote>
  <w:footnote w:id="4">
    <w:p w:rsidR="0050203E" w:rsidRPr="00CC1FAB">
      <w:pPr>
        <w:pStyle w:val="FootnoteText"/>
      </w:pPr>
      <w:r w:rsidRPr="00CC1FAB">
        <w:rPr>
          <w:rStyle w:val="FootnoteReference"/>
        </w:rPr>
        <w:footnoteRef/>
      </w:r>
      <w:r w:rsidRPr="00CC1FAB">
        <w:t xml:space="preserve"> </w:t>
      </w:r>
      <w:r w:rsidRPr="00CC1FAB" w:rsidR="007438E8">
        <w:rPr>
          <w:i/>
          <w:iCs/>
        </w:rPr>
        <w:t>Id.</w:t>
      </w:r>
      <w:r w:rsidRPr="00CC1FAB" w:rsidR="007974D0">
        <w:t xml:space="preserve"> § 824d.  </w:t>
      </w:r>
    </w:p>
  </w:footnote>
  <w:footnote w:id="5">
    <w:p w:rsidR="00893465" w:rsidRPr="00CC1FAB">
      <w:pPr>
        <w:pStyle w:val="FootnoteText"/>
      </w:pPr>
      <w:r w:rsidRPr="00CC1FAB">
        <w:rPr>
          <w:rStyle w:val="FootnoteReference"/>
        </w:rPr>
        <w:footnoteRef/>
      </w:r>
      <w:r w:rsidRPr="00CC1FAB">
        <w:t xml:space="preserve"> </w:t>
      </w:r>
      <w:r w:rsidRPr="00CC1FAB">
        <w:rPr>
          <w:i/>
          <w:iCs/>
        </w:rPr>
        <w:t xml:space="preserve">See </w:t>
      </w:r>
      <w:r w:rsidRPr="00CC1FAB">
        <w:t>Appendix.</w:t>
      </w:r>
    </w:p>
  </w:footnote>
  <w:footnote w:id="6">
    <w:p w:rsidR="009F42A7" w:rsidRPr="00CC1FAB">
      <w:pPr>
        <w:pStyle w:val="FootnoteText"/>
      </w:pPr>
      <w:r w:rsidRPr="00CC1FAB">
        <w:rPr>
          <w:rStyle w:val="FootnoteReference"/>
        </w:rPr>
        <w:footnoteRef/>
      </w:r>
      <w:r w:rsidRPr="00CC1FAB">
        <w:t xml:space="preserve"> </w:t>
      </w:r>
      <w:r w:rsidRPr="00CC1FAB" w:rsidR="00F6064C">
        <w:t>16 U.S.C. § 825c</w:t>
      </w:r>
      <w:r w:rsidRPr="00CC1FAB" w:rsidR="00D02246">
        <w:t>.</w:t>
      </w:r>
    </w:p>
  </w:footnote>
  <w:footnote w:id="7">
    <w:p w:rsidR="00E859AD" w:rsidRPr="00CC1FAB">
      <w:pPr>
        <w:pStyle w:val="FootnoteText"/>
      </w:pPr>
      <w:r w:rsidRPr="00CC1FAB">
        <w:rPr>
          <w:rStyle w:val="FootnoteReference"/>
        </w:rPr>
        <w:footnoteRef/>
      </w:r>
      <w:r w:rsidRPr="00CC1FAB">
        <w:t xml:space="preserve"> Filing, Transmittal Letter at 3-4.  </w:t>
      </w:r>
    </w:p>
  </w:footnote>
  <w:footnote w:id="8">
    <w:p w:rsidR="000E35B4" w:rsidRPr="00CC1FAB">
      <w:pPr>
        <w:pStyle w:val="FootnoteText"/>
        <w:rPr>
          <w:i/>
          <w:iCs/>
        </w:rPr>
      </w:pPr>
      <w:r w:rsidRPr="00CC1FAB">
        <w:rPr>
          <w:rStyle w:val="FootnoteReference"/>
        </w:rPr>
        <w:footnoteRef/>
      </w:r>
      <w:r w:rsidRPr="00CC1FAB">
        <w:t xml:space="preserve"> </w:t>
      </w:r>
      <w:r w:rsidRPr="00CC1FAB" w:rsidR="00DB0727">
        <w:rPr>
          <w:i/>
          <w:iCs/>
        </w:rPr>
        <w:t>Id.</w:t>
      </w:r>
      <w:r w:rsidRPr="00CC1FAB">
        <w:t xml:space="preserve"> at 4.  </w:t>
      </w:r>
      <w:r w:rsidRPr="00CC1FAB" w:rsidR="00AD340F">
        <w:t>Capitalized terms not defined herein shall have the meaning set forth in the NYISO OATT and Services Tariff.</w:t>
      </w:r>
    </w:p>
  </w:footnote>
  <w:footnote w:id="9">
    <w:p w:rsidR="00E859AD" w:rsidRPr="00CC1FAB" w:rsidP="00E859AD">
      <w:pPr>
        <w:pStyle w:val="FootnoteText"/>
      </w:pPr>
      <w:r w:rsidRPr="00CC1FAB">
        <w:rPr>
          <w:rStyle w:val="FootnoteReference"/>
        </w:rPr>
        <w:footnoteRef/>
      </w:r>
      <w:r w:rsidRPr="00CC1FAB">
        <w:t xml:space="preserve"> Exec. Order No. 14</w:t>
      </w:r>
      <w:r w:rsidRPr="00CC1FAB" w:rsidR="00A46681">
        <w:t>,</w:t>
      </w:r>
      <w:r w:rsidRPr="00CC1FAB">
        <w:t>193, 90 Fed. Reg. 9113</w:t>
      </w:r>
      <w:r w:rsidRPr="00CC1FAB" w:rsidR="00C543FC">
        <w:t>,</w:t>
      </w:r>
      <w:r w:rsidRPr="00CC1FAB">
        <w:t xml:space="preserve"> </w:t>
      </w:r>
      <w:r w:rsidRPr="00CC1FAB" w:rsidR="00656A95">
        <w:t>§ 2</w:t>
      </w:r>
      <w:r w:rsidRPr="00CC1FAB" w:rsidR="00F61202">
        <w:t>(a)-(b)</w:t>
      </w:r>
      <w:r w:rsidRPr="00CC1FAB" w:rsidR="00656A95">
        <w:t xml:space="preserve"> </w:t>
      </w:r>
      <w:r w:rsidRPr="00CC1FAB">
        <w:t>(Feb. 1, 2025</w:t>
      </w:r>
      <w:r w:rsidRPr="00CC1FAB" w:rsidR="0020650F">
        <w:t>)</w:t>
      </w:r>
      <w:r w:rsidRPr="00CC1FAB">
        <w:rPr>
          <w:i/>
          <w:iCs/>
        </w:rPr>
        <w:t>.</w:t>
      </w:r>
    </w:p>
  </w:footnote>
  <w:footnote w:id="10">
    <w:p w:rsidR="00F76EC5" w:rsidRPr="00CC1FAB" w:rsidP="00F76EC5">
      <w:pPr>
        <w:pStyle w:val="FootnoteText"/>
      </w:pPr>
      <w:r w:rsidRPr="00CC1FAB">
        <w:rPr>
          <w:rStyle w:val="FootnoteReference"/>
        </w:rPr>
        <w:footnoteRef/>
      </w:r>
      <w:r w:rsidRPr="00CC1FAB">
        <w:t xml:space="preserve"> Exec. Order No. 14,197, 90 Fed. Reg. 9183, § 3 (Feb. 3, 2025).</w:t>
      </w:r>
    </w:p>
  </w:footnote>
  <w:footnote w:id="11">
    <w:p w:rsidR="00D54285" w:rsidRPr="00CC1FAB" w:rsidP="00C96F55">
      <w:pPr>
        <w:pStyle w:val="FootnoteText"/>
      </w:pPr>
      <w:r w:rsidRPr="00CC1FAB">
        <w:rPr>
          <w:rStyle w:val="FootnoteReference"/>
        </w:rPr>
        <w:footnoteRef/>
      </w:r>
      <w:r w:rsidRPr="00CC1FAB">
        <w:t xml:space="preserve"> </w:t>
      </w:r>
      <w:r w:rsidRPr="00CC1FAB" w:rsidR="00C96F55">
        <w:t xml:space="preserve">Notice of Implementation of Additional Duties on Products of Canada Pursuant to the President’s Executive Order 14193, Imposing Duties To Address the Flow of Illicit Drugs Across Our Northern Border, 90 Fed. Reg. 11423 (Mar. 6, 2025). </w:t>
      </w:r>
    </w:p>
  </w:footnote>
  <w:footnote w:id="12">
    <w:p w:rsidR="00E832BE" w:rsidRPr="00CC1FAB" w:rsidP="00E832BE">
      <w:pPr>
        <w:pStyle w:val="FootnoteText"/>
      </w:pPr>
      <w:r w:rsidRPr="00CC1FAB">
        <w:rPr>
          <w:rStyle w:val="FootnoteReference"/>
        </w:rPr>
        <w:footnoteRef/>
      </w:r>
      <w:r w:rsidRPr="00CC1FAB">
        <w:t xml:space="preserve"> Exec. Order No. 14</w:t>
      </w:r>
      <w:r w:rsidRPr="00CC1FAB" w:rsidR="00CC5ED0">
        <w:t>,</w:t>
      </w:r>
      <w:r w:rsidRPr="00CC1FAB">
        <w:t xml:space="preserve">231, 90 Fed. Reg. 11785 (Mar. 11, 2025); </w:t>
      </w:r>
      <w:r w:rsidRPr="00CC1FAB">
        <w:rPr>
          <w:i/>
          <w:iCs/>
        </w:rPr>
        <w:t>see also</w:t>
      </w:r>
      <w:r w:rsidRPr="00CC1FAB">
        <w:t xml:space="preserve"> Amendment to Duties to Amendment to Notice of Implementation of Additional Duties on Products of Canada Pursuant to the President</w:t>
      </w:r>
      <w:r w:rsidRPr="00CC1FAB" w:rsidR="00064626">
        <w:t>’</w:t>
      </w:r>
      <w:r w:rsidRPr="00CC1FAB">
        <w:t>s Executive Order 14</w:t>
      </w:r>
      <w:r w:rsidRPr="00CC1FAB" w:rsidR="00064626">
        <w:t>,</w:t>
      </w:r>
      <w:r w:rsidRPr="00CC1FAB">
        <w:t>193, Imposing Duties To Address the Flow of Illicit Drugs Across our Northern Border, 90 F</w:t>
      </w:r>
      <w:r w:rsidRPr="00CC1FAB" w:rsidR="00D94801">
        <w:t xml:space="preserve">ed. </w:t>
      </w:r>
      <w:r w:rsidRPr="00CC1FAB">
        <w:t>R</w:t>
      </w:r>
      <w:r w:rsidRPr="00CC1FAB" w:rsidR="00D94801">
        <w:t>eg.</w:t>
      </w:r>
      <w:r w:rsidRPr="00CC1FAB">
        <w:t xml:space="preserve"> 11743 (Mar. 11, 2025).</w:t>
      </w:r>
    </w:p>
  </w:footnote>
  <w:footnote w:id="13">
    <w:p w:rsidR="00CB6E46" w:rsidRPr="00CC1FAB" w:rsidP="00CB6E46">
      <w:pPr>
        <w:pStyle w:val="FootnoteText"/>
      </w:pPr>
      <w:r w:rsidRPr="00CC1FAB">
        <w:rPr>
          <w:rStyle w:val="FootnoteReference"/>
        </w:rPr>
        <w:footnoteRef/>
      </w:r>
      <w:r w:rsidRPr="00CC1FAB">
        <w:t xml:space="preserve"> Filing, Transmittal Letter at </w:t>
      </w:r>
      <w:r w:rsidRPr="00CC1FAB" w:rsidR="000832A8">
        <w:t xml:space="preserve">7, </w:t>
      </w:r>
      <w:r w:rsidRPr="00CC1FAB">
        <w:t>15.</w:t>
      </w:r>
    </w:p>
  </w:footnote>
  <w:footnote w:id="14">
    <w:p w:rsidR="00DE0AA6" w:rsidRPr="00CC1FAB" w:rsidP="00DE0AA6">
      <w:pPr>
        <w:pStyle w:val="FootnoteText"/>
        <w:rPr>
          <w:i/>
          <w:iCs/>
        </w:rPr>
      </w:pPr>
      <w:r w:rsidRPr="00CC1FAB">
        <w:rPr>
          <w:rStyle w:val="FootnoteReference"/>
        </w:rPr>
        <w:footnoteRef/>
      </w:r>
      <w:r w:rsidRPr="00CC1FAB">
        <w:t xml:space="preserve"> </w:t>
      </w:r>
      <w:r w:rsidRPr="00CC1FAB" w:rsidR="0060280B">
        <w:rPr>
          <w:i/>
          <w:iCs/>
        </w:rPr>
        <w:t xml:space="preserve">Id. </w:t>
      </w:r>
      <w:r w:rsidRPr="00CC1FAB" w:rsidR="0060280B">
        <w:t xml:space="preserve">(referencing NYISO, NYISO Agreements, </w:t>
      </w:r>
      <w:r w:rsidRPr="005758DA" w:rsidR="0060280B">
        <w:t xml:space="preserve">Foundation Agreement </w:t>
      </w:r>
      <w:r w:rsidR="0060280B">
        <w:t>(</w:t>
      </w:r>
      <w:r w:rsidRPr="005758DA" w:rsidR="0060280B">
        <w:t>ISO Agreement</w:t>
      </w:r>
      <w:r w:rsidR="0060280B">
        <w:t>)</w:t>
      </w:r>
      <w:r w:rsidRPr="005758DA" w:rsidR="0060280B">
        <w:t xml:space="preserve"> (5.0.0)</w:t>
      </w:r>
      <w:r w:rsidRPr="00CC1FAB" w:rsidR="0060280B">
        <w:t>, § 19.01 (ISO Agreement)).</w:t>
      </w:r>
    </w:p>
  </w:footnote>
  <w:footnote w:id="15">
    <w:p w:rsidR="00AF1BB1" w:rsidRPr="00CC1FAB" w:rsidP="00AF1BB1">
      <w:pPr>
        <w:pStyle w:val="FootnoteText"/>
      </w:pPr>
      <w:r w:rsidRPr="00CC1FAB">
        <w:rPr>
          <w:rStyle w:val="FootnoteReference"/>
        </w:rPr>
        <w:footnoteRef/>
      </w:r>
      <w:r w:rsidRPr="00CC1FAB">
        <w:t xml:space="preserve"> </w:t>
      </w:r>
      <w:r w:rsidRPr="00CC1FAB" w:rsidR="00E47EFC">
        <w:rPr>
          <w:i/>
          <w:iCs/>
        </w:rPr>
        <w:t xml:space="preserve">Id. </w:t>
      </w:r>
      <w:r w:rsidRPr="00CC1FAB">
        <w:t>at 5.</w:t>
      </w:r>
    </w:p>
  </w:footnote>
  <w:footnote w:id="16">
    <w:p w:rsidR="00AF1BB1" w:rsidRPr="00CC1FAB" w:rsidP="00AF1BB1">
      <w:pPr>
        <w:pStyle w:val="FootnoteText"/>
      </w:pPr>
      <w:r w:rsidRPr="00CC1FAB">
        <w:rPr>
          <w:rStyle w:val="FootnoteReference"/>
        </w:rPr>
        <w:footnoteRef/>
      </w:r>
      <w:r w:rsidRPr="00CC1FAB">
        <w:t xml:space="preserve"> </w:t>
      </w:r>
      <w:r w:rsidRPr="00CC1FAB" w:rsidR="00E47EFC">
        <w:rPr>
          <w:i/>
          <w:iCs/>
        </w:rPr>
        <w:t>Id.</w:t>
      </w:r>
      <w:r w:rsidRPr="00CC1FAB" w:rsidR="00E47EFC">
        <w:t xml:space="preserve"> </w:t>
      </w:r>
      <w:r w:rsidRPr="00CC1FAB" w:rsidR="00DF1FAF">
        <w:t xml:space="preserve">(citing </w:t>
      </w:r>
      <w:r w:rsidRPr="00CC1FAB" w:rsidR="00C75345">
        <w:t xml:space="preserve">U.S. Int’l Trade Comm’n, </w:t>
      </w:r>
      <w:r w:rsidRPr="00CC1FAB">
        <w:t xml:space="preserve">Harmonized Tariff Schedule of the </w:t>
      </w:r>
      <w:r w:rsidR="00DC6D6F">
        <w:t xml:space="preserve">   </w:t>
      </w:r>
      <w:r w:rsidRPr="00CC1FAB">
        <w:t>United States, ch. 27</w:t>
      </w:r>
      <w:r w:rsidRPr="00CC1FAB" w:rsidR="00D530B9">
        <w:t xml:space="preserve"> </w:t>
      </w:r>
      <w:r w:rsidRPr="00CC1FAB" w:rsidR="00970BB2">
        <w:t>(Harmonized Tariff Schedule)</w:t>
      </w:r>
      <w:r w:rsidRPr="00CC1FAB" w:rsidR="00DF1FAF">
        <w:t>)</w:t>
      </w:r>
      <w:r w:rsidRPr="00CC1FAB">
        <w:t>.</w:t>
      </w:r>
    </w:p>
  </w:footnote>
  <w:footnote w:id="17">
    <w:p w:rsidR="00AF1BB1" w:rsidRPr="00CC1FAB" w:rsidP="00AF1BB1">
      <w:pPr>
        <w:pStyle w:val="FootnoteText"/>
      </w:pPr>
      <w:r w:rsidRPr="00CC1FAB">
        <w:rPr>
          <w:rStyle w:val="FootnoteReference"/>
        </w:rPr>
        <w:footnoteRef/>
      </w:r>
      <w:r w:rsidRPr="00CC1FAB">
        <w:t xml:space="preserve"> </w:t>
      </w:r>
      <w:r w:rsidRPr="00CC1FAB" w:rsidR="00D530B9">
        <w:rPr>
          <w:i/>
          <w:iCs/>
        </w:rPr>
        <w:t>Id.</w:t>
      </w:r>
      <w:r w:rsidRPr="00CC1FAB" w:rsidR="00D530B9">
        <w:t xml:space="preserve"> </w:t>
      </w:r>
      <w:r w:rsidRPr="00CC1FAB" w:rsidR="00DF1FAF">
        <w:t xml:space="preserve">(citing </w:t>
      </w:r>
      <w:r w:rsidRPr="00CC1FAB" w:rsidR="00970BB2">
        <w:t>Harmonized Tariff Schedule</w:t>
      </w:r>
      <w:r w:rsidRPr="00CC1FAB" w:rsidR="00117107">
        <w:t>, ch. 27</w:t>
      </w:r>
      <w:r w:rsidRPr="00CC1FAB" w:rsidR="00970BB2">
        <w:t xml:space="preserve"> </w:t>
      </w:r>
      <w:r w:rsidRPr="00CC1FAB" w:rsidR="00DF1FAF">
        <w:t xml:space="preserve">at </w:t>
      </w:r>
      <w:r w:rsidRPr="00CC1FAB" w:rsidR="003538E0">
        <w:t xml:space="preserve">27-2 </w:t>
      </w:r>
      <w:r w:rsidRPr="00CC1FAB" w:rsidR="00DF1FAF">
        <w:t>n.6(b) (“Electrical energy shall not be subject to the entry requirements for imported merchandise set forth in section 484 of the Tariff Act of 1930, as amended, (19 U.S.C. 1484), but shall be entered on a periodic basis in accordance with regulations to be prescribed by the Secretary of the Treasury.”)</w:t>
      </w:r>
      <w:r w:rsidRPr="00CC1FAB" w:rsidR="00970BB2">
        <w:t>)</w:t>
      </w:r>
      <w:r w:rsidRPr="00CC1FAB">
        <w:t>.</w:t>
      </w:r>
    </w:p>
  </w:footnote>
  <w:footnote w:id="18">
    <w:p w:rsidR="00AF1BB1" w:rsidRPr="00CC1FAB" w:rsidP="00AF1BB1">
      <w:pPr>
        <w:pStyle w:val="FootnoteText"/>
      </w:pPr>
      <w:r w:rsidRPr="00CC1FAB">
        <w:rPr>
          <w:rStyle w:val="FootnoteReference"/>
        </w:rPr>
        <w:footnoteRef/>
      </w:r>
      <w:r w:rsidRPr="00CC1FAB">
        <w:t xml:space="preserve"> </w:t>
      </w:r>
      <w:r w:rsidRPr="00CC1FAB" w:rsidR="007F1CEA">
        <w:rPr>
          <w:i/>
        </w:rPr>
        <w:t>Id.</w:t>
      </w:r>
      <w:r w:rsidRPr="00CC1FAB">
        <w:t xml:space="preserve"> (citing </w:t>
      </w:r>
      <w:r w:rsidRPr="00CC1FAB">
        <w:rPr>
          <w:i/>
          <w:iCs/>
        </w:rPr>
        <w:t>ClearCorrect Operating v. Int’l Trade Comm’n</w:t>
      </w:r>
      <w:r w:rsidRPr="00CC1FAB">
        <w:t>, 810 F. 3d 1283, 1298 (Fed. Cir. 2015)).</w:t>
      </w:r>
    </w:p>
  </w:footnote>
  <w:footnote w:id="19">
    <w:p w:rsidR="00AF1BB1" w:rsidRPr="00CC1FAB" w:rsidP="00AF1BB1">
      <w:pPr>
        <w:pStyle w:val="FootnoteText"/>
        <w:rPr>
          <w:i/>
          <w:iCs/>
        </w:rPr>
      </w:pPr>
      <w:r w:rsidRPr="00CC1FAB">
        <w:rPr>
          <w:rStyle w:val="FootnoteReference"/>
        </w:rPr>
        <w:footnoteRef/>
      </w:r>
      <w:r w:rsidRPr="00CC1FAB">
        <w:t xml:space="preserve"> </w:t>
      </w:r>
      <w:r w:rsidRPr="00CC1FAB" w:rsidR="00EC37C2">
        <w:rPr>
          <w:i/>
          <w:iCs/>
        </w:rPr>
        <w:t>Id.</w:t>
      </w:r>
      <w:r w:rsidRPr="00CC1FAB" w:rsidR="00EC37C2">
        <w:t xml:space="preserve"> </w:t>
      </w:r>
      <w:r w:rsidRPr="00CC1FAB">
        <w:t xml:space="preserve">at 6 (citing U.S. Int’l Trade Comm’n, </w:t>
      </w:r>
      <w:r w:rsidRPr="00CC1FAB">
        <w:rPr>
          <w:i/>
          <w:iCs/>
        </w:rPr>
        <w:t xml:space="preserve">Renewable </w:t>
      </w:r>
      <w:r w:rsidRPr="00CC1FAB" w:rsidR="00F81459">
        <w:rPr>
          <w:i/>
          <w:iCs/>
        </w:rPr>
        <w:t>Elec.</w:t>
      </w:r>
      <w:r w:rsidRPr="00CC1FAB">
        <w:rPr>
          <w:i/>
          <w:iCs/>
        </w:rPr>
        <w:t xml:space="preserve">: Potential </w:t>
      </w:r>
      <w:r w:rsidRPr="00CC1FAB" w:rsidR="00F81459">
        <w:rPr>
          <w:i/>
          <w:iCs/>
        </w:rPr>
        <w:t>Econ.</w:t>
      </w:r>
      <w:r w:rsidRPr="00CC1FAB">
        <w:rPr>
          <w:i/>
          <w:iCs/>
        </w:rPr>
        <w:t xml:space="preserve"> Effects of Increased Commitments in </w:t>
      </w:r>
      <w:r w:rsidRPr="00CC1FAB" w:rsidR="00F81459">
        <w:rPr>
          <w:i/>
          <w:iCs/>
        </w:rPr>
        <w:t>Mass.</w:t>
      </w:r>
      <w:r w:rsidRPr="00CC1FAB">
        <w:t>, at 36 (Jan. 2021),</w:t>
      </w:r>
      <w:r w:rsidRPr="00CC1FAB">
        <w:rPr>
          <w:i/>
          <w:iCs/>
        </w:rPr>
        <w:t xml:space="preserve"> </w:t>
      </w:r>
      <w:r w:rsidRPr="00CC1FAB">
        <w:t>https://www.usitc.gov/publications/332/pub5154.pdf).</w:t>
      </w:r>
    </w:p>
  </w:footnote>
  <w:footnote w:id="20">
    <w:p w:rsidR="00492A6B" w:rsidRPr="00CC1FAB" w:rsidP="00492A6B">
      <w:pPr>
        <w:pStyle w:val="FootnoteText"/>
      </w:pPr>
      <w:r w:rsidRPr="00CC1FAB">
        <w:rPr>
          <w:rStyle w:val="FootnoteReference"/>
        </w:rPr>
        <w:footnoteRef/>
      </w:r>
      <w:r w:rsidRPr="00CC1FAB">
        <w:t xml:space="preserve"> </w:t>
      </w:r>
      <w:r w:rsidRPr="00CC1FAB" w:rsidR="00EE5BB9">
        <w:rPr>
          <w:i/>
          <w:iCs/>
        </w:rPr>
        <w:t>Id.</w:t>
      </w:r>
      <w:r w:rsidRPr="00CC1FAB" w:rsidR="00EE5BB9">
        <w:t xml:space="preserve"> </w:t>
      </w:r>
      <w:r w:rsidRPr="00CC1FAB">
        <w:t>(citing</w:t>
      </w:r>
      <w:r w:rsidRPr="00CC1FAB">
        <w:rPr>
          <w:sz w:val="24"/>
          <w:szCs w:val="24"/>
        </w:rPr>
        <w:t xml:space="preserve"> </w:t>
      </w:r>
      <w:r w:rsidRPr="00CC1FAB">
        <w:t>19 U.S.C. § 1484(a)(2)(B)).</w:t>
      </w:r>
    </w:p>
  </w:footnote>
  <w:footnote w:id="21">
    <w:p w:rsidR="002B34DD" w:rsidRPr="00CC1FAB">
      <w:pPr>
        <w:pStyle w:val="FootnoteText"/>
      </w:pPr>
      <w:r w:rsidRPr="00CC1FAB">
        <w:rPr>
          <w:rStyle w:val="FootnoteReference"/>
        </w:rPr>
        <w:footnoteRef/>
      </w:r>
      <w:r w:rsidRPr="00CC1FAB">
        <w:t xml:space="preserve"> </w:t>
      </w:r>
      <w:r w:rsidRPr="00CC1FAB" w:rsidR="00EE5BB9">
        <w:rPr>
          <w:i/>
          <w:iCs/>
        </w:rPr>
        <w:t>Id.</w:t>
      </w:r>
      <w:r w:rsidRPr="00CC1FAB" w:rsidR="00EE5BB9">
        <w:t xml:space="preserve"> </w:t>
      </w:r>
      <w:r w:rsidRPr="00CC1FAB" w:rsidR="00C33D01">
        <w:t>at 6-</w:t>
      </w:r>
      <w:r w:rsidRPr="00CC1FAB" w:rsidR="00625FEB">
        <w:t>8</w:t>
      </w:r>
      <w:r w:rsidRPr="00CC1FAB" w:rsidR="00114C4C">
        <w:t>, 15</w:t>
      </w:r>
      <w:r w:rsidRPr="00CC1FAB" w:rsidR="00C33D01">
        <w:t>.</w:t>
      </w:r>
    </w:p>
  </w:footnote>
  <w:footnote w:id="22">
    <w:p w:rsidR="00742158" w:rsidRPr="00CC1FAB">
      <w:pPr>
        <w:pStyle w:val="FootnoteText"/>
      </w:pPr>
      <w:r w:rsidRPr="00CC1FAB">
        <w:rPr>
          <w:rStyle w:val="FootnoteReference"/>
        </w:rPr>
        <w:footnoteRef/>
      </w:r>
      <w:r w:rsidRPr="00CC1FAB">
        <w:t xml:space="preserve"> </w:t>
      </w:r>
      <w:r w:rsidRPr="00CC1FAB" w:rsidR="006D0FAF">
        <w:rPr>
          <w:i/>
          <w:iCs/>
        </w:rPr>
        <w:t>Id.</w:t>
      </w:r>
      <w:r w:rsidRPr="00CC1FAB" w:rsidR="006D0FAF">
        <w:t xml:space="preserve"> </w:t>
      </w:r>
      <w:r w:rsidRPr="00CC1FAB">
        <w:t>at 7.</w:t>
      </w:r>
    </w:p>
  </w:footnote>
  <w:footnote w:id="23">
    <w:p w:rsidR="00537998" w:rsidRPr="00CC1FAB">
      <w:pPr>
        <w:pStyle w:val="FootnoteText"/>
      </w:pPr>
      <w:r w:rsidRPr="00CC1FAB">
        <w:rPr>
          <w:rStyle w:val="FootnoteReference"/>
        </w:rPr>
        <w:footnoteRef/>
      </w:r>
      <w:r w:rsidRPr="00CC1FAB">
        <w:t xml:space="preserve"> </w:t>
      </w:r>
      <w:r w:rsidRPr="00CC1FAB" w:rsidR="006D0FAF">
        <w:rPr>
          <w:i/>
          <w:iCs/>
        </w:rPr>
        <w:t>Id.</w:t>
      </w:r>
    </w:p>
  </w:footnote>
  <w:footnote w:id="24">
    <w:p w:rsidR="00687308" w:rsidP="00687308">
      <w:pPr>
        <w:pStyle w:val="FootnoteText"/>
      </w:pPr>
      <w:r w:rsidRPr="00CC1FAB">
        <w:rPr>
          <w:rStyle w:val="FootnoteReference"/>
        </w:rPr>
        <w:footnoteRef/>
      </w:r>
      <w:r w:rsidRPr="00CC1FAB">
        <w:t xml:space="preserve"> </w:t>
      </w:r>
      <w:r w:rsidRPr="00CC1FAB">
        <w:rPr>
          <w:i/>
          <w:iCs/>
        </w:rPr>
        <w:t>Id.</w:t>
      </w:r>
      <w:r w:rsidRPr="00CC1FAB">
        <w:t xml:space="preserve"> at 7 n.24 (citing NYISO, NYISO Tariffs, </w:t>
      </w:r>
      <w:r w:rsidRPr="00DC6D6F">
        <w:t>NYISO OATT, 6.1-6.1.8 OATT Schedule 1 - ISO Annual Budget Charge (21.0.0)</w:t>
      </w:r>
      <w:r w:rsidRPr="00CC1FAB">
        <w:t>, § 6.1.2.1 (authorizing NYISO to recover, among other things, “[c]osts related to the ISO’s administration and operation of the LBMP market and all other markets administered by the ISO,” “[c]osts related to the ISO’s administration of Control Area Services,” “[c]osts related to the maintenance of reliability in the NYCA,” and “[c]osts related to the provision of Transmission Service.”).</w:t>
      </w:r>
    </w:p>
    <w:p w:rsidR="00DC6D6F" w:rsidRPr="00CC1FAB" w:rsidP="00687308">
      <w:pPr>
        <w:pStyle w:val="FootnoteText"/>
      </w:pPr>
    </w:p>
  </w:footnote>
  <w:footnote w:id="25">
    <w:p w:rsidR="005C2523" w:rsidRPr="00CC1FAB">
      <w:pPr>
        <w:pStyle w:val="FootnoteText"/>
      </w:pPr>
      <w:r w:rsidRPr="00CC1FAB">
        <w:rPr>
          <w:rStyle w:val="FootnoteReference"/>
        </w:rPr>
        <w:footnoteRef/>
      </w:r>
      <w:r w:rsidRPr="00CC1FAB">
        <w:t xml:space="preserve"> </w:t>
      </w:r>
      <w:r w:rsidRPr="00CC1FAB" w:rsidR="00687308">
        <w:rPr>
          <w:i/>
          <w:iCs/>
        </w:rPr>
        <w:t xml:space="preserve">Id. </w:t>
      </w:r>
      <w:r w:rsidRPr="00CC1FAB" w:rsidR="00AD5432">
        <w:t xml:space="preserve">(citing </w:t>
      </w:r>
      <w:r w:rsidR="000F5E0F">
        <w:t xml:space="preserve">NYISO, NYISO </w:t>
      </w:r>
      <w:r w:rsidRPr="00CC1FAB" w:rsidR="00FB0F7A">
        <w:t xml:space="preserve">Tariffs, </w:t>
      </w:r>
      <w:r w:rsidRPr="00DC6D6F" w:rsidR="00FB0F7A">
        <w:t>NYISO OATT, 6.1-6.1.8 OATT Schedule 1 - ISO Annual Budget Charge (21.0.0)</w:t>
      </w:r>
      <w:r w:rsidRPr="00CC1FAB" w:rsidR="00FB0F7A">
        <w:t xml:space="preserve">, § </w:t>
      </w:r>
      <w:r w:rsidRPr="00CC1FAB" w:rsidR="00AD5432">
        <w:t>6.1.2.2).</w:t>
      </w:r>
    </w:p>
  </w:footnote>
  <w:footnote w:id="26">
    <w:p w:rsidR="00F14E23" w:rsidRPr="00CC1FAB">
      <w:pPr>
        <w:pStyle w:val="FootnoteText"/>
      </w:pPr>
      <w:r w:rsidRPr="00CC1FAB">
        <w:rPr>
          <w:rStyle w:val="FootnoteReference"/>
        </w:rPr>
        <w:footnoteRef/>
      </w:r>
      <w:r w:rsidRPr="00CC1FAB">
        <w:t xml:space="preserve"> </w:t>
      </w:r>
      <w:r w:rsidRPr="00CC1FAB" w:rsidR="00930318">
        <w:t xml:space="preserve">NYISO, NYISO Tariffs, </w:t>
      </w:r>
      <w:r w:rsidRPr="00DC6D6F" w:rsidR="00930318">
        <w:t>NYISO OATT, 6.22 OATT Schedule 22 (0.0.0)</w:t>
      </w:r>
      <w:r w:rsidRPr="00CC1FAB" w:rsidR="00930318">
        <w:t xml:space="preserve"> (Proposed OATT Schedule 22), § 6.22.1</w:t>
      </w:r>
      <w:r w:rsidRPr="00CC1FAB" w:rsidR="008C2170">
        <w:t>; Filing, Transmittal Letter at 12.</w:t>
      </w:r>
    </w:p>
  </w:footnote>
  <w:footnote w:id="27">
    <w:p w:rsidR="00B424BB" w:rsidRPr="00CC1FAB" w:rsidP="00B424BB">
      <w:pPr>
        <w:pStyle w:val="FootnoteText"/>
      </w:pPr>
      <w:r w:rsidRPr="00CC1FAB">
        <w:rPr>
          <w:rStyle w:val="FootnoteReference"/>
        </w:rPr>
        <w:footnoteRef/>
      </w:r>
      <w:r w:rsidRPr="00CC1FAB">
        <w:t xml:space="preserve"> Filing, Transmittal Letter at 10.</w:t>
      </w:r>
    </w:p>
  </w:footnote>
  <w:footnote w:id="28">
    <w:p w:rsidR="00C36068" w:rsidRPr="00CC1FAB" w:rsidP="00FD251B">
      <w:pPr>
        <w:pStyle w:val="FootnoteText"/>
        <w:rPr>
          <w:i/>
          <w:iCs/>
        </w:rPr>
      </w:pPr>
      <w:r w:rsidRPr="00CC1FAB">
        <w:rPr>
          <w:rStyle w:val="FootnoteReference"/>
        </w:rPr>
        <w:footnoteRef/>
      </w:r>
      <w:r w:rsidRPr="00CC1FAB">
        <w:t xml:space="preserve"> </w:t>
      </w:r>
      <w:r w:rsidRPr="00CC1FAB" w:rsidR="005C762E">
        <w:rPr>
          <w:i/>
          <w:iCs/>
        </w:rPr>
        <w:t xml:space="preserve">Id. </w:t>
      </w:r>
      <w:r w:rsidRPr="00CC1FAB" w:rsidR="00BE212A">
        <w:t>at 8</w:t>
      </w:r>
      <w:r w:rsidRPr="00CC1FAB" w:rsidR="00D81040">
        <w:t>;</w:t>
      </w:r>
      <w:r w:rsidRPr="00CC1FAB" w:rsidR="005C63D8">
        <w:rPr>
          <w:i/>
          <w:iCs/>
        </w:rPr>
        <w:t xml:space="preserve"> </w:t>
      </w:r>
      <w:r w:rsidRPr="00CC1FAB" w:rsidR="00943188">
        <w:t>Proposed OATT Schedule 22, § 6.22.2</w:t>
      </w:r>
      <w:r w:rsidRPr="00CC1FAB" w:rsidR="00943188">
        <w:rPr>
          <w:i/>
          <w:iCs/>
        </w:rPr>
        <w:t xml:space="preserve">.  </w:t>
      </w:r>
      <w:r w:rsidRPr="00CC1FAB" w:rsidR="000838A0">
        <w:t xml:space="preserve">NYISO also states that the </w:t>
      </w:r>
      <w:r w:rsidRPr="00CC1FAB" w:rsidR="00FD251B">
        <w:t xml:space="preserve">initial process for calculating, paying, and collecting </w:t>
      </w:r>
      <w:r w:rsidRPr="00CC1FAB" w:rsidR="00121424">
        <w:t xml:space="preserve">import </w:t>
      </w:r>
      <w:r w:rsidRPr="00CC1FAB" w:rsidR="00FD251B">
        <w:t xml:space="preserve">duties under the </w:t>
      </w:r>
      <w:r w:rsidRPr="00CC1FAB" w:rsidR="00BA214F">
        <w:t xml:space="preserve">Preferred Cost Allocation Method </w:t>
      </w:r>
      <w:r w:rsidRPr="00CC1FAB" w:rsidR="00FD251B">
        <w:t>would initially be administered manually</w:t>
      </w:r>
      <w:r w:rsidRPr="00CC1FAB" w:rsidR="008F458D">
        <w:t xml:space="preserve">, with settlements occurring on a monthly basis, but that it may </w:t>
      </w:r>
      <w:r w:rsidRPr="00CC1FAB" w:rsidR="00575532">
        <w:t>consi</w:t>
      </w:r>
      <w:r w:rsidRPr="00CC1FAB" w:rsidR="00BE3B61">
        <w:t xml:space="preserve">der developing software revisions to automate implementation if it is found to be required to collect and remit </w:t>
      </w:r>
      <w:r w:rsidRPr="00CC1FAB" w:rsidR="00962AE2">
        <w:t xml:space="preserve">import </w:t>
      </w:r>
      <w:r w:rsidRPr="00CC1FAB" w:rsidR="00BE3B61">
        <w:t xml:space="preserve">duties for an extended period.  </w:t>
      </w:r>
      <w:r w:rsidRPr="00CC1FAB" w:rsidR="00F70699">
        <w:t>Filing, Transmittal Letter at 8.</w:t>
      </w:r>
    </w:p>
  </w:footnote>
  <w:footnote w:id="29">
    <w:p w:rsidR="006E7F85" w:rsidRPr="00CC1FAB">
      <w:pPr>
        <w:pStyle w:val="FootnoteText"/>
      </w:pPr>
      <w:r w:rsidRPr="00CC1FAB">
        <w:rPr>
          <w:rStyle w:val="FootnoteReference"/>
        </w:rPr>
        <w:footnoteRef/>
      </w:r>
      <w:r w:rsidRPr="00CC1FAB">
        <w:t xml:space="preserve"> </w:t>
      </w:r>
      <w:r w:rsidRPr="00CC1FAB" w:rsidR="00ED121A">
        <w:rPr>
          <w:i/>
          <w:iCs/>
        </w:rPr>
        <w:t>Id.</w:t>
      </w:r>
      <w:r w:rsidRPr="00CC1FAB">
        <w:t xml:space="preserve"> (citing </w:t>
      </w:r>
      <w:r w:rsidRPr="00CC1FAB" w:rsidR="008A6166">
        <w:rPr>
          <w:i/>
          <w:iCs/>
        </w:rPr>
        <w:t>Midwest ISO Transmission Owners v. FERC</w:t>
      </w:r>
      <w:r w:rsidRPr="00CC1FAB" w:rsidR="008A6166">
        <w:t>,</w:t>
      </w:r>
      <w:r w:rsidRPr="00CC1FAB" w:rsidR="008A6166">
        <w:rPr>
          <w:i/>
          <w:iCs/>
        </w:rPr>
        <w:t xml:space="preserve"> </w:t>
      </w:r>
      <w:r w:rsidRPr="00CC1FAB" w:rsidR="008A6166">
        <w:t>373 F.3d 1361, 1368 (D.C. Cir. 2004) (the cost causation principle “requir[es] that all approved rates reflect to some degree the costs actually caused by the customer who must pay them.”) (internal quotations and citations omitted)</w:t>
      </w:r>
      <w:r w:rsidRPr="00CC1FAB" w:rsidR="00DF61B9">
        <w:t>).</w:t>
      </w:r>
    </w:p>
  </w:footnote>
  <w:footnote w:id="30">
    <w:p w:rsidR="003D21BC" w:rsidRPr="00CC1FAB">
      <w:pPr>
        <w:pStyle w:val="FootnoteText"/>
      </w:pPr>
      <w:r w:rsidRPr="00CC1FAB">
        <w:rPr>
          <w:rStyle w:val="FootnoteReference"/>
        </w:rPr>
        <w:footnoteRef/>
      </w:r>
      <w:r w:rsidRPr="00CC1FAB">
        <w:t xml:space="preserve"> </w:t>
      </w:r>
      <w:r w:rsidRPr="00CC1FAB" w:rsidR="004E726D">
        <w:t>LBMP</w:t>
      </w:r>
      <w:r w:rsidRPr="00CC1FAB">
        <w:t xml:space="preserve"> is defined as “the price of Energy at each location in the [New York State] Transmission System as calculated pursuant to [OATT] Attachment J.”  NYISO</w:t>
      </w:r>
      <w:r w:rsidRPr="00CC1FAB" w:rsidR="0041677D">
        <w:t xml:space="preserve">, NYISO OATT, </w:t>
      </w:r>
      <w:r w:rsidRPr="00DC6D6F" w:rsidR="0041677D">
        <w:t>1.12 OATT Definitions - L (5.0.0)</w:t>
      </w:r>
      <w:r w:rsidRPr="00CC1FAB">
        <w:t>.</w:t>
      </w:r>
    </w:p>
  </w:footnote>
  <w:footnote w:id="31">
    <w:p w:rsidR="00946990" w:rsidRPr="00CC1FAB" w:rsidP="00946990">
      <w:pPr>
        <w:pStyle w:val="FootnoteText"/>
      </w:pPr>
      <w:r w:rsidRPr="00CC1FAB">
        <w:rPr>
          <w:rStyle w:val="FootnoteReference"/>
        </w:rPr>
        <w:footnoteRef/>
      </w:r>
      <w:r w:rsidRPr="00CC1FAB">
        <w:t xml:space="preserve"> </w:t>
      </w:r>
      <w:r w:rsidRPr="00CC1FAB" w:rsidR="007202E3">
        <w:t>Filing, Transmittal Letter at 8</w:t>
      </w:r>
      <w:r w:rsidRPr="00CC1FAB" w:rsidR="007B6AAB">
        <w:t>.</w:t>
      </w:r>
    </w:p>
  </w:footnote>
  <w:footnote w:id="32">
    <w:p w:rsidR="002F72FC" w:rsidRPr="00CC1FAB">
      <w:pPr>
        <w:pStyle w:val="FootnoteText"/>
      </w:pPr>
      <w:r w:rsidRPr="00CC1FAB">
        <w:rPr>
          <w:rStyle w:val="FootnoteReference"/>
        </w:rPr>
        <w:footnoteRef/>
      </w:r>
      <w:r w:rsidRPr="00CC1FAB">
        <w:t xml:space="preserve"> </w:t>
      </w:r>
      <w:r w:rsidRPr="00CC1FAB" w:rsidR="0041677D">
        <w:rPr>
          <w:i/>
          <w:iCs/>
        </w:rPr>
        <w:t xml:space="preserve">Id. </w:t>
      </w:r>
      <w:r w:rsidRPr="00CC1FAB" w:rsidR="00803F81">
        <w:t xml:space="preserve">at 11; </w:t>
      </w:r>
      <w:r w:rsidRPr="00CC1FAB" w:rsidR="00F266CE">
        <w:t xml:space="preserve">NYISO, NYISO OATT, </w:t>
      </w:r>
      <w:r w:rsidRPr="00DC6D6F" w:rsidR="00F266CE">
        <w:t>1.19 OATT Definitions - S (20.0.0)</w:t>
      </w:r>
      <w:r w:rsidRPr="00CC1FAB" w:rsidR="00803F81">
        <w:t xml:space="preserve">. </w:t>
      </w:r>
    </w:p>
  </w:footnote>
  <w:footnote w:id="33">
    <w:p w:rsidR="005A68DF" w:rsidRPr="00CC1FAB">
      <w:pPr>
        <w:pStyle w:val="FootnoteText"/>
      </w:pPr>
      <w:r w:rsidRPr="00CC1FAB">
        <w:rPr>
          <w:rStyle w:val="FootnoteReference"/>
        </w:rPr>
        <w:footnoteRef/>
      </w:r>
      <w:r w:rsidRPr="00CC1FAB">
        <w:t xml:space="preserve"> Filing, Transmittal Letter at 10.</w:t>
      </w:r>
      <w:r w:rsidRPr="00CC1FAB" w:rsidR="00686AF1">
        <w:t xml:space="preserve">  </w:t>
      </w:r>
    </w:p>
  </w:footnote>
  <w:footnote w:id="34">
    <w:p w:rsidR="000E3CFB" w:rsidRPr="00CC1FAB" w:rsidP="000E3CFB">
      <w:pPr>
        <w:pStyle w:val="FootnoteText"/>
      </w:pPr>
      <w:r w:rsidRPr="00CC1FAB">
        <w:rPr>
          <w:rStyle w:val="FootnoteReference"/>
        </w:rPr>
        <w:footnoteRef/>
      </w:r>
      <w:r w:rsidRPr="00CC1FAB">
        <w:t xml:space="preserve"> </w:t>
      </w:r>
      <w:r w:rsidRPr="00CC1FAB" w:rsidR="009171FA">
        <w:rPr>
          <w:i/>
          <w:iCs/>
        </w:rPr>
        <w:t xml:space="preserve">Id. </w:t>
      </w:r>
      <w:r w:rsidRPr="00CC1FAB">
        <w:t>at 8-9</w:t>
      </w:r>
      <w:r w:rsidRPr="00CC1FAB" w:rsidR="009859DE">
        <w:t>;</w:t>
      </w:r>
      <w:r w:rsidRPr="00CC1FAB">
        <w:t xml:space="preserve"> Proposed OATT Schedule 22, § 6.22.4.  NYISO states that, if its second-choice replacement rate is implemented, it may need to develop additional changes to address any possible impacts on market efficiency and cost allocation after it gains experience administering the proposed rules.  Filing, Transmittal Letter at 9.</w:t>
      </w:r>
    </w:p>
  </w:footnote>
  <w:footnote w:id="35">
    <w:p w:rsidR="000E3CFB" w:rsidRPr="00CC1FAB" w:rsidP="000E3CFB">
      <w:pPr>
        <w:pStyle w:val="FootnoteText"/>
      </w:pPr>
      <w:r w:rsidRPr="00CC1FAB">
        <w:rPr>
          <w:rStyle w:val="FootnoteReference"/>
        </w:rPr>
        <w:footnoteRef/>
      </w:r>
      <w:r w:rsidRPr="00CC1FAB">
        <w:t xml:space="preserve"> </w:t>
      </w:r>
      <w:r w:rsidRPr="00CC1FAB" w:rsidR="0099019F">
        <w:rPr>
          <w:i/>
          <w:iCs/>
        </w:rPr>
        <w:t xml:space="preserve">Id. </w:t>
      </w:r>
      <w:r w:rsidRPr="00CC1FAB">
        <w:t>at 8 (citing NYISO</w:t>
      </w:r>
      <w:r w:rsidRPr="00CC1FAB" w:rsidR="00023261">
        <w:t>,</w:t>
      </w:r>
      <w:r w:rsidRPr="00CC1FAB">
        <w:t xml:space="preserve"> </w:t>
      </w:r>
      <w:r w:rsidRPr="00CC1FAB" w:rsidR="00023261">
        <w:t xml:space="preserve">NYISO OATT, </w:t>
      </w:r>
      <w:r w:rsidRPr="00DC6D6F" w:rsidR="00023261">
        <w:t>31.5 OATT Att</w:t>
      </w:r>
      <w:r w:rsidR="00E63B48">
        <w:t>ach.</w:t>
      </w:r>
      <w:r w:rsidRPr="00DC6D6F" w:rsidR="00023261">
        <w:t xml:space="preserve"> Y Cost Allocation and Cost Recovery (31.0.0)</w:t>
      </w:r>
      <w:r w:rsidRPr="00CC1FAB">
        <w:t xml:space="preserve">, §§ 31.5.3.2.4, 31.5.5.4.3; </w:t>
      </w:r>
      <w:r w:rsidRPr="00CC1FAB">
        <w:rPr>
          <w:i/>
          <w:iCs/>
        </w:rPr>
        <w:t xml:space="preserve">see also </w:t>
      </w:r>
      <w:r w:rsidRPr="00CC1FAB" w:rsidR="00386279">
        <w:rPr>
          <w:i/>
        </w:rPr>
        <w:t>N.Y. Indep. Sys. Operat</w:t>
      </w:r>
      <w:r w:rsidRPr="00CC1FAB" w:rsidR="005E216F">
        <w:rPr>
          <w:i/>
        </w:rPr>
        <w:t>or, Inc.</w:t>
      </w:r>
      <w:r w:rsidRPr="00CC1FAB">
        <w:t>, 148 FERC ¶</w:t>
      </w:r>
      <w:r w:rsidRPr="00CC1FAB" w:rsidR="00023261">
        <w:t> </w:t>
      </w:r>
      <w:r w:rsidRPr="00CC1FAB">
        <w:t xml:space="preserve">61,044, </w:t>
      </w:r>
      <w:r w:rsidR="0060280B">
        <w:t xml:space="preserve">at </w:t>
      </w:r>
      <w:r w:rsidRPr="00CC1FAB">
        <w:t>P 331 (2014) (accepting NYISO’s default load ratio share cost</w:t>
      </w:r>
      <w:r w:rsidRPr="00CC1FAB">
        <w:rPr>
          <w:rFonts w:ascii="TimesNewRomanPSMT" w:hAnsi="TimesNewRomanPSMT" w:cs="TimesNewRomanPSMT"/>
          <w:sz w:val="24"/>
          <w:szCs w:val="24"/>
        </w:rPr>
        <w:t xml:space="preserve"> </w:t>
      </w:r>
      <w:r w:rsidRPr="00CC1FAB">
        <w:t>allocation method as “compliant with Regional Cost Allocation Principles 1 (all costs must be allocated roughly commensurate with benefits) and 2 (those that receive no benefit must not be involuntarily allocated costs).”)).</w:t>
      </w:r>
    </w:p>
  </w:footnote>
  <w:footnote w:id="36">
    <w:p w:rsidR="000E3CFB" w:rsidRPr="00CC1FAB" w:rsidP="000E3CFB">
      <w:pPr>
        <w:pStyle w:val="FootnoteText"/>
      </w:pPr>
      <w:r w:rsidRPr="00CC1FAB">
        <w:rPr>
          <w:rStyle w:val="FootnoteReference"/>
        </w:rPr>
        <w:footnoteRef/>
      </w:r>
      <w:r w:rsidRPr="00CC1FAB">
        <w:t xml:space="preserve"> </w:t>
      </w:r>
      <w:r w:rsidRPr="00CC1FAB" w:rsidR="00A74F83">
        <w:t xml:space="preserve">Filing, Transmittal Letter </w:t>
      </w:r>
      <w:r w:rsidRPr="00CC1FAB">
        <w:t xml:space="preserve">at 9 (citing </w:t>
      </w:r>
      <w:r w:rsidRPr="00CC1FAB" w:rsidR="00F81459">
        <w:rPr>
          <w:i/>
        </w:rPr>
        <w:t>Sw.</w:t>
      </w:r>
      <w:r w:rsidRPr="00CC1FAB">
        <w:rPr>
          <w:i/>
        </w:rPr>
        <w:t xml:space="preserve"> Power Pool, Inc</w:t>
      </w:r>
      <w:r w:rsidRPr="00CC1FAB">
        <w:t>., 187 FERC ¶ 61,123</w:t>
      </w:r>
      <w:r w:rsidRPr="00CC1FAB" w:rsidR="00E27CE5">
        <w:t>,</w:t>
      </w:r>
      <w:r w:rsidRPr="00CC1FAB">
        <w:t xml:space="preserve"> at P 53</w:t>
      </w:r>
      <w:r w:rsidRPr="00CC1FAB" w:rsidR="00DD5BE5">
        <w:t xml:space="preserve">, </w:t>
      </w:r>
      <w:r w:rsidRPr="00CC1FAB" w:rsidR="00DD5BE5">
        <w:rPr>
          <w:i/>
        </w:rPr>
        <w:t>order on reh’g</w:t>
      </w:r>
      <w:r w:rsidRPr="00CC1FAB" w:rsidR="00DD5BE5">
        <w:t>, 189 FERC ¶ 61,128</w:t>
      </w:r>
      <w:r w:rsidRPr="00CC1FAB">
        <w:t xml:space="preserve"> (2024); </w:t>
      </w:r>
      <w:r w:rsidRPr="00CC1FAB" w:rsidR="00F81459">
        <w:rPr>
          <w:i/>
          <w:iCs/>
        </w:rPr>
        <w:t>Ill.</w:t>
      </w:r>
      <w:r w:rsidRPr="00CC1FAB">
        <w:rPr>
          <w:i/>
        </w:rPr>
        <w:t xml:space="preserve"> Com. Comm</w:t>
      </w:r>
      <w:r w:rsidRPr="00CC1FAB" w:rsidR="00465B5D">
        <w:rPr>
          <w:i/>
        </w:rPr>
        <w:t>’</w:t>
      </w:r>
      <w:r w:rsidRPr="00CC1FAB">
        <w:rPr>
          <w:i/>
        </w:rPr>
        <w:t>n v. FERC</w:t>
      </w:r>
      <w:r w:rsidRPr="00CC1FAB">
        <w:t>, 576 F.3d 470, 477 (7th Cir. 2009)).</w:t>
      </w:r>
    </w:p>
  </w:footnote>
  <w:footnote w:id="37">
    <w:p w:rsidR="00670D69" w:rsidRPr="00CC1FAB">
      <w:pPr>
        <w:pStyle w:val="FootnoteText"/>
      </w:pPr>
      <w:r w:rsidRPr="00CC1FAB">
        <w:rPr>
          <w:rStyle w:val="FootnoteReference"/>
        </w:rPr>
        <w:footnoteRef/>
      </w:r>
      <w:r w:rsidRPr="00CC1FAB">
        <w:t xml:space="preserve"> </w:t>
      </w:r>
      <w:r w:rsidRPr="00CC1FAB">
        <w:rPr>
          <w:i/>
          <w:iCs/>
        </w:rPr>
        <w:t xml:space="preserve">Id. </w:t>
      </w:r>
      <w:r w:rsidRPr="00CC1FAB">
        <w:t>at 12.</w:t>
      </w:r>
    </w:p>
  </w:footnote>
  <w:footnote w:id="38">
    <w:p w:rsidR="00E601A6" w:rsidRPr="00CC1FAB">
      <w:pPr>
        <w:pStyle w:val="FootnoteText"/>
      </w:pPr>
      <w:r w:rsidRPr="00CC1FAB">
        <w:rPr>
          <w:rStyle w:val="FootnoteReference"/>
        </w:rPr>
        <w:footnoteRef/>
      </w:r>
      <w:r w:rsidRPr="00CC1FAB">
        <w:t xml:space="preserve"> Proposed OATT Schedule 22, § 6.22.</w:t>
      </w:r>
      <w:r w:rsidRPr="00CC1FAB" w:rsidR="00E311A1">
        <w:t>3.</w:t>
      </w:r>
    </w:p>
  </w:footnote>
  <w:footnote w:id="39">
    <w:p w:rsidR="008313B3" w:rsidRPr="00CC1FAB" w:rsidP="008313B3">
      <w:pPr>
        <w:pStyle w:val="FootnoteText"/>
      </w:pPr>
      <w:r w:rsidRPr="00CC1FAB">
        <w:rPr>
          <w:rStyle w:val="FootnoteReference"/>
        </w:rPr>
        <w:footnoteRef/>
      </w:r>
      <w:r w:rsidRPr="00CC1FAB">
        <w:t xml:space="preserve"> Filing, Transmittal Letter at </w:t>
      </w:r>
      <w:r w:rsidRPr="00CC1FAB" w:rsidR="00C6032B">
        <w:t>8, 1</w:t>
      </w:r>
      <w:r w:rsidRPr="00CC1FAB" w:rsidR="00A834BF">
        <w:t>4</w:t>
      </w:r>
      <w:r w:rsidRPr="00CC1FAB">
        <w:t>.</w:t>
      </w:r>
    </w:p>
  </w:footnote>
  <w:footnote w:id="40">
    <w:p w:rsidR="005C1633" w:rsidRPr="00CC1FAB">
      <w:pPr>
        <w:pStyle w:val="FootnoteText"/>
      </w:pPr>
      <w:r w:rsidRPr="00CC1FAB">
        <w:rPr>
          <w:rStyle w:val="FootnoteReference"/>
        </w:rPr>
        <w:footnoteRef/>
      </w:r>
      <w:r w:rsidRPr="00CC1FAB">
        <w:t xml:space="preserve"> </w:t>
      </w:r>
      <w:r w:rsidRPr="00CC1FAB">
        <w:rPr>
          <w:i/>
          <w:iCs/>
        </w:rPr>
        <w:t xml:space="preserve">Id. </w:t>
      </w:r>
      <w:r w:rsidRPr="00CC1FAB">
        <w:t xml:space="preserve">at 14. </w:t>
      </w:r>
      <w:r w:rsidRPr="00CC1FAB">
        <w:rPr>
          <w:i/>
          <w:iCs/>
        </w:rPr>
        <w:t xml:space="preserve"> See </w:t>
      </w:r>
      <w:r w:rsidRPr="00CC1FAB" w:rsidR="00F857F4">
        <w:t xml:space="preserve">NYISO, NYISO Tariffs, Services Tariff, </w:t>
      </w:r>
      <w:r w:rsidRPr="00DC6D6F" w:rsidR="00F857F4">
        <w:t>26.4 MST Att K Operating Requirement and Bidding Requirement (31.0.0)</w:t>
      </w:r>
      <w:r w:rsidRPr="00CC1FAB" w:rsidR="00F741FF">
        <w:t>.</w:t>
      </w:r>
    </w:p>
  </w:footnote>
  <w:footnote w:id="41">
    <w:p w:rsidR="00246A91" w:rsidRPr="00CC1FAB">
      <w:pPr>
        <w:pStyle w:val="FootnoteText"/>
      </w:pPr>
      <w:r w:rsidRPr="00CC1FAB">
        <w:rPr>
          <w:rStyle w:val="FootnoteReference"/>
        </w:rPr>
        <w:footnoteRef/>
      </w:r>
      <w:r w:rsidRPr="00CC1FAB">
        <w:t xml:space="preserve"> Filing, Transmittal Letter at 13-14.</w:t>
      </w:r>
    </w:p>
  </w:footnote>
  <w:footnote w:id="42">
    <w:p w:rsidR="007A2615">
      <w:pPr>
        <w:pStyle w:val="FootnoteText"/>
      </w:pPr>
      <w:r>
        <w:rPr>
          <w:rStyle w:val="FootnoteReference"/>
        </w:rPr>
        <w:footnoteRef/>
      </w:r>
      <w:r>
        <w:t xml:space="preserve"> </w:t>
      </w:r>
      <w:r w:rsidR="00110ABF">
        <w:rPr>
          <w:i/>
          <w:iCs/>
        </w:rPr>
        <w:t xml:space="preserve">Id. </w:t>
      </w:r>
      <w:r w:rsidR="00110ABF">
        <w:t>at 13.</w:t>
      </w:r>
    </w:p>
  </w:footnote>
  <w:footnote w:id="43">
    <w:p w:rsidR="00F613E3" w:rsidRPr="00CC1FAB">
      <w:pPr>
        <w:pStyle w:val="FootnoteText"/>
      </w:pPr>
      <w:r w:rsidRPr="00CC1FAB">
        <w:rPr>
          <w:rStyle w:val="FootnoteReference"/>
        </w:rPr>
        <w:footnoteRef/>
      </w:r>
      <w:r w:rsidRPr="00CC1FAB">
        <w:t xml:space="preserve"> </w:t>
      </w:r>
      <w:r w:rsidRPr="00CC1FAB" w:rsidR="005534E7">
        <w:rPr>
          <w:i/>
          <w:iCs/>
        </w:rPr>
        <w:t>Id.</w:t>
      </w:r>
      <w:r w:rsidRPr="00CC1FAB" w:rsidR="00366AA8">
        <w:t>; Proposed OATT Schedule 22, § 6.22.6.</w:t>
      </w:r>
    </w:p>
  </w:footnote>
  <w:footnote w:id="44">
    <w:p w:rsidR="0018274C" w:rsidRPr="00CC1FAB" w:rsidP="00171D43">
      <w:pPr>
        <w:pStyle w:val="FootnoteText"/>
      </w:pPr>
      <w:r w:rsidRPr="00CC1FAB">
        <w:rPr>
          <w:rStyle w:val="FootnoteReference"/>
        </w:rPr>
        <w:footnoteRef/>
      </w:r>
      <w:r w:rsidRPr="00CC1FAB">
        <w:t xml:space="preserve"> Filing, Transmittal Letter at 14</w:t>
      </w:r>
      <w:r w:rsidRPr="00CC1FAB" w:rsidR="000313BE">
        <w:t xml:space="preserve"> (citing</w:t>
      </w:r>
      <w:r w:rsidRPr="00CC1FAB" w:rsidR="00171D43">
        <w:t xml:space="preserve"> </w:t>
      </w:r>
      <w:r w:rsidRPr="00CC1FAB" w:rsidR="00F81459">
        <w:rPr>
          <w:i/>
          <w:iCs/>
        </w:rPr>
        <w:t>Consol.</w:t>
      </w:r>
      <w:r w:rsidRPr="00CC1FAB" w:rsidR="000313BE">
        <w:rPr>
          <w:i/>
          <w:iCs/>
        </w:rPr>
        <w:t xml:space="preserve"> Edison Co. of N.Y. v. FERC</w:t>
      </w:r>
      <w:r w:rsidRPr="00CC1FAB" w:rsidR="000313BE">
        <w:t>, 347 F.3d 964, 969 (D.C</w:t>
      </w:r>
      <w:r w:rsidRPr="00CC1FAB" w:rsidR="007C0D59">
        <w:t>.</w:t>
      </w:r>
      <w:r w:rsidRPr="00CC1FAB" w:rsidR="000313BE">
        <w:t xml:space="preserve"> Cir. 2003); </w:t>
      </w:r>
      <w:r w:rsidRPr="00CC1FAB" w:rsidR="000313BE">
        <w:rPr>
          <w:i/>
          <w:iCs/>
        </w:rPr>
        <w:t>Columbia Gas</w:t>
      </w:r>
      <w:r w:rsidRPr="00CC1FAB" w:rsidR="00171D43">
        <w:rPr>
          <w:i/>
          <w:iCs/>
        </w:rPr>
        <w:t xml:space="preserve"> </w:t>
      </w:r>
      <w:r w:rsidRPr="00CC1FAB" w:rsidR="000313BE">
        <w:rPr>
          <w:i/>
          <w:iCs/>
        </w:rPr>
        <w:t>Transmission Corp. v. FERC</w:t>
      </w:r>
      <w:r w:rsidRPr="00CC1FAB" w:rsidR="000313BE">
        <w:t xml:space="preserve">, 895 F.2d 791, 795-97 (D.C. Cir. 1990)); </w:t>
      </w:r>
      <w:r w:rsidRPr="00CC1FAB" w:rsidR="000313BE">
        <w:rPr>
          <w:i/>
          <w:iCs/>
        </w:rPr>
        <w:t>PJM Interconnection,</w:t>
      </w:r>
      <w:r w:rsidRPr="00CC1FAB" w:rsidR="00171D43">
        <w:rPr>
          <w:i/>
          <w:iCs/>
        </w:rPr>
        <w:t xml:space="preserve"> </w:t>
      </w:r>
      <w:r w:rsidRPr="00CC1FAB" w:rsidR="000313BE">
        <w:rPr>
          <w:i/>
          <w:iCs/>
        </w:rPr>
        <w:t>L.L.C.</w:t>
      </w:r>
      <w:r w:rsidRPr="00CC1FAB" w:rsidR="000313BE">
        <w:t>, 182 FERC ¶</w:t>
      </w:r>
      <w:r w:rsidRPr="00CC1FAB" w:rsidR="00C83071">
        <w:t> </w:t>
      </w:r>
      <w:r w:rsidRPr="00CC1FAB" w:rsidR="000313BE">
        <w:t xml:space="preserve">61,109, at P 162 (2023); </w:t>
      </w:r>
      <w:r w:rsidRPr="00CC1FAB" w:rsidR="000313BE">
        <w:rPr>
          <w:i/>
          <w:iCs/>
        </w:rPr>
        <w:t>Cogentrix Energy Power Mgmt., LLC v. FERC</w:t>
      </w:r>
      <w:r w:rsidRPr="00CC1FAB" w:rsidR="000313BE">
        <w:t>, 24 F.4th 677, 685 (D.C. Cir. 2022)</w:t>
      </w:r>
      <w:r w:rsidRPr="00CC1FAB" w:rsidR="00171D43">
        <w:t>)</w:t>
      </w:r>
      <w:r w:rsidRPr="00CC1FAB">
        <w:t>.</w:t>
      </w:r>
    </w:p>
  </w:footnote>
  <w:footnote w:id="45">
    <w:p w:rsidR="0003554E" w:rsidRPr="00CC1FAB">
      <w:pPr>
        <w:pStyle w:val="FootnoteText"/>
      </w:pPr>
      <w:r w:rsidRPr="00CC1FAB">
        <w:rPr>
          <w:rStyle w:val="FootnoteReference"/>
        </w:rPr>
        <w:footnoteRef/>
      </w:r>
      <w:r w:rsidRPr="00CC1FAB">
        <w:t xml:space="preserve"> </w:t>
      </w:r>
      <w:r w:rsidRPr="00CC1FAB" w:rsidR="00AE6137">
        <w:rPr>
          <w:i/>
          <w:iCs/>
        </w:rPr>
        <w:t xml:space="preserve">Id. </w:t>
      </w:r>
      <w:r w:rsidRPr="00CC1FAB">
        <w:t>at 16-17.</w:t>
      </w:r>
    </w:p>
  </w:footnote>
  <w:footnote w:id="46">
    <w:p w:rsidR="00CE2558" w:rsidRPr="00CC1FAB" w:rsidP="00CE2558">
      <w:pPr>
        <w:pStyle w:val="FootnoteText"/>
      </w:pPr>
      <w:r w:rsidRPr="00CC1FAB">
        <w:rPr>
          <w:rStyle w:val="FootnoteReference"/>
        </w:rPr>
        <w:footnoteRef/>
      </w:r>
      <w:r w:rsidRPr="00CC1FAB">
        <w:t xml:space="preserve"> </w:t>
      </w:r>
      <w:r w:rsidRPr="00CC1FAB" w:rsidR="0033004C">
        <w:rPr>
          <w:i/>
          <w:iCs/>
        </w:rPr>
        <w:t xml:space="preserve">Id. </w:t>
      </w:r>
      <w:r w:rsidRPr="00CC1FAB" w:rsidR="004E4221">
        <w:t xml:space="preserve">at 15 (citing </w:t>
      </w:r>
      <w:r w:rsidRPr="00CC1FAB">
        <w:rPr>
          <w:i/>
          <w:iCs/>
        </w:rPr>
        <w:t>NRG Power Mktg., LLC v. FERC</w:t>
      </w:r>
      <w:r w:rsidRPr="00CC1FAB">
        <w:t>, 862 F.3d 108 (D.C. Cir. 2017)</w:t>
      </w:r>
      <w:r w:rsidRPr="00CC1FAB" w:rsidR="004E4221">
        <w:t xml:space="preserve"> (</w:t>
      </w:r>
      <w:r w:rsidRPr="00CC1FAB" w:rsidR="004E4221">
        <w:rPr>
          <w:i/>
          <w:iCs/>
        </w:rPr>
        <w:t>NRG</w:t>
      </w:r>
      <w:r w:rsidRPr="00CC1FAB" w:rsidR="004E4221">
        <w:t>))</w:t>
      </w:r>
      <w:r w:rsidRPr="00CC1FAB">
        <w:t>.</w:t>
      </w:r>
    </w:p>
  </w:footnote>
  <w:footnote w:id="47">
    <w:p w:rsidR="0042423E" w:rsidRPr="00CC1FAB" w:rsidP="0042423E">
      <w:pPr>
        <w:pStyle w:val="FootnoteText"/>
      </w:pPr>
      <w:r w:rsidRPr="00CC1FAB">
        <w:rPr>
          <w:rStyle w:val="FootnoteReference"/>
        </w:rPr>
        <w:footnoteRef/>
      </w:r>
      <w:r w:rsidRPr="00CC1FAB">
        <w:t xml:space="preserve"> </w:t>
      </w:r>
      <w:r w:rsidRPr="00CC1FAB" w:rsidR="005021CC">
        <w:rPr>
          <w:i/>
          <w:iCs/>
        </w:rPr>
        <w:t xml:space="preserve">Id. </w:t>
      </w:r>
      <w:r w:rsidRPr="00CC1FAB">
        <w:t>at 10-11.</w:t>
      </w:r>
    </w:p>
  </w:footnote>
  <w:footnote w:id="48">
    <w:p w:rsidR="00513251" w:rsidRPr="00CC1FAB">
      <w:pPr>
        <w:pStyle w:val="FootnoteText"/>
      </w:pPr>
      <w:r w:rsidRPr="00CC1FAB">
        <w:rPr>
          <w:rStyle w:val="FootnoteReference"/>
        </w:rPr>
        <w:footnoteRef/>
      </w:r>
      <w:r w:rsidRPr="00CC1FAB">
        <w:t xml:space="preserve"> 18 C.F.R. § 385.206 (2024).</w:t>
      </w:r>
    </w:p>
  </w:footnote>
  <w:footnote w:id="49">
    <w:p w:rsidR="00513251" w:rsidRPr="00CC1FAB">
      <w:pPr>
        <w:pStyle w:val="FootnoteText"/>
      </w:pPr>
      <w:r w:rsidRPr="00CC1FAB">
        <w:rPr>
          <w:rStyle w:val="FootnoteReference"/>
        </w:rPr>
        <w:footnoteRef/>
      </w:r>
      <w:r w:rsidRPr="00CC1FAB">
        <w:t xml:space="preserve"> </w:t>
      </w:r>
      <w:r w:rsidRPr="00CC1FAB">
        <w:rPr>
          <w:i/>
          <w:iCs/>
        </w:rPr>
        <w:t>Id.</w:t>
      </w:r>
      <w:r w:rsidRPr="00CC1FAB" w:rsidR="00CB4161">
        <w:t xml:space="preserve"> pt. 35.</w:t>
      </w:r>
    </w:p>
  </w:footnote>
  <w:footnote w:id="50">
    <w:p w:rsidR="00C36DFB" w:rsidRPr="00CC1FAB">
      <w:pPr>
        <w:pStyle w:val="FootnoteText"/>
      </w:pPr>
      <w:r w:rsidRPr="00CC1FAB">
        <w:rPr>
          <w:rStyle w:val="FootnoteReference"/>
        </w:rPr>
        <w:footnoteRef/>
      </w:r>
      <w:r w:rsidRPr="00CC1FAB">
        <w:t xml:space="preserve"> </w:t>
      </w:r>
      <w:r w:rsidRPr="00CC1FAB" w:rsidR="003D181F">
        <w:t xml:space="preserve">Filing, Transmittal Letter </w:t>
      </w:r>
      <w:r w:rsidRPr="00CC1FAB" w:rsidR="006C1E7B">
        <w:t>at 14-15.</w:t>
      </w:r>
    </w:p>
  </w:footnote>
  <w:footnote w:id="51">
    <w:p w:rsidR="0080653D" w:rsidRPr="00CC1FAB">
      <w:pPr>
        <w:pStyle w:val="FootnoteText"/>
      </w:pPr>
      <w:r w:rsidRPr="00CC1FAB">
        <w:rPr>
          <w:rStyle w:val="FootnoteReference"/>
        </w:rPr>
        <w:footnoteRef/>
      </w:r>
      <w:r w:rsidRPr="00CC1FAB">
        <w:t xml:space="preserve"> </w:t>
      </w:r>
      <w:r w:rsidRPr="00CC1FAB" w:rsidR="00104CA8">
        <w:t>NYTOs</w:t>
      </w:r>
      <w:r w:rsidRPr="00CC1FAB" w:rsidR="0041413F">
        <w:t xml:space="preserve"> </w:t>
      </w:r>
      <w:r w:rsidRPr="00CC1FAB" w:rsidR="00104CA8">
        <w:t>include</w:t>
      </w:r>
      <w:r w:rsidRPr="00CC1FAB" w:rsidR="0041413F">
        <w:t>:  Central Hudson Gas &amp; Electric Corporation</w:t>
      </w:r>
      <w:r w:rsidRPr="00CC1FAB" w:rsidR="0061567C">
        <w:t>;</w:t>
      </w:r>
      <w:r w:rsidRPr="00CC1FAB" w:rsidR="0041413F">
        <w:t xml:space="preserve"> Consolidated Edison Company of New York Inc.</w:t>
      </w:r>
      <w:r w:rsidRPr="00CC1FAB" w:rsidR="0061567C">
        <w:t>;</w:t>
      </w:r>
      <w:r w:rsidRPr="00CC1FAB" w:rsidR="0041413F">
        <w:t xml:space="preserve"> Orange and Rockland Utilities, Inc.</w:t>
      </w:r>
      <w:r w:rsidRPr="00CC1FAB" w:rsidR="0061567C">
        <w:t>;</w:t>
      </w:r>
      <w:r w:rsidRPr="00CC1FAB" w:rsidR="0041413F">
        <w:t xml:space="preserve"> New York Power Authority</w:t>
      </w:r>
      <w:r w:rsidRPr="00CC1FAB" w:rsidR="0061567C">
        <w:t>;</w:t>
      </w:r>
      <w:r w:rsidRPr="00CC1FAB" w:rsidR="0041413F">
        <w:t xml:space="preserve"> Niagara Mohawk</w:t>
      </w:r>
      <w:r w:rsidRPr="00CC1FAB" w:rsidR="0061567C">
        <w:t>;</w:t>
      </w:r>
      <w:r w:rsidRPr="00CC1FAB" w:rsidR="0041413F">
        <w:t xml:space="preserve"> New York Electric &amp; Gas Corporation</w:t>
      </w:r>
      <w:r w:rsidRPr="00CC1FAB" w:rsidR="0061567C">
        <w:t>;</w:t>
      </w:r>
      <w:r w:rsidRPr="00CC1FAB" w:rsidR="0041413F">
        <w:t xml:space="preserve"> Rochester Gas and Electric Corporation</w:t>
      </w:r>
      <w:r w:rsidRPr="00CC1FAB" w:rsidR="0061567C">
        <w:t>;</w:t>
      </w:r>
      <w:r w:rsidRPr="00CC1FAB" w:rsidR="0041413F">
        <w:t xml:space="preserve"> and Long Island Power Authority.  </w:t>
      </w:r>
    </w:p>
  </w:footnote>
  <w:footnote w:id="52">
    <w:p w:rsidR="00C44D82" w:rsidRPr="00CC1FAB" w:rsidP="00C44D82">
      <w:pPr>
        <w:pStyle w:val="FootnoteText"/>
      </w:pPr>
      <w:r w:rsidRPr="00CC1FAB">
        <w:rPr>
          <w:rStyle w:val="FootnoteReference"/>
        </w:rPr>
        <w:footnoteRef/>
      </w:r>
      <w:r w:rsidRPr="00CC1FAB">
        <w:t xml:space="preserve"> </w:t>
      </w:r>
      <w:r w:rsidRPr="00CC1FAB">
        <w:rPr>
          <w:i/>
          <w:iCs/>
        </w:rPr>
        <w:t>N.Y. Indep. Sys. Operator, Inc.</w:t>
      </w:r>
      <w:r w:rsidRPr="00CC1FAB">
        <w:t>, Notice of Extension of Time, Docket No</w:t>
      </w:r>
      <w:r w:rsidRPr="00CC1FAB" w:rsidR="00E21CD8">
        <w:t>s</w:t>
      </w:r>
      <w:r w:rsidRPr="00CC1FAB">
        <w:t>. ER2</w:t>
      </w:r>
      <w:r w:rsidRPr="00CC1FAB" w:rsidR="00E21CD8">
        <w:t>5-1462</w:t>
      </w:r>
      <w:r w:rsidRPr="00CC1FAB">
        <w:t>-000</w:t>
      </w:r>
      <w:r w:rsidRPr="00CC1FAB" w:rsidR="00E21CD8">
        <w:t xml:space="preserve"> and EL25-</w:t>
      </w:r>
      <w:r w:rsidRPr="00CC1FAB" w:rsidR="00F53552">
        <w:t>62-000</w:t>
      </w:r>
      <w:r w:rsidRPr="00CC1FAB">
        <w:t xml:space="preserve"> (issued </w:t>
      </w:r>
      <w:r w:rsidRPr="00CC1FAB" w:rsidR="00F53552">
        <w:t>Mar. 1</w:t>
      </w:r>
      <w:r w:rsidRPr="00CC1FAB" w:rsidR="00CF767D">
        <w:t>2</w:t>
      </w:r>
      <w:r w:rsidRPr="00CC1FAB" w:rsidR="00F53552">
        <w:t>, 2025</w:t>
      </w:r>
      <w:r w:rsidRPr="00CC1FAB">
        <w:t>).</w:t>
      </w:r>
    </w:p>
  </w:footnote>
  <w:footnote w:id="53">
    <w:p w:rsidR="00553B35" w:rsidRPr="00CC1FAB">
      <w:pPr>
        <w:pStyle w:val="FootnoteText"/>
      </w:pPr>
      <w:r w:rsidRPr="00CC1FAB">
        <w:rPr>
          <w:rStyle w:val="FootnoteReference"/>
        </w:rPr>
        <w:footnoteRef/>
      </w:r>
      <w:r w:rsidRPr="00CC1FAB">
        <w:t xml:space="preserve"> IPPNY Comments at 3; NYTOs Comments at 3, 8.</w:t>
      </w:r>
    </w:p>
  </w:footnote>
  <w:footnote w:id="54">
    <w:p w:rsidR="009B55E0" w:rsidRPr="00CC1FAB" w:rsidP="009B55E0">
      <w:pPr>
        <w:pStyle w:val="FootnoteText"/>
      </w:pPr>
      <w:r w:rsidRPr="00CC1FAB">
        <w:rPr>
          <w:rStyle w:val="FootnoteReference"/>
        </w:rPr>
        <w:footnoteRef/>
      </w:r>
      <w:r w:rsidRPr="00CC1FAB">
        <w:t xml:space="preserve"> </w:t>
      </w:r>
      <w:r w:rsidRPr="00CC1FAB" w:rsidR="00FE6EFF">
        <w:t xml:space="preserve">IMM Comments at 2; </w:t>
      </w:r>
      <w:r w:rsidRPr="00CC1FAB">
        <w:t xml:space="preserve">IPPNY Comments at 3-4; NYTOs Comments at 3.  </w:t>
      </w:r>
    </w:p>
  </w:footnote>
  <w:footnote w:id="55">
    <w:p w:rsidR="00D81521" w:rsidRPr="00CC1FAB">
      <w:pPr>
        <w:pStyle w:val="FootnoteText"/>
      </w:pPr>
      <w:r w:rsidRPr="00CC1FAB">
        <w:rPr>
          <w:rStyle w:val="FootnoteReference"/>
        </w:rPr>
        <w:footnoteRef/>
      </w:r>
      <w:r w:rsidRPr="00CC1FAB">
        <w:t xml:space="preserve"> </w:t>
      </w:r>
      <w:r w:rsidRPr="00CC1FAB" w:rsidR="00817900">
        <w:t xml:space="preserve">IMM Comments at </w:t>
      </w:r>
      <w:r w:rsidRPr="00CC1FAB" w:rsidR="001A7D72">
        <w:t>3</w:t>
      </w:r>
      <w:r w:rsidRPr="00CC1FAB" w:rsidR="00817900">
        <w:t xml:space="preserve">; IPPNY Comments at </w:t>
      </w:r>
      <w:r w:rsidRPr="00CC1FAB" w:rsidR="00AC3FDD">
        <w:t>3</w:t>
      </w:r>
      <w:r w:rsidRPr="00CC1FAB" w:rsidR="00817900">
        <w:t xml:space="preserve">; </w:t>
      </w:r>
      <w:r w:rsidRPr="00CC1FAB">
        <w:t xml:space="preserve">NYTOs Comments at 4. </w:t>
      </w:r>
    </w:p>
  </w:footnote>
  <w:footnote w:id="56">
    <w:p w:rsidR="00F71E11" w:rsidRPr="00CC1FAB" w:rsidP="00F71E11">
      <w:pPr>
        <w:pStyle w:val="FootnoteText"/>
      </w:pPr>
      <w:r w:rsidRPr="00CC1FAB">
        <w:rPr>
          <w:rStyle w:val="FootnoteReference"/>
        </w:rPr>
        <w:footnoteRef/>
      </w:r>
      <w:r w:rsidRPr="00CC1FAB">
        <w:t xml:space="preserve"> </w:t>
      </w:r>
      <w:r w:rsidRPr="00CC1FAB" w:rsidR="00C26F46">
        <w:t>IMM</w:t>
      </w:r>
      <w:r w:rsidRPr="00CC1FAB">
        <w:t xml:space="preserve"> Comments at 4. </w:t>
      </w:r>
    </w:p>
  </w:footnote>
  <w:footnote w:id="57">
    <w:p w:rsidR="009C1586" w:rsidRPr="00CC1FAB" w:rsidP="009C1586">
      <w:pPr>
        <w:pStyle w:val="FootnoteText"/>
      </w:pPr>
      <w:r w:rsidRPr="00CC1FAB">
        <w:rPr>
          <w:rStyle w:val="FootnoteReference"/>
        </w:rPr>
        <w:footnoteRef/>
      </w:r>
      <w:r w:rsidRPr="00CC1FAB">
        <w:t xml:space="preserve"> </w:t>
      </w:r>
      <w:r w:rsidRPr="00CC1FAB" w:rsidR="00690A23">
        <w:rPr>
          <w:i/>
          <w:iCs/>
        </w:rPr>
        <w:t xml:space="preserve">Id. </w:t>
      </w:r>
      <w:r w:rsidRPr="00CC1FAB" w:rsidR="00E54CEF">
        <w:t xml:space="preserve">at 3; IPPNY Comments at 4; NYTOs Comments at 4. </w:t>
      </w:r>
      <w:r w:rsidRPr="00CC1FAB">
        <w:t xml:space="preserve"> </w:t>
      </w:r>
      <w:r w:rsidRPr="00CC1FAB" w:rsidR="001F26D0">
        <w:t xml:space="preserve">As an example, </w:t>
      </w:r>
      <w:r w:rsidRPr="00CC1FAB" w:rsidR="00C26F46">
        <w:t>IMM</w:t>
      </w:r>
      <w:r w:rsidRPr="00CC1FAB">
        <w:t xml:space="preserve"> </w:t>
      </w:r>
      <w:r w:rsidRPr="00CC1FAB" w:rsidR="00E54CEF">
        <w:t>ex</w:t>
      </w:r>
      <w:r w:rsidRPr="00CC1FAB" w:rsidR="001F26D0">
        <w:t>plains that</w:t>
      </w:r>
      <w:r w:rsidRPr="00CC1FAB">
        <w:t>, under the Preferred Cost Allocation Method</w:t>
      </w:r>
      <w:r w:rsidRPr="00CC1FAB" w:rsidR="00D17BA2">
        <w:t>,</w:t>
      </w:r>
      <w:r w:rsidRPr="00CC1FAB">
        <w:t xml:space="preserve"> </w:t>
      </w:r>
      <w:r w:rsidRPr="00CC1FAB" w:rsidR="00D31E44">
        <w:t xml:space="preserve">if the </w:t>
      </w:r>
      <w:r w:rsidRPr="00CC1FAB" w:rsidR="00281460">
        <w:t xml:space="preserve">import </w:t>
      </w:r>
      <w:r w:rsidRPr="00CC1FAB" w:rsidR="00D31E44">
        <w:t>duty rate is 25%</w:t>
      </w:r>
      <w:r w:rsidRPr="00CC1FAB" w:rsidR="00774A48">
        <w:t>, an</w:t>
      </w:r>
      <w:r w:rsidRPr="00CC1FAB">
        <w:t xml:space="preserve"> importer</w:t>
      </w:r>
      <w:r w:rsidRPr="00CC1FAB" w:rsidR="00D17BA2">
        <w:t xml:space="preserve"> </w:t>
      </w:r>
      <w:r w:rsidRPr="00CC1FAB" w:rsidR="00774A48">
        <w:t>with a cost of supply of $30 per MWh</w:t>
      </w:r>
      <w:r w:rsidRPr="00CC1FAB" w:rsidR="00930EA6">
        <w:t xml:space="preserve"> </w:t>
      </w:r>
      <w:r w:rsidRPr="00CC1FAB" w:rsidR="00D17BA2">
        <w:t>would have</w:t>
      </w:r>
      <w:r w:rsidRPr="00CC1FAB">
        <w:t xml:space="preserve"> an incentive to mark</w:t>
      </w:r>
      <w:r w:rsidRPr="00CC1FAB" w:rsidR="00C74767">
        <w:t xml:space="preserve"> </w:t>
      </w:r>
      <w:r w:rsidRPr="00CC1FAB">
        <w:t>up its offer by 33.3</w:t>
      </w:r>
      <w:r w:rsidRPr="00CC1FAB" w:rsidR="00DA48BF">
        <w:t>%</w:t>
      </w:r>
      <w:r w:rsidRPr="00CC1FAB">
        <w:t xml:space="preserve"> </w:t>
      </w:r>
      <w:r w:rsidRPr="00CC1FAB" w:rsidR="00707AAE">
        <w:t>to</w:t>
      </w:r>
      <w:r w:rsidRPr="00CC1FAB">
        <w:t xml:space="preserve"> ensure that </w:t>
      </w:r>
      <w:r w:rsidRPr="00CC1FAB" w:rsidR="00EC27A6">
        <w:t>the LBMP would be at least $40 per MWh</w:t>
      </w:r>
      <w:r w:rsidRPr="00CC1FAB" w:rsidR="007560B2">
        <w:t xml:space="preserve"> </w:t>
      </w:r>
      <w:r w:rsidRPr="00CC1FAB" w:rsidR="001B5A8F">
        <w:t xml:space="preserve">and thereby that </w:t>
      </w:r>
      <w:r w:rsidRPr="00CC1FAB" w:rsidR="006B62D4">
        <w:t>the importer</w:t>
      </w:r>
      <w:r w:rsidRPr="00CC1FAB" w:rsidR="001B5A8F">
        <w:t xml:space="preserve"> would</w:t>
      </w:r>
      <w:r w:rsidRPr="00CC1FAB">
        <w:t xml:space="preserve"> receive a sufficient margin to earn a profit after the </w:t>
      </w:r>
      <w:r w:rsidRPr="00CC1FAB" w:rsidR="00137201">
        <w:t xml:space="preserve">import </w:t>
      </w:r>
      <w:r w:rsidRPr="00CC1FAB">
        <w:t xml:space="preserve">duty is collected.  </w:t>
      </w:r>
      <w:r w:rsidRPr="00CC1FAB" w:rsidR="00C26F46">
        <w:t>IMM</w:t>
      </w:r>
      <w:r w:rsidRPr="00CC1FAB">
        <w:t xml:space="preserve"> Comments at 3. </w:t>
      </w:r>
    </w:p>
  </w:footnote>
  <w:footnote w:id="58">
    <w:p w:rsidR="007B20EC" w:rsidRPr="00CC1FAB">
      <w:pPr>
        <w:pStyle w:val="FootnoteText"/>
      </w:pPr>
      <w:r w:rsidRPr="00CC1FAB">
        <w:rPr>
          <w:rStyle w:val="FootnoteReference"/>
        </w:rPr>
        <w:footnoteRef/>
      </w:r>
      <w:r w:rsidRPr="00CC1FAB">
        <w:t xml:space="preserve"> </w:t>
      </w:r>
      <w:r w:rsidRPr="00CC1FAB" w:rsidR="009040E2">
        <w:rPr>
          <w:i/>
          <w:iCs/>
        </w:rPr>
        <w:t xml:space="preserve">Id. </w:t>
      </w:r>
      <w:r w:rsidRPr="00CC1FAB">
        <w:t>at 3.</w:t>
      </w:r>
    </w:p>
  </w:footnote>
  <w:footnote w:id="59">
    <w:p w:rsidR="009C1586" w:rsidRPr="00CC1FAB" w:rsidP="009C1586">
      <w:pPr>
        <w:pStyle w:val="FootnoteText"/>
      </w:pPr>
      <w:r w:rsidRPr="00CC1FAB">
        <w:rPr>
          <w:rStyle w:val="FootnoteReference"/>
        </w:rPr>
        <w:footnoteRef/>
      </w:r>
      <w:r w:rsidRPr="00CC1FAB">
        <w:t xml:space="preserve"> </w:t>
      </w:r>
      <w:r w:rsidRPr="00CC1FAB" w:rsidR="003E1DB7">
        <w:rPr>
          <w:i/>
          <w:iCs/>
        </w:rPr>
        <w:t xml:space="preserve">Id. </w:t>
      </w:r>
      <w:r w:rsidRPr="00CC1FAB">
        <w:t>at 5.</w:t>
      </w:r>
    </w:p>
  </w:footnote>
  <w:footnote w:id="60">
    <w:p w:rsidR="00221254" w:rsidRPr="00CC1FAB" w:rsidP="00221254">
      <w:pPr>
        <w:pStyle w:val="FootnoteText"/>
      </w:pPr>
      <w:r w:rsidRPr="00CC1FAB">
        <w:rPr>
          <w:rStyle w:val="FootnoteReference"/>
        </w:rPr>
        <w:footnoteRef/>
      </w:r>
      <w:r w:rsidRPr="00CC1FAB">
        <w:t xml:space="preserve"> NYTOs Comments at </w:t>
      </w:r>
      <w:r w:rsidRPr="00CC1FAB" w:rsidR="00A913F3">
        <w:t>5-7</w:t>
      </w:r>
      <w:r w:rsidRPr="00CC1FAB">
        <w:t xml:space="preserve">.  Specifically, NYTOs propose that the Commission subject its acceptance of NYISO’s filing to submission of a compliance filing incorporating the following sentence into Proposed OATT Schedule 22, sections 6.22.2 and 6.22.3:  “However, if the federal entity with requisite authority issues regulations or guidance governing the calculation of duties or other charges on electrical energy from Canada that differs from the formula in the preceding sentence, then the ISO shall calculate payment amounts in accordance with such regulations or guidance.”  </w:t>
      </w:r>
      <w:r w:rsidRPr="00CC1FAB">
        <w:rPr>
          <w:i/>
          <w:iCs/>
        </w:rPr>
        <w:t>Id.</w:t>
      </w:r>
      <w:r w:rsidRPr="00CC1FAB" w:rsidR="00A913F3">
        <w:t xml:space="preserve"> at 6.</w:t>
      </w:r>
    </w:p>
  </w:footnote>
  <w:footnote w:id="61">
    <w:p w:rsidR="0002699A" w:rsidRPr="00CC1FAB" w:rsidP="0002699A">
      <w:pPr>
        <w:pStyle w:val="FootnoteText"/>
      </w:pPr>
      <w:r w:rsidRPr="00CC1FAB">
        <w:rPr>
          <w:rStyle w:val="FootnoteReference"/>
        </w:rPr>
        <w:footnoteRef/>
      </w:r>
      <w:r w:rsidRPr="00CC1FAB">
        <w:t xml:space="preserve"> </w:t>
      </w:r>
      <w:r w:rsidRPr="00CC1FAB" w:rsidR="0020292B">
        <w:rPr>
          <w:i/>
          <w:iCs/>
        </w:rPr>
        <w:t>Id.</w:t>
      </w:r>
      <w:r w:rsidRPr="00CC1FAB">
        <w:t xml:space="preserve"> at 4-5. </w:t>
      </w:r>
    </w:p>
  </w:footnote>
  <w:footnote w:id="62">
    <w:p w:rsidR="009A1ACC" w:rsidRPr="00CC1FAB">
      <w:pPr>
        <w:pStyle w:val="FootnoteText"/>
      </w:pPr>
      <w:r w:rsidRPr="00CC1FAB">
        <w:rPr>
          <w:rStyle w:val="FootnoteReference"/>
        </w:rPr>
        <w:footnoteRef/>
      </w:r>
      <w:r w:rsidRPr="00CC1FAB">
        <w:t xml:space="preserve"> </w:t>
      </w:r>
      <w:r w:rsidRPr="00CC1FAB" w:rsidR="000551B5">
        <w:rPr>
          <w:i/>
          <w:iCs/>
        </w:rPr>
        <w:t xml:space="preserve">Id. </w:t>
      </w:r>
      <w:r w:rsidRPr="00CC1FAB">
        <w:t xml:space="preserve">at 7. </w:t>
      </w:r>
    </w:p>
  </w:footnote>
  <w:footnote w:id="63">
    <w:p w:rsidR="00D2644C" w:rsidRPr="00CC1FAB" w:rsidP="00D2644C">
      <w:pPr>
        <w:pStyle w:val="FootnoteText"/>
      </w:pPr>
      <w:r w:rsidRPr="00CC1FAB">
        <w:rPr>
          <w:rStyle w:val="FootnoteReference"/>
        </w:rPr>
        <w:footnoteRef/>
      </w:r>
      <w:r w:rsidRPr="00CC1FAB">
        <w:t xml:space="preserve"> </w:t>
      </w:r>
      <w:r w:rsidRPr="00CC1FAB" w:rsidR="007D0D53">
        <w:rPr>
          <w:i/>
          <w:iCs/>
        </w:rPr>
        <w:t>Id.</w:t>
      </w:r>
      <w:r w:rsidRPr="00CC1FAB" w:rsidR="007D0D53">
        <w:t xml:space="preserve"> at 7-8;</w:t>
      </w:r>
      <w:r w:rsidRPr="00CC1FAB">
        <w:t xml:space="preserve"> IPPNY Comments at 4-5. </w:t>
      </w:r>
    </w:p>
  </w:footnote>
  <w:footnote w:id="64">
    <w:p w:rsidR="00C5151E" w:rsidRPr="00CC1FAB" w:rsidP="00C5151E">
      <w:pPr>
        <w:pStyle w:val="FootnoteText"/>
      </w:pPr>
      <w:r w:rsidRPr="00CC1FAB">
        <w:rPr>
          <w:rStyle w:val="FootnoteReference"/>
        </w:rPr>
        <w:footnoteRef/>
      </w:r>
      <w:r w:rsidRPr="00CC1FAB">
        <w:t xml:space="preserve"> Public Citizen Protest at 1,</w:t>
      </w:r>
      <w:r w:rsidRPr="00CC1FAB" w:rsidR="000551B5">
        <w:t xml:space="preserve"> 2,</w:t>
      </w:r>
      <w:r w:rsidRPr="00CC1FAB">
        <w:t xml:space="preserve"> 6.</w:t>
      </w:r>
      <w:r w:rsidR="006935C8">
        <w:t xml:space="preserve">  Public Citizen asserts that </w:t>
      </w:r>
      <w:r w:rsidR="00CA3EE7">
        <w:t xml:space="preserve">NYISO’s proposal </w:t>
      </w:r>
      <w:r w:rsidR="002E5F5C">
        <w:t xml:space="preserve">“misclassify[ies] NYISO . . . as [a] tariff collection agent[] . . . .”  </w:t>
      </w:r>
      <w:r w:rsidR="002E5F5C">
        <w:rPr>
          <w:i/>
          <w:iCs/>
        </w:rPr>
        <w:t>Id.</w:t>
      </w:r>
      <w:r w:rsidR="002E5F5C">
        <w:t xml:space="preserve"> at 1.</w:t>
      </w:r>
    </w:p>
  </w:footnote>
  <w:footnote w:id="65">
    <w:p w:rsidR="00DA7E50" w:rsidRPr="00CC1FAB" w:rsidP="00DA7E50">
      <w:pPr>
        <w:pStyle w:val="FootnoteText"/>
      </w:pPr>
      <w:r w:rsidRPr="00CC1FAB">
        <w:rPr>
          <w:rStyle w:val="FootnoteReference"/>
        </w:rPr>
        <w:footnoteRef/>
      </w:r>
      <w:r w:rsidRPr="00CC1FAB">
        <w:t xml:space="preserve"> </w:t>
      </w:r>
      <w:r w:rsidRPr="00CC1FAB" w:rsidR="003651B3">
        <w:rPr>
          <w:i/>
          <w:iCs/>
        </w:rPr>
        <w:t xml:space="preserve">Id. </w:t>
      </w:r>
      <w:r w:rsidRPr="00CC1FAB">
        <w:t>at 2</w:t>
      </w:r>
      <w:r w:rsidRPr="00CC1FAB" w:rsidR="003651B3">
        <w:t>-3, 6</w:t>
      </w:r>
      <w:r w:rsidRPr="00CC1FAB">
        <w:t xml:space="preserve">. </w:t>
      </w:r>
    </w:p>
  </w:footnote>
  <w:footnote w:id="66">
    <w:p w:rsidR="00637C93" w:rsidRPr="00CC1FAB" w:rsidP="00637C93">
      <w:pPr>
        <w:pStyle w:val="FootnoteText"/>
      </w:pPr>
      <w:r w:rsidRPr="00CC1FAB">
        <w:rPr>
          <w:rStyle w:val="FootnoteReference"/>
        </w:rPr>
        <w:footnoteRef/>
      </w:r>
      <w:r w:rsidRPr="00CC1FAB">
        <w:t xml:space="preserve"> </w:t>
      </w:r>
      <w:r w:rsidRPr="00CC1FAB" w:rsidR="00932D59">
        <w:t>Public Citizen March 14 Comments at 1 (citing Determination:  Foreign Affairs Functions of the United States</w:t>
      </w:r>
      <w:r w:rsidRPr="00CC1FAB" w:rsidR="004D6098">
        <w:t>,</w:t>
      </w:r>
      <w:r w:rsidRPr="00CC1FAB" w:rsidR="00932D59">
        <w:t xml:space="preserve"> 90 Fed. Reg. 12200, at 3 (Feb. 21, 2025) </w:t>
      </w:r>
      <w:r w:rsidR="008F1D5A">
        <w:t xml:space="preserve">(Secretary of State Determination) </w:t>
      </w:r>
      <w:r w:rsidRPr="00CC1FAB" w:rsidR="00932D59">
        <w:t>(citing 5 U.S.C. §§ 553, 554)).</w:t>
      </w:r>
    </w:p>
  </w:footnote>
  <w:footnote w:id="67">
    <w:p w:rsidR="00B25B67">
      <w:pPr>
        <w:pStyle w:val="FootnoteText"/>
      </w:pPr>
      <w:r>
        <w:rPr>
          <w:rStyle w:val="FootnoteReference"/>
        </w:rPr>
        <w:footnoteRef/>
      </w:r>
      <w:r>
        <w:t xml:space="preserve"> </w:t>
      </w:r>
      <w:r w:rsidRPr="00B25B67">
        <w:t xml:space="preserve">We grant NYISO’s request for a waiver of the Commission’s 60-day prior notice requirement to allow an effective date of March 1, 2025. </w:t>
      </w:r>
      <w:r>
        <w:t xml:space="preserve"> </w:t>
      </w:r>
      <w:r w:rsidRPr="00B25B67">
        <w:t>18 C.F.R. § 35.11</w:t>
      </w:r>
      <w:r w:rsidR="0060280B">
        <w:t xml:space="preserve"> (2024)</w:t>
      </w:r>
      <w:r w:rsidRPr="00B25B67">
        <w:t xml:space="preserve">.  We also grant NYISO’s request for waiver of the Commission’s cost-of-service filing requirements under Part 35 of the Commission’s regulations given their inapplicability to this filing.  Filing, Transmittal Letter at 15.  </w:t>
      </w:r>
    </w:p>
  </w:footnote>
  <w:footnote w:id="68">
    <w:p w:rsidR="00FC6716" w:rsidRPr="00CC1FAB">
      <w:pPr>
        <w:pStyle w:val="FootnoteText"/>
      </w:pPr>
      <w:r w:rsidRPr="00CC1FAB">
        <w:rPr>
          <w:rStyle w:val="FootnoteReference"/>
        </w:rPr>
        <w:footnoteRef/>
      </w:r>
      <w:r w:rsidRPr="00CC1FAB">
        <w:t xml:space="preserve"> </w:t>
      </w:r>
      <w:r w:rsidRPr="00CC1FAB" w:rsidR="00F70F1D">
        <w:rPr>
          <w:i/>
        </w:rPr>
        <w:t>See NRG</w:t>
      </w:r>
      <w:r w:rsidRPr="00CC1FAB" w:rsidR="00F70F1D">
        <w:t xml:space="preserve">, 862 F.3d </w:t>
      </w:r>
      <w:r w:rsidRPr="00CC1FAB" w:rsidR="00274197">
        <w:t>at</w:t>
      </w:r>
      <w:r w:rsidRPr="00CC1FAB" w:rsidR="00F70F1D">
        <w:t xml:space="preserve"> 114-15 (discussing the Commission’s authority to propose modifications to a utility’s FPA section 205 rate proposal).</w:t>
      </w:r>
      <w:r w:rsidRPr="00CC1FAB" w:rsidR="00146443">
        <w:t xml:space="preserve"> </w:t>
      </w:r>
      <w:r w:rsidRPr="00CC1FAB">
        <w:t xml:space="preserve"> </w:t>
      </w:r>
      <w:r w:rsidRPr="00CC1FAB" w:rsidR="00C016CC">
        <w:t xml:space="preserve">As noted above, </w:t>
      </w:r>
      <w:r w:rsidRPr="00CC1FAB">
        <w:t xml:space="preserve">NYISO states that it </w:t>
      </w:r>
      <w:r w:rsidRPr="00CC1FAB" w:rsidR="001F2903">
        <w:t>submits this filing</w:t>
      </w:r>
      <w:r w:rsidRPr="00CC1FAB">
        <w:t xml:space="preserve"> </w:t>
      </w:r>
      <w:r w:rsidRPr="00CC1FAB" w:rsidR="00E95DB9">
        <w:t>pursuant to</w:t>
      </w:r>
      <w:r w:rsidRPr="00CC1FAB">
        <w:t xml:space="preserve"> FPA </w:t>
      </w:r>
      <w:r w:rsidRPr="00CC1FAB" w:rsidR="00E95DB9">
        <w:t xml:space="preserve">section 205 under its exigent circumstances </w:t>
      </w:r>
      <w:r w:rsidRPr="00CC1FAB" w:rsidR="00F97094">
        <w:t xml:space="preserve">authority in </w:t>
      </w:r>
      <w:r w:rsidRPr="00CC1FAB" w:rsidR="001F2903">
        <w:t xml:space="preserve">section 19.01 of </w:t>
      </w:r>
      <w:r w:rsidRPr="00CC1FAB" w:rsidR="00D65621">
        <w:t xml:space="preserve">its ISO Agreement.  </w:t>
      </w:r>
      <w:r w:rsidRPr="00CC1FAB" w:rsidR="001F2903">
        <w:t xml:space="preserve">We note that section 19.01 of the ISO Agreement provides that proposed </w:t>
      </w:r>
      <w:r w:rsidRPr="00CC1FAB" w:rsidR="00117E51">
        <w:t xml:space="preserve">revisions submitted pursuant to the exigent circumstances authority </w:t>
      </w:r>
      <w:r w:rsidRPr="00CC1FAB" w:rsidR="00461B11">
        <w:t xml:space="preserve">must include an expiration date of </w:t>
      </w:r>
      <w:r w:rsidRPr="00CC1FAB" w:rsidR="001F2903">
        <w:t xml:space="preserve">120 days </w:t>
      </w:r>
      <w:r w:rsidRPr="00CC1FAB" w:rsidR="00F965C3">
        <w:t xml:space="preserve">after NYISO files </w:t>
      </w:r>
      <w:r w:rsidRPr="00CC1FAB" w:rsidR="001F2903">
        <w:t xml:space="preserve">with the Commission, unless the Management Committee files a written concurrence endorsing the proposed </w:t>
      </w:r>
      <w:r w:rsidRPr="00CC1FAB" w:rsidR="00061C75">
        <w:t>revisions</w:t>
      </w:r>
      <w:r w:rsidRPr="00CC1FAB" w:rsidR="001F2903">
        <w:t xml:space="preserve"> before then.</w:t>
      </w:r>
    </w:p>
  </w:footnote>
  <w:footnote w:id="69">
    <w:p w:rsidR="00B439C9">
      <w:pPr>
        <w:pStyle w:val="FootnoteText"/>
      </w:pPr>
      <w:r>
        <w:rPr>
          <w:rStyle w:val="FootnoteReference"/>
        </w:rPr>
        <w:footnoteRef/>
      </w:r>
      <w:r>
        <w:t xml:space="preserve"> Public Citizen Protest</w:t>
      </w:r>
      <w:r w:rsidR="000E664B">
        <w:t xml:space="preserve"> at 1.</w:t>
      </w:r>
    </w:p>
  </w:footnote>
  <w:footnote w:id="70">
    <w:p w:rsidR="008915A0" w:rsidRPr="00CC1FAB" w:rsidP="008915A0">
      <w:pPr>
        <w:pStyle w:val="FootnoteText"/>
      </w:pPr>
      <w:r w:rsidRPr="00CC1FAB">
        <w:rPr>
          <w:rStyle w:val="FootnoteReference"/>
        </w:rPr>
        <w:footnoteRef/>
      </w:r>
      <w:r w:rsidRPr="00CC1FAB">
        <w:t xml:space="preserve"> Proposed OATT Schedule 22, § 6.22.1.  </w:t>
      </w:r>
    </w:p>
  </w:footnote>
  <w:footnote w:id="71">
    <w:p w:rsidR="008915A0" w:rsidRPr="00CC1FAB" w:rsidP="008915A0">
      <w:pPr>
        <w:pStyle w:val="FootnoteText"/>
      </w:pPr>
      <w:r w:rsidRPr="00CC1FAB">
        <w:rPr>
          <w:rStyle w:val="FootnoteReference"/>
        </w:rPr>
        <w:footnoteRef/>
      </w:r>
      <w:r w:rsidRPr="00CC1FAB">
        <w:t xml:space="preserve"> Filing, Transmittal Letter at 10.</w:t>
      </w:r>
    </w:p>
  </w:footnote>
  <w:footnote w:id="72">
    <w:p w:rsidR="00A8772C">
      <w:pPr>
        <w:pStyle w:val="FootnoteText"/>
      </w:pPr>
      <w:r>
        <w:rPr>
          <w:rStyle w:val="FootnoteReference"/>
        </w:rPr>
        <w:footnoteRef/>
      </w:r>
      <w:r>
        <w:t xml:space="preserve"> </w:t>
      </w:r>
      <w:r w:rsidR="003F2F9D">
        <w:t>Each</w:t>
      </w:r>
      <w:r>
        <w:t xml:space="preserve"> informational </w:t>
      </w:r>
      <w:r w:rsidR="00CA019F">
        <w:t>filing</w:t>
      </w:r>
      <w:r w:rsidR="00BE45F2">
        <w:t xml:space="preserve"> should be submitted in </w:t>
      </w:r>
      <w:r w:rsidR="008F1B7C">
        <w:t>th</w:t>
      </w:r>
      <w:r w:rsidR="000172E4">
        <w:t>e same docket number</w:t>
      </w:r>
      <w:r w:rsidR="00FD49AB">
        <w:t xml:space="preserve"> and</w:t>
      </w:r>
      <w:r w:rsidR="00CA019F">
        <w:t xml:space="preserve"> will not be noticed for comment </w:t>
      </w:r>
      <w:r w:rsidR="00BE45F2">
        <w:t xml:space="preserve">or subject to Commission action. </w:t>
      </w:r>
    </w:p>
  </w:footnote>
  <w:footnote w:id="73">
    <w:p w:rsidR="00B8382F" w:rsidRPr="00CC1FAB" w:rsidP="00B8382F">
      <w:pPr>
        <w:pStyle w:val="FootnoteText"/>
      </w:pPr>
      <w:r w:rsidRPr="00CC1FAB">
        <w:rPr>
          <w:rStyle w:val="FootnoteReference"/>
        </w:rPr>
        <w:footnoteRef/>
      </w:r>
      <w:r w:rsidRPr="00CC1FAB">
        <w:t xml:space="preserve"> IMM Comments at 3; IPPNY Comments at 4; NYTOs Comments at 4.</w:t>
      </w:r>
    </w:p>
  </w:footnote>
  <w:footnote w:id="74">
    <w:p w:rsidR="00230AF7" w:rsidRPr="00CC1FAB">
      <w:pPr>
        <w:pStyle w:val="FootnoteText"/>
      </w:pPr>
      <w:r w:rsidRPr="00CC1FAB">
        <w:rPr>
          <w:rStyle w:val="FootnoteReference"/>
        </w:rPr>
        <w:footnoteRef/>
      </w:r>
      <w:r w:rsidRPr="00CC1FAB">
        <w:t xml:space="preserve"> </w:t>
      </w:r>
      <w:r w:rsidRPr="00CC1FAB" w:rsidR="00685102">
        <w:t>NYTOs Comments at 6.</w:t>
      </w:r>
    </w:p>
  </w:footnote>
  <w:footnote w:id="75">
    <w:p w:rsidR="003D5AA2">
      <w:pPr>
        <w:pStyle w:val="FootnoteText"/>
      </w:pPr>
      <w:r>
        <w:rPr>
          <w:rStyle w:val="FootnoteReference"/>
        </w:rPr>
        <w:footnoteRef/>
      </w:r>
      <w:r>
        <w:t xml:space="preserve"> </w:t>
      </w:r>
      <w:r w:rsidRPr="003D5AA2">
        <w:t>Nothing in this order alters the requirement under the FPA that all rates and charges made, demanded, or received by a public utility for or in connection with the transmission or sale of electric energy subject to the jurisdiction of the Commission, and all rules and regulations affecting or pertaining to such rates or charges must be just and reasonable.  16 U.S.C. §</w:t>
      </w:r>
      <w:r w:rsidRPr="003D5AA2" w:rsidR="008D1943">
        <w:t>§</w:t>
      </w:r>
      <w:r w:rsidRPr="003D5AA2">
        <w:t> 824d(a)</w:t>
      </w:r>
      <w:r w:rsidR="00583B29">
        <w:t>,</w:t>
      </w:r>
      <w:r w:rsidR="008D1943">
        <w:t xml:space="preserve"> </w:t>
      </w:r>
      <w:r w:rsidRPr="003D5AA2" w:rsidR="008D1943">
        <w:t>824</w:t>
      </w:r>
      <w:r w:rsidR="008D1943">
        <w:t>e</w:t>
      </w:r>
      <w:r w:rsidR="002F212E">
        <w:t>(a)</w:t>
      </w:r>
      <w:r w:rsidRPr="003D5AA2">
        <w:t>.</w:t>
      </w:r>
    </w:p>
  </w:footnote>
  <w:footnote w:id="76">
    <w:p w:rsidR="005F7B22" w:rsidRPr="00CC1FAB" w:rsidP="005F7B22">
      <w:pPr>
        <w:pStyle w:val="FootnoteText"/>
      </w:pPr>
      <w:r w:rsidRPr="00CC1FAB">
        <w:rPr>
          <w:rStyle w:val="FootnoteReference"/>
        </w:rPr>
        <w:footnoteRef/>
      </w:r>
      <w:r w:rsidRPr="00CC1FAB">
        <w:t xml:space="preserve"> Proposed OATT Schedule 22, § 6.22.4. </w:t>
      </w:r>
    </w:p>
  </w:footnote>
  <w:footnote w:id="77">
    <w:p w:rsidR="009D510E" w:rsidRPr="00CC1FAB" w:rsidP="009D510E">
      <w:pPr>
        <w:pStyle w:val="FootnoteText"/>
      </w:pPr>
      <w:r w:rsidRPr="00CC1FAB">
        <w:rPr>
          <w:rStyle w:val="FootnoteReference"/>
        </w:rPr>
        <w:footnoteRef/>
      </w:r>
      <w:r w:rsidRPr="00CC1FAB">
        <w:t xml:space="preserve"> IPPNY Comments at 4; NYTOs Comments at 7-8.</w:t>
      </w:r>
    </w:p>
  </w:footnote>
  <w:footnote w:id="78">
    <w:p w:rsidR="005D6BB6" w:rsidP="005D6BB6">
      <w:pPr>
        <w:pStyle w:val="FootnoteText"/>
      </w:pPr>
      <w:r>
        <w:rPr>
          <w:rStyle w:val="FootnoteReference"/>
        </w:rPr>
        <w:footnoteRef/>
      </w:r>
      <w:r>
        <w:t xml:space="preserve"> Notably, section 6 of Rate Schedule 22 provides that the provisions of Schedule 22 are “intended to be eligible for retroactive adjustment</w:t>
      </w:r>
      <w:r w:rsidRPr="009C3D53">
        <w:t xml:space="preserve"> </w:t>
      </w:r>
      <w:r w:rsidRPr="001E4D53">
        <w:rPr>
          <w:iCs/>
        </w:rPr>
        <w:t xml:space="preserve">to the maximum extent permitted by law </w:t>
      </w:r>
      <w:r w:rsidRPr="009C3D53">
        <w:t xml:space="preserve">under the judicially recognized </w:t>
      </w:r>
      <w:r>
        <w:t>‘</w:t>
      </w:r>
      <w:r w:rsidRPr="009C3D53">
        <w:t>notice exception</w:t>
      </w:r>
      <w:r>
        <w:t>’</w:t>
      </w:r>
      <w:r w:rsidRPr="009C3D53">
        <w:t xml:space="preserve"> to the filed rate doctrine and the rule against retroactive ratemaking</w:t>
      </w:r>
      <w:r>
        <w:t xml:space="preserve">.”  Proposed </w:t>
      </w:r>
      <w:r w:rsidRPr="00CC1FAB">
        <w:t xml:space="preserve">OATT Schedule 22, </w:t>
      </w:r>
      <w:r w:rsidR="00DC6D6F">
        <w:t xml:space="preserve">      </w:t>
      </w:r>
      <w:r w:rsidRPr="00CC1FAB">
        <w:t>§ 6.22.</w:t>
      </w:r>
      <w:r>
        <w:t>6.</w:t>
      </w:r>
    </w:p>
  </w:footnote>
  <w:footnote w:id="79">
    <w:p w:rsidR="006812D0" w:rsidRPr="00CC1FAB" w:rsidP="006812D0">
      <w:pPr>
        <w:pStyle w:val="FootnoteText"/>
      </w:pPr>
      <w:r w:rsidRPr="00CC1FAB">
        <w:rPr>
          <w:rStyle w:val="FootnoteReference"/>
        </w:rPr>
        <w:footnoteRef/>
      </w:r>
      <w:r w:rsidRPr="00CC1FAB">
        <w:t xml:space="preserve"> Public Citizen Protest at 2.</w:t>
      </w:r>
    </w:p>
  </w:footnote>
  <w:footnote w:id="80">
    <w:p w:rsidR="00B92B00">
      <w:pPr>
        <w:pStyle w:val="FootnoteText"/>
      </w:pPr>
      <w:r>
        <w:rPr>
          <w:rStyle w:val="FootnoteReference"/>
        </w:rPr>
        <w:footnoteRef/>
      </w:r>
      <w:r>
        <w:t xml:space="preserve"> </w:t>
      </w:r>
      <w:r w:rsidRPr="000E3300" w:rsidR="000E3300">
        <w:t>We</w:t>
      </w:r>
      <w:r w:rsidR="000E3300">
        <w:t xml:space="preserve"> </w:t>
      </w:r>
      <w:r w:rsidRPr="000E3300" w:rsidR="000E3300">
        <w:t xml:space="preserve">disagree with Public Citizen that the Secretary of State Determination limits our ability to accept </w:t>
      </w:r>
      <w:r w:rsidR="006A5D52">
        <w:t>NYISO’s proposed tariff revisions</w:t>
      </w:r>
      <w:r w:rsidRPr="000E3300" w:rsidR="000E3300">
        <w:t xml:space="preserve">.  The Secretary of State Determination’s finding that the efforts described therein “constitute a foreign affairs function of the United States under the Administrative Procedure Act” </w:t>
      </w:r>
      <w:r w:rsidR="00491088">
        <w:t>does not affect</w:t>
      </w:r>
      <w:r w:rsidRPr="000E3300" w:rsidR="000E3300">
        <w:t xml:space="preserve"> the Commission’s </w:t>
      </w:r>
      <w:r w:rsidR="00586996">
        <w:t xml:space="preserve">obligation under the FPA to evaluate </w:t>
      </w:r>
      <w:r w:rsidRPr="000E3300" w:rsidR="000E3300">
        <w:t xml:space="preserve">the justness and reasonableness of </w:t>
      </w:r>
      <w:r w:rsidR="000E3300">
        <w:t xml:space="preserve">NYISO’s </w:t>
      </w:r>
      <w:r w:rsidRPr="000E3300" w:rsidR="000E3300">
        <w:t>tariff revisions proposed here.</w:t>
      </w:r>
    </w:p>
  </w:footnote>
  <w:footnote w:id="81">
    <w:p w:rsidR="009C273F" w:rsidRPr="00CC1FAB">
      <w:pPr>
        <w:pStyle w:val="FootnoteText"/>
      </w:pPr>
      <w:r w:rsidRPr="00CC1FAB">
        <w:rPr>
          <w:rStyle w:val="FootnoteReference"/>
        </w:rPr>
        <w:footnoteRef/>
      </w:r>
      <w:r w:rsidRPr="00CC1FAB">
        <w:t xml:space="preserve"> 16 U</w:t>
      </w:r>
      <w:r w:rsidRPr="00CC1FAB" w:rsidR="00640C18">
        <w:t>.</w:t>
      </w:r>
      <w:r w:rsidRPr="00CC1FAB">
        <w:t>S</w:t>
      </w:r>
      <w:r w:rsidRPr="00CC1FAB" w:rsidR="00640C18">
        <w:t>.</w:t>
      </w:r>
      <w:r w:rsidRPr="00CC1FAB">
        <w:t>C</w:t>
      </w:r>
      <w:r w:rsidRPr="00CC1FAB" w:rsidR="00640C18">
        <w:t>.</w:t>
      </w:r>
      <w:r w:rsidRPr="00CC1FAB">
        <w:t xml:space="preserve"> § 824d.</w:t>
      </w:r>
    </w:p>
  </w:footnote>
  <w:footnote w:id="82">
    <w:p w:rsidR="00092266" w:rsidP="00092266">
      <w:pPr>
        <w:pStyle w:val="FootnoteText"/>
      </w:pPr>
      <w:r w:rsidRPr="00CC1FAB">
        <w:rPr>
          <w:rStyle w:val="FootnoteReference"/>
        </w:rPr>
        <w:footnoteRef/>
      </w:r>
      <w:r w:rsidRPr="00CC1FAB">
        <w:t xml:space="preserve"> </w:t>
      </w:r>
      <w:r w:rsidR="00767BDD">
        <w:t>Filing, Transmittal Letter</w:t>
      </w:r>
      <w:r w:rsidRPr="00CC1FAB" w:rsidR="0098275D">
        <w:rPr>
          <w:i/>
          <w:iCs/>
        </w:rPr>
        <w:t xml:space="preserve"> </w:t>
      </w:r>
      <w:r w:rsidRPr="00CC1FAB">
        <w:t>at 6-8,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F14A48" w:rsidRPr="00F14A48" w:rsidP="00F14A48">
                <w:pPr>
                  <w:rPr>
                    <w:rFonts w:eastAsia="Times New Roman"/>
                    <w:noProof/>
                    <w:color w:val="FF0000"/>
                    <w:szCs w:val="26"/>
                  </w:rPr>
                </w:pPr>
                <w:r w:rsidRPr="00F14A48">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112EE">
    <w:pPr>
      <w:pStyle w:val="Header"/>
      <w:tabs>
        <w:tab w:val="clear" w:pos="4680"/>
      </w:tabs>
      <w:spacing w:after="240"/>
    </w:pPr>
    <w:r>
      <w:t>Docket Nos. ER25-1462-000 and EL25-62-000</w:t>
      <w:tab/>
    </w:r>
    <w:r>
      <w:fldChar w:fldCharType="begin"/>
    </w:r>
    <w:r>
      <w:instrText xml:space="preserve"> PAGE  \* MERGEFORMAT </w:instrText>
    </w:r>
    <w:r>
      <w:fldChar w:fldCharType="separate"/>
    </w:r>
    <w:r>
      <w:rPr>
        <w:noProof/>
      </w:rPr>
      <w:t>- 21 -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CE0E0E"/>
    <w:multiLevelType w:val="hybridMultilevel"/>
    <w:tmpl w:val="A99C4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3"/>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2"/>
  </w:num>
  <w:num w:numId="22">
    <w:abstractNumId w:val="15"/>
  </w:num>
  <w:num w:numId="23">
    <w:abstractNumId w:val="1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20"/>
  <w:characterSpacingControl w:val="doNotCompress"/>
  <w:footnotePr>
    <w:footnote w:id="0"/>
    <w:footnote w:id="1"/>
    <w:footnote w:id="2"/>
  </w:footnotePr>
  <w:endnotePr>
    <w:endnote w:id="0"/>
    <w:endnote w:id="1"/>
    <w:endnote w:id="2"/>
  </w:endnotePr>
  <w:compat/>
  <w:rsids>
    <w:rsidRoot w:val="00E112EE"/>
    <w:rsid w:val="00000083"/>
    <w:rsid w:val="0000055E"/>
    <w:rsid w:val="0000062F"/>
    <w:rsid w:val="00000BBF"/>
    <w:rsid w:val="0000125F"/>
    <w:rsid w:val="00001596"/>
    <w:rsid w:val="00001744"/>
    <w:rsid w:val="00001872"/>
    <w:rsid w:val="00001DCD"/>
    <w:rsid w:val="00001F3B"/>
    <w:rsid w:val="00002FE2"/>
    <w:rsid w:val="000032B2"/>
    <w:rsid w:val="00003340"/>
    <w:rsid w:val="000035A8"/>
    <w:rsid w:val="000039A1"/>
    <w:rsid w:val="0000465B"/>
    <w:rsid w:val="00004F96"/>
    <w:rsid w:val="0000540C"/>
    <w:rsid w:val="00005A3D"/>
    <w:rsid w:val="000063BA"/>
    <w:rsid w:val="000063DC"/>
    <w:rsid w:val="00006B81"/>
    <w:rsid w:val="000070D4"/>
    <w:rsid w:val="0000731D"/>
    <w:rsid w:val="000074B5"/>
    <w:rsid w:val="00007D87"/>
    <w:rsid w:val="00010AC1"/>
    <w:rsid w:val="00010C9D"/>
    <w:rsid w:val="00010FA6"/>
    <w:rsid w:val="00011153"/>
    <w:rsid w:val="000118C8"/>
    <w:rsid w:val="000122DA"/>
    <w:rsid w:val="000124F0"/>
    <w:rsid w:val="00012A84"/>
    <w:rsid w:val="00012D4D"/>
    <w:rsid w:val="00012E64"/>
    <w:rsid w:val="00012F3E"/>
    <w:rsid w:val="0001311C"/>
    <w:rsid w:val="000143AA"/>
    <w:rsid w:val="00014C14"/>
    <w:rsid w:val="0001556C"/>
    <w:rsid w:val="00015762"/>
    <w:rsid w:val="000159AF"/>
    <w:rsid w:val="00015BA9"/>
    <w:rsid w:val="00015C07"/>
    <w:rsid w:val="00015F5C"/>
    <w:rsid w:val="000162B8"/>
    <w:rsid w:val="000169A0"/>
    <w:rsid w:val="00016C0B"/>
    <w:rsid w:val="000172E4"/>
    <w:rsid w:val="0002042F"/>
    <w:rsid w:val="00020E32"/>
    <w:rsid w:val="0002104A"/>
    <w:rsid w:val="0002120C"/>
    <w:rsid w:val="00021A34"/>
    <w:rsid w:val="00022002"/>
    <w:rsid w:val="00022202"/>
    <w:rsid w:val="00022A33"/>
    <w:rsid w:val="00022D21"/>
    <w:rsid w:val="00023261"/>
    <w:rsid w:val="0002355F"/>
    <w:rsid w:val="00023ABE"/>
    <w:rsid w:val="000242F0"/>
    <w:rsid w:val="00024A60"/>
    <w:rsid w:val="00024CE1"/>
    <w:rsid w:val="00024F69"/>
    <w:rsid w:val="00025537"/>
    <w:rsid w:val="00026146"/>
    <w:rsid w:val="00026794"/>
    <w:rsid w:val="000267F9"/>
    <w:rsid w:val="00026815"/>
    <w:rsid w:val="0002699A"/>
    <w:rsid w:val="00026F59"/>
    <w:rsid w:val="00026FEB"/>
    <w:rsid w:val="000278A2"/>
    <w:rsid w:val="00027AD5"/>
    <w:rsid w:val="00027C91"/>
    <w:rsid w:val="000303AF"/>
    <w:rsid w:val="00030CAA"/>
    <w:rsid w:val="000313BE"/>
    <w:rsid w:val="0003173F"/>
    <w:rsid w:val="00031AB4"/>
    <w:rsid w:val="00031D94"/>
    <w:rsid w:val="00032141"/>
    <w:rsid w:val="00032248"/>
    <w:rsid w:val="00032525"/>
    <w:rsid w:val="00032BCC"/>
    <w:rsid w:val="0003382F"/>
    <w:rsid w:val="00033F8B"/>
    <w:rsid w:val="00034395"/>
    <w:rsid w:val="0003446C"/>
    <w:rsid w:val="000345D0"/>
    <w:rsid w:val="000348E6"/>
    <w:rsid w:val="000349C8"/>
    <w:rsid w:val="0003554E"/>
    <w:rsid w:val="00035ADE"/>
    <w:rsid w:val="00036D46"/>
    <w:rsid w:val="000372E5"/>
    <w:rsid w:val="000375A4"/>
    <w:rsid w:val="00037950"/>
    <w:rsid w:val="0003797B"/>
    <w:rsid w:val="0004029C"/>
    <w:rsid w:val="00040DB6"/>
    <w:rsid w:val="00040F8B"/>
    <w:rsid w:val="00041142"/>
    <w:rsid w:val="00041661"/>
    <w:rsid w:val="00041C85"/>
    <w:rsid w:val="00041DFE"/>
    <w:rsid w:val="000423E3"/>
    <w:rsid w:val="0004269E"/>
    <w:rsid w:val="000428C4"/>
    <w:rsid w:val="00042918"/>
    <w:rsid w:val="000430D4"/>
    <w:rsid w:val="00043626"/>
    <w:rsid w:val="000436B1"/>
    <w:rsid w:val="00044745"/>
    <w:rsid w:val="00045214"/>
    <w:rsid w:val="00045857"/>
    <w:rsid w:val="0004624A"/>
    <w:rsid w:val="000465C2"/>
    <w:rsid w:val="000473D1"/>
    <w:rsid w:val="000476A9"/>
    <w:rsid w:val="00047C47"/>
    <w:rsid w:val="0005132B"/>
    <w:rsid w:val="0005135D"/>
    <w:rsid w:val="0005149E"/>
    <w:rsid w:val="0005206F"/>
    <w:rsid w:val="0005273A"/>
    <w:rsid w:val="000528D1"/>
    <w:rsid w:val="00052907"/>
    <w:rsid w:val="00052EA4"/>
    <w:rsid w:val="00052F21"/>
    <w:rsid w:val="000530CA"/>
    <w:rsid w:val="000533A1"/>
    <w:rsid w:val="000550DC"/>
    <w:rsid w:val="000550EB"/>
    <w:rsid w:val="000551B5"/>
    <w:rsid w:val="000551E4"/>
    <w:rsid w:val="00055474"/>
    <w:rsid w:val="0005550F"/>
    <w:rsid w:val="00055A1C"/>
    <w:rsid w:val="00055F5F"/>
    <w:rsid w:val="00055FD7"/>
    <w:rsid w:val="000565FC"/>
    <w:rsid w:val="00056B08"/>
    <w:rsid w:val="00057AAC"/>
    <w:rsid w:val="00057EB7"/>
    <w:rsid w:val="00060242"/>
    <w:rsid w:val="0006117F"/>
    <w:rsid w:val="000611B2"/>
    <w:rsid w:val="00061B28"/>
    <w:rsid w:val="00061C75"/>
    <w:rsid w:val="00062732"/>
    <w:rsid w:val="00062AD6"/>
    <w:rsid w:val="000635E4"/>
    <w:rsid w:val="00063948"/>
    <w:rsid w:val="00063E0F"/>
    <w:rsid w:val="00063FA7"/>
    <w:rsid w:val="00064117"/>
    <w:rsid w:val="00064363"/>
    <w:rsid w:val="00064626"/>
    <w:rsid w:val="00064696"/>
    <w:rsid w:val="00064814"/>
    <w:rsid w:val="00064CB6"/>
    <w:rsid w:val="000652BC"/>
    <w:rsid w:val="0006574F"/>
    <w:rsid w:val="00065A3D"/>
    <w:rsid w:val="000665B4"/>
    <w:rsid w:val="0006771B"/>
    <w:rsid w:val="00067BAA"/>
    <w:rsid w:val="00067F4B"/>
    <w:rsid w:val="000701E0"/>
    <w:rsid w:val="00070857"/>
    <w:rsid w:val="00070B8E"/>
    <w:rsid w:val="00070C90"/>
    <w:rsid w:val="000710B9"/>
    <w:rsid w:val="00071EAE"/>
    <w:rsid w:val="0007232B"/>
    <w:rsid w:val="000723B7"/>
    <w:rsid w:val="000726E0"/>
    <w:rsid w:val="00072BF1"/>
    <w:rsid w:val="00072DBE"/>
    <w:rsid w:val="000731B6"/>
    <w:rsid w:val="0007377C"/>
    <w:rsid w:val="000737AF"/>
    <w:rsid w:val="00073870"/>
    <w:rsid w:val="00073CFF"/>
    <w:rsid w:val="00073D7C"/>
    <w:rsid w:val="00073DB9"/>
    <w:rsid w:val="00073E8B"/>
    <w:rsid w:val="0007440D"/>
    <w:rsid w:val="000746A9"/>
    <w:rsid w:val="00074780"/>
    <w:rsid w:val="00074AC0"/>
    <w:rsid w:val="0007522A"/>
    <w:rsid w:val="000752D5"/>
    <w:rsid w:val="0007636C"/>
    <w:rsid w:val="00077155"/>
    <w:rsid w:val="0008064B"/>
    <w:rsid w:val="000806F7"/>
    <w:rsid w:val="000817BF"/>
    <w:rsid w:val="00082026"/>
    <w:rsid w:val="0008226D"/>
    <w:rsid w:val="00082355"/>
    <w:rsid w:val="00082BDD"/>
    <w:rsid w:val="00082DF0"/>
    <w:rsid w:val="000832A8"/>
    <w:rsid w:val="000833D9"/>
    <w:rsid w:val="000838A0"/>
    <w:rsid w:val="0008478C"/>
    <w:rsid w:val="00084A31"/>
    <w:rsid w:val="00084B54"/>
    <w:rsid w:val="00084C8A"/>
    <w:rsid w:val="00085D77"/>
    <w:rsid w:val="0008655B"/>
    <w:rsid w:val="00086D98"/>
    <w:rsid w:val="00086E89"/>
    <w:rsid w:val="0008778D"/>
    <w:rsid w:val="00087A02"/>
    <w:rsid w:val="0009008E"/>
    <w:rsid w:val="00090178"/>
    <w:rsid w:val="00090503"/>
    <w:rsid w:val="00091505"/>
    <w:rsid w:val="00091645"/>
    <w:rsid w:val="000916ED"/>
    <w:rsid w:val="00091C77"/>
    <w:rsid w:val="00092266"/>
    <w:rsid w:val="00092634"/>
    <w:rsid w:val="00093FE7"/>
    <w:rsid w:val="0009467F"/>
    <w:rsid w:val="0009492F"/>
    <w:rsid w:val="00095313"/>
    <w:rsid w:val="000955AE"/>
    <w:rsid w:val="000956D4"/>
    <w:rsid w:val="00095831"/>
    <w:rsid w:val="00095ECE"/>
    <w:rsid w:val="00096244"/>
    <w:rsid w:val="00096EC9"/>
    <w:rsid w:val="0009708E"/>
    <w:rsid w:val="00097114"/>
    <w:rsid w:val="00097C05"/>
    <w:rsid w:val="00097DC5"/>
    <w:rsid w:val="000A0B7A"/>
    <w:rsid w:val="000A0BD2"/>
    <w:rsid w:val="000A112C"/>
    <w:rsid w:val="000A1CEE"/>
    <w:rsid w:val="000A21ED"/>
    <w:rsid w:val="000A230E"/>
    <w:rsid w:val="000A36D2"/>
    <w:rsid w:val="000A3926"/>
    <w:rsid w:val="000A39AB"/>
    <w:rsid w:val="000A3D2F"/>
    <w:rsid w:val="000A42D3"/>
    <w:rsid w:val="000A4492"/>
    <w:rsid w:val="000A4970"/>
    <w:rsid w:val="000A55AB"/>
    <w:rsid w:val="000A680E"/>
    <w:rsid w:val="000A6835"/>
    <w:rsid w:val="000A6B75"/>
    <w:rsid w:val="000A6C08"/>
    <w:rsid w:val="000A6EDD"/>
    <w:rsid w:val="000A70D5"/>
    <w:rsid w:val="000A71D7"/>
    <w:rsid w:val="000A75FD"/>
    <w:rsid w:val="000B01D5"/>
    <w:rsid w:val="000B049C"/>
    <w:rsid w:val="000B091B"/>
    <w:rsid w:val="000B0D65"/>
    <w:rsid w:val="000B1519"/>
    <w:rsid w:val="000B15B4"/>
    <w:rsid w:val="000B227B"/>
    <w:rsid w:val="000B2298"/>
    <w:rsid w:val="000B36ED"/>
    <w:rsid w:val="000B3FF1"/>
    <w:rsid w:val="000B4124"/>
    <w:rsid w:val="000B4450"/>
    <w:rsid w:val="000B4478"/>
    <w:rsid w:val="000B4573"/>
    <w:rsid w:val="000B4E8C"/>
    <w:rsid w:val="000B5509"/>
    <w:rsid w:val="000B5945"/>
    <w:rsid w:val="000B72F7"/>
    <w:rsid w:val="000B7570"/>
    <w:rsid w:val="000B7E62"/>
    <w:rsid w:val="000C0253"/>
    <w:rsid w:val="000C051E"/>
    <w:rsid w:val="000C09BF"/>
    <w:rsid w:val="000C10D2"/>
    <w:rsid w:val="000C16B4"/>
    <w:rsid w:val="000C18CC"/>
    <w:rsid w:val="000C1FCA"/>
    <w:rsid w:val="000C2326"/>
    <w:rsid w:val="000C48AC"/>
    <w:rsid w:val="000C4A0B"/>
    <w:rsid w:val="000C5542"/>
    <w:rsid w:val="000C6869"/>
    <w:rsid w:val="000C73DE"/>
    <w:rsid w:val="000C7834"/>
    <w:rsid w:val="000C79FD"/>
    <w:rsid w:val="000D082D"/>
    <w:rsid w:val="000D0A5A"/>
    <w:rsid w:val="000D0EE6"/>
    <w:rsid w:val="000D1326"/>
    <w:rsid w:val="000D1689"/>
    <w:rsid w:val="000D1D4B"/>
    <w:rsid w:val="000D1FB6"/>
    <w:rsid w:val="000D31FE"/>
    <w:rsid w:val="000D38E6"/>
    <w:rsid w:val="000D467B"/>
    <w:rsid w:val="000D47FF"/>
    <w:rsid w:val="000D4F3B"/>
    <w:rsid w:val="000D50F9"/>
    <w:rsid w:val="000D5897"/>
    <w:rsid w:val="000D5CA3"/>
    <w:rsid w:val="000D5E3C"/>
    <w:rsid w:val="000D62D3"/>
    <w:rsid w:val="000D652C"/>
    <w:rsid w:val="000D70B1"/>
    <w:rsid w:val="000D739B"/>
    <w:rsid w:val="000D7907"/>
    <w:rsid w:val="000D7AA1"/>
    <w:rsid w:val="000D7C0A"/>
    <w:rsid w:val="000D7DD4"/>
    <w:rsid w:val="000D7E4E"/>
    <w:rsid w:val="000D7E96"/>
    <w:rsid w:val="000E065C"/>
    <w:rsid w:val="000E0857"/>
    <w:rsid w:val="000E0C15"/>
    <w:rsid w:val="000E0FB3"/>
    <w:rsid w:val="000E105D"/>
    <w:rsid w:val="000E108D"/>
    <w:rsid w:val="000E1564"/>
    <w:rsid w:val="000E1DE4"/>
    <w:rsid w:val="000E1E9F"/>
    <w:rsid w:val="000E20A4"/>
    <w:rsid w:val="000E2247"/>
    <w:rsid w:val="000E2528"/>
    <w:rsid w:val="000E2BFA"/>
    <w:rsid w:val="000E320D"/>
    <w:rsid w:val="000E3300"/>
    <w:rsid w:val="000E35B4"/>
    <w:rsid w:val="000E3823"/>
    <w:rsid w:val="000E3AED"/>
    <w:rsid w:val="000E3B27"/>
    <w:rsid w:val="000E3CFB"/>
    <w:rsid w:val="000E3E61"/>
    <w:rsid w:val="000E5119"/>
    <w:rsid w:val="000E664B"/>
    <w:rsid w:val="000E6EA8"/>
    <w:rsid w:val="000E6EFF"/>
    <w:rsid w:val="000E74FB"/>
    <w:rsid w:val="000E7B87"/>
    <w:rsid w:val="000F00DB"/>
    <w:rsid w:val="000F04D7"/>
    <w:rsid w:val="000F15ED"/>
    <w:rsid w:val="000F1FF3"/>
    <w:rsid w:val="000F2038"/>
    <w:rsid w:val="000F2DC1"/>
    <w:rsid w:val="000F3346"/>
    <w:rsid w:val="000F3473"/>
    <w:rsid w:val="000F372C"/>
    <w:rsid w:val="000F3DE1"/>
    <w:rsid w:val="000F5087"/>
    <w:rsid w:val="000F53AB"/>
    <w:rsid w:val="000F5E0F"/>
    <w:rsid w:val="000F603B"/>
    <w:rsid w:val="000F618D"/>
    <w:rsid w:val="000F61F7"/>
    <w:rsid w:val="000F6345"/>
    <w:rsid w:val="000F6403"/>
    <w:rsid w:val="000F642A"/>
    <w:rsid w:val="000F6967"/>
    <w:rsid w:val="000F6C7F"/>
    <w:rsid w:val="000F6FF3"/>
    <w:rsid w:val="000F706F"/>
    <w:rsid w:val="000F7C78"/>
    <w:rsid w:val="00100E1B"/>
    <w:rsid w:val="00101107"/>
    <w:rsid w:val="00101802"/>
    <w:rsid w:val="00101A03"/>
    <w:rsid w:val="00101CA0"/>
    <w:rsid w:val="001024D6"/>
    <w:rsid w:val="00102701"/>
    <w:rsid w:val="00102736"/>
    <w:rsid w:val="0010290F"/>
    <w:rsid w:val="00102B08"/>
    <w:rsid w:val="00104639"/>
    <w:rsid w:val="00104B17"/>
    <w:rsid w:val="00104CA8"/>
    <w:rsid w:val="00104ECD"/>
    <w:rsid w:val="00104F76"/>
    <w:rsid w:val="00105705"/>
    <w:rsid w:val="00105941"/>
    <w:rsid w:val="00105C92"/>
    <w:rsid w:val="001060C0"/>
    <w:rsid w:val="0010684D"/>
    <w:rsid w:val="001100A2"/>
    <w:rsid w:val="00110298"/>
    <w:rsid w:val="00110319"/>
    <w:rsid w:val="00110ABF"/>
    <w:rsid w:val="00111A62"/>
    <w:rsid w:val="00111B62"/>
    <w:rsid w:val="00112AEF"/>
    <w:rsid w:val="00112FAC"/>
    <w:rsid w:val="00114654"/>
    <w:rsid w:val="00114A3A"/>
    <w:rsid w:val="00114C10"/>
    <w:rsid w:val="00114C4C"/>
    <w:rsid w:val="00115C28"/>
    <w:rsid w:val="00117107"/>
    <w:rsid w:val="00117817"/>
    <w:rsid w:val="00117E51"/>
    <w:rsid w:val="00120079"/>
    <w:rsid w:val="00120603"/>
    <w:rsid w:val="00120835"/>
    <w:rsid w:val="001208A2"/>
    <w:rsid w:val="001209EF"/>
    <w:rsid w:val="00120F68"/>
    <w:rsid w:val="00121105"/>
    <w:rsid w:val="00121424"/>
    <w:rsid w:val="0012194D"/>
    <w:rsid w:val="00121A2D"/>
    <w:rsid w:val="00122026"/>
    <w:rsid w:val="001222AB"/>
    <w:rsid w:val="00122A70"/>
    <w:rsid w:val="00122B34"/>
    <w:rsid w:val="00122C2A"/>
    <w:rsid w:val="001236E4"/>
    <w:rsid w:val="001241EF"/>
    <w:rsid w:val="001246AE"/>
    <w:rsid w:val="00124BE0"/>
    <w:rsid w:val="00124C66"/>
    <w:rsid w:val="00124DFC"/>
    <w:rsid w:val="0012546E"/>
    <w:rsid w:val="001256FB"/>
    <w:rsid w:val="00125E45"/>
    <w:rsid w:val="001260AF"/>
    <w:rsid w:val="0012695D"/>
    <w:rsid w:val="00126F76"/>
    <w:rsid w:val="0012703E"/>
    <w:rsid w:val="0012713F"/>
    <w:rsid w:val="00127478"/>
    <w:rsid w:val="001279B9"/>
    <w:rsid w:val="00130C4A"/>
    <w:rsid w:val="00130CCE"/>
    <w:rsid w:val="00131019"/>
    <w:rsid w:val="00131442"/>
    <w:rsid w:val="0013191A"/>
    <w:rsid w:val="00131A99"/>
    <w:rsid w:val="00131C4D"/>
    <w:rsid w:val="0013201E"/>
    <w:rsid w:val="00132BA3"/>
    <w:rsid w:val="00132D57"/>
    <w:rsid w:val="00132F6E"/>
    <w:rsid w:val="0013334A"/>
    <w:rsid w:val="0013374E"/>
    <w:rsid w:val="00134C80"/>
    <w:rsid w:val="00135187"/>
    <w:rsid w:val="001352CA"/>
    <w:rsid w:val="00135EB3"/>
    <w:rsid w:val="001363F6"/>
    <w:rsid w:val="00136CB3"/>
    <w:rsid w:val="00136D54"/>
    <w:rsid w:val="00137201"/>
    <w:rsid w:val="00137E6D"/>
    <w:rsid w:val="001400A3"/>
    <w:rsid w:val="001407EC"/>
    <w:rsid w:val="00140C5B"/>
    <w:rsid w:val="001411B1"/>
    <w:rsid w:val="001413A2"/>
    <w:rsid w:val="001418EE"/>
    <w:rsid w:val="00141C97"/>
    <w:rsid w:val="001421AA"/>
    <w:rsid w:val="0014282A"/>
    <w:rsid w:val="001434B0"/>
    <w:rsid w:val="0014369B"/>
    <w:rsid w:val="00143B02"/>
    <w:rsid w:val="00143D91"/>
    <w:rsid w:val="00143EC8"/>
    <w:rsid w:val="0014411D"/>
    <w:rsid w:val="00144575"/>
    <w:rsid w:val="00144589"/>
    <w:rsid w:val="001446DD"/>
    <w:rsid w:val="00145207"/>
    <w:rsid w:val="001453C8"/>
    <w:rsid w:val="00145975"/>
    <w:rsid w:val="00146074"/>
    <w:rsid w:val="0014638B"/>
    <w:rsid w:val="00146443"/>
    <w:rsid w:val="00146484"/>
    <w:rsid w:val="001467F3"/>
    <w:rsid w:val="00146A50"/>
    <w:rsid w:val="00146E4F"/>
    <w:rsid w:val="001471DB"/>
    <w:rsid w:val="00150A91"/>
    <w:rsid w:val="001512A7"/>
    <w:rsid w:val="00151E20"/>
    <w:rsid w:val="00151FCD"/>
    <w:rsid w:val="001520D4"/>
    <w:rsid w:val="00152C52"/>
    <w:rsid w:val="0015444E"/>
    <w:rsid w:val="001549DE"/>
    <w:rsid w:val="00154C7A"/>
    <w:rsid w:val="00154D9F"/>
    <w:rsid w:val="001556C4"/>
    <w:rsid w:val="00155F17"/>
    <w:rsid w:val="00156303"/>
    <w:rsid w:val="001563EE"/>
    <w:rsid w:val="001564D3"/>
    <w:rsid w:val="0015677A"/>
    <w:rsid w:val="00157076"/>
    <w:rsid w:val="001571BB"/>
    <w:rsid w:val="00160307"/>
    <w:rsid w:val="00160736"/>
    <w:rsid w:val="001610BF"/>
    <w:rsid w:val="00161824"/>
    <w:rsid w:val="00161F53"/>
    <w:rsid w:val="00162EDE"/>
    <w:rsid w:val="00163025"/>
    <w:rsid w:val="00163DEF"/>
    <w:rsid w:val="00164797"/>
    <w:rsid w:val="00164AC5"/>
    <w:rsid w:val="00165244"/>
    <w:rsid w:val="001652F7"/>
    <w:rsid w:val="0016531B"/>
    <w:rsid w:val="00165329"/>
    <w:rsid w:val="00165578"/>
    <w:rsid w:val="0016591F"/>
    <w:rsid w:val="00165BE9"/>
    <w:rsid w:val="00165E6F"/>
    <w:rsid w:val="001662E7"/>
    <w:rsid w:val="0016672F"/>
    <w:rsid w:val="0016798F"/>
    <w:rsid w:val="00167B70"/>
    <w:rsid w:val="00167F80"/>
    <w:rsid w:val="001701D7"/>
    <w:rsid w:val="00170ABB"/>
    <w:rsid w:val="00171D43"/>
    <w:rsid w:val="0017205B"/>
    <w:rsid w:val="001724F6"/>
    <w:rsid w:val="00172A16"/>
    <w:rsid w:val="001733A2"/>
    <w:rsid w:val="001746D4"/>
    <w:rsid w:val="00174D56"/>
    <w:rsid w:val="00174E2F"/>
    <w:rsid w:val="00176078"/>
    <w:rsid w:val="0017616B"/>
    <w:rsid w:val="00176530"/>
    <w:rsid w:val="0017666E"/>
    <w:rsid w:val="0017696A"/>
    <w:rsid w:val="00176E05"/>
    <w:rsid w:val="0017701D"/>
    <w:rsid w:val="001805AA"/>
    <w:rsid w:val="00182594"/>
    <w:rsid w:val="0018274C"/>
    <w:rsid w:val="00183805"/>
    <w:rsid w:val="00184904"/>
    <w:rsid w:val="0018499F"/>
    <w:rsid w:val="001849BB"/>
    <w:rsid w:val="00184B70"/>
    <w:rsid w:val="00184BA2"/>
    <w:rsid w:val="00185754"/>
    <w:rsid w:val="00185AB9"/>
    <w:rsid w:val="001867F5"/>
    <w:rsid w:val="00186DC3"/>
    <w:rsid w:val="00186E53"/>
    <w:rsid w:val="001872EB"/>
    <w:rsid w:val="00187421"/>
    <w:rsid w:val="001874FA"/>
    <w:rsid w:val="0018758C"/>
    <w:rsid w:val="0019013B"/>
    <w:rsid w:val="00190661"/>
    <w:rsid w:val="00190829"/>
    <w:rsid w:val="00190FC2"/>
    <w:rsid w:val="00191617"/>
    <w:rsid w:val="0019268A"/>
    <w:rsid w:val="001928AF"/>
    <w:rsid w:val="0019292E"/>
    <w:rsid w:val="00193566"/>
    <w:rsid w:val="00193D9D"/>
    <w:rsid w:val="0019400E"/>
    <w:rsid w:val="001940FA"/>
    <w:rsid w:val="00194969"/>
    <w:rsid w:val="001955A6"/>
    <w:rsid w:val="00195716"/>
    <w:rsid w:val="001960DD"/>
    <w:rsid w:val="00196C4E"/>
    <w:rsid w:val="00197B28"/>
    <w:rsid w:val="00197D78"/>
    <w:rsid w:val="00197D9A"/>
    <w:rsid w:val="00197FAD"/>
    <w:rsid w:val="001A1641"/>
    <w:rsid w:val="001A1693"/>
    <w:rsid w:val="001A1908"/>
    <w:rsid w:val="001A2AF1"/>
    <w:rsid w:val="001A33D6"/>
    <w:rsid w:val="001A4700"/>
    <w:rsid w:val="001A5064"/>
    <w:rsid w:val="001A563A"/>
    <w:rsid w:val="001A5CAF"/>
    <w:rsid w:val="001A6686"/>
    <w:rsid w:val="001A7471"/>
    <w:rsid w:val="001A7587"/>
    <w:rsid w:val="001A7D72"/>
    <w:rsid w:val="001B010E"/>
    <w:rsid w:val="001B042B"/>
    <w:rsid w:val="001B0BEB"/>
    <w:rsid w:val="001B126B"/>
    <w:rsid w:val="001B1FE9"/>
    <w:rsid w:val="001B2319"/>
    <w:rsid w:val="001B2604"/>
    <w:rsid w:val="001B2C6D"/>
    <w:rsid w:val="001B2DF9"/>
    <w:rsid w:val="001B2E3E"/>
    <w:rsid w:val="001B32EC"/>
    <w:rsid w:val="001B362D"/>
    <w:rsid w:val="001B3939"/>
    <w:rsid w:val="001B421D"/>
    <w:rsid w:val="001B47E0"/>
    <w:rsid w:val="001B49F3"/>
    <w:rsid w:val="001B4CD6"/>
    <w:rsid w:val="001B4FB2"/>
    <w:rsid w:val="001B54F0"/>
    <w:rsid w:val="001B570F"/>
    <w:rsid w:val="001B58F1"/>
    <w:rsid w:val="001B5A8F"/>
    <w:rsid w:val="001B5C99"/>
    <w:rsid w:val="001B69A2"/>
    <w:rsid w:val="001B7278"/>
    <w:rsid w:val="001B75B9"/>
    <w:rsid w:val="001B7875"/>
    <w:rsid w:val="001C01D5"/>
    <w:rsid w:val="001C056A"/>
    <w:rsid w:val="001C0C5B"/>
    <w:rsid w:val="001C0F4A"/>
    <w:rsid w:val="001C144B"/>
    <w:rsid w:val="001C213C"/>
    <w:rsid w:val="001C228D"/>
    <w:rsid w:val="001C2FBB"/>
    <w:rsid w:val="001C3FB1"/>
    <w:rsid w:val="001C4204"/>
    <w:rsid w:val="001C50D9"/>
    <w:rsid w:val="001C5146"/>
    <w:rsid w:val="001C5D67"/>
    <w:rsid w:val="001C690B"/>
    <w:rsid w:val="001C6C8E"/>
    <w:rsid w:val="001D0120"/>
    <w:rsid w:val="001D0C5A"/>
    <w:rsid w:val="001D0E09"/>
    <w:rsid w:val="001D0E26"/>
    <w:rsid w:val="001D106E"/>
    <w:rsid w:val="001D11EA"/>
    <w:rsid w:val="001D198F"/>
    <w:rsid w:val="001D264B"/>
    <w:rsid w:val="001D27B3"/>
    <w:rsid w:val="001D31A3"/>
    <w:rsid w:val="001D3B0D"/>
    <w:rsid w:val="001D4417"/>
    <w:rsid w:val="001D4C9A"/>
    <w:rsid w:val="001D560C"/>
    <w:rsid w:val="001D5688"/>
    <w:rsid w:val="001D59E4"/>
    <w:rsid w:val="001D6290"/>
    <w:rsid w:val="001D6334"/>
    <w:rsid w:val="001D7927"/>
    <w:rsid w:val="001D7AB4"/>
    <w:rsid w:val="001D7CA0"/>
    <w:rsid w:val="001E025E"/>
    <w:rsid w:val="001E0463"/>
    <w:rsid w:val="001E0522"/>
    <w:rsid w:val="001E0571"/>
    <w:rsid w:val="001E059B"/>
    <w:rsid w:val="001E14EB"/>
    <w:rsid w:val="001E1AFD"/>
    <w:rsid w:val="001E1E69"/>
    <w:rsid w:val="001E1F7C"/>
    <w:rsid w:val="001E2009"/>
    <w:rsid w:val="001E26C8"/>
    <w:rsid w:val="001E2A62"/>
    <w:rsid w:val="001E2E8A"/>
    <w:rsid w:val="001E35D5"/>
    <w:rsid w:val="001E43D7"/>
    <w:rsid w:val="001E4B09"/>
    <w:rsid w:val="001E4D53"/>
    <w:rsid w:val="001E530F"/>
    <w:rsid w:val="001E59F9"/>
    <w:rsid w:val="001E63EB"/>
    <w:rsid w:val="001E6876"/>
    <w:rsid w:val="001E6B68"/>
    <w:rsid w:val="001E7A8F"/>
    <w:rsid w:val="001F1406"/>
    <w:rsid w:val="001F15A9"/>
    <w:rsid w:val="001F16E8"/>
    <w:rsid w:val="001F203D"/>
    <w:rsid w:val="001F24EF"/>
    <w:rsid w:val="001F26D0"/>
    <w:rsid w:val="001F2903"/>
    <w:rsid w:val="001F29E7"/>
    <w:rsid w:val="001F31F8"/>
    <w:rsid w:val="001F364E"/>
    <w:rsid w:val="001F3910"/>
    <w:rsid w:val="001F3B87"/>
    <w:rsid w:val="001F3E6A"/>
    <w:rsid w:val="001F49DC"/>
    <w:rsid w:val="001F51A0"/>
    <w:rsid w:val="001F5B32"/>
    <w:rsid w:val="001F5CC6"/>
    <w:rsid w:val="001F6591"/>
    <w:rsid w:val="001F68B6"/>
    <w:rsid w:val="001F6A50"/>
    <w:rsid w:val="001F6D99"/>
    <w:rsid w:val="001F7AC4"/>
    <w:rsid w:val="00200157"/>
    <w:rsid w:val="00200222"/>
    <w:rsid w:val="0020066E"/>
    <w:rsid w:val="002007FB"/>
    <w:rsid w:val="0020181A"/>
    <w:rsid w:val="002018A8"/>
    <w:rsid w:val="00201C90"/>
    <w:rsid w:val="00202709"/>
    <w:rsid w:val="002028CA"/>
    <w:rsid w:val="0020292B"/>
    <w:rsid w:val="00202BC3"/>
    <w:rsid w:val="00202E69"/>
    <w:rsid w:val="00202F27"/>
    <w:rsid w:val="002031B5"/>
    <w:rsid w:val="00203668"/>
    <w:rsid w:val="00203911"/>
    <w:rsid w:val="00204056"/>
    <w:rsid w:val="0020451D"/>
    <w:rsid w:val="00204877"/>
    <w:rsid w:val="00205F85"/>
    <w:rsid w:val="0020650F"/>
    <w:rsid w:val="00206F72"/>
    <w:rsid w:val="002071F2"/>
    <w:rsid w:val="002072CF"/>
    <w:rsid w:val="00207AF3"/>
    <w:rsid w:val="00207F70"/>
    <w:rsid w:val="00210C0E"/>
    <w:rsid w:val="0021145F"/>
    <w:rsid w:val="00211515"/>
    <w:rsid w:val="00211765"/>
    <w:rsid w:val="0021202B"/>
    <w:rsid w:val="002120B2"/>
    <w:rsid w:val="00212B12"/>
    <w:rsid w:val="0021308F"/>
    <w:rsid w:val="002130F6"/>
    <w:rsid w:val="002136B1"/>
    <w:rsid w:val="002136E7"/>
    <w:rsid w:val="002144E4"/>
    <w:rsid w:val="0021475B"/>
    <w:rsid w:val="0021486B"/>
    <w:rsid w:val="00214EF1"/>
    <w:rsid w:val="002151C1"/>
    <w:rsid w:val="00215206"/>
    <w:rsid w:val="0021592A"/>
    <w:rsid w:val="00215960"/>
    <w:rsid w:val="002171BE"/>
    <w:rsid w:val="00217543"/>
    <w:rsid w:val="00220432"/>
    <w:rsid w:val="002206DB"/>
    <w:rsid w:val="00220756"/>
    <w:rsid w:val="00220863"/>
    <w:rsid w:val="00221222"/>
    <w:rsid w:val="00221254"/>
    <w:rsid w:val="0022182D"/>
    <w:rsid w:val="00221AC9"/>
    <w:rsid w:val="00222707"/>
    <w:rsid w:val="002232DC"/>
    <w:rsid w:val="002237C8"/>
    <w:rsid w:val="002239C5"/>
    <w:rsid w:val="00224176"/>
    <w:rsid w:val="0022424E"/>
    <w:rsid w:val="0022432C"/>
    <w:rsid w:val="002243A1"/>
    <w:rsid w:val="00224859"/>
    <w:rsid w:val="00224EAD"/>
    <w:rsid w:val="00225A12"/>
    <w:rsid w:val="00225B25"/>
    <w:rsid w:val="002261B3"/>
    <w:rsid w:val="0022692B"/>
    <w:rsid w:val="00226C48"/>
    <w:rsid w:val="0023071D"/>
    <w:rsid w:val="0023078A"/>
    <w:rsid w:val="00230AF7"/>
    <w:rsid w:val="00230C9F"/>
    <w:rsid w:val="00231271"/>
    <w:rsid w:val="002318B6"/>
    <w:rsid w:val="00231F98"/>
    <w:rsid w:val="002320E9"/>
    <w:rsid w:val="0023267A"/>
    <w:rsid w:val="0023319A"/>
    <w:rsid w:val="00233208"/>
    <w:rsid w:val="00233511"/>
    <w:rsid w:val="002339A8"/>
    <w:rsid w:val="00233CEF"/>
    <w:rsid w:val="00233FD0"/>
    <w:rsid w:val="00234A56"/>
    <w:rsid w:val="00234EFA"/>
    <w:rsid w:val="002352B0"/>
    <w:rsid w:val="002354E4"/>
    <w:rsid w:val="00235C62"/>
    <w:rsid w:val="0023633B"/>
    <w:rsid w:val="0023633E"/>
    <w:rsid w:val="00236A29"/>
    <w:rsid w:val="002374E8"/>
    <w:rsid w:val="00237769"/>
    <w:rsid w:val="00237B92"/>
    <w:rsid w:val="00237EE7"/>
    <w:rsid w:val="002400E5"/>
    <w:rsid w:val="00240493"/>
    <w:rsid w:val="00240823"/>
    <w:rsid w:val="00240A2D"/>
    <w:rsid w:val="00240F32"/>
    <w:rsid w:val="00241303"/>
    <w:rsid w:val="00241558"/>
    <w:rsid w:val="002417B2"/>
    <w:rsid w:val="002418C6"/>
    <w:rsid w:val="00242D77"/>
    <w:rsid w:val="00243942"/>
    <w:rsid w:val="00243EAA"/>
    <w:rsid w:val="00244955"/>
    <w:rsid w:val="00245F1C"/>
    <w:rsid w:val="002464E4"/>
    <w:rsid w:val="002464E8"/>
    <w:rsid w:val="0024655D"/>
    <w:rsid w:val="00246A91"/>
    <w:rsid w:val="0024710C"/>
    <w:rsid w:val="002478F9"/>
    <w:rsid w:val="00247905"/>
    <w:rsid w:val="00247FBD"/>
    <w:rsid w:val="00250261"/>
    <w:rsid w:val="0025139F"/>
    <w:rsid w:val="00251996"/>
    <w:rsid w:val="00252C68"/>
    <w:rsid w:val="002532F8"/>
    <w:rsid w:val="002534B3"/>
    <w:rsid w:val="00253776"/>
    <w:rsid w:val="00253820"/>
    <w:rsid w:val="00253B0F"/>
    <w:rsid w:val="002549B8"/>
    <w:rsid w:val="0025512D"/>
    <w:rsid w:val="00255417"/>
    <w:rsid w:val="00255846"/>
    <w:rsid w:val="00255F16"/>
    <w:rsid w:val="00256295"/>
    <w:rsid w:val="0025681E"/>
    <w:rsid w:val="00257319"/>
    <w:rsid w:val="00257989"/>
    <w:rsid w:val="00257B15"/>
    <w:rsid w:val="00257C76"/>
    <w:rsid w:val="00260517"/>
    <w:rsid w:val="0026090D"/>
    <w:rsid w:val="00260957"/>
    <w:rsid w:val="002609A8"/>
    <w:rsid w:val="002613A0"/>
    <w:rsid w:val="00261A71"/>
    <w:rsid w:val="00261EF4"/>
    <w:rsid w:val="00262180"/>
    <w:rsid w:val="00262203"/>
    <w:rsid w:val="00262EB2"/>
    <w:rsid w:val="00262FED"/>
    <w:rsid w:val="002634A1"/>
    <w:rsid w:val="002634B4"/>
    <w:rsid w:val="002634F5"/>
    <w:rsid w:val="00263DA9"/>
    <w:rsid w:val="00264B00"/>
    <w:rsid w:val="00265690"/>
    <w:rsid w:val="0026599B"/>
    <w:rsid w:val="00265D3F"/>
    <w:rsid w:val="00266007"/>
    <w:rsid w:val="00267328"/>
    <w:rsid w:val="0026750E"/>
    <w:rsid w:val="00267CBE"/>
    <w:rsid w:val="002705B4"/>
    <w:rsid w:val="00270ADB"/>
    <w:rsid w:val="00270B8F"/>
    <w:rsid w:val="00271DCD"/>
    <w:rsid w:val="002726D4"/>
    <w:rsid w:val="00272C8D"/>
    <w:rsid w:val="00272CD6"/>
    <w:rsid w:val="00272ECD"/>
    <w:rsid w:val="002738D1"/>
    <w:rsid w:val="00273F75"/>
    <w:rsid w:val="00273FDB"/>
    <w:rsid w:val="0027407D"/>
    <w:rsid w:val="00274120"/>
    <w:rsid w:val="00274197"/>
    <w:rsid w:val="0027422A"/>
    <w:rsid w:val="00274963"/>
    <w:rsid w:val="00274C8C"/>
    <w:rsid w:val="0027533B"/>
    <w:rsid w:val="0027693E"/>
    <w:rsid w:val="00276B23"/>
    <w:rsid w:val="00276D2B"/>
    <w:rsid w:val="00276E76"/>
    <w:rsid w:val="00277B56"/>
    <w:rsid w:val="00277DE7"/>
    <w:rsid w:val="002800E8"/>
    <w:rsid w:val="002806D0"/>
    <w:rsid w:val="002806E6"/>
    <w:rsid w:val="00281428"/>
    <w:rsid w:val="00281460"/>
    <w:rsid w:val="002817CE"/>
    <w:rsid w:val="0028180A"/>
    <w:rsid w:val="00281907"/>
    <w:rsid w:val="0028190A"/>
    <w:rsid w:val="00281BB6"/>
    <w:rsid w:val="00281DE1"/>
    <w:rsid w:val="00282EC5"/>
    <w:rsid w:val="002839BC"/>
    <w:rsid w:val="00283AA6"/>
    <w:rsid w:val="00283E1E"/>
    <w:rsid w:val="00283F74"/>
    <w:rsid w:val="0028432C"/>
    <w:rsid w:val="00284ADB"/>
    <w:rsid w:val="00284D83"/>
    <w:rsid w:val="00284E46"/>
    <w:rsid w:val="00284FCB"/>
    <w:rsid w:val="002855C1"/>
    <w:rsid w:val="002857E2"/>
    <w:rsid w:val="00285940"/>
    <w:rsid w:val="00286D6C"/>
    <w:rsid w:val="002870A9"/>
    <w:rsid w:val="002870FA"/>
    <w:rsid w:val="002874DA"/>
    <w:rsid w:val="002902E7"/>
    <w:rsid w:val="00290ABD"/>
    <w:rsid w:val="002912A3"/>
    <w:rsid w:val="00291404"/>
    <w:rsid w:val="00291F13"/>
    <w:rsid w:val="00292DAB"/>
    <w:rsid w:val="0029301C"/>
    <w:rsid w:val="00293328"/>
    <w:rsid w:val="00293409"/>
    <w:rsid w:val="00293E05"/>
    <w:rsid w:val="00294052"/>
    <w:rsid w:val="00294225"/>
    <w:rsid w:val="002948A9"/>
    <w:rsid w:val="00294B3E"/>
    <w:rsid w:val="00295153"/>
    <w:rsid w:val="00295562"/>
    <w:rsid w:val="0029577F"/>
    <w:rsid w:val="00296498"/>
    <w:rsid w:val="002968C8"/>
    <w:rsid w:val="00297721"/>
    <w:rsid w:val="002A0404"/>
    <w:rsid w:val="002A0A1C"/>
    <w:rsid w:val="002A0B4A"/>
    <w:rsid w:val="002A0CBF"/>
    <w:rsid w:val="002A29B2"/>
    <w:rsid w:val="002A34C1"/>
    <w:rsid w:val="002A3ADA"/>
    <w:rsid w:val="002A3DD6"/>
    <w:rsid w:val="002A4872"/>
    <w:rsid w:val="002A4A85"/>
    <w:rsid w:val="002A4C4E"/>
    <w:rsid w:val="002A4EA9"/>
    <w:rsid w:val="002A51F0"/>
    <w:rsid w:val="002A53FA"/>
    <w:rsid w:val="002A5C43"/>
    <w:rsid w:val="002A6477"/>
    <w:rsid w:val="002A729E"/>
    <w:rsid w:val="002A7B4A"/>
    <w:rsid w:val="002A7F91"/>
    <w:rsid w:val="002A7FB5"/>
    <w:rsid w:val="002B2184"/>
    <w:rsid w:val="002B225E"/>
    <w:rsid w:val="002B260B"/>
    <w:rsid w:val="002B262D"/>
    <w:rsid w:val="002B2D11"/>
    <w:rsid w:val="002B34DD"/>
    <w:rsid w:val="002B35F2"/>
    <w:rsid w:val="002B3A5E"/>
    <w:rsid w:val="002B3BFD"/>
    <w:rsid w:val="002B3CD8"/>
    <w:rsid w:val="002B4A75"/>
    <w:rsid w:val="002B4AAC"/>
    <w:rsid w:val="002B4C43"/>
    <w:rsid w:val="002B53DB"/>
    <w:rsid w:val="002B53EB"/>
    <w:rsid w:val="002B5907"/>
    <w:rsid w:val="002B5D1D"/>
    <w:rsid w:val="002B6125"/>
    <w:rsid w:val="002B613D"/>
    <w:rsid w:val="002B6982"/>
    <w:rsid w:val="002B6AA3"/>
    <w:rsid w:val="002B6E0F"/>
    <w:rsid w:val="002B6E46"/>
    <w:rsid w:val="002B6FD0"/>
    <w:rsid w:val="002B7FBD"/>
    <w:rsid w:val="002C161F"/>
    <w:rsid w:val="002C1853"/>
    <w:rsid w:val="002C1D70"/>
    <w:rsid w:val="002C2160"/>
    <w:rsid w:val="002C28B5"/>
    <w:rsid w:val="002C2DF1"/>
    <w:rsid w:val="002C3137"/>
    <w:rsid w:val="002C31EB"/>
    <w:rsid w:val="002C3448"/>
    <w:rsid w:val="002C444F"/>
    <w:rsid w:val="002C459E"/>
    <w:rsid w:val="002C497A"/>
    <w:rsid w:val="002C5243"/>
    <w:rsid w:val="002C52AD"/>
    <w:rsid w:val="002C5435"/>
    <w:rsid w:val="002C57E5"/>
    <w:rsid w:val="002C73A7"/>
    <w:rsid w:val="002C75E2"/>
    <w:rsid w:val="002C7645"/>
    <w:rsid w:val="002C7704"/>
    <w:rsid w:val="002C7F13"/>
    <w:rsid w:val="002D0B01"/>
    <w:rsid w:val="002D10D1"/>
    <w:rsid w:val="002D14D6"/>
    <w:rsid w:val="002D1528"/>
    <w:rsid w:val="002D1EEF"/>
    <w:rsid w:val="002D206A"/>
    <w:rsid w:val="002D2134"/>
    <w:rsid w:val="002D24AC"/>
    <w:rsid w:val="002D2A01"/>
    <w:rsid w:val="002D358E"/>
    <w:rsid w:val="002D366D"/>
    <w:rsid w:val="002D409F"/>
    <w:rsid w:val="002D4299"/>
    <w:rsid w:val="002D53F5"/>
    <w:rsid w:val="002D5492"/>
    <w:rsid w:val="002D5F2D"/>
    <w:rsid w:val="002D5F58"/>
    <w:rsid w:val="002D5FD1"/>
    <w:rsid w:val="002D65B3"/>
    <w:rsid w:val="002D6FE4"/>
    <w:rsid w:val="002D7312"/>
    <w:rsid w:val="002D7925"/>
    <w:rsid w:val="002D7D6B"/>
    <w:rsid w:val="002E0124"/>
    <w:rsid w:val="002E0835"/>
    <w:rsid w:val="002E1189"/>
    <w:rsid w:val="002E2247"/>
    <w:rsid w:val="002E24EF"/>
    <w:rsid w:val="002E2E2B"/>
    <w:rsid w:val="002E319C"/>
    <w:rsid w:val="002E4E17"/>
    <w:rsid w:val="002E4E8A"/>
    <w:rsid w:val="002E51F6"/>
    <w:rsid w:val="002E5747"/>
    <w:rsid w:val="002E5F5C"/>
    <w:rsid w:val="002E778F"/>
    <w:rsid w:val="002F01B2"/>
    <w:rsid w:val="002F08DF"/>
    <w:rsid w:val="002F0DD6"/>
    <w:rsid w:val="002F212E"/>
    <w:rsid w:val="002F24E8"/>
    <w:rsid w:val="002F2FD7"/>
    <w:rsid w:val="002F30A2"/>
    <w:rsid w:val="002F4CB2"/>
    <w:rsid w:val="002F4D8F"/>
    <w:rsid w:val="002F52A9"/>
    <w:rsid w:val="002F58F5"/>
    <w:rsid w:val="002F591A"/>
    <w:rsid w:val="002F606D"/>
    <w:rsid w:val="002F6318"/>
    <w:rsid w:val="002F66FC"/>
    <w:rsid w:val="002F72FC"/>
    <w:rsid w:val="002F7499"/>
    <w:rsid w:val="002F7615"/>
    <w:rsid w:val="0030053D"/>
    <w:rsid w:val="00300C0A"/>
    <w:rsid w:val="00301AE5"/>
    <w:rsid w:val="00301D68"/>
    <w:rsid w:val="00301EEF"/>
    <w:rsid w:val="003031DA"/>
    <w:rsid w:val="00303DA9"/>
    <w:rsid w:val="00304441"/>
    <w:rsid w:val="00305380"/>
    <w:rsid w:val="003057F0"/>
    <w:rsid w:val="003058C0"/>
    <w:rsid w:val="00306627"/>
    <w:rsid w:val="0030677F"/>
    <w:rsid w:val="00306CA0"/>
    <w:rsid w:val="00306CB2"/>
    <w:rsid w:val="00306FD2"/>
    <w:rsid w:val="00310048"/>
    <w:rsid w:val="003110CE"/>
    <w:rsid w:val="003118C2"/>
    <w:rsid w:val="0031264F"/>
    <w:rsid w:val="00312651"/>
    <w:rsid w:val="00313550"/>
    <w:rsid w:val="00313634"/>
    <w:rsid w:val="003148CE"/>
    <w:rsid w:val="00315625"/>
    <w:rsid w:val="00315CA1"/>
    <w:rsid w:val="00315E52"/>
    <w:rsid w:val="00317171"/>
    <w:rsid w:val="00317F34"/>
    <w:rsid w:val="00320117"/>
    <w:rsid w:val="00320728"/>
    <w:rsid w:val="00320D41"/>
    <w:rsid w:val="00321028"/>
    <w:rsid w:val="0032266E"/>
    <w:rsid w:val="00322B30"/>
    <w:rsid w:val="00322B4D"/>
    <w:rsid w:val="00322F05"/>
    <w:rsid w:val="00323949"/>
    <w:rsid w:val="00323AAE"/>
    <w:rsid w:val="003242DE"/>
    <w:rsid w:val="003246BA"/>
    <w:rsid w:val="00324C50"/>
    <w:rsid w:val="00324F23"/>
    <w:rsid w:val="00324F79"/>
    <w:rsid w:val="00325947"/>
    <w:rsid w:val="00325A81"/>
    <w:rsid w:val="00325D08"/>
    <w:rsid w:val="00326531"/>
    <w:rsid w:val="00326A1A"/>
    <w:rsid w:val="00326B98"/>
    <w:rsid w:val="00327401"/>
    <w:rsid w:val="00327561"/>
    <w:rsid w:val="003275DA"/>
    <w:rsid w:val="003279DD"/>
    <w:rsid w:val="0033004C"/>
    <w:rsid w:val="0033028D"/>
    <w:rsid w:val="003302DB"/>
    <w:rsid w:val="00330379"/>
    <w:rsid w:val="00330995"/>
    <w:rsid w:val="00330A14"/>
    <w:rsid w:val="00330D98"/>
    <w:rsid w:val="003311BE"/>
    <w:rsid w:val="003312DA"/>
    <w:rsid w:val="00331733"/>
    <w:rsid w:val="00331ADE"/>
    <w:rsid w:val="00331CE7"/>
    <w:rsid w:val="003324F9"/>
    <w:rsid w:val="00332889"/>
    <w:rsid w:val="003332BF"/>
    <w:rsid w:val="00333475"/>
    <w:rsid w:val="003338AA"/>
    <w:rsid w:val="00333A36"/>
    <w:rsid w:val="00333EA9"/>
    <w:rsid w:val="003346EB"/>
    <w:rsid w:val="003351B9"/>
    <w:rsid w:val="003352CF"/>
    <w:rsid w:val="003356AB"/>
    <w:rsid w:val="00335933"/>
    <w:rsid w:val="00335AC8"/>
    <w:rsid w:val="00335D86"/>
    <w:rsid w:val="0033626E"/>
    <w:rsid w:val="003370E4"/>
    <w:rsid w:val="00337B84"/>
    <w:rsid w:val="00340119"/>
    <w:rsid w:val="003407D3"/>
    <w:rsid w:val="00340958"/>
    <w:rsid w:val="003413E3"/>
    <w:rsid w:val="0034224F"/>
    <w:rsid w:val="00342EF6"/>
    <w:rsid w:val="00342F16"/>
    <w:rsid w:val="00343435"/>
    <w:rsid w:val="003437BD"/>
    <w:rsid w:val="00343D67"/>
    <w:rsid w:val="00344754"/>
    <w:rsid w:val="00344C55"/>
    <w:rsid w:val="00344D79"/>
    <w:rsid w:val="00344E36"/>
    <w:rsid w:val="00345E44"/>
    <w:rsid w:val="003478CF"/>
    <w:rsid w:val="00347B5C"/>
    <w:rsid w:val="003502E5"/>
    <w:rsid w:val="0035069A"/>
    <w:rsid w:val="00350ADB"/>
    <w:rsid w:val="00350E98"/>
    <w:rsid w:val="00350FC8"/>
    <w:rsid w:val="00351250"/>
    <w:rsid w:val="00352067"/>
    <w:rsid w:val="003520AD"/>
    <w:rsid w:val="00352587"/>
    <w:rsid w:val="00352DBD"/>
    <w:rsid w:val="00352E6A"/>
    <w:rsid w:val="00353402"/>
    <w:rsid w:val="003538E0"/>
    <w:rsid w:val="00353B28"/>
    <w:rsid w:val="00354A8B"/>
    <w:rsid w:val="00355436"/>
    <w:rsid w:val="00355A21"/>
    <w:rsid w:val="00355C8E"/>
    <w:rsid w:val="003561C9"/>
    <w:rsid w:val="003564A2"/>
    <w:rsid w:val="00356733"/>
    <w:rsid w:val="00356BEF"/>
    <w:rsid w:val="00356E7E"/>
    <w:rsid w:val="003571B0"/>
    <w:rsid w:val="003573C8"/>
    <w:rsid w:val="0035761C"/>
    <w:rsid w:val="0036044B"/>
    <w:rsid w:val="0036081A"/>
    <w:rsid w:val="003608E7"/>
    <w:rsid w:val="00360AA1"/>
    <w:rsid w:val="00360BBF"/>
    <w:rsid w:val="00360FD6"/>
    <w:rsid w:val="0036120B"/>
    <w:rsid w:val="00361E23"/>
    <w:rsid w:val="003621BF"/>
    <w:rsid w:val="00362C1B"/>
    <w:rsid w:val="0036373B"/>
    <w:rsid w:val="003648F8"/>
    <w:rsid w:val="00364E6F"/>
    <w:rsid w:val="0036500A"/>
    <w:rsid w:val="003651B3"/>
    <w:rsid w:val="003652C9"/>
    <w:rsid w:val="00366216"/>
    <w:rsid w:val="00366889"/>
    <w:rsid w:val="00366AA8"/>
    <w:rsid w:val="00367BB9"/>
    <w:rsid w:val="0037073D"/>
    <w:rsid w:val="00371334"/>
    <w:rsid w:val="003714D2"/>
    <w:rsid w:val="0037156C"/>
    <w:rsid w:val="00371FAC"/>
    <w:rsid w:val="00372B1D"/>
    <w:rsid w:val="00374532"/>
    <w:rsid w:val="00374745"/>
    <w:rsid w:val="00374776"/>
    <w:rsid w:val="00374868"/>
    <w:rsid w:val="00374E9A"/>
    <w:rsid w:val="003752D6"/>
    <w:rsid w:val="00375874"/>
    <w:rsid w:val="00375AFA"/>
    <w:rsid w:val="00375DF4"/>
    <w:rsid w:val="00376274"/>
    <w:rsid w:val="00376313"/>
    <w:rsid w:val="003764D0"/>
    <w:rsid w:val="00376887"/>
    <w:rsid w:val="00377704"/>
    <w:rsid w:val="00377E8C"/>
    <w:rsid w:val="00377ED7"/>
    <w:rsid w:val="003800B5"/>
    <w:rsid w:val="0038110F"/>
    <w:rsid w:val="0038163E"/>
    <w:rsid w:val="00381CA1"/>
    <w:rsid w:val="00381DEE"/>
    <w:rsid w:val="00382433"/>
    <w:rsid w:val="00383004"/>
    <w:rsid w:val="003830CE"/>
    <w:rsid w:val="003854E4"/>
    <w:rsid w:val="0038595E"/>
    <w:rsid w:val="00385E2D"/>
    <w:rsid w:val="00386279"/>
    <w:rsid w:val="00386472"/>
    <w:rsid w:val="0038682A"/>
    <w:rsid w:val="00386BD5"/>
    <w:rsid w:val="003871A6"/>
    <w:rsid w:val="0038735C"/>
    <w:rsid w:val="00390643"/>
    <w:rsid w:val="00391B2D"/>
    <w:rsid w:val="003922F3"/>
    <w:rsid w:val="0039262E"/>
    <w:rsid w:val="00393172"/>
    <w:rsid w:val="003931D5"/>
    <w:rsid w:val="00393572"/>
    <w:rsid w:val="003937F3"/>
    <w:rsid w:val="00393867"/>
    <w:rsid w:val="00393A5C"/>
    <w:rsid w:val="003941B7"/>
    <w:rsid w:val="00394EBD"/>
    <w:rsid w:val="00394EE3"/>
    <w:rsid w:val="0039515E"/>
    <w:rsid w:val="003951A2"/>
    <w:rsid w:val="003956B9"/>
    <w:rsid w:val="00395C13"/>
    <w:rsid w:val="00395D3C"/>
    <w:rsid w:val="00395E93"/>
    <w:rsid w:val="00396160"/>
    <w:rsid w:val="003961F9"/>
    <w:rsid w:val="003968DA"/>
    <w:rsid w:val="00397535"/>
    <w:rsid w:val="00397FA8"/>
    <w:rsid w:val="003A04BF"/>
    <w:rsid w:val="003A0ACA"/>
    <w:rsid w:val="003A0C50"/>
    <w:rsid w:val="003A15D6"/>
    <w:rsid w:val="003A2933"/>
    <w:rsid w:val="003A443E"/>
    <w:rsid w:val="003A5145"/>
    <w:rsid w:val="003A5689"/>
    <w:rsid w:val="003A57B8"/>
    <w:rsid w:val="003A5921"/>
    <w:rsid w:val="003A5A43"/>
    <w:rsid w:val="003A6074"/>
    <w:rsid w:val="003A692D"/>
    <w:rsid w:val="003A694A"/>
    <w:rsid w:val="003A7884"/>
    <w:rsid w:val="003A7DC6"/>
    <w:rsid w:val="003B07A6"/>
    <w:rsid w:val="003B0A20"/>
    <w:rsid w:val="003B0CCE"/>
    <w:rsid w:val="003B2445"/>
    <w:rsid w:val="003B2776"/>
    <w:rsid w:val="003B2A0C"/>
    <w:rsid w:val="003B2A16"/>
    <w:rsid w:val="003B2DAF"/>
    <w:rsid w:val="003B43DA"/>
    <w:rsid w:val="003B4EF6"/>
    <w:rsid w:val="003B534B"/>
    <w:rsid w:val="003B56FF"/>
    <w:rsid w:val="003B5BE5"/>
    <w:rsid w:val="003B5E12"/>
    <w:rsid w:val="003B5ECB"/>
    <w:rsid w:val="003B6549"/>
    <w:rsid w:val="003B6A5F"/>
    <w:rsid w:val="003B6D9E"/>
    <w:rsid w:val="003B742F"/>
    <w:rsid w:val="003B7A5E"/>
    <w:rsid w:val="003B7D5E"/>
    <w:rsid w:val="003B7DDC"/>
    <w:rsid w:val="003B7E9A"/>
    <w:rsid w:val="003B7F05"/>
    <w:rsid w:val="003C062D"/>
    <w:rsid w:val="003C107B"/>
    <w:rsid w:val="003C120B"/>
    <w:rsid w:val="003C15EA"/>
    <w:rsid w:val="003C2926"/>
    <w:rsid w:val="003C2EBA"/>
    <w:rsid w:val="003C3683"/>
    <w:rsid w:val="003C3A1E"/>
    <w:rsid w:val="003C3FE5"/>
    <w:rsid w:val="003C416A"/>
    <w:rsid w:val="003C4A32"/>
    <w:rsid w:val="003C505B"/>
    <w:rsid w:val="003C53FD"/>
    <w:rsid w:val="003C6286"/>
    <w:rsid w:val="003C631D"/>
    <w:rsid w:val="003C6E3F"/>
    <w:rsid w:val="003C6F0F"/>
    <w:rsid w:val="003C71CF"/>
    <w:rsid w:val="003C75A0"/>
    <w:rsid w:val="003C77DC"/>
    <w:rsid w:val="003C789D"/>
    <w:rsid w:val="003C78BC"/>
    <w:rsid w:val="003C7DFC"/>
    <w:rsid w:val="003D039F"/>
    <w:rsid w:val="003D04E1"/>
    <w:rsid w:val="003D14B6"/>
    <w:rsid w:val="003D181F"/>
    <w:rsid w:val="003D18CF"/>
    <w:rsid w:val="003D21BC"/>
    <w:rsid w:val="003D260B"/>
    <w:rsid w:val="003D26E4"/>
    <w:rsid w:val="003D28F8"/>
    <w:rsid w:val="003D364F"/>
    <w:rsid w:val="003D3900"/>
    <w:rsid w:val="003D3D34"/>
    <w:rsid w:val="003D41FC"/>
    <w:rsid w:val="003D443B"/>
    <w:rsid w:val="003D4A56"/>
    <w:rsid w:val="003D4DBE"/>
    <w:rsid w:val="003D4E11"/>
    <w:rsid w:val="003D5827"/>
    <w:rsid w:val="003D5AA2"/>
    <w:rsid w:val="003D6552"/>
    <w:rsid w:val="003D6636"/>
    <w:rsid w:val="003D6B96"/>
    <w:rsid w:val="003D71C4"/>
    <w:rsid w:val="003D779A"/>
    <w:rsid w:val="003D7964"/>
    <w:rsid w:val="003D7B2C"/>
    <w:rsid w:val="003D7DF8"/>
    <w:rsid w:val="003E02B0"/>
    <w:rsid w:val="003E03CF"/>
    <w:rsid w:val="003E0A53"/>
    <w:rsid w:val="003E0D45"/>
    <w:rsid w:val="003E1064"/>
    <w:rsid w:val="003E1917"/>
    <w:rsid w:val="003E19BC"/>
    <w:rsid w:val="003E1DB7"/>
    <w:rsid w:val="003E24E4"/>
    <w:rsid w:val="003E259A"/>
    <w:rsid w:val="003E2EEA"/>
    <w:rsid w:val="003E3357"/>
    <w:rsid w:val="003E3867"/>
    <w:rsid w:val="003E3FE4"/>
    <w:rsid w:val="003E449C"/>
    <w:rsid w:val="003E5211"/>
    <w:rsid w:val="003E5631"/>
    <w:rsid w:val="003E5B5D"/>
    <w:rsid w:val="003E5D9B"/>
    <w:rsid w:val="003E5DF8"/>
    <w:rsid w:val="003E69BA"/>
    <w:rsid w:val="003E703F"/>
    <w:rsid w:val="003E7765"/>
    <w:rsid w:val="003E786B"/>
    <w:rsid w:val="003E7FE8"/>
    <w:rsid w:val="003F1733"/>
    <w:rsid w:val="003F1F9B"/>
    <w:rsid w:val="003F2BC3"/>
    <w:rsid w:val="003F2C6C"/>
    <w:rsid w:val="003F2F9D"/>
    <w:rsid w:val="003F30C8"/>
    <w:rsid w:val="003F31D2"/>
    <w:rsid w:val="003F3716"/>
    <w:rsid w:val="003F3D61"/>
    <w:rsid w:val="003F3DC0"/>
    <w:rsid w:val="003F421C"/>
    <w:rsid w:val="003F440F"/>
    <w:rsid w:val="003F4845"/>
    <w:rsid w:val="003F4DBE"/>
    <w:rsid w:val="003F4DFB"/>
    <w:rsid w:val="003F557E"/>
    <w:rsid w:val="003F5906"/>
    <w:rsid w:val="003F615C"/>
    <w:rsid w:val="003F62CB"/>
    <w:rsid w:val="003F646E"/>
    <w:rsid w:val="003F7072"/>
    <w:rsid w:val="003F72F4"/>
    <w:rsid w:val="003F7CC5"/>
    <w:rsid w:val="003F7F99"/>
    <w:rsid w:val="00400D68"/>
    <w:rsid w:val="00400D97"/>
    <w:rsid w:val="00401A63"/>
    <w:rsid w:val="004041E5"/>
    <w:rsid w:val="0040477C"/>
    <w:rsid w:val="00404B37"/>
    <w:rsid w:val="00405664"/>
    <w:rsid w:val="00405D97"/>
    <w:rsid w:val="00405E3E"/>
    <w:rsid w:val="00406196"/>
    <w:rsid w:val="004067AD"/>
    <w:rsid w:val="00406A2E"/>
    <w:rsid w:val="004074C2"/>
    <w:rsid w:val="004077CC"/>
    <w:rsid w:val="00407803"/>
    <w:rsid w:val="00407EE0"/>
    <w:rsid w:val="00407FF2"/>
    <w:rsid w:val="004106D2"/>
    <w:rsid w:val="00411736"/>
    <w:rsid w:val="00412C1B"/>
    <w:rsid w:val="0041387D"/>
    <w:rsid w:val="0041413F"/>
    <w:rsid w:val="00414264"/>
    <w:rsid w:val="004142F7"/>
    <w:rsid w:val="00414806"/>
    <w:rsid w:val="0041515B"/>
    <w:rsid w:val="004155EF"/>
    <w:rsid w:val="004157E5"/>
    <w:rsid w:val="004160D5"/>
    <w:rsid w:val="0041677D"/>
    <w:rsid w:val="0041723D"/>
    <w:rsid w:val="00417402"/>
    <w:rsid w:val="0041794F"/>
    <w:rsid w:val="00417BF1"/>
    <w:rsid w:val="0042041D"/>
    <w:rsid w:val="00420BE1"/>
    <w:rsid w:val="0042126A"/>
    <w:rsid w:val="0042162B"/>
    <w:rsid w:val="0042248B"/>
    <w:rsid w:val="0042254B"/>
    <w:rsid w:val="00422851"/>
    <w:rsid w:val="004228DB"/>
    <w:rsid w:val="00422C39"/>
    <w:rsid w:val="00422CE6"/>
    <w:rsid w:val="00422F6C"/>
    <w:rsid w:val="00423257"/>
    <w:rsid w:val="004234BC"/>
    <w:rsid w:val="004241AA"/>
    <w:rsid w:val="0042423E"/>
    <w:rsid w:val="00424A28"/>
    <w:rsid w:val="00424B78"/>
    <w:rsid w:val="00424D0A"/>
    <w:rsid w:val="00425A07"/>
    <w:rsid w:val="00425EB9"/>
    <w:rsid w:val="0042639E"/>
    <w:rsid w:val="00426C89"/>
    <w:rsid w:val="00427677"/>
    <w:rsid w:val="00427877"/>
    <w:rsid w:val="00427AE9"/>
    <w:rsid w:val="004301C3"/>
    <w:rsid w:val="00431983"/>
    <w:rsid w:val="00431CFF"/>
    <w:rsid w:val="00431E85"/>
    <w:rsid w:val="00431FAC"/>
    <w:rsid w:val="004321D5"/>
    <w:rsid w:val="004329F1"/>
    <w:rsid w:val="004330C8"/>
    <w:rsid w:val="004332D9"/>
    <w:rsid w:val="004334F7"/>
    <w:rsid w:val="004335E8"/>
    <w:rsid w:val="0043435B"/>
    <w:rsid w:val="0043510C"/>
    <w:rsid w:val="00435EDA"/>
    <w:rsid w:val="00436121"/>
    <w:rsid w:val="00436468"/>
    <w:rsid w:val="00436573"/>
    <w:rsid w:val="004368C8"/>
    <w:rsid w:val="00436995"/>
    <w:rsid w:val="00436A3E"/>
    <w:rsid w:val="00436E09"/>
    <w:rsid w:val="00436EB9"/>
    <w:rsid w:val="004376DA"/>
    <w:rsid w:val="00437EDC"/>
    <w:rsid w:val="0044002F"/>
    <w:rsid w:val="00440B24"/>
    <w:rsid w:val="00440D78"/>
    <w:rsid w:val="0044108D"/>
    <w:rsid w:val="0044163D"/>
    <w:rsid w:val="00441A2A"/>
    <w:rsid w:val="004420F6"/>
    <w:rsid w:val="0044243D"/>
    <w:rsid w:val="00442850"/>
    <w:rsid w:val="004428F8"/>
    <w:rsid w:val="00442A18"/>
    <w:rsid w:val="00442A7A"/>
    <w:rsid w:val="00442B09"/>
    <w:rsid w:val="00442C87"/>
    <w:rsid w:val="0044359A"/>
    <w:rsid w:val="00443BF5"/>
    <w:rsid w:val="00444AF9"/>
    <w:rsid w:val="00444F30"/>
    <w:rsid w:val="00444F65"/>
    <w:rsid w:val="00446720"/>
    <w:rsid w:val="004469B7"/>
    <w:rsid w:val="00446A29"/>
    <w:rsid w:val="00446A6E"/>
    <w:rsid w:val="00446B9A"/>
    <w:rsid w:val="004474B1"/>
    <w:rsid w:val="004476C6"/>
    <w:rsid w:val="00450139"/>
    <w:rsid w:val="004508CF"/>
    <w:rsid w:val="00450B7B"/>
    <w:rsid w:val="0045130C"/>
    <w:rsid w:val="0045152F"/>
    <w:rsid w:val="00452182"/>
    <w:rsid w:val="004525DF"/>
    <w:rsid w:val="0045265F"/>
    <w:rsid w:val="00452969"/>
    <w:rsid w:val="004534C6"/>
    <w:rsid w:val="00453578"/>
    <w:rsid w:val="004535D5"/>
    <w:rsid w:val="00453EA3"/>
    <w:rsid w:val="004541B9"/>
    <w:rsid w:val="00454A58"/>
    <w:rsid w:val="00455214"/>
    <w:rsid w:val="00455984"/>
    <w:rsid w:val="00456136"/>
    <w:rsid w:val="00456701"/>
    <w:rsid w:val="004568AC"/>
    <w:rsid w:val="00456D5A"/>
    <w:rsid w:val="00457B23"/>
    <w:rsid w:val="00457B7D"/>
    <w:rsid w:val="00457E5A"/>
    <w:rsid w:val="0046133D"/>
    <w:rsid w:val="00461954"/>
    <w:rsid w:val="00461B11"/>
    <w:rsid w:val="0046329D"/>
    <w:rsid w:val="0046361D"/>
    <w:rsid w:val="00464328"/>
    <w:rsid w:val="004655C5"/>
    <w:rsid w:val="00465B5D"/>
    <w:rsid w:val="004665E0"/>
    <w:rsid w:val="004666E8"/>
    <w:rsid w:val="00466B5C"/>
    <w:rsid w:val="00466ECB"/>
    <w:rsid w:val="00467089"/>
    <w:rsid w:val="00467C1C"/>
    <w:rsid w:val="00471056"/>
    <w:rsid w:val="00471404"/>
    <w:rsid w:val="00471763"/>
    <w:rsid w:val="00471792"/>
    <w:rsid w:val="00472C9B"/>
    <w:rsid w:val="00472D5D"/>
    <w:rsid w:val="00472D9E"/>
    <w:rsid w:val="004730E1"/>
    <w:rsid w:val="00473A5E"/>
    <w:rsid w:val="00474193"/>
    <w:rsid w:val="004746B4"/>
    <w:rsid w:val="004746E5"/>
    <w:rsid w:val="00474BE7"/>
    <w:rsid w:val="00475229"/>
    <w:rsid w:val="004754C3"/>
    <w:rsid w:val="004758A9"/>
    <w:rsid w:val="00475990"/>
    <w:rsid w:val="00475B74"/>
    <w:rsid w:val="00476273"/>
    <w:rsid w:val="00476404"/>
    <w:rsid w:val="00476931"/>
    <w:rsid w:val="00477399"/>
    <w:rsid w:val="0047759D"/>
    <w:rsid w:val="004778B7"/>
    <w:rsid w:val="0048020B"/>
    <w:rsid w:val="00480C50"/>
    <w:rsid w:val="00480D60"/>
    <w:rsid w:val="00480EEF"/>
    <w:rsid w:val="00481897"/>
    <w:rsid w:val="00482936"/>
    <w:rsid w:val="0048306E"/>
    <w:rsid w:val="0048324D"/>
    <w:rsid w:val="00484132"/>
    <w:rsid w:val="0048535F"/>
    <w:rsid w:val="004864DA"/>
    <w:rsid w:val="00486632"/>
    <w:rsid w:val="004872BC"/>
    <w:rsid w:val="004874A4"/>
    <w:rsid w:val="00487DEB"/>
    <w:rsid w:val="00490934"/>
    <w:rsid w:val="00491088"/>
    <w:rsid w:val="004919DA"/>
    <w:rsid w:val="00491C3E"/>
    <w:rsid w:val="0049208A"/>
    <w:rsid w:val="004923CB"/>
    <w:rsid w:val="004924D5"/>
    <w:rsid w:val="00492A6B"/>
    <w:rsid w:val="00492BEB"/>
    <w:rsid w:val="00493CF7"/>
    <w:rsid w:val="00494355"/>
    <w:rsid w:val="004943B6"/>
    <w:rsid w:val="00494945"/>
    <w:rsid w:val="004950DC"/>
    <w:rsid w:val="00495234"/>
    <w:rsid w:val="00495585"/>
    <w:rsid w:val="0049579E"/>
    <w:rsid w:val="00495D02"/>
    <w:rsid w:val="00495E07"/>
    <w:rsid w:val="004972AB"/>
    <w:rsid w:val="004972B7"/>
    <w:rsid w:val="004979B5"/>
    <w:rsid w:val="00497D72"/>
    <w:rsid w:val="00497F70"/>
    <w:rsid w:val="004A02CA"/>
    <w:rsid w:val="004A03B8"/>
    <w:rsid w:val="004A03E5"/>
    <w:rsid w:val="004A0547"/>
    <w:rsid w:val="004A106B"/>
    <w:rsid w:val="004A18B4"/>
    <w:rsid w:val="004A1CC9"/>
    <w:rsid w:val="004A1F5D"/>
    <w:rsid w:val="004A1FE6"/>
    <w:rsid w:val="004A2A51"/>
    <w:rsid w:val="004A2F98"/>
    <w:rsid w:val="004A3128"/>
    <w:rsid w:val="004A416C"/>
    <w:rsid w:val="004A43C6"/>
    <w:rsid w:val="004A503D"/>
    <w:rsid w:val="004A5191"/>
    <w:rsid w:val="004A54BD"/>
    <w:rsid w:val="004A5AAC"/>
    <w:rsid w:val="004A5F34"/>
    <w:rsid w:val="004A7358"/>
    <w:rsid w:val="004A767E"/>
    <w:rsid w:val="004B0119"/>
    <w:rsid w:val="004B0224"/>
    <w:rsid w:val="004B097B"/>
    <w:rsid w:val="004B141F"/>
    <w:rsid w:val="004B1457"/>
    <w:rsid w:val="004B18BA"/>
    <w:rsid w:val="004B1CAC"/>
    <w:rsid w:val="004B2076"/>
    <w:rsid w:val="004B3E33"/>
    <w:rsid w:val="004B4163"/>
    <w:rsid w:val="004B43BF"/>
    <w:rsid w:val="004B4A8D"/>
    <w:rsid w:val="004B5051"/>
    <w:rsid w:val="004B52E6"/>
    <w:rsid w:val="004B5B6D"/>
    <w:rsid w:val="004B72C7"/>
    <w:rsid w:val="004B754B"/>
    <w:rsid w:val="004B7FB0"/>
    <w:rsid w:val="004C0107"/>
    <w:rsid w:val="004C0E28"/>
    <w:rsid w:val="004C1183"/>
    <w:rsid w:val="004C1284"/>
    <w:rsid w:val="004C1483"/>
    <w:rsid w:val="004C190E"/>
    <w:rsid w:val="004C1C5B"/>
    <w:rsid w:val="004C1FFB"/>
    <w:rsid w:val="004C2BA0"/>
    <w:rsid w:val="004C2E66"/>
    <w:rsid w:val="004C313B"/>
    <w:rsid w:val="004C31CA"/>
    <w:rsid w:val="004C3820"/>
    <w:rsid w:val="004C40F5"/>
    <w:rsid w:val="004C43DA"/>
    <w:rsid w:val="004C454F"/>
    <w:rsid w:val="004C456B"/>
    <w:rsid w:val="004C4771"/>
    <w:rsid w:val="004C477B"/>
    <w:rsid w:val="004C4D5F"/>
    <w:rsid w:val="004C5266"/>
    <w:rsid w:val="004C6649"/>
    <w:rsid w:val="004C6B90"/>
    <w:rsid w:val="004C7391"/>
    <w:rsid w:val="004C7BEE"/>
    <w:rsid w:val="004D07E8"/>
    <w:rsid w:val="004D099F"/>
    <w:rsid w:val="004D1792"/>
    <w:rsid w:val="004D24B0"/>
    <w:rsid w:val="004D2E92"/>
    <w:rsid w:val="004D3132"/>
    <w:rsid w:val="004D33E5"/>
    <w:rsid w:val="004D3427"/>
    <w:rsid w:val="004D35E8"/>
    <w:rsid w:val="004D3ACA"/>
    <w:rsid w:val="004D3D1E"/>
    <w:rsid w:val="004D3EC4"/>
    <w:rsid w:val="004D3F04"/>
    <w:rsid w:val="004D47BC"/>
    <w:rsid w:val="004D4D97"/>
    <w:rsid w:val="004D50D2"/>
    <w:rsid w:val="004D6013"/>
    <w:rsid w:val="004D6098"/>
    <w:rsid w:val="004D614C"/>
    <w:rsid w:val="004D73DE"/>
    <w:rsid w:val="004D75F2"/>
    <w:rsid w:val="004D7670"/>
    <w:rsid w:val="004D7C3C"/>
    <w:rsid w:val="004E04A0"/>
    <w:rsid w:val="004E08C2"/>
    <w:rsid w:val="004E11E3"/>
    <w:rsid w:val="004E1870"/>
    <w:rsid w:val="004E19AF"/>
    <w:rsid w:val="004E1C74"/>
    <w:rsid w:val="004E1DAE"/>
    <w:rsid w:val="004E25A6"/>
    <w:rsid w:val="004E2810"/>
    <w:rsid w:val="004E332B"/>
    <w:rsid w:val="004E3612"/>
    <w:rsid w:val="004E3690"/>
    <w:rsid w:val="004E4221"/>
    <w:rsid w:val="004E4870"/>
    <w:rsid w:val="004E4BB1"/>
    <w:rsid w:val="004E5725"/>
    <w:rsid w:val="004E59B5"/>
    <w:rsid w:val="004E5CE6"/>
    <w:rsid w:val="004E6388"/>
    <w:rsid w:val="004E6FA4"/>
    <w:rsid w:val="004E726D"/>
    <w:rsid w:val="004E73F0"/>
    <w:rsid w:val="004E76E2"/>
    <w:rsid w:val="004E7A53"/>
    <w:rsid w:val="004F03F7"/>
    <w:rsid w:val="004F04D8"/>
    <w:rsid w:val="004F0A1B"/>
    <w:rsid w:val="004F0FCE"/>
    <w:rsid w:val="004F0FDD"/>
    <w:rsid w:val="004F1073"/>
    <w:rsid w:val="004F13F7"/>
    <w:rsid w:val="004F1B90"/>
    <w:rsid w:val="004F226C"/>
    <w:rsid w:val="004F2E22"/>
    <w:rsid w:val="004F33CF"/>
    <w:rsid w:val="004F3936"/>
    <w:rsid w:val="004F3FB8"/>
    <w:rsid w:val="004F42E3"/>
    <w:rsid w:val="004F46B4"/>
    <w:rsid w:val="004F48EC"/>
    <w:rsid w:val="004F5759"/>
    <w:rsid w:val="004F6475"/>
    <w:rsid w:val="004F7405"/>
    <w:rsid w:val="004F75D0"/>
    <w:rsid w:val="004F7DBA"/>
    <w:rsid w:val="004F7F08"/>
    <w:rsid w:val="0050001C"/>
    <w:rsid w:val="00500615"/>
    <w:rsid w:val="0050097F"/>
    <w:rsid w:val="00500CE9"/>
    <w:rsid w:val="00501568"/>
    <w:rsid w:val="005016C6"/>
    <w:rsid w:val="00501A21"/>
    <w:rsid w:val="00501B7B"/>
    <w:rsid w:val="0050203E"/>
    <w:rsid w:val="005021CC"/>
    <w:rsid w:val="005021E0"/>
    <w:rsid w:val="00502D1F"/>
    <w:rsid w:val="00503021"/>
    <w:rsid w:val="00503336"/>
    <w:rsid w:val="005047DF"/>
    <w:rsid w:val="005049C2"/>
    <w:rsid w:val="00504EFF"/>
    <w:rsid w:val="005050CA"/>
    <w:rsid w:val="00505133"/>
    <w:rsid w:val="00505426"/>
    <w:rsid w:val="00505E75"/>
    <w:rsid w:val="0050652B"/>
    <w:rsid w:val="0050692E"/>
    <w:rsid w:val="0050694A"/>
    <w:rsid w:val="00506E5A"/>
    <w:rsid w:val="00510A23"/>
    <w:rsid w:val="005114BE"/>
    <w:rsid w:val="00511670"/>
    <w:rsid w:val="00512165"/>
    <w:rsid w:val="00512457"/>
    <w:rsid w:val="00512467"/>
    <w:rsid w:val="00512697"/>
    <w:rsid w:val="00513251"/>
    <w:rsid w:val="0051325C"/>
    <w:rsid w:val="00513734"/>
    <w:rsid w:val="00513E14"/>
    <w:rsid w:val="005142C5"/>
    <w:rsid w:val="00514549"/>
    <w:rsid w:val="005147DC"/>
    <w:rsid w:val="005154C1"/>
    <w:rsid w:val="00515558"/>
    <w:rsid w:val="005157D1"/>
    <w:rsid w:val="00515AEB"/>
    <w:rsid w:val="0051616D"/>
    <w:rsid w:val="005162AB"/>
    <w:rsid w:val="0051673F"/>
    <w:rsid w:val="00517B1C"/>
    <w:rsid w:val="0052073F"/>
    <w:rsid w:val="00520AA0"/>
    <w:rsid w:val="00521122"/>
    <w:rsid w:val="0052143E"/>
    <w:rsid w:val="00521C09"/>
    <w:rsid w:val="00521D43"/>
    <w:rsid w:val="00521FC6"/>
    <w:rsid w:val="005224AA"/>
    <w:rsid w:val="00522EF8"/>
    <w:rsid w:val="0052351B"/>
    <w:rsid w:val="00524042"/>
    <w:rsid w:val="0052497D"/>
    <w:rsid w:val="00524E9E"/>
    <w:rsid w:val="0052516A"/>
    <w:rsid w:val="005256DC"/>
    <w:rsid w:val="00525B2B"/>
    <w:rsid w:val="005262D1"/>
    <w:rsid w:val="00526628"/>
    <w:rsid w:val="005266A6"/>
    <w:rsid w:val="00526961"/>
    <w:rsid w:val="00526EA3"/>
    <w:rsid w:val="00527277"/>
    <w:rsid w:val="00527702"/>
    <w:rsid w:val="00527BD1"/>
    <w:rsid w:val="00527FE1"/>
    <w:rsid w:val="0053013C"/>
    <w:rsid w:val="005309DA"/>
    <w:rsid w:val="00531B36"/>
    <w:rsid w:val="00531B94"/>
    <w:rsid w:val="005321F9"/>
    <w:rsid w:val="00532D33"/>
    <w:rsid w:val="00535F1A"/>
    <w:rsid w:val="00537120"/>
    <w:rsid w:val="00537998"/>
    <w:rsid w:val="005401F1"/>
    <w:rsid w:val="00540344"/>
    <w:rsid w:val="00540877"/>
    <w:rsid w:val="00541146"/>
    <w:rsid w:val="0054115C"/>
    <w:rsid w:val="005415D2"/>
    <w:rsid w:val="00542421"/>
    <w:rsid w:val="00542814"/>
    <w:rsid w:val="00542997"/>
    <w:rsid w:val="005429EA"/>
    <w:rsid w:val="00542B8B"/>
    <w:rsid w:val="00543025"/>
    <w:rsid w:val="0054337D"/>
    <w:rsid w:val="00543C1E"/>
    <w:rsid w:val="00544678"/>
    <w:rsid w:val="00545CC2"/>
    <w:rsid w:val="00546238"/>
    <w:rsid w:val="00546A39"/>
    <w:rsid w:val="00546EB3"/>
    <w:rsid w:val="00547928"/>
    <w:rsid w:val="00547D3F"/>
    <w:rsid w:val="00547E9A"/>
    <w:rsid w:val="00547F73"/>
    <w:rsid w:val="00550650"/>
    <w:rsid w:val="0055137E"/>
    <w:rsid w:val="00551DF6"/>
    <w:rsid w:val="00552087"/>
    <w:rsid w:val="00552271"/>
    <w:rsid w:val="00552A11"/>
    <w:rsid w:val="00552DBE"/>
    <w:rsid w:val="0055320D"/>
    <w:rsid w:val="005534E7"/>
    <w:rsid w:val="005535B3"/>
    <w:rsid w:val="005539A4"/>
    <w:rsid w:val="005539FB"/>
    <w:rsid w:val="00553B35"/>
    <w:rsid w:val="00554573"/>
    <w:rsid w:val="005545B5"/>
    <w:rsid w:val="005546C6"/>
    <w:rsid w:val="00554CB8"/>
    <w:rsid w:val="005551D9"/>
    <w:rsid w:val="0055585E"/>
    <w:rsid w:val="00556FD8"/>
    <w:rsid w:val="00557028"/>
    <w:rsid w:val="005577D9"/>
    <w:rsid w:val="00560711"/>
    <w:rsid w:val="005607E0"/>
    <w:rsid w:val="00560F5B"/>
    <w:rsid w:val="00561355"/>
    <w:rsid w:val="0056137C"/>
    <w:rsid w:val="00561AF9"/>
    <w:rsid w:val="00561DA8"/>
    <w:rsid w:val="005624AE"/>
    <w:rsid w:val="00562AE4"/>
    <w:rsid w:val="00562C47"/>
    <w:rsid w:val="00562CB2"/>
    <w:rsid w:val="00562CE3"/>
    <w:rsid w:val="00562E91"/>
    <w:rsid w:val="00563AE3"/>
    <w:rsid w:val="00563CA5"/>
    <w:rsid w:val="00564AC6"/>
    <w:rsid w:val="00564FEB"/>
    <w:rsid w:val="00565699"/>
    <w:rsid w:val="0056625E"/>
    <w:rsid w:val="00566B41"/>
    <w:rsid w:val="00567CDC"/>
    <w:rsid w:val="00570282"/>
    <w:rsid w:val="00570B2C"/>
    <w:rsid w:val="00570ED5"/>
    <w:rsid w:val="0057126D"/>
    <w:rsid w:val="00571338"/>
    <w:rsid w:val="005713FD"/>
    <w:rsid w:val="005714C8"/>
    <w:rsid w:val="00571975"/>
    <w:rsid w:val="00571D6D"/>
    <w:rsid w:val="005725C0"/>
    <w:rsid w:val="00572662"/>
    <w:rsid w:val="005728E3"/>
    <w:rsid w:val="00572F46"/>
    <w:rsid w:val="0057312F"/>
    <w:rsid w:val="005733C5"/>
    <w:rsid w:val="005735B5"/>
    <w:rsid w:val="00573C82"/>
    <w:rsid w:val="00573F49"/>
    <w:rsid w:val="00574707"/>
    <w:rsid w:val="00574778"/>
    <w:rsid w:val="00574A02"/>
    <w:rsid w:val="00574DAD"/>
    <w:rsid w:val="00575532"/>
    <w:rsid w:val="0057559B"/>
    <w:rsid w:val="005758DA"/>
    <w:rsid w:val="005762E8"/>
    <w:rsid w:val="00576363"/>
    <w:rsid w:val="00576A54"/>
    <w:rsid w:val="00576B08"/>
    <w:rsid w:val="00576F3F"/>
    <w:rsid w:val="0057734C"/>
    <w:rsid w:val="00577D68"/>
    <w:rsid w:val="00577DC6"/>
    <w:rsid w:val="005801AF"/>
    <w:rsid w:val="00580291"/>
    <w:rsid w:val="005807FB"/>
    <w:rsid w:val="00580914"/>
    <w:rsid w:val="00580BC5"/>
    <w:rsid w:val="005816D5"/>
    <w:rsid w:val="005816F4"/>
    <w:rsid w:val="0058177D"/>
    <w:rsid w:val="00581BDF"/>
    <w:rsid w:val="00582126"/>
    <w:rsid w:val="005821D5"/>
    <w:rsid w:val="00582465"/>
    <w:rsid w:val="00582AE1"/>
    <w:rsid w:val="00583257"/>
    <w:rsid w:val="005835AF"/>
    <w:rsid w:val="00583B29"/>
    <w:rsid w:val="005843B4"/>
    <w:rsid w:val="00585174"/>
    <w:rsid w:val="00585249"/>
    <w:rsid w:val="005856D6"/>
    <w:rsid w:val="00585747"/>
    <w:rsid w:val="00585E01"/>
    <w:rsid w:val="00585FB5"/>
    <w:rsid w:val="005865E2"/>
    <w:rsid w:val="00586996"/>
    <w:rsid w:val="00586E7F"/>
    <w:rsid w:val="00587503"/>
    <w:rsid w:val="005875D6"/>
    <w:rsid w:val="00587B48"/>
    <w:rsid w:val="0059020A"/>
    <w:rsid w:val="0059038C"/>
    <w:rsid w:val="0059043D"/>
    <w:rsid w:val="00590734"/>
    <w:rsid w:val="00590A85"/>
    <w:rsid w:val="00590C52"/>
    <w:rsid w:val="00591000"/>
    <w:rsid w:val="005921E2"/>
    <w:rsid w:val="005923FA"/>
    <w:rsid w:val="00592A97"/>
    <w:rsid w:val="005930A4"/>
    <w:rsid w:val="00593173"/>
    <w:rsid w:val="0059361B"/>
    <w:rsid w:val="00594E87"/>
    <w:rsid w:val="005950E5"/>
    <w:rsid w:val="00595AAA"/>
    <w:rsid w:val="00595CA4"/>
    <w:rsid w:val="00596987"/>
    <w:rsid w:val="00596B4F"/>
    <w:rsid w:val="00597309"/>
    <w:rsid w:val="00597431"/>
    <w:rsid w:val="00597C95"/>
    <w:rsid w:val="00597F7E"/>
    <w:rsid w:val="005A0006"/>
    <w:rsid w:val="005A0365"/>
    <w:rsid w:val="005A0A68"/>
    <w:rsid w:val="005A0DDC"/>
    <w:rsid w:val="005A0E25"/>
    <w:rsid w:val="005A134E"/>
    <w:rsid w:val="005A15DD"/>
    <w:rsid w:val="005A1772"/>
    <w:rsid w:val="005A2067"/>
    <w:rsid w:val="005A35F8"/>
    <w:rsid w:val="005A4CD3"/>
    <w:rsid w:val="005A5022"/>
    <w:rsid w:val="005A5316"/>
    <w:rsid w:val="005A54B1"/>
    <w:rsid w:val="005A5DD8"/>
    <w:rsid w:val="005A6325"/>
    <w:rsid w:val="005A662C"/>
    <w:rsid w:val="005A67A9"/>
    <w:rsid w:val="005A68DF"/>
    <w:rsid w:val="005A6B44"/>
    <w:rsid w:val="005A6E13"/>
    <w:rsid w:val="005A6F7C"/>
    <w:rsid w:val="005B130B"/>
    <w:rsid w:val="005B132F"/>
    <w:rsid w:val="005B1521"/>
    <w:rsid w:val="005B15EB"/>
    <w:rsid w:val="005B18B2"/>
    <w:rsid w:val="005B1B45"/>
    <w:rsid w:val="005B1ED2"/>
    <w:rsid w:val="005B2EC3"/>
    <w:rsid w:val="005B3180"/>
    <w:rsid w:val="005B3331"/>
    <w:rsid w:val="005B3441"/>
    <w:rsid w:val="005B38E7"/>
    <w:rsid w:val="005B3DD7"/>
    <w:rsid w:val="005B40A6"/>
    <w:rsid w:val="005B42EE"/>
    <w:rsid w:val="005B4DDA"/>
    <w:rsid w:val="005B4DDC"/>
    <w:rsid w:val="005B5F54"/>
    <w:rsid w:val="005B623D"/>
    <w:rsid w:val="005B62E9"/>
    <w:rsid w:val="005B6C20"/>
    <w:rsid w:val="005B74AD"/>
    <w:rsid w:val="005B7919"/>
    <w:rsid w:val="005C0180"/>
    <w:rsid w:val="005C0185"/>
    <w:rsid w:val="005C01B7"/>
    <w:rsid w:val="005C0DFF"/>
    <w:rsid w:val="005C0F04"/>
    <w:rsid w:val="005C0F8D"/>
    <w:rsid w:val="005C0FB0"/>
    <w:rsid w:val="005C1633"/>
    <w:rsid w:val="005C1680"/>
    <w:rsid w:val="005C223D"/>
    <w:rsid w:val="005C22FD"/>
    <w:rsid w:val="005C2329"/>
    <w:rsid w:val="005C2523"/>
    <w:rsid w:val="005C2D09"/>
    <w:rsid w:val="005C2E8F"/>
    <w:rsid w:val="005C32BB"/>
    <w:rsid w:val="005C3C1C"/>
    <w:rsid w:val="005C3C3B"/>
    <w:rsid w:val="005C3E7B"/>
    <w:rsid w:val="005C41E5"/>
    <w:rsid w:val="005C4573"/>
    <w:rsid w:val="005C4AEE"/>
    <w:rsid w:val="005C630A"/>
    <w:rsid w:val="005C63D8"/>
    <w:rsid w:val="005C66C6"/>
    <w:rsid w:val="005C6D02"/>
    <w:rsid w:val="005C73C5"/>
    <w:rsid w:val="005C74BD"/>
    <w:rsid w:val="005C762E"/>
    <w:rsid w:val="005C76FD"/>
    <w:rsid w:val="005C7B52"/>
    <w:rsid w:val="005D0816"/>
    <w:rsid w:val="005D0924"/>
    <w:rsid w:val="005D0EF5"/>
    <w:rsid w:val="005D1DEE"/>
    <w:rsid w:val="005D20DD"/>
    <w:rsid w:val="005D25CE"/>
    <w:rsid w:val="005D2A79"/>
    <w:rsid w:val="005D3004"/>
    <w:rsid w:val="005D334E"/>
    <w:rsid w:val="005D3D39"/>
    <w:rsid w:val="005D46B1"/>
    <w:rsid w:val="005D4A69"/>
    <w:rsid w:val="005D5EAC"/>
    <w:rsid w:val="005D623F"/>
    <w:rsid w:val="005D6684"/>
    <w:rsid w:val="005D6BB6"/>
    <w:rsid w:val="005D6EC0"/>
    <w:rsid w:val="005D7363"/>
    <w:rsid w:val="005D74FD"/>
    <w:rsid w:val="005D787E"/>
    <w:rsid w:val="005D7C39"/>
    <w:rsid w:val="005D7D7A"/>
    <w:rsid w:val="005D7D80"/>
    <w:rsid w:val="005E0438"/>
    <w:rsid w:val="005E07C2"/>
    <w:rsid w:val="005E0964"/>
    <w:rsid w:val="005E0CE0"/>
    <w:rsid w:val="005E13DF"/>
    <w:rsid w:val="005E1707"/>
    <w:rsid w:val="005E1B3E"/>
    <w:rsid w:val="005E216F"/>
    <w:rsid w:val="005E284C"/>
    <w:rsid w:val="005E387D"/>
    <w:rsid w:val="005E3AB3"/>
    <w:rsid w:val="005E3B75"/>
    <w:rsid w:val="005E3D15"/>
    <w:rsid w:val="005E40F7"/>
    <w:rsid w:val="005E424E"/>
    <w:rsid w:val="005E46A2"/>
    <w:rsid w:val="005E4C65"/>
    <w:rsid w:val="005E50D4"/>
    <w:rsid w:val="005E58DD"/>
    <w:rsid w:val="005E590D"/>
    <w:rsid w:val="005E6789"/>
    <w:rsid w:val="005F03DA"/>
    <w:rsid w:val="005F0BAD"/>
    <w:rsid w:val="005F0D37"/>
    <w:rsid w:val="005F11FB"/>
    <w:rsid w:val="005F1358"/>
    <w:rsid w:val="005F18F1"/>
    <w:rsid w:val="005F1D4C"/>
    <w:rsid w:val="005F208C"/>
    <w:rsid w:val="005F2946"/>
    <w:rsid w:val="005F303B"/>
    <w:rsid w:val="005F332C"/>
    <w:rsid w:val="005F34C6"/>
    <w:rsid w:val="005F3B04"/>
    <w:rsid w:val="005F3C10"/>
    <w:rsid w:val="005F42DF"/>
    <w:rsid w:val="005F4318"/>
    <w:rsid w:val="005F4F8E"/>
    <w:rsid w:val="005F54A4"/>
    <w:rsid w:val="005F7178"/>
    <w:rsid w:val="005F71D1"/>
    <w:rsid w:val="005F7B22"/>
    <w:rsid w:val="005F7EC7"/>
    <w:rsid w:val="005F7F32"/>
    <w:rsid w:val="0060035F"/>
    <w:rsid w:val="0060061C"/>
    <w:rsid w:val="00600AE2"/>
    <w:rsid w:val="0060109C"/>
    <w:rsid w:val="0060110A"/>
    <w:rsid w:val="00601BFA"/>
    <w:rsid w:val="00601F05"/>
    <w:rsid w:val="00602128"/>
    <w:rsid w:val="0060280B"/>
    <w:rsid w:val="006039A7"/>
    <w:rsid w:val="006042CB"/>
    <w:rsid w:val="00604438"/>
    <w:rsid w:val="00604632"/>
    <w:rsid w:val="006051DF"/>
    <w:rsid w:val="00605CA6"/>
    <w:rsid w:val="0060680B"/>
    <w:rsid w:val="00606BEF"/>
    <w:rsid w:val="006070D7"/>
    <w:rsid w:val="00607205"/>
    <w:rsid w:val="006074E4"/>
    <w:rsid w:val="00610B92"/>
    <w:rsid w:val="006112D1"/>
    <w:rsid w:val="006112FA"/>
    <w:rsid w:val="00611CA9"/>
    <w:rsid w:val="00611D2F"/>
    <w:rsid w:val="006127D4"/>
    <w:rsid w:val="006129C5"/>
    <w:rsid w:val="00612A89"/>
    <w:rsid w:val="00612DA6"/>
    <w:rsid w:val="00612FFC"/>
    <w:rsid w:val="0061325C"/>
    <w:rsid w:val="0061420D"/>
    <w:rsid w:val="00614633"/>
    <w:rsid w:val="00614A77"/>
    <w:rsid w:val="00614E0A"/>
    <w:rsid w:val="0061529A"/>
    <w:rsid w:val="0061567C"/>
    <w:rsid w:val="00615AD8"/>
    <w:rsid w:val="00615C89"/>
    <w:rsid w:val="006177F8"/>
    <w:rsid w:val="00617BE2"/>
    <w:rsid w:val="006200B9"/>
    <w:rsid w:val="00620205"/>
    <w:rsid w:val="0062036F"/>
    <w:rsid w:val="00621C62"/>
    <w:rsid w:val="00621DF7"/>
    <w:rsid w:val="00622109"/>
    <w:rsid w:val="00622D42"/>
    <w:rsid w:val="00622F63"/>
    <w:rsid w:val="006230E3"/>
    <w:rsid w:val="00623402"/>
    <w:rsid w:val="006236FD"/>
    <w:rsid w:val="00623B6B"/>
    <w:rsid w:val="00623CB4"/>
    <w:rsid w:val="00624092"/>
    <w:rsid w:val="00624B34"/>
    <w:rsid w:val="00625B93"/>
    <w:rsid w:val="00625C10"/>
    <w:rsid w:val="00625FEB"/>
    <w:rsid w:val="00626AD6"/>
    <w:rsid w:val="006305E1"/>
    <w:rsid w:val="006308E9"/>
    <w:rsid w:val="006309B0"/>
    <w:rsid w:val="00630A79"/>
    <w:rsid w:val="00630A7A"/>
    <w:rsid w:val="00631BDF"/>
    <w:rsid w:val="00631F0B"/>
    <w:rsid w:val="00631F36"/>
    <w:rsid w:val="00632261"/>
    <w:rsid w:val="00632769"/>
    <w:rsid w:val="00633365"/>
    <w:rsid w:val="0063338D"/>
    <w:rsid w:val="00633563"/>
    <w:rsid w:val="006339E4"/>
    <w:rsid w:val="0063443C"/>
    <w:rsid w:val="00634525"/>
    <w:rsid w:val="006349CD"/>
    <w:rsid w:val="00634F81"/>
    <w:rsid w:val="006359E5"/>
    <w:rsid w:val="00635F9B"/>
    <w:rsid w:val="00636271"/>
    <w:rsid w:val="0063631D"/>
    <w:rsid w:val="00636617"/>
    <w:rsid w:val="0063698C"/>
    <w:rsid w:val="00637180"/>
    <w:rsid w:val="00637C93"/>
    <w:rsid w:val="00637E68"/>
    <w:rsid w:val="00640088"/>
    <w:rsid w:val="00640ADA"/>
    <w:rsid w:val="00640B90"/>
    <w:rsid w:val="00640C18"/>
    <w:rsid w:val="00640E12"/>
    <w:rsid w:val="006414F8"/>
    <w:rsid w:val="00641975"/>
    <w:rsid w:val="00642E6E"/>
    <w:rsid w:val="00643426"/>
    <w:rsid w:val="00643C5A"/>
    <w:rsid w:val="006448E1"/>
    <w:rsid w:val="006455ED"/>
    <w:rsid w:val="00645850"/>
    <w:rsid w:val="00645B48"/>
    <w:rsid w:val="006462CD"/>
    <w:rsid w:val="0064690C"/>
    <w:rsid w:val="0064690E"/>
    <w:rsid w:val="00646B5C"/>
    <w:rsid w:val="00646CDE"/>
    <w:rsid w:val="0064707B"/>
    <w:rsid w:val="006477A3"/>
    <w:rsid w:val="006502FA"/>
    <w:rsid w:val="00650437"/>
    <w:rsid w:val="00650A9F"/>
    <w:rsid w:val="00650F92"/>
    <w:rsid w:val="00651439"/>
    <w:rsid w:val="006515C9"/>
    <w:rsid w:val="00651717"/>
    <w:rsid w:val="00651C4B"/>
    <w:rsid w:val="00651DC1"/>
    <w:rsid w:val="0065257E"/>
    <w:rsid w:val="006529CD"/>
    <w:rsid w:val="00652F8F"/>
    <w:rsid w:val="006530A2"/>
    <w:rsid w:val="00653D8D"/>
    <w:rsid w:val="00654382"/>
    <w:rsid w:val="0065472F"/>
    <w:rsid w:val="006547AC"/>
    <w:rsid w:val="00654D7B"/>
    <w:rsid w:val="00654F6E"/>
    <w:rsid w:val="006550B6"/>
    <w:rsid w:val="00655181"/>
    <w:rsid w:val="00655A79"/>
    <w:rsid w:val="00655C1D"/>
    <w:rsid w:val="00656470"/>
    <w:rsid w:val="00656A95"/>
    <w:rsid w:val="00656B55"/>
    <w:rsid w:val="006575D1"/>
    <w:rsid w:val="00660158"/>
    <w:rsid w:val="00661A0B"/>
    <w:rsid w:val="00661B86"/>
    <w:rsid w:val="0066217D"/>
    <w:rsid w:val="0066245D"/>
    <w:rsid w:val="00662BC9"/>
    <w:rsid w:val="006637D3"/>
    <w:rsid w:val="006642EC"/>
    <w:rsid w:val="006643B6"/>
    <w:rsid w:val="00664F64"/>
    <w:rsid w:val="00665BC8"/>
    <w:rsid w:val="0066621F"/>
    <w:rsid w:val="00666A29"/>
    <w:rsid w:val="00666F1E"/>
    <w:rsid w:val="00667099"/>
    <w:rsid w:val="00667318"/>
    <w:rsid w:val="0066784A"/>
    <w:rsid w:val="00667B22"/>
    <w:rsid w:val="006703C5"/>
    <w:rsid w:val="0067045D"/>
    <w:rsid w:val="00670504"/>
    <w:rsid w:val="00670629"/>
    <w:rsid w:val="00670D69"/>
    <w:rsid w:val="006710C1"/>
    <w:rsid w:val="006718EF"/>
    <w:rsid w:val="00671AAE"/>
    <w:rsid w:val="00671CC6"/>
    <w:rsid w:val="0067254F"/>
    <w:rsid w:val="00672A1C"/>
    <w:rsid w:val="00672E77"/>
    <w:rsid w:val="0067304E"/>
    <w:rsid w:val="006730B5"/>
    <w:rsid w:val="0067352B"/>
    <w:rsid w:val="00673D40"/>
    <w:rsid w:val="00673F7E"/>
    <w:rsid w:val="006745E5"/>
    <w:rsid w:val="00674851"/>
    <w:rsid w:val="00675127"/>
    <w:rsid w:val="00675D1C"/>
    <w:rsid w:val="006760A5"/>
    <w:rsid w:val="006768B9"/>
    <w:rsid w:val="00676E24"/>
    <w:rsid w:val="00677008"/>
    <w:rsid w:val="006770E9"/>
    <w:rsid w:val="00677735"/>
    <w:rsid w:val="0067778B"/>
    <w:rsid w:val="00677A0E"/>
    <w:rsid w:val="006800A2"/>
    <w:rsid w:val="006803FD"/>
    <w:rsid w:val="00680602"/>
    <w:rsid w:val="00681181"/>
    <w:rsid w:val="006812D0"/>
    <w:rsid w:val="0068169A"/>
    <w:rsid w:val="006819D0"/>
    <w:rsid w:val="00682099"/>
    <w:rsid w:val="006823F5"/>
    <w:rsid w:val="00682434"/>
    <w:rsid w:val="00682BF1"/>
    <w:rsid w:val="00683536"/>
    <w:rsid w:val="00684430"/>
    <w:rsid w:val="0068453E"/>
    <w:rsid w:val="006849ED"/>
    <w:rsid w:val="00685102"/>
    <w:rsid w:val="00685262"/>
    <w:rsid w:val="00685714"/>
    <w:rsid w:val="00685A22"/>
    <w:rsid w:val="00685A98"/>
    <w:rsid w:val="00685DAD"/>
    <w:rsid w:val="00686152"/>
    <w:rsid w:val="006863C5"/>
    <w:rsid w:val="00686648"/>
    <w:rsid w:val="0068688B"/>
    <w:rsid w:val="00686AF1"/>
    <w:rsid w:val="00687308"/>
    <w:rsid w:val="00690A23"/>
    <w:rsid w:val="0069109F"/>
    <w:rsid w:val="00691509"/>
    <w:rsid w:val="0069152E"/>
    <w:rsid w:val="00691D45"/>
    <w:rsid w:val="00691FF0"/>
    <w:rsid w:val="00692F17"/>
    <w:rsid w:val="00693162"/>
    <w:rsid w:val="006935C8"/>
    <w:rsid w:val="0069376A"/>
    <w:rsid w:val="00693AA4"/>
    <w:rsid w:val="00694308"/>
    <w:rsid w:val="00694770"/>
    <w:rsid w:val="00694D8A"/>
    <w:rsid w:val="00694F3D"/>
    <w:rsid w:val="006951E3"/>
    <w:rsid w:val="006952B7"/>
    <w:rsid w:val="0069570A"/>
    <w:rsid w:val="00697349"/>
    <w:rsid w:val="00697658"/>
    <w:rsid w:val="006A0336"/>
    <w:rsid w:val="006A05D8"/>
    <w:rsid w:val="006A0F9B"/>
    <w:rsid w:val="006A18B6"/>
    <w:rsid w:val="006A1EDC"/>
    <w:rsid w:val="006A22D7"/>
    <w:rsid w:val="006A2449"/>
    <w:rsid w:val="006A2823"/>
    <w:rsid w:val="006A2B86"/>
    <w:rsid w:val="006A2E3E"/>
    <w:rsid w:val="006A3082"/>
    <w:rsid w:val="006A3AFB"/>
    <w:rsid w:val="006A3FF2"/>
    <w:rsid w:val="006A40CB"/>
    <w:rsid w:val="006A4342"/>
    <w:rsid w:val="006A479C"/>
    <w:rsid w:val="006A4B33"/>
    <w:rsid w:val="006A581A"/>
    <w:rsid w:val="006A5B0F"/>
    <w:rsid w:val="006A5C04"/>
    <w:rsid w:val="006A5D52"/>
    <w:rsid w:val="006A5ED6"/>
    <w:rsid w:val="006A5FF3"/>
    <w:rsid w:val="006A635B"/>
    <w:rsid w:val="006A63B6"/>
    <w:rsid w:val="006A63F7"/>
    <w:rsid w:val="006A6B3B"/>
    <w:rsid w:val="006A6FDB"/>
    <w:rsid w:val="006B08C9"/>
    <w:rsid w:val="006B0DFF"/>
    <w:rsid w:val="006B1DF6"/>
    <w:rsid w:val="006B2064"/>
    <w:rsid w:val="006B20EE"/>
    <w:rsid w:val="006B249E"/>
    <w:rsid w:val="006B3512"/>
    <w:rsid w:val="006B4826"/>
    <w:rsid w:val="006B52D7"/>
    <w:rsid w:val="006B5721"/>
    <w:rsid w:val="006B5B8D"/>
    <w:rsid w:val="006B5C06"/>
    <w:rsid w:val="006B62D4"/>
    <w:rsid w:val="006B6508"/>
    <w:rsid w:val="006B6781"/>
    <w:rsid w:val="006B6B8D"/>
    <w:rsid w:val="006B70BB"/>
    <w:rsid w:val="006B77BD"/>
    <w:rsid w:val="006C0B7A"/>
    <w:rsid w:val="006C0D89"/>
    <w:rsid w:val="006C1358"/>
    <w:rsid w:val="006C156D"/>
    <w:rsid w:val="006C1614"/>
    <w:rsid w:val="006C16A0"/>
    <w:rsid w:val="006C18D7"/>
    <w:rsid w:val="006C1D8C"/>
    <w:rsid w:val="006C1E7B"/>
    <w:rsid w:val="006C2656"/>
    <w:rsid w:val="006C26E8"/>
    <w:rsid w:val="006C3168"/>
    <w:rsid w:val="006C3D8E"/>
    <w:rsid w:val="006C4027"/>
    <w:rsid w:val="006C44E7"/>
    <w:rsid w:val="006C4600"/>
    <w:rsid w:val="006C4814"/>
    <w:rsid w:val="006C51D5"/>
    <w:rsid w:val="006C5249"/>
    <w:rsid w:val="006C61CA"/>
    <w:rsid w:val="006C6216"/>
    <w:rsid w:val="006C6512"/>
    <w:rsid w:val="006C68BB"/>
    <w:rsid w:val="006C72D1"/>
    <w:rsid w:val="006C736D"/>
    <w:rsid w:val="006C769C"/>
    <w:rsid w:val="006D034A"/>
    <w:rsid w:val="006D0F4F"/>
    <w:rsid w:val="006D0FAF"/>
    <w:rsid w:val="006D15CA"/>
    <w:rsid w:val="006D1DA6"/>
    <w:rsid w:val="006D1E49"/>
    <w:rsid w:val="006D1EEB"/>
    <w:rsid w:val="006D2553"/>
    <w:rsid w:val="006D28AB"/>
    <w:rsid w:val="006D28D5"/>
    <w:rsid w:val="006D2FC8"/>
    <w:rsid w:val="006D36C5"/>
    <w:rsid w:val="006D3834"/>
    <w:rsid w:val="006D432E"/>
    <w:rsid w:val="006D4A30"/>
    <w:rsid w:val="006D5175"/>
    <w:rsid w:val="006D5B0E"/>
    <w:rsid w:val="006D5C03"/>
    <w:rsid w:val="006D6046"/>
    <w:rsid w:val="006D624F"/>
    <w:rsid w:val="006D651B"/>
    <w:rsid w:val="006D6822"/>
    <w:rsid w:val="006D6A34"/>
    <w:rsid w:val="006D7DA4"/>
    <w:rsid w:val="006E0005"/>
    <w:rsid w:val="006E059C"/>
    <w:rsid w:val="006E081F"/>
    <w:rsid w:val="006E0CF4"/>
    <w:rsid w:val="006E1BF0"/>
    <w:rsid w:val="006E1CF4"/>
    <w:rsid w:val="006E1E17"/>
    <w:rsid w:val="006E246C"/>
    <w:rsid w:val="006E2B42"/>
    <w:rsid w:val="006E3447"/>
    <w:rsid w:val="006E3838"/>
    <w:rsid w:val="006E3D09"/>
    <w:rsid w:val="006E3D29"/>
    <w:rsid w:val="006E408E"/>
    <w:rsid w:val="006E4894"/>
    <w:rsid w:val="006E4D23"/>
    <w:rsid w:val="006E4FA2"/>
    <w:rsid w:val="006E5AE2"/>
    <w:rsid w:val="006E5D1E"/>
    <w:rsid w:val="006E6044"/>
    <w:rsid w:val="006E6945"/>
    <w:rsid w:val="006E754A"/>
    <w:rsid w:val="006E769D"/>
    <w:rsid w:val="006E7F85"/>
    <w:rsid w:val="006F0846"/>
    <w:rsid w:val="006F0AFA"/>
    <w:rsid w:val="006F0B45"/>
    <w:rsid w:val="006F0EDF"/>
    <w:rsid w:val="006F0FD0"/>
    <w:rsid w:val="006F11CC"/>
    <w:rsid w:val="006F1B52"/>
    <w:rsid w:val="006F1E23"/>
    <w:rsid w:val="006F230B"/>
    <w:rsid w:val="006F2604"/>
    <w:rsid w:val="006F27A6"/>
    <w:rsid w:val="006F34DF"/>
    <w:rsid w:val="006F39A4"/>
    <w:rsid w:val="006F4059"/>
    <w:rsid w:val="006F42DE"/>
    <w:rsid w:val="006F46C0"/>
    <w:rsid w:val="006F4BB6"/>
    <w:rsid w:val="006F4FB7"/>
    <w:rsid w:val="006F5BB7"/>
    <w:rsid w:val="006F5FFF"/>
    <w:rsid w:val="006F6116"/>
    <w:rsid w:val="006F6136"/>
    <w:rsid w:val="0070011B"/>
    <w:rsid w:val="007001B0"/>
    <w:rsid w:val="007003D0"/>
    <w:rsid w:val="00700899"/>
    <w:rsid w:val="00701124"/>
    <w:rsid w:val="007013DB"/>
    <w:rsid w:val="007016A4"/>
    <w:rsid w:val="0070217F"/>
    <w:rsid w:val="00702A17"/>
    <w:rsid w:val="00702EC4"/>
    <w:rsid w:val="007031B4"/>
    <w:rsid w:val="007034A8"/>
    <w:rsid w:val="00703893"/>
    <w:rsid w:val="00704837"/>
    <w:rsid w:val="00704998"/>
    <w:rsid w:val="00705B33"/>
    <w:rsid w:val="00705B95"/>
    <w:rsid w:val="00705E3F"/>
    <w:rsid w:val="0070615E"/>
    <w:rsid w:val="00706530"/>
    <w:rsid w:val="00706ADA"/>
    <w:rsid w:val="00706C4B"/>
    <w:rsid w:val="007070AE"/>
    <w:rsid w:val="00707994"/>
    <w:rsid w:val="00707AAE"/>
    <w:rsid w:val="00707C2E"/>
    <w:rsid w:val="00707D6B"/>
    <w:rsid w:val="00710963"/>
    <w:rsid w:val="0071097A"/>
    <w:rsid w:val="00710A58"/>
    <w:rsid w:val="00710EF9"/>
    <w:rsid w:val="00711679"/>
    <w:rsid w:val="007116AC"/>
    <w:rsid w:val="007118AE"/>
    <w:rsid w:val="007124A2"/>
    <w:rsid w:val="007127F0"/>
    <w:rsid w:val="00712E04"/>
    <w:rsid w:val="00712F9F"/>
    <w:rsid w:val="007133ED"/>
    <w:rsid w:val="00713C07"/>
    <w:rsid w:val="00713DBB"/>
    <w:rsid w:val="00714577"/>
    <w:rsid w:val="0071471F"/>
    <w:rsid w:val="00714BA1"/>
    <w:rsid w:val="00714E8D"/>
    <w:rsid w:val="007152CE"/>
    <w:rsid w:val="00715F06"/>
    <w:rsid w:val="00715FFD"/>
    <w:rsid w:val="00716A42"/>
    <w:rsid w:val="00716BAA"/>
    <w:rsid w:val="00717710"/>
    <w:rsid w:val="00717889"/>
    <w:rsid w:val="00717A40"/>
    <w:rsid w:val="00717B01"/>
    <w:rsid w:val="00717BBF"/>
    <w:rsid w:val="00717C77"/>
    <w:rsid w:val="00717CB7"/>
    <w:rsid w:val="007202E3"/>
    <w:rsid w:val="007206F8"/>
    <w:rsid w:val="00721867"/>
    <w:rsid w:val="00721FA1"/>
    <w:rsid w:val="0072297E"/>
    <w:rsid w:val="007230D6"/>
    <w:rsid w:val="0072385A"/>
    <w:rsid w:val="007238D1"/>
    <w:rsid w:val="00723E4B"/>
    <w:rsid w:val="00724553"/>
    <w:rsid w:val="00724BE5"/>
    <w:rsid w:val="0072563F"/>
    <w:rsid w:val="00725C92"/>
    <w:rsid w:val="0072694D"/>
    <w:rsid w:val="00726EAC"/>
    <w:rsid w:val="007270CB"/>
    <w:rsid w:val="0072719C"/>
    <w:rsid w:val="007279CA"/>
    <w:rsid w:val="0073021E"/>
    <w:rsid w:val="00730857"/>
    <w:rsid w:val="00730C1C"/>
    <w:rsid w:val="00730C2F"/>
    <w:rsid w:val="0073252A"/>
    <w:rsid w:val="00732789"/>
    <w:rsid w:val="00732B37"/>
    <w:rsid w:val="00732B5C"/>
    <w:rsid w:val="00732CFA"/>
    <w:rsid w:val="00732E2C"/>
    <w:rsid w:val="0073319D"/>
    <w:rsid w:val="00733398"/>
    <w:rsid w:val="0073362C"/>
    <w:rsid w:val="00733696"/>
    <w:rsid w:val="007336D9"/>
    <w:rsid w:val="00733C32"/>
    <w:rsid w:val="007341BE"/>
    <w:rsid w:val="00734468"/>
    <w:rsid w:val="00734E8A"/>
    <w:rsid w:val="007356B4"/>
    <w:rsid w:val="00735BD9"/>
    <w:rsid w:val="00735ECF"/>
    <w:rsid w:val="007362E2"/>
    <w:rsid w:val="007366A2"/>
    <w:rsid w:val="007368A2"/>
    <w:rsid w:val="00736DE9"/>
    <w:rsid w:val="00736F21"/>
    <w:rsid w:val="00736F74"/>
    <w:rsid w:val="00737764"/>
    <w:rsid w:val="00737E9C"/>
    <w:rsid w:val="00737EBE"/>
    <w:rsid w:val="00740440"/>
    <w:rsid w:val="00740A66"/>
    <w:rsid w:val="00740B39"/>
    <w:rsid w:val="00741F4A"/>
    <w:rsid w:val="00742158"/>
    <w:rsid w:val="007421D4"/>
    <w:rsid w:val="00742439"/>
    <w:rsid w:val="00742B8E"/>
    <w:rsid w:val="00743197"/>
    <w:rsid w:val="007438C9"/>
    <w:rsid w:val="007438E8"/>
    <w:rsid w:val="00743A10"/>
    <w:rsid w:val="00743DD3"/>
    <w:rsid w:val="00744113"/>
    <w:rsid w:val="007441B9"/>
    <w:rsid w:val="0074420F"/>
    <w:rsid w:val="00744363"/>
    <w:rsid w:val="007448EA"/>
    <w:rsid w:val="00745654"/>
    <w:rsid w:val="00745676"/>
    <w:rsid w:val="00745C44"/>
    <w:rsid w:val="00746073"/>
    <w:rsid w:val="00746421"/>
    <w:rsid w:val="0074654F"/>
    <w:rsid w:val="007465A9"/>
    <w:rsid w:val="007468B9"/>
    <w:rsid w:val="00747048"/>
    <w:rsid w:val="00747461"/>
    <w:rsid w:val="00747906"/>
    <w:rsid w:val="0075063E"/>
    <w:rsid w:val="00752485"/>
    <w:rsid w:val="00752583"/>
    <w:rsid w:val="00752670"/>
    <w:rsid w:val="00753485"/>
    <w:rsid w:val="00753E0F"/>
    <w:rsid w:val="0075402D"/>
    <w:rsid w:val="00754698"/>
    <w:rsid w:val="00754A0D"/>
    <w:rsid w:val="00754B74"/>
    <w:rsid w:val="00754F3B"/>
    <w:rsid w:val="007552C1"/>
    <w:rsid w:val="00755CE3"/>
    <w:rsid w:val="007560B2"/>
    <w:rsid w:val="007560C8"/>
    <w:rsid w:val="007562E2"/>
    <w:rsid w:val="00756372"/>
    <w:rsid w:val="00756712"/>
    <w:rsid w:val="0075676F"/>
    <w:rsid w:val="007577C2"/>
    <w:rsid w:val="007578B6"/>
    <w:rsid w:val="00757F8F"/>
    <w:rsid w:val="007601AA"/>
    <w:rsid w:val="00760EB7"/>
    <w:rsid w:val="00760F9F"/>
    <w:rsid w:val="00761095"/>
    <w:rsid w:val="007623F5"/>
    <w:rsid w:val="0076289F"/>
    <w:rsid w:val="00762B0F"/>
    <w:rsid w:val="00762F2B"/>
    <w:rsid w:val="007631A1"/>
    <w:rsid w:val="0076328E"/>
    <w:rsid w:val="007632B3"/>
    <w:rsid w:val="007636E4"/>
    <w:rsid w:val="007637E9"/>
    <w:rsid w:val="00763AEB"/>
    <w:rsid w:val="00763E90"/>
    <w:rsid w:val="0076411D"/>
    <w:rsid w:val="00764F8B"/>
    <w:rsid w:val="00765275"/>
    <w:rsid w:val="0076549E"/>
    <w:rsid w:val="0076561E"/>
    <w:rsid w:val="00765AEE"/>
    <w:rsid w:val="00765C1E"/>
    <w:rsid w:val="007661B0"/>
    <w:rsid w:val="00766897"/>
    <w:rsid w:val="00766A83"/>
    <w:rsid w:val="00766D22"/>
    <w:rsid w:val="00767BDD"/>
    <w:rsid w:val="00767E9E"/>
    <w:rsid w:val="007707C6"/>
    <w:rsid w:val="00770839"/>
    <w:rsid w:val="00770A48"/>
    <w:rsid w:val="00770AAF"/>
    <w:rsid w:val="00771776"/>
    <w:rsid w:val="00771F97"/>
    <w:rsid w:val="00772742"/>
    <w:rsid w:val="007729F6"/>
    <w:rsid w:val="00772B29"/>
    <w:rsid w:val="00772D06"/>
    <w:rsid w:val="00773353"/>
    <w:rsid w:val="007742CF"/>
    <w:rsid w:val="00774A3D"/>
    <w:rsid w:val="00774A48"/>
    <w:rsid w:val="00776104"/>
    <w:rsid w:val="0077621E"/>
    <w:rsid w:val="0077664F"/>
    <w:rsid w:val="0077699B"/>
    <w:rsid w:val="007769D8"/>
    <w:rsid w:val="00776B50"/>
    <w:rsid w:val="00776E0D"/>
    <w:rsid w:val="00777D77"/>
    <w:rsid w:val="00777E6D"/>
    <w:rsid w:val="00780163"/>
    <w:rsid w:val="00780A45"/>
    <w:rsid w:val="00781450"/>
    <w:rsid w:val="007816C5"/>
    <w:rsid w:val="00781E7F"/>
    <w:rsid w:val="00781EDE"/>
    <w:rsid w:val="007826C2"/>
    <w:rsid w:val="007826E8"/>
    <w:rsid w:val="007827D1"/>
    <w:rsid w:val="007831F9"/>
    <w:rsid w:val="00783842"/>
    <w:rsid w:val="00784487"/>
    <w:rsid w:val="0078463E"/>
    <w:rsid w:val="007846F6"/>
    <w:rsid w:val="00785077"/>
    <w:rsid w:val="007852DB"/>
    <w:rsid w:val="007853AB"/>
    <w:rsid w:val="00785769"/>
    <w:rsid w:val="007859EB"/>
    <w:rsid w:val="00786836"/>
    <w:rsid w:val="00786A76"/>
    <w:rsid w:val="0078728C"/>
    <w:rsid w:val="00787339"/>
    <w:rsid w:val="007876E3"/>
    <w:rsid w:val="007879AE"/>
    <w:rsid w:val="00790222"/>
    <w:rsid w:val="007902B9"/>
    <w:rsid w:val="00790359"/>
    <w:rsid w:val="00790702"/>
    <w:rsid w:val="0079093B"/>
    <w:rsid w:val="00790BCE"/>
    <w:rsid w:val="00791AA8"/>
    <w:rsid w:val="00792563"/>
    <w:rsid w:val="0079286F"/>
    <w:rsid w:val="007928AD"/>
    <w:rsid w:val="00792FC1"/>
    <w:rsid w:val="00793E64"/>
    <w:rsid w:val="00793E77"/>
    <w:rsid w:val="00793F85"/>
    <w:rsid w:val="007941A6"/>
    <w:rsid w:val="00794724"/>
    <w:rsid w:val="00794E8D"/>
    <w:rsid w:val="00794EDD"/>
    <w:rsid w:val="0079534D"/>
    <w:rsid w:val="00795544"/>
    <w:rsid w:val="00795730"/>
    <w:rsid w:val="0079574C"/>
    <w:rsid w:val="00795B39"/>
    <w:rsid w:val="007961B7"/>
    <w:rsid w:val="00796E1B"/>
    <w:rsid w:val="007974D0"/>
    <w:rsid w:val="007A0174"/>
    <w:rsid w:val="007A021D"/>
    <w:rsid w:val="007A04AB"/>
    <w:rsid w:val="007A0BB2"/>
    <w:rsid w:val="007A1933"/>
    <w:rsid w:val="007A1A5A"/>
    <w:rsid w:val="007A2615"/>
    <w:rsid w:val="007A2C44"/>
    <w:rsid w:val="007A2F5D"/>
    <w:rsid w:val="007A2FDB"/>
    <w:rsid w:val="007A35BE"/>
    <w:rsid w:val="007A3B95"/>
    <w:rsid w:val="007A40B7"/>
    <w:rsid w:val="007A4808"/>
    <w:rsid w:val="007A5131"/>
    <w:rsid w:val="007A5BBF"/>
    <w:rsid w:val="007A5DE3"/>
    <w:rsid w:val="007A61C6"/>
    <w:rsid w:val="007A6CA7"/>
    <w:rsid w:val="007A6D4D"/>
    <w:rsid w:val="007A71A3"/>
    <w:rsid w:val="007A794F"/>
    <w:rsid w:val="007B0844"/>
    <w:rsid w:val="007B094F"/>
    <w:rsid w:val="007B1AC9"/>
    <w:rsid w:val="007B1B38"/>
    <w:rsid w:val="007B20EC"/>
    <w:rsid w:val="007B2F9B"/>
    <w:rsid w:val="007B315C"/>
    <w:rsid w:val="007B31FD"/>
    <w:rsid w:val="007B3683"/>
    <w:rsid w:val="007B3715"/>
    <w:rsid w:val="007B3953"/>
    <w:rsid w:val="007B4019"/>
    <w:rsid w:val="007B4565"/>
    <w:rsid w:val="007B4EEB"/>
    <w:rsid w:val="007B53B6"/>
    <w:rsid w:val="007B5CB3"/>
    <w:rsid w:val="007B66A0"/>
    <w:rsid w:val="007B6AAB"/>
    <w:rsid w:val="007B6E4E"/>
    <w:rsid w:val="007B71E9"/>
    <w:rsid w:val="007B74B5"/>
    <w:rsid w:val="007B7816"/>
    <w:rsid w:val="007B7B51"/>
    <w:rsid w:val="007B7EF6"/>
    <w:rsid w:val="007C03D4"/>
    <w:rsid w:val="007C0D59"/>
    <w:rsid w:val="007C1570"/>
    <w:rsid w:val="007C1702"/>
    <w:rsid w:val="007C258E"/>
    <w:rsid w:val="007C2671"/>
    <w:rsid w:val="007C2DE4"/>
    <w:rsid w:val="007C32C8"/>
    <w:rsid w:val="007C33D8"/>
    <w:rsid w:val="007C373A"/>
    <w:rsid w:val="007C3AE3"/>
    <w:rsid w:val="007C41D1"/>
    <w:rsid w:val="007C48C7"/>
    <w:rsid w:val="007C4B52"/>
    <w:rsid w:val="007C5361"/>
    <w:rsid w:val="007C5900"/>
    <w:rsid w:val="007C6336"/>
    <w:rsid w:val="007C6703"/>
    <w:rsid w:val="007C69D6"/>
    <w:rsid w:val="007C72A7"/>
    <w:rsid w:val="007C7943"/>
    <w:rsid w:val="007C79AC"/>
    <w:rsid w:val="007C7E8D"/>
    <w:rsid w:val="007D012E"/>
    <w:rsid w:val="007D039E"/>
    <w:rsid w:val="007D0D53"/>
    <w:rsid w:val="007D0EC2"/>
    <w:rsid w:val="007D1036"/>
    <w:rsid w:val="007D28F7"/>
    <w:rsid w:val="007D2CEB"/>
    <w:rsid w:val="007D2D69"/>
    <w:rsid w:val="007D3591"/>
    <w:rsid w:val="007D3BB8"/>
    <w:rsid w:val="007D3F10"/>
    <w:rsid w:val="007D414B"/>
    <w:rsid w:val="007D4C5F"/>
    <w:rsid w:val="007D5189"/>
    <w:rsid w:val="007D62C5"/>
    <w:rsid w:val="007D6683"/>
    <w:rsid w:val="007D6B6B"/>
    <w:rsid w:val="007D730E"/>
    <w:rsid w:val="007D774B"/>
    <w:rsid w:val="007E0FCF"/>
    <w:rsid w:val="007E1336"/>
    <w:rsid w:val="007E27D1"/>
    <w:rsid w:val="007E31EC"/>
    <w:rsid w:val="007E3966"/>
    <w:rsid w:val="007E3C0E"/>
    <w:rsid w:val="007E3C94"/>
    <w:rsid w:val="007E3C9D"/>
    <w:rsid w:val="007E42E7"/>
    <w:rsid w:val="007E4E95"/>
    <w:rsid w:val="007E52F8"/>
    <w:rsid w:val="007E5354"/>
    <w:rsid w:val="007E545F"/>
    <w:rsid w:val="007E57DF"/>
    <w:rsid w:val="007E600E"/>
    <w:rsid w:val="007E6167"/>
    <w:rsid w:val="007E679F"/>
    <w:rsid w:val="007E7393"/>
    <w:rsid w:val="007E74C5"/>
    <w:rsid w:val="007E7D25"/>
    <w:rsid w:val="007F005A"/>
    <w:rsid w:val="007F012B"/>
    <w:rsid w:val="007F07C7"/>
    <w:rsid w:val="007F0890"/>
    <w:rsid w:val="007F0E34"/>
    <w:rsid w:val="007F0F0C"/>
    <w:rsid w:val="007F12C9"/>
    <w:rsid w:val="007F1752"/>
    <w:rsid w:val="007F1CEA"/>
    <w:rsid w:val="007F21DC"/>
    <w:rsid w:val="007F238A"/>
    <w:rsid w:val="007F32C6"/>
    <w:rsid w:val="007F33F7"/>
    <w:rsid w:val="007F3983"/>
    <w:rsid w:val="007F444E"/>
    <w:rsid w:val="007F5639"/>
    <w:rsid w:val="007F5D70"/>
    <w:rsid w:val="007F5E75"/>
    <w:rsid w:val="007F6368"/>
    <w:rsid w:val="007F65BE"/>
    <w:rsid w:val="007F78D0"/>
    <w:rsid w:val="007F7B7F"/>
    <w:rsid w:val="007F7BCE"/>
    <w:rsid w:val="00800883"/>
    <w:rsid w:val="00800F2D"/>
    <w:rsid w:val="008017DB"/>
    <w:rsid w:val="00801B5C"/>
    <w:rsid w:val="00802782"/>
    <w:rsid w:val="00802A5B"/>
    <w:rsid w:val="00803300"/>
    <w:rsid w:val="0080356E"/>
    <w:rsid w:val="00803F81"/>
    <w:rsid w:val="00804385"/>
    <w:rsid w:val="008043DE"/>
    <w:rsid w:val="00804480"/>
    <w:rsid w:val="0080455F"/>
    <w:rsid w:val="0080498D"/>
    <w:rsid w:val="00804C23"/>
    <w:rsid w:val="00804E75"/>
    <w:rsid w:val="008050F5"/>
    <w:rsid w:val="00805376"/>
    <w:rsid w:val="00805E17"/>
    <w:rsid w:val="00805E78"/>
    <w:rsid w:val="00805EFB"/>
    <w:rsid w:val="0080606A"/>
    <w:rsid w:val="0080625E"/>
    <w:rsid w:val="0080653D"/>
    <w:rsid w:val="008065F0"/>
    <w:rsid w:val="00807024"/>
    <w:rsid w:val="00807721"/>
    <w:rsid w:val="0080775F"/>
    <w:rsid w:val="008078F4"/>
    <w:rsid w:val="00807C2F"/>
    <w:rsid w:val="008103E5"/>
    <w:rsid w:val="008108E0"/>
    <w:rsid w:val="00810B67"/>
    <w:rsid w:val="00810F1E"/>
    <w:rsid w:val="008118B8"/>
    <w:rsid w:val="008118D1"/>
    <w:rsid w:val="00811912"/>
    <w:rsid w:val="00811B90"/>
    <w:rsid w:val="00811BE4"/>
    <w:rsid w:val="00811CF2"/>
    <w:rsid w:val="008122D9"/>
    <w:rsid w:val="008129C6"/>
    <w:rsid w:val="00812DFA"/>
    <w:rsid w:val="00812E0A"/>
    <w:rsid w:val="0081352B"/>
    <w:rsid w:val="00813D6E"/>
    <w:rsid w:val="00813DDD"/>
    <w:rsid w:val="008140C1"/>
    <w:rsid w:val="00814514"/>
    <w:rsid w:val="008146F6"/>
    <w:rsid w:val="00814DAD"/>
    <w:rsid w:val="0081581B"/>
    <w:rsid w:val="00815FF1"/>
    <w:rsid w:val="00816A2D"/>
    <w:rsid w:val="00816BB3"/>
    <w:rsid w:val="00816C9E"/>
    <w:rsid w:val="00816CA0"/>
    <w:rsid w:val="00816E39"/>
    <w:rsid w:val="00817900"/>
    <w:rsid w:val="00817C92"/>
    <w:rsid w:val="00817CAD"/>
    <w:rsid w:val="00817E17"/>
    <w:rsid w:val="00817F91"/>
    <w:rsid w:val="00820005"/>
    <w:rsid w:val="00820431"/>
    <w:rsid w:val="008212EA"/>
    <w:rsid w:val="00822058"/>
    <w:rsid w:val="00822732"/>
    <w:rsid w:val="0082330B"/>
    <w:rsid w:val="008237E2"/>
    <w:rsid w:val="008251F5"/>
    <w:rsid w:val="008255E4"/>
    <w:rsid w:val="0082585B"/>
    <w:rsid w:val="00825D65"/>
    <w:rsid w:val="00825F94"/>
    <w:rsid w:val="00827365"/>
    <w:rsid w:val="00827BAD"/>
    <w:rsid w:val="00830279"/>
    <w:rsid w:val="00830639"/>
    <w:rsid w:val="008309C9"/>
    <w:rsid w:val="00830BC7"/>
    <w:rsid w:val="00830FE0"/>
    <w:rsid w:val="008313B3"/>
    <w:rsid w:val="008319BA"/>
    <w:rsid w:val="00831C9B"/>
    <w:rsid w:val="00831FC3"/>
    <w:rsid w:val="0083219A"/>
    <w:rsid w:val="00832565"/>
    <w:rsid w:val="008335E3"/>
    <w:rsid w:val="00833671"/>
    <w:rsid w:val="008345EF"/>
    <w:rsid w:val="00834DCB"/>
    <w:rsid w:val="008354AD"/>
    <w:rsid w:val="00835730"/>
    <w:rsid w:val="00835923"/>
    <w:rsid w:val="008359B1"/>
    <w:rsid w:val="0083609D"/>
    <w:rsid w:val="00836673"/>
    <w:rsid w:val="00837272"/>
    <w:rsid w:val="00840C01"/>
    <w:rsid w:val="00840C42"/>
    <w:rsid w:val="00840D68"/>
    <w:rsid w:val="008415D0"/>
    <w:rsid w:val="0084167C"/>
    <w:rsid w:val="00841963"/>
    <w:rsid w:val="00841D0C"/>
    <w:rsid w:val="008429B2"/>
    <w:rsid w:val="00842CCE"/>
    <w:rsid w:val="00842E0C"/>
    <w:rsid w:val="00842F21"/>
    <w:rsid w:val="00842F35"/>
    <w:rsid w:val="00843179"/>
    <w:rsid w:val="00843437"/>
    <w:rsid w:val="00843744"/>
    <w:rsid w:val="00843792"/>
    <w:rsid w:val="00844098"/>
    <w:rsid w:val="008446AC"/>
    <w:rsid w:val="00844D1C"/>
    <w:rsid w:val="00844F10"/>
    <w:rsid w:val="00845186"/>
    <w:rsid w:val="008458A0"/>
    <w:rsid w:val="00845BBC"/>
    <w:rsid w:val="00845BD7"/>
    <w:rsid w:val="00845FB9"/>
    <w:rsid w:val="00846A5F"/>
    <w:rsid w:val="00846F74"/>
    <w:rsid w:val="0084722D"/>
    <w:rsid w:val="0084775B"/>
    <w:rsid w:val="00847A75"/>
    <w:rsid w:val="00847E63"/>
    <w:rsid w:val="00847F2B"/>
    <w:rsid w:val="00850048"/>
    <w:rsid w:val="00850A5C"/>
    <w:rsid w:val="00850C05"/>
    <w:rsid w:val="0085105D"/>
    <w:rsid w:val="008513D8"/>
    <w:rsid w:val="00851EE1"/>
    <w:rsid w:val="00851EE5"/>
    <w:rsid w:val="0085227B"/>
    <w:rsid w:val="00852C25"/>
    <w:rsid w:val="00852E68"/>
    <w:rsid w:val="00853205"/>
    <w:rsid w:val="00853692"/>
    <w:rsid w:val="0085374D"/>
    <w:rsid w:val="00853A39"/>
    <w:rsid w:val="00853D50"/>
    <w:rsid w:val="00853DB7"/>
    <w:rsid w:val="0085402F"/>
    <w:rsid w:val="00854691"/>
    <w:rsid w:val="00854BAA"/>
    <w:rsid w:val="008559B2"/>
    <w:rsid w:val="00855D43"/>
    <w:rsid w:val="008561D7"/>
    <w:rsid w:val="008565AC"/>
    <w:rsid w:val="008569CF"/>
    <w:rsid w:val="00856AA7"/>
    <w:rsid w:val="00856C2F"/>
    <w:rsid w:val="008574B0"/>
    <w:rsid w:val="00857AFC"/>
    <w:rsid w:val="00857B5B"/>
    <w:rsid w:val="008603D6"/>
    <w:rsid w:val="008606FF"/>
    <w:rsid w:val="008607B4"/>
    <w:rsid w:val="00860B22"/>
    <w:rsid w:val="00860F94"/>
    <w:rsid w:val="00861074"/>
    <w:rsid w:val="008616CA"/>
    <w:rsid w:val="00861AEC"/>
    <w:rsid w:val="008636FC"/>
    <w:rsid w:val="00863DB6"/>
    <w:rsid w:val="00863F1B"/>
    <w:rsid w:val="008642CF"/>
    <w:rsid w:val="008643B5"/>
    <w:rsid w:val="00864529"/>
    <w:rsid w:val="0086485B"/>
    <w:rsid w:val="0086552A"/>
    <w:rsid w:val="00865643"/>
    <w:rsid w:val="00865B86"/>
    <w:rsid w:val="00865C40"/>
    <w:rsid w:val="00865E3B"/>
    <w:rsid w:val="00866FAA"/>
    <w:rsid w:val="0086739D"/>
    <w:rsid w:val="00867B67"/>
    <w:rsid w:val="00867FCD"/>
    <w:rsid w:val="00870368"/>
    <w:rsid w:val="00870394"/>
    <w:rsid w:val="00870C3F"/>
    <w:rsid w:val="00871164"/>
    <w:rsid w:val="0087217C"/>
    <w:rsid w:val="008723E4"/>
    <w:rsid w:val="00872694"/>
    <w:rsid w:val="00872BF9"/>
    <w:rsid w:val="008731AA"/>
    <w:rsid w:val="00873245"/>
    <w:rsid w:val="00873315"/>
    <w:rsid w:val="008735F9"/>
    <w:rsid w:val="00873ADD"/>
    <w:rsid w:val="00873BC6"/>
    <w:rsid w:val="00874347"/>
    <w:rsid w:val="008744E2"/>
    <w:rsid w:val="00874CE3"/>
    <w:rsid w:val="00874FB1"/>
    <w:rsid w:val="00875153"/>
    <w:rsid w:val="00875155"/>
    <w:rsid w:val="008752E4"/>
    <w:rsid w:val="008766E0"/>
    <w:rsid w:val="00876DFD"/>
    <w:rsid w:val="00876E21"/>
    <w:rsid w:val="00876EEE"/>
    <w:rsid w:val="008771F4"/>
    <w:rsid w:val="008771FB"/>
    <w:rsid w:val="008777F0"/>
    <w:rsid w:val="008806F0"/>
    <w:rsid w:val="00880902"/>
    <w:rsid w:val="00880D8E"/>
    <w:rsid w:val="00881E3C"/>
    <w:rsid w:val="008839D6"/>
    <w:rsid w:val="0088416E"/>
    <w:rsid w:val="008850AC"/>
    <w:rsid w:val="00886104"/>
    <w:rsid w:val="00886242"/>
    <w:rsid w:val="008863E0"/>
    <w:rsid w:val="00886A02"/>
    <w:rsid w:val="00886F62"/>
    <w:rsid w:val="0088719F"/>
    <w:rsid w:val="0088740E"/>
    <w:rsid w:val="00887514"/>
    <w:rsid w:val="008877E5"/>
    <w:rsid w:val="008878FF"/>
    <w:rsid w:val="0088791C"/>
    <w:rsid w:val="00887AD3"/>
    <w:rsid w:val="00887D44"/>
    <w:rsid w:val="00887E4C"/>
    <w:rsid w:val="00890977"/>
    <w:rsid w:val="00891083"/>
    <w:rsid w:val="008915A0"/>
    <w:rsid w:val="00891D90"/>
    <w:rsid w:val="00891FAC"/>
    <w:rsid w:val="008924F7"/>
    <w:rsid w:val="008926F4"/>
    <w:rsid w:val="008927C9"/>
    <w:rsid w:val="00892A4E"/>
    <w:rsid w:val="00893454"/>
    <w:rsid w:val="00893465"/>
    <w:rsid w:val="008936EF"/>
    <w:rsid w:val="00893EBF"/>
    <w:rsid w:val="00894A27"/>
    <w:rsid w:val="00894C9B"/>
    <w:rsid w:val="00894E41"/>
    <w:rsid w:val="008955A5"/>
    <w:rsid w:val="00895A3E"/>
    <w:rsid w:val="00896A4C"/>
    <w:rsid w:val="00896CAC"/>
    <w:rsid w:val="00896EBA"/>
    <w:rsid w:val="008974CC"/>
    <w:rsid w:val="00897691"/>
    <w:rsid w:val="0089797F"/>
    <w:rsid w:val="00897C48"/>
    <w:rsid w:val="008A08AA"/>
    <w:rsid w:val="008A0EFD"/>
    <w:rsid w:val="008A1070"/>
    <w:rsid w:val="008A175C"/>
    <w:rsid w:val="008A1C76"/>
    <w:rsid w:val="008A1EA4"/>
    <w:rsid w:val="008A1EE8"/>
    <w:rsid w:val="008A23C9"/>
    <w:rsid w:val="008A383D"/>
    <w:rsid w:val="008A39F8"/>
    <w:rsid w:val="008A3CD9"/>
    <w:rsid w:val="008A4631"/>
    <w:rsid w:val="008A5568"/>
    <w:rsid w:val="008A571F"/>
    <w:rsid w:val="008A58CB"/>
    <w:rsid w:val="008A5D02"/>
    <w:rsid w:val="008A6166"/>
    <w:rsid w:val="008A7ADB"/>
    <w:rsid w:val="008A7BF0"/>
    <w:rsid w:val="008B0ADA"/>
    <w:rsid w:val="008B0B3A"/>
    <w:rsid w:val="008B125E"/>
    <w:rsid w:val="008B1B04"/>
    <w:rsid w:val="008B1BE6"/>
    <w:rsid w:val="008B1BFC"/>
    <w:rsid w:val="008B1F7D"/>
    <w:rsid w:val="008B291A"/>
    <w:rsid w:val="008B2B84"/>
    <w:rsid w:val="008B2CD0"/>
    <w:rsid w:val="008B2DD5"/>
    <w:rsid w:val="008B32A9"/>
    <w:rsid w:val="008B3313"/>
    <w:rsid w:val="008B4120"/>
    <w:rsid w:val="008B4666"/>
    <w:rsid w:val="008B4A33"/>
    <w:rsid w:val="008B4D6C"/>
    <w:rsid w:val="008B533F"/>
    <w:rsid w:val="008B72C2"/>
    <w:rsid w:val="008B77D6"/>
    <w:rsid w:val="008B7D62"/>
    <w:rsid w:val="008C0083"/>
    <w:rsid w:val="008C021C"/>
    <w:rsid w:val="008C083C"/>
    <w:rsid w:val="008C0B95"/>
    <w:rsid w:val="008C1169"/>
    <w:rsid w:val="008C2170"/>
    <w:rsid w:val="008C2EDB"/>
    <w:rsid w:val="008C3D98"/>
    <w:rsid w:val="008C51C5"/>
    <w:rsid w:val="008C563D"/>
    <w:rsid w:val="008C5B69"/>
    <w:rsid w:val="008C5DFD"/>
    <w:rsid w:val="008C6535"/>
    <w:rsid w:val="008C6C9A"/>
    <w:rsid w:val="008C701E"/>
    <w:rsid w:val="008C7B6D"/>
    <w:rsid w:val="008C7C61"/>
    <w:rsid w:val="008D00DD"/>
    <w:rsid w:val="008D01F7"/>
    <w:rsid w:val="008D0C88"/>
    <w:rsid w:val="008D135D"/>
    <w:rsid w:val="008D1743"/>
    <w:rsid w:val="008D1943"/>
    <w:rsid w:val="008D1B64"/>
    <w:rsid w:val="008D1DC1"/>
    <w:rsid w:val="008D1F9B"/>
    <w:rsid w:val="008D28DF"/>
    <w:rsid w:val="008D3510"/>
    <w:rsid w:val="008D4162"/>
    <w:rsid w:val="008D4DAA"/>
    <w:rsid w:val="008D4E54"/>
    <w:rsid w:val="008D51B4"/>
    <w:rsid w:val="008D52BD"/>
    <w:rsid w:val="008D56E0"/>
    <w:rsid w:val="008D5963"/>
    <w:rsid w:val="008D59F5"/>
    <w:rsid w:val="008D5CA5"/>
    <w:rsid w:val="008D6766"/>
    <w:rsid w:val="008D6B97"/>
    <w:rsid w:val="008E0135"/>
    <w:rsid w:val="008E0AF6"/>
    <w:rsid w:val="008E0E8C"/>
    <w:rsid w:val="008E1969"/>
    <w:rsid w:val="008E1DA6"/>
    <w:rsid w:val="008E2592"/>
    <w:rsid w:val="008E2E00"/>
    <w:rsid w:val="008E310B"/>
    <w:rsid w:val="008E423C"/>
    <w:rsid w:val="008E4736"/>
    <w:rsid w:val="008E4C89"/>
    <w:rsid w:val="008E51AF"/>
    <w:rsid w:val="008E53D2"/>
    <w:rsid w:val="008E548A"/>
    <w:rsid w:val="008E5B71"/>
    <w:rsid w:val="008E6299"/>
    <w:rsid w:val="008E6BFB"/>
    <w:rsid w:val="008E74A2"/>
    <w:rsid w:val="008F0148"/>
    <w:rsid w:val="008F04A9"/>
    <w:rsid w:val="008F0558"/>
    <w:rsid w:val="008F09DF"/>
    <w:rsid w:val="008F11EF"/>
    <w:rsid w:val="008F157B"/>
    <w:rsid w:val="008F1B7C"/>
    <w:rsid w:val="008F1D5A"/>
    <w:rsid w:val="008F238A"/>
    <w:rsid w:val="008F25E7"/>
    <w:rsid w:val="008F2FE6"/>
    <w:rsid w:val="008F3070"/>
    <w:rsid w:val="008F341A"/>
    <w:rsid w:val="008F458D"/>
    <w:rsid w:val="008F4B11"/>
    <w:rsid w:val="008F4B82"/>
    <w:rsid w:val="008F6BEA"/>
    <w:rsid w:val="009002FA"/>
    <w:rsid w:val="009005F1"/>
    <w:rsid w:val="009006A6"/>
    <w:rsid w:val="0090071A"/>
    <w:rsid w:val="009007B1"/>
    <w:rsid w:val="00900904"/>
    <w:rsid w:val="00900BB2"/>
    <w:rsid w:val="00900DB7"/>
    <w:rsid w:val="009016D7"/>
    <w:rsid w:val="00901772"/>
    <w:rsid w:val="00901A3B"/>
    <w:rsid w:val="00901E09"/>
    <w:rsid w:val="00902207"/>
    <w:rsid w:val="00903319"/>
    <w:rsid w:val="009037B2"/>
    <w:rsid w:val="00903958"/>
    <w:rsid w:val="00903AC3"/>
    <w:rsid w:val="009040E2"/>
    <w:rsid w:val="0090412E"/>
    <w:rsid w:val="00904360"/>
    <w:rsid w:val="00904427"/>
    <w:rsid w:val="00904536"/>
    <w:rsid w:val="0090478A"/>
    <w:rsid w:val="00906984"/>
    <w:rsid w:val="0090704B"/>
    <w:rsid w:val="00907995"/>
    <w:rsid w:val="009102A7"/>
    <w:rsid w:val="00910716"/>
    <w:rsid w:val="00910748"/>
    <w:rsid w:val="009109C8"/>
    <w:rsid w:val="00910AB5"/>
    <w:rsid w:val="009118BC"/>
    <w:rsid w:val="00911D86"/>
    <w:rsid w:val="00911FAE"/>
    <w:rsid w:val="009127EC"/>
    <w:rsid w:val="00912C47"/>
    <w:rsid w:val="00912D88"/>
    <w:rsid w:val="00913101"/>
    <w:rsid w:val="009138D6"/>
    <w:rsid w:val="00913C0C"/>
    <w:rsid w:val="00913D49"/>
    <w:rsid w:val="00913D91"/>
    <w:rsid w:val="00914215"/>
    <w:rsid w:val="009144B5"/>
    <w:rsid w:val="009144DA"/>
    <w:rsid w:val="009146F6"/>
    <w:rsid w:val="00914D46"/>
    <w:rsid w:val="00915863"/>
    <w:rsid w:val="00915971"/>
    <w:rsid w:val="0091636B"/>
    <w:rsid w:val="00916571"/>
    <w:rsid w:val="00916ED7"/>
    <w:rsid w:val="009171FA"/>
    <w:rsid w:val="009173F4"/>
    <w:rsid w:val="009203FA"/>
    <w:rsid w:val="00922E70"/>
    <w:rsid w:val="00923359"/>
    <w:rsid w:val="0092464C"/>
    <w:rsid w:val="009249B1"/>
    <w:rsid w:val="00925236"/>
    <w:rsid w:val="0092525B"/>
    <w:rsid w:val="00926E69"/>
    <w:rsid w:val="0092717D"/>
    <w:rsid w:val="009274F3"/>
    <w:rsid w:val="00927698"/>
    <w:rsid w:val="00927F01"/>
    <w:rsid w:val="00930314"/>
    <w:rsid w:val="00930318"/>
    <w:rsid w:val="0093033C"/>
    <w:rsid w:val="00930ACD"/>
    <w:rsid w:val="00930EA6"/>
    <w:rsid w:val="00930EF7"/>
    <w:rsid w:val="0093125C"/>
    <w:rsid w:val="009315DA"/>
    <w:rsid w:val="009317B8"/>
    <w:rsid w:val="00931E39"/>
    <w:rsid w:val="00932008"/>
    <w:rsid w:val="00932D59"/>
    <w:rsid w:val="00932D87"/>
    <w:rsid w:val="00932F07"/>
    <w:rsid w:val="009340B4"/>
    <w:rsid w:val="009346AF"/>
    <w:rsid w:val="00934B67"/>
    <w:rsid w:val="009352DC"/>
    <w:rsid w:val="009356D5"/>
    <w:rsid w:val="00935D11"/>
    <w:rsid w:val="009360D6"/>
    <w:rsid w:val="009360EC"/>
    <w:rsid w:val="00936282"/>
    <w:rsid w:val="00936375"/>
    <w:rsid w:val="009363D3"/>
    <w:rsid w:val="0093647F"/>
    <w:rsid w:val="00936510"/>
    <w:rsid w:val="009373DF"/>
    <w:rsid w:val="009374E8"/>
    <w:rsid w:val="00937D60"/>
    <w:rsid w:val="00940C3F"/>
    <w:rsid w:val="00941141"/>
    <w:rsid w:val="00941336"/>
    <w:rsid w:val="0094155D"/>
    <w:rsid w:val="00941609"/>
    <w:rsid w:val="00941901"/>
    <w:rsid w:val="009422E1"/>
    <w:rsid w:val="0094262D"/>
    <w:rsid w:val="0094282A"/>
    <w:rsid w:val="0094311B"/>
    <w:rsid w:val="00943188"/>
    <w:rsid w:val="00943D28"/>
    <w:rsid w:val="00944149"/>
    <w:rsid w:val="00944513"/>
    <w:rsid w:val="009446BC"/>
    <w:rsid w:val="009452AE"/>
    <w:rsid w:val="00945476"/>
    <w:rsid w:val="0094566B"/>
    <w:rsid w:val="0094592D"/>
    <w:rsid w:val="00945E92"/>
    <w:rsid w:val="00945EBD"/>
    <w:rsid w:val="0094616E"/>
    <w:rsid w:val="00946573"/>
    <w:rsid w:val="009466EE"/>
    <w:rsid w:val="00946734"/>
    <w:rsid w:val="0094698E"/>
    <w:rsid w:val="00946990"/>
    <w:rsid w:val="00947107"/>
    <w:rsid w:val="00947A6B"/>
    <w:rsid w:val="00950974"/>
    <w:rsid w:val="00950B4D"/>
    <w:rsid w:val="00950FEC"/>
    <w:rsid w:val="009511A3"/>
    <w:rsid w:val="00951D49"/>
    <w:rsid w:val="009520BF"/>
    <w:rsid w:val="009523CE"/>
    <w:rsid w:val="009525F8"/>
    <w:rsid w:val="00953715"/>
    <w:rsid w:val="00955001"/>
    <w:rsid w:val="00955179"/>
    <w:rsid w:val="00955BD4"/>
    <w:rsid w:val="00956635"/>
    <w:rsid w:val="00956D5A"/>
    <w:rsid w:val="00956EEE"/>
    <w:rsid w:val="009575E1"/>
    <w:rsid w:val="00957AF8"/>
    <w:rsid w:val="00957D3C"/>
    <w:rsid w:val="00957F25"/>
    <w:rsid w:val="00960144"/>
    <w:rsid w:val="00960152"/>
    <w:rsid w:val="009605C7"/>
    <w:rsid w:val="009608A2"/>
    <w:rsid w:val="00960BA4"/>
    <w:rsid w:val="00960BC7"/>
    <w:rsid w:val="00961379"/>
    <w:rsid w:val="009613A0"/>
    <w:rsid w:val="0096141B"/>
    <w:rsid w:val="00961ABC"/>
    <w:rsid w:val="00961DFB"/>
    <w:rsid w:val="00962129"/>
    <w:rsid w:val="00962770"/>
    <w:rsid w:val="00962AE2"/>
    <w:rsid w:val="00962C04"/>
    <w:rsid w:val="009632C9"/>
    <w:rsid w:val="00963603"/>
    <w:rsid w:val="00963AB0"/>
    <w:rsid w:val="00964379"/>
    <w:rsid w:val="00964625"/>
    <w:rsid w:val="00964728"/>
    <w:rsid w:val="00965A76"/>
    <w:rsid w:val="00965C4B"/>
    <w:rsid w:val="00965E1C"/>
    <w:rsid w:val="00965E20"/>
    <w:rsid w:val="009663C9"/>
    <w:rsid w:val="00966619"/>
    <w:rsid w:val="00966641"/>
    <w:rsid w:val="00966668"/>
    <w:rsid w:val="0096674C"/>
    <w:rsid w:val="009667EE"/>
    <w:rsid w:val="00966C98"/>
    <w:rsid w:val="00966E69"/>
    <w:rsid w:val="0096734B"/>
    <w:rsid w:val="009674B6"/>
    <w:rsid w:val="00970723"/>
    <w:rsid w:val="00970A84"/>
    <w:rsid w:val="00970BB2"/>
    <w:rsid w:val="00971837"/>
    <w:rsid w:val="00971B07"/>
    <w:rsid w:val="00971D42"/>
    <w:rsid w:val="00971EEC"/>
    <w:rsid w:val="009720B6"/>
    <w:rsid w:val="009721EF"/>
    <w:rsid w:val="009721FB"/>
    <w:rsid w:val="00972505"/>
    <w:rsid w:val="00973087"/>
    <w:rsid w:val="0097316B"/>
    <w:rsid w:val="0097354A"/>
    <w:rsid w:val="00974FAA"/>
    <w:rsid w:val="00975991"/>
    <w:rsid w:val="00975CC0"/>
    <w:rsid w:val="009760AE"/>
    <w:rsid w:val="00976630"/>
    <w:rsid w:val="00976F1E"/>
    <w:rsid w:val="00977184"/>
    <w:rsid w:val="0097718F"/>
    <w:rsid w:val="00977463"/>
    <w:rsid w:val="00977B5D"/>
    <w:rsid w:val="009802C9"/>
    <w:rsid w:val="009805FC"/>
    <w:rsid w:val="00980620"/>
    <w:rsid w:val="0098062B"/>
    <w:rsid w:val="009806C9"/>
    <w:rsid w:val="00980B5D"/>
    <w:rsid w:val="0098275D"/>
    <w:rsid w:val="0098322B"/>
    <w:rsid w:val="00983745"/>
    <w:rsid w:val="00983EA3"/>
    <w:rsid w:val="00984184"/>
    <w:rsid w:val="009847D9"/>
    <w:rsid w:val="00985056"/>
    <w:rsid w:val="009852AE"/>
    <w:rsid w:val="009859DE"/>
    <w:rsid w:val="00985ABF"/>
    <w:rsid w:val="00985D37"/>
    <w:rsid w:val="0098629D"/>
    <w:rsid w:val="00986705"/>
    <w:rsid w:val="00986826"/>
    <w:rsid w:val="0098720D"/>
    <w:rsid w:val="00987D2F"/>
    <w:rsid w:val="00987F1A"/>
    <w:rsid w:val="0099019F"/>
    <w:rsid w:val="00990C34"/>
    <w:rsid w:val="00990D6C"/>
    <w:rsid w:val="00991685"/>
    <w:rsid w:val="009927FA"/>
    <w:rsid w:val="00992ACA"/>
    <w:rsid w:val="00992DFF"/>
    <w:rsid w:val="00993897"/>
    <w:rsid w:val="00993BA0"/>
    <w:rsid w:val="0099496D"/>
    <w:rsid w:val="00994EEB"/>
    <w:rsid w:val="009954C6"/>
    <w:rsid w:val="00995750"/>
    <w:rsid w:val="00995E07"/>
    <w:rsid w:val="00995E7F"/>
    <w:rsid w:val="00995ECC"/>
    <w:rsid w:val="00996153"/>
    <w:rsid w:val="00996154"/>
    <w:rsid w:val="009967F2"/>
    <w:rsid w:val="00996BEE"/>
    <w:rsid w:val="00997014"/>
    <w:rsid w:val="009973C6"/>
    <w:rsid w:val="00997790"/>
    <w:rsid w:val="009978E2"/>
    <w:rsid w:val="009A0304"/>
    <w:rsid w:val="009A04EF"/>
    <w:rsid w:val="009A0BD2"/>
    <w:rsid w:val="009A1179"/>
    <w:rsid w:val="009A1403"/>
    <w:rsid w:val="009A16CD"/>
    <w:rsid w:val="009A1ACC"/>
    <w:rsid w:val="009A1C33"/>
    <w:rsid w:val="009A1C89"/>
    <w:rsid w:val="009A2169"/>
    <w:rsid w:val="009A3443"/>
    <w:rsid w:val="009A3C39"/>
    <w:rsid w:val="009A3C9A"/>
    <w:rsid w:val="009A455F"/>
    <w:rsid w:val="009A47D4"/>
    <w:rsid w:val="009A4854"/>
    <w:rsid w:val="009A4CBF"/>
    <w:rsid w:val="009A4E5D"/>
    <w:rsid w:val="009A59C9"/>
    <w:rsid w:val="009A5DD0"/>
    <w:rsid w:val="009A66D0"/>
    <w:rsid w:val="009B01FC"/>
    <w:rsid w:val="009B038E"/>
    <w:rsid w:val="009B0C7A"/>
    <w:rsid w:val="009B1AB9"/>
    <w:rsid w:val="009B1BFE"/>
    <w:rsid w:val="009B232F"/>
    <w:rsid w:val="009B26FD"/>
    <w:rsid w:val="009B35E6"/>
    <w:rsid w:val="009B3804"/>
    <w:rsid w:val="009B385F"/>
    <w:rsid w:val="009B42E8"/>
    <w:rsid w:val="009B42EE"/>
    <w:rsid w:val="009B460B"/>
    <w:rsid w:val="009B4A86"/>
    <w:rsid w:val="009B55E0"/>
    <w:rsid w:val="009B5720"/>
    <w:rsid w:val="009B59AD"/>
    <w:rsid w:val="009B6163"/>
    <w:rsid w:val="009B6188"/>
    <w:rsid w:val="009B66CA"/>
    <w:rsid w:val="009B7367"/>
    <w:rsid w:val="009B73B5"/>
    <w:rsid w:val="009B764E"/>
    <w:rsid w:val="009C0497"/>
    <w:rsid w:val="009C0C42"/>
    <w:rsid w:val="009C0F9B"/>
    <w:rsid w:val="009C10A1"/>
    <w:rsid w:val="009C1562"/>
    <w:rsid w:val="009C1586"/>
    <w:rsid w:val="009C1C22"/>
    <w:rsid w:val="009C1DEC"/>
    <w:rsid w:val="009C20C6"/>
    <w:rsid w:val="009C24AF"/>
    <w:rsid w:val="009C273F"/>
    <w:rsid w:val="009C3074"/>
    <w:rsid w:val="009C343E"/>
    <w:rsid w:val="009C366A"/>
    <w:rsid w:val="009C3D53"/>
    <w:rsid w:val="009C3E61"/>
    <w:rsid w:val="009C48EB"/>
    <w:rsid w:val="009C50CA"/>
    <w:rsid w:val="009C513D"/>
    <w:rsid w:val="009C605D"/>
    <w:rsid w:val="009C6397"/>
    <w:rsid w:val="009C6492"/>
    <w:rsid w:val="009C6606"/>
    <w:rsid w:val="009D0DE6"/>
    <w:rsid w:val="009D1360"/>
    <w:rsid w:val="009D19E6"/>
    <w:rsid w:val="009D1E50"/>
    <w:rsid w:val="009D32A3"/>
    <w:rsid w:val="009D3AD2"/>
    <w:rsid w:val="009D3DD7"/>
    <w:rsid w:val="009D3F76"/>
    <w:rsid w:val="009D44DF"/>
    <w:rsid w:val="009D4FDA"/>
    <w:rsid w:val="009D510E"/>
    <w:rsid w:val="009D55CC"/>
    <w:rsid w:val="009D5A8D"/>
    <w:rsid w:val="009D6D50"/>
    <w:rsid w:val="009D74E5"/>
    <w:rsid w:val="009D77E5"/>
    <w:rsid w:val="009D7B19"/>
    <w:rsid w:val="009E057F"/>
    <w:rsid w:val="009E0AB2"/>
    <w:rsid w:val="009E0EA2"/>
    <w:rsid w:val="009E170F"/>
    <w:rsid w:val="009E1933"/>
    <w:rsid w:val="009E1EB5"/>
    <w:rsid w:val="009E211D"/>
    <w:rsid w:val="009E214D"/>
    <w:rsid w:val="009E28EC"/>
    <w:rsid w:val="009E315A"/>
    <w:rsid w:val="009E368A"/>
    <w:rsid w:val="009E37BB"/>
    <w:rsid w:val="009E3BF2"/>
    <w:rsid w:val="009E3CB9"/>
    <w:rsid w:val="009E475C"/>
    <w:rsid w:val="009E4841"/>
    <w:rsid w:val="009E4BF8"/>
    <w:rsid w:val="009E57E5"/>
    <w:rsid w:val="009E5890"/>
    <w:rsid w:val="009E64A7"/>
    <w:rsid w:val="009E6E96"/>
    <w:rsid w:val="009E78E7"/>
    <w:rsid w:val="009E7983"/>
    <w:rsid w:val="009F048A"/>
    <w:rsid w:val="009F0F9A"/>
    <w:rsid w:val="009F0FE2"/>
    <w:rsid w:val="009F1163"/>
    <w:rsid w:val="009F164B"/>
    <w:rsid w:val="009F1BD2"/>
    <w:rsid w:val="009F2309"/>
    <w:rsid w:val="009F28F8"/>
    <w:rsid w:val="009F29E5"/>
    <w:rsid w:val="009F2DAF"/>
    <w:rsid w:val="009F2E31"/>
    <w:rsid w:val="009F3469"/>
    <w:rsid w:val="009F394C"/>
    <w:rsid w:val="009F3F1F"/>
    <w:rsid w:val="009F42A7"/>
    <w:rsid w:val="009F4FB3"/>
    <w:rsid w:val="009F587B"/>
    <w:rsid w:val="009F60E6"/>
    <w:rsid w:val="009F71D1"/>
    <w:rsid w:val="009F75AA"/>
    <w:rsid w:val="009F7B7B"/>
    <w:rsid w:val="009F7E9D"/>
    <w:rsid w:val="00A0017C"/>
    <w:rsid w:val="00A0022B"/>
    <w:rsid w:val="00A007DD"/>
    <w:rsid w:val="00A009FA"/>
    <w:rsid w:val="00A00BB2"/>
    <w:rsid w:val="00A00DD6"/>
    <w:rsid w:val="00A017BA"/>
    <w:rsid w:val="00A0186F"/>
    <w:rsid w:val="00A01A45"/>
    <w:rsid w:val="00A01EFD"/>
    <w:rsid w:val="00A02293"/>
    <w:rsid w:val="00A02511"/>
    <w:rsid w:val="00A026DF"/>
    <w:rsid w:val="00A0272F"/>
    <w:rsid w:val="00A03838"/>
    <w:rsid w:val="00A03A5F"/>
    <w:rsid w:val="00A03EC3"/>
    <w:rsid w:val="00A04100"/>
    <w:rsid w:val="00A041B3"/>
    <w:rsid w:val="00A04710"/>
    <w:rsid w:val="00A047A8"/>
    <w:rsid w:val="00A04A01"/>
    <w:rsid w:val="00A04EFD"/>
    <w:rsid w:val="00A04F6C"/>
    <w:rsid w:val="00A066DE"/>
    <w:rsid w:val="00A06AC2"/>
    <w:rsid w:val="00A075C8"/>
    <w:rsid w:val="00A076E7"/>
    <w:rsid w:val="00A07B99"/>
    <w:rsid w:val="00A100D0"/>
    <w:rsid w:val="00A10279"/>
    <w:rsid w:val="00A10B65"/>
    <w:rsid w:val="00A1153F"/>
    <w:rsid w:val="00A1193C"/>
    <w:rsid w:val="00A11C26"/>
    <w:rsid w:val="00A11E26"/>
    <w:rsid w:val="00A13D1C"/>
    <w:rsid w:val="00A141E5"/>
    <w:rsid w:val="00A141EC"/>
    <w:rsid w:val="00A143AB"/>
    <w:rsid w:val="00A14734"/>
    <w:rsid w:val="00A14917"/>
    <w:rsid w:val="00A14984"/>
    <w:rsid w:val="00A15581"/>
    <w:rsid w:val="00A1593F"/>
    <w:rsid w:val="00A15B57"/>
    <w:rsid w:val="00A15D77"/>
    <w:rsid w:val="00A1612E"/>
    <w:rsid w:val="00A168B0"/>
    <w:rsid w:val="00A16A45"/>
    <w:rsid w:val="00A16C50"/>
    <w:rsid w:val="00A16C87"/>
    <w:rsid w:val="00A16ECB"/>
    <w:rsid w:val="00A17058"/>
    <w:rsid w:val="00A17E0A"/>
    <w:rsid w:val="00A20543"/>
    <w:rsid w:val="00A21009"/>
    <w:rsid w:val="00A211A1"/>
    <w:rsid w:val="00A21320"/>
    <w:rsid w:val="00A21BF5"/>
    <w:rsid w:val="00A21F92"/>
    <w:rsid w:val="00A234A2"/>
    <w:rsid w:val="00A23561"/>
    <w:rsid w:val="00A2381B"/>
    <w:rsid w:val="00A24635"/>
    <w:rsid w:val="00A247E8"/>
    <w:rsid w:val="00A24C4B"/>
    <w:rsid w:val="00A2536F"/>
    <w:rsid w:val="00A25E64"/>
    <w:rsid w:val="00A260F8"/>
    <w:rsid w:val="00A263F4"/>
    <w:rsid w:val="00A26A36"/>
    <w:rsid w:val="00A26AF6"/>
    <w:rsid w:val="00A26B32"/>
    <w:rsid w:val="00A279BD"/>
    <w:rsid w:val="00A27DFF"/>
    <w:rsid w:val="00A3051E"/>
    <w:rsid w:val="00A30AF9"/>
    <w:rsid w:val="00A30DB3"/>
    <w:rsid w:val="00A31A97"/>
    <w:rsid w:val="00A31F2B"/>
    <w:rsid w:val="00A31FA0"/>
    <w:rsid w:val="00A328F6"/>
    <w:rsid w:val="00A33CCB"/>
    <w:rsid w:val="00A343C0"/>
    <w:rsid w:val="00A343C5"/>
    <w:rsid w:val="00A344A6"/>
    <w:rsid w:val="00A344B9"/>
    <w:rsid w:val="00A35664"/>
    <w:rsid w:val="00A35B92"/>
    <w:rsid w:val="00A3651E"/>
    <w:rsid w:val="00A36692"/>
    <w:rsid w:val="00A36998"/>
    <w:rsid w:val="00A36E9A"/>
    <w:rsid w:val="00A37643"/>
    <w:rsid w:val="00A37645"/>
    <w:rsid w:val="00A37BB9"/>
    <w:rsid w:val="00A37C89"/>
    <w:rsid w:val="00A403E9"/>
    <w:rsid w:val="00A406DC"/>
    <w:rsid w:val="00A40C47"/>
    <w:rsid w:val="00A40F63"/>
    <w:rsid w:val="00A41119"/>
    <w:rsid w:val="00A4176D"/>
    <w:rsid w:val="00A4250E"/>
    <w:rsid w:val="00A4253F"/>
    <w:rsid w:val="00A4347E"/>
    <w:rsid w:val="00A4381E"/>
    <w:rsid w:val="00A4630E"/>
    <w:rsid w:val="00A46681"/>
    <w:rsid w:val="00A46A33"/>
    <w:rsid w:val="00A46FB1"/>
    <w:rsid w:val="00A47093"/>
    <w:rsid w:val="00A470A4"/>
    <w:rsid w:val="00A4763F"/>
    <w:rsid w:val="00A47DE3"/>
    <w:rsid w:val="00A5031F"/>
    <w:rsid w:val="00A5174D"/>
    <w:rsid w:val="00A52079"/>
    <w:rsid w:val="00A5227A"/>
    <w:rsid w:val="00A527C9"/>
    <w:rsid w:val="00A52877"/>
    <w:rsid w:val="00A52ADC"/>
    <w:rsid w:val="00A53041"/>
    <w:rsid w:val="00A53517"/>
    <w:rsid w:val="00A53890"/>
    <w:rsid w:val="00A53D58"/>
    <w:rsid w:val="00A541CB"/>
    <w:rsid w:val="00A54426"/>
    <w:rsid w:val="00A54908"/>
    <w:rsid w:val="00A54C37"/>
    <w:rsid w:val="00A54E46"/>
    <w:rsid w:val="00A55245"/>
    <w:rsid w:val="00A55851"/>
    <w:rsid w:val="00A55A52"/>
    <w:rsid w:val="00A55DE0"/>
    <w:rsid w:val="00A55FA7"/>
    <w:rsid w:val="00A57A41"/>
    <w:rsid w:val="00A57D42"/>
    <w:rsid w:val="00A57E2B"/>
    <w:rsid w:val="00A606D1"/>
    <w:rsid w:val="00A60A5C"/>
    <w:rsid w:val="00A60BBB"/>
    <w:rsid w:val="00A60C83"/>
    <w:rsid w:val="00A60EEE"/>
    <w:rsid w:val="00A6174F"/>
    <w:rsid w:val="00A61948"/>
    <w:rsid w:val="00A6223E"/>
    <w:rsid w:val="00A62368"/>
    <w:rsid w:val="00A623B5"/>
    <w:rsid w:val="00A626B1"/>
    <w:rsid w:val="00A627EC"/>
    <w:rsid w:val="00A62858"/>
    <w:rsid w:val="00A62A6B"/>
    <w:rsid w:val="00A6359F"/>
    <w:rsid w:val="00A63A99"/>
    <w:rsid w:val="00A648E3"/>
    <w:rsid w:val="00A6523E"/>
    <w:rsid w:val="00A65F1E"/>
    <w:rsid w:val="00A65F7D"/>
    <w:rsid w:val="00A66564"/>
    <w:rsid w:val="00A67225"/>
    <w:rsid w:val="00A67B29"/>
    <w:rsid w:val="00A70772"/>
    <w:rsid w:val="00A70924"/>
    <w:rsid w:val="00A7096D"/>
    <w:rsid w:val="00A71296"/>
    <w:rsid w:val="00A71583"/>
    <w:rsid w:val="00A71888"/>
    <w:rsid w:val="00A71FED"/>
    <w:rsid w:val="00A72205"/>
    <w:rsid w:val="00A722C8"/>
    <w:rsid w:val="00A72FD8"/>
    <w:rsid w:val="00A731B9"/>
    <w:rsid w:val="00A73575"/>
    <w:rsid w:val="00A73699"/>
    <w:rsid w:val="00A739AD"/>
    <w:rsid w:val="00A74BF3"/>
    <w:rsid w:val="00A74F83"/>
    <w:rsid w:val="00A7506F"/>
    <w:rsid w:val="00A75841"/>
    <w:rsid w:val="00A758F6"/>
    <w:rsid w:val="00A7669A"/>
    <w:rsid w:val="00A76DCF"/>
    <w:rsid w:val="00A76E1F"/>
    <w:rsid w:val="00A76F06"/>
    <w:rsid w:val="00A77605"/>
    <w:rsid w:val="00A77DD6"/>
    <w:rsid w:val="00A80964"/>
    <w:rsid w:val="00A80B4F"/>
    <w:rsid w:val="00A8186C"/>
    <w:rsid w:val="00A823FA"/>
    <w:rsid w:val="00A82B15"/>
    <w:rsid w:val="00A82C75"/>
    <w:rsid w:val="00A82CC3"/>
    <w:rsid w:val="00A82F3A"/>
    <w:rsid w:val="00A83111"/>
    <w:rsid w:val="00A834BF"/>
    <w:rsid w:val="00A83740"/>
    <w:rsid w:val="00A83EE5"/>
    <w:rsid w:val="00A84047"/>
    <w:rsid w:val="00A8486C"/>
    <w:rsid w:val="00A855AA"/>
    <w:rsid w:val="00A85982"/>
    <w:rsid w:val="00A86112"/>
    <w:rsid w:val="00A86224"/>
    <w:rsid w:val="00A867BD"/>
    <w:rsid w:val="00A86C5D"/>
    <w:rsid w:val="00A871BD"/>
    <w:rsid w:val="00A87668"/>
    <w:rsid w:val="00A8772C"/>
    <w:rsid w:val="00A8794E"/>
    <w:rsid w:val="00A87A5F"/>
    <w:rsid w:val="00A87D38"/>
    <w:rsid w:val="00A87E1E"/>
    <w:rsid w:val="00A90123"/>
    <w:rsid w:val="00A90A97"/>
    <w:rsid w:val="00A90CBD"/>
    <w:rsid w:val="00A90DBF"/>
    <w:rsid w:val="00A912D0"/>
    <w:rsid w:val="00A913F3"/>
    <w:rsid w:val="00A9170D"/>
    <w:rsid w:val="00A91D93"/>
    <w:rsid w:val="00A934C1"/>
    <w:rsid w:val="00A943B0"/>
    <w:rsid w:val="00A95CF1"/>
    <w:rsid w:val="00A96706"/>
    <w:rsid w:val="00A96B87"/>
    <w:rsid w:val="00A96DB5"/>
    <w:rsid w:val="00A972FF"/>
    <w:rsid w:val="00AA0186"/>
    <w:rsid w:val="00AA0C7E"/>
    <w:rsid w:val="00AA13CE"/>
    <w:rsid w:val="00AA14FF"/>
    <w:rsid w:val="00AA1767"/>
    <w:rsid w:val="00AA22FC"/>
    <w:rsid w:val="00AA3FBE"/>
    <w:rsid w:val="00AA484D"/>
    <w:rsid w:val="00AA4DD5"/>
    <w:rsid w:val="00AA4E09"/>
    <w:rsid w:val="00AA4FE2"/>
    <w:rsid w:val="00AA535D"/>
    <w:rsid w:val="00AA5525"/>
    <w:rsid w:val="00AA5691"/>
    <w:rsid w:val="00AA5CA0"/>
    <w:rsid w:val="00AA672B"/>
    <w:rsid w:val="00AA6959"/>
    <w:rsid w:val="00AA697B"/>
    <w:rsid w:val="00AA7817"/>
    <w:rsid w:val="00AA7C46"/>
    <w:rsid w:val="00AB0683"/>
    <w:rsid w:val="00AB073D"/>
    <w:rsid w:val="00AB079E"/>
    <w:rsid w:val="00AB179B"/>
    <w:rsid w:val="00AB1933"/>
    <w:rsid w:val="00AB197C"/>
    <w:rsid w:val="00AB199E"/>
    <w:rsid w:val="00AB2DA9"/>
    <w:rsid w:val="00AB30BA"/>
    <w:rsid w:val="00AB380E"/>
    <w:rsid w:val="00AB3BCA"/>
    <w:rsid w:val="00AB3EEB"/>
    <w:rsid w:val="00AB401B"/>
    <w:rsid w:val="00AB42E3"/>
    <w:rsid w:val="00AB4817"/>
    <w:rsid w:val="00AB4859"/>
    <w:rsid w:val="00AB48A3"/>
    <w:rsid w:val="00AB495D"/>
    <w:rsid w:val="00AB49ED"/>
    <w:rsid w:val="00AB49FA"/>
    <w:rsid w:val="00AB4B99"/>
    <w:rsid w:val="00AB4E0E"/>
    <w:rsid w:val="00AB4EDD"/>
    <w:rsid w:val="00AB5052"/>
    <w:rsid w:val="00AB528C"/>
    <w:rsid w:val="00AB5381"/>
    <w:rsid w:val="00AB54E5"/>
    <w:rsid w:val="00AB5560"/>
    <w:rsid w:val="00AB583F"/>
    <w:rsid w:val="00AB59F5"/>
    <w:rsid w:val="00AB690B"/>
    <w:rsid w:val="00AB6ACC"/>
    <w:rsid w:val="00AB6B2D"/>
    <w:rsid w:val="00AB776B"/>
    <w:rsid w:val="00AB7F8A"/>
    <w:rsid w:val="00AC0179"/>
    <w:rsid w:val="00AC25C7"/>
    <w:rsid w:val="00AC2F1A"/>
    <w:rsid w:val="00AC3FDD"/>
    <w:rsid w:val="00AC4253"/>
    <w:rsid w:val="00AC4472"/>
    <w:rsid w:val="00AC4EE9"/>
    <w:rsid w:val="00AC5614"/>
    <w:rsid w:val="00AC5818"/>
    <w:rsid w:val="00AC58FC"/>
    <w:rsid w:val="00AC5D6D"/>
    <w:rsid w:val="00AC6E35"/>
    <w:rsid w:val="00AC7391"/>
    <w:rsid w:val="00AC75DF"/>
    <w:rsid w:val="00AC7D76"/>
    <w:rsid w:val="00AD0D88"/>
    <w:rsid w:val="00AD15DF"/>
    <w:rsid w:val="00AD1BA6"/>
    <w:rsid w:val="00AD1CFF"/>
    <w:rsid w:val="00AD1D92"/>
    <w:rsid w:val="00AD211F"/>
    <w:rsid w:val="00AD241C"/>
    <w:rsid w:val="00AD30AC"/>
    <w:rsid w:val="00AD340F"/>
    <w:rsid w:val="00AD3DAC"/>
    <w:rsid w:val="00AD48BE"/>
    <w:rsid w:val="00AD4C84"/>
    <w:rsid w:val="00AD4F75"/>
    <w:rsid w:val="00AD5432"/>
    <w:rsid w:val="00AD546E"/>
    <w:rsid w:val="00AD5727"/>
    <w:rsid w:val="00AD57D2"/>
    <w:rsid w:val="00AD5844"/>
    <w:rsid w:val="00AD58BB"/>
    <w:rsid w:val="00AD5A27"/>
    <w:rsid w:val="00AD5E69"/>
    <w:rsid w:val="00AD6262"/>
    <w:rsid w:val="00AD6299"/>
    <w:rsid w:val="00AD63EE"/>
    <w:rsid w:val="00AD7AA1"/>
    <w:rsid w:val="00AD7D00"/>
    <w:rsid w:val="00AE14DA"/>
    <w:rsid w:val="00AE16EC"/>
    <w:rsid w:val="00AE20D4"/>
    <w:rsid w:val="00AE253D"/>
    <w:rsid w:val="00AE28D5"/>
    <w:rsid w:val="00AE2D3A"/>
    <w:rsid w:val="00AE2DE1"/>
    <w:rsid w:val="00AE2F87"/>
    <w:rsid w:val="00AE37F2"/>
    <w:rsid w:val="00AE57B4"/>
    <w:rsid w:val="00AE602D"/>
    <w:rsid w:val="00AE6137"/>
    <w:rsid w:val="00AE6438"/>
    <w:rsid w:val="00AE6717"/>
    <w:rsid w:val="00AE6CA0"/>
    <w:rsid w:val="00AE7B86"/>
    <w:rsid w:val="00AE7C11"/>
    <w:rsid w:val="00AE7FA7"/>
    <w:rsid w:val="00AE7FAE"/>
    <w:rsid w:val="00AF00CD"/>
    <w:rsid w:val="00AF013E"/>
    <w:rsid w:val="00AF1BB1"/>
    <w:rsid w:val="00AF1EE0"/>
    <w:rsid w:val="00AF2132"/>
    <w:rsid w:val="00AF21AF"/>
    <w:rsid w:val="00AF21BE"/>
    <w:rsid w:val="00AF2305"/>
    <w:rsid w:val="00AF25BE"/>
    <w:rsid w:val="00AF2A93"/>
    <w:rsid w:val="00AF31B2"/>
    <w:rsid w:val="00AF3458"/>
    <w:rsid w:val="00AF391D"/>
    <w:rsid w:val="00AF43EC"/>
    <w:rsid w:val="00AF445F"/>
    <w:rsid w:val="00AF46AA"/>
    <w:rsid w:val="00AF556E"/>
    <w:rsid w:val="00AF58BF"/>
    <w:rsid w:val="00AF5D98"/>
    <w:rsid w:val="00AF6602"/>
    <w:rsid w:val="00AF707F"/>
    <w:rsid w:val="00AF7307"/>
    <w:rsid w:val="00B0001C"/>
    <w:rsid w:val="00B003DA"/>
    <w:rsid w:val="00B00760"/>
    <w:rsid w:val="00B00B9A"/>
    <w:rsid w:val="00B017B6"/>
    <w:rsid w:val="00B02E88"/>
    <w:rsid w:val="00B0359F"/>
    <w:rsid w:val="00B03A57"/>
    <w:rsid w:val="00B03D8B"/>
    <w:rsid w:val="00B044C6"/>
    <w:rsid w:val="00B05898"/>
    <w:rsid w:val="00B05F05"/>
    <w:rsid w:val="00B07689"/>
    <w:rsid w:val="00B103EF"/>
    <w:rsid w:val="00B10650"/>
    <w:rsid w:val="00B106D9"/>
    <w:rsid w:val="00B1109C"/>
    <w:rsid w:val="00B11246"/>
    <w:rsid w:val="00B11B23"/>
    <w:rsid w:val="00B11FF2"/>
    <w:rsid w:val="00B121CC"/>
    <w:rsid w:val="00B12596"/>
    <w:rsid w:val="00B13B76"/>
    <w:rsid w:val="00B14227"/>
    <w:rsid w:val="00B143B5"/>
    <w:rsid w:val="00B145AC"/>
    <w:rsid w:val="00B14A14"/>
    <w:rsid w:val="00B15CE2"/>
    <w:rsid w:val="00B15F66"/>
    <w:rsid w:val="00B1606C"/>
    <w:rsid w:val="00B16A58"/>
    <w:rsid w:val="00B16AA5"/>
    <w:rsid w:val="00B17250"/>
    <w:rsid w:val="00B179D6"/>
    <w:rsid w:val="00B20114"/>
    <w:rsid w:val="00B21EA4"/>
    <w:rsid w:val="00B2222C"/>
    <w:rsid w:val="00B223D8"/>
    <w:rsid w:val="00B22502"/>
    <w:rsid w:val="00B22BBF"/>
    <w:rsid w:val="00B22EE8"/>
    <w:rsid w:val="00B22F00"/>
    <w:rsid w:val="00B2334C"/>
    <w:rsid w:val="00B23387"/>
    <w:rsid w:val="00B23D4F"/>
    <w:rsid w:val="00B244AF"/>
    <w:rsid w:val="00B24F9D"/>
    <w:rsid w:val="00B257D4"/>
    <w:rsid w:val="00B25989"/>
    <w:rsid w:val="00B25B67"/>
    <w:rsid w:val="00B2617D"/>
    <w:rsid w:val="00B261D2"/>
    <w:rsid w:val="00B26221"/>
    <w:rsid w:val="00B26BF7"/>
    <w:rsid w:val="00B27A34"/>
    <w:rsid w:val="00B27D3B"/>
    <w:rsid w:val="00B3168F"/>
    <w:rsid w:val="00B31752"/>
    <w:rsid w:val="00B3364A"/>
    <w:rsid w:val="00B33B0F"/>
    <w:rsid w:val="00B33EE3"/>
    <w:rsid w:val="00B34F63"/>
    <w:rsid w:val="00B35670"/>
    <w:rsid w:val="00B35FA0"/>
    <w:rsid w:val="00B3656D"/>
    <w:rsid w:val="00B36721"/>
    <w:rsid w:val="00B37186"/>
    <w:rsid w:val="00B375B8"/>
    <w:rsid w:val="00B37CA9"/>
    <w:rsid w:val="00B4012B"/>
    <w:rsid w:val="00B4013D"/>
    <w:rsid w:val="00B401B1"/>
    <w:rsid w:val="00B40885"/>
    <w:rsid w:val="00B40A34"/>
    <w:rsid w:val="00B40B56"/>
    <w:rsid w:val="00B40EDB"/>
    <w:rsid w:val="00B411C2"/>
    <w:rsid w:val="00B41C9F"/>
    <w:rsid w:val="00B424BB"/>
    <w:rsid w:val="00B427E2"/>
    <w:rsid w:val="00B43126"/>
    <w:rsid w:val="00B43176"/>
    <w:rsid w:val="00B434E2"/>
    <w:rsid w:val="00B439C9"/>
    <w:rsid w:val="00B4443E"/>
    <w:rsid w:val="00B447CB"/>
    <w:rsid w:val="00B44FD3"/>
    <w:rsid w:val="00B45308"/>
    <w:rsid w:val="00B47260"/>
    <w:rsid w:val="00B4730B"/>
    <w:rsid w:val="00B475C8"/>
    <w:rsid w:val="00B47605"/>
    <w:rsid w:val="00B50ED6"/>
    <w:rsid w:val="00B51157"/>
    <w:rsid w:val="00B526CB"/>
    <w:rsid w:val="00B5275C"/>
    <w:rsid w:val="00B52806"/>
    <w:rsid w:val="00B5339C"/>
    <w:rsid w:val="00B53909"/>
    <w:rsid w:val="00B53A21"/>
    <w:rsid w:val="00B53B49"/>
    <w:rsid w:val="00B542E8"/>
    <w:rsid w:val="00B548FA"/>
    <w:rsid w:val="00B54A0A"/>
    <w:rsid w:val="00B54A7C"/>
    <w:rsid w:val="00B557E9"/>
    <w:rsid w:val="00B55F61"/>
    <w:rsid w:val="00B56FF3"/>
    <w:rsid w:val="00B5764B"/>
    <w:rsid w:val="00B57AFD"/>
    <w:rsid w:val="00B57EA9"/>
    <w:rsid w:val="00B613D3"/>
    <w:rsid w:val="00B616EF"/>
    <w:rsid w:val="00B61D39"/>
    <w:rsid w:val="00B62971"/>
    <w:rsid w:val="00B62AE2"/>
    <w:rsid w:val="00B62E10"/>
    <w:rsid w:val="00B63048"/>
    <w:rsid w:val="00B638CE"/>
    <w:rsid w:val="00B64020"/>
    <w:rsid w:val="00B641F8"/>
    <w:rsid w:val="00B64399"/>
    <w:rsid w:val="00B64E31"/>
    <w:rsid w:val="00B64F96"/>
    <w:rsid w:val="00B65A3E"/>
    <w:rsid w:val="00B65E60"/>
    <w:rsid w:val="00B66118"/>
    <w:rsid w:val="00B664D2"/>
    <w:rsid w:val="00B66907"/>
    <w:rsid w:val="00B66E4D"/>
    <w:rsid w:val="00B67D25"/>
    <w:rsid w:val="00B7085A"/>
    <w:rsid w:val="00B70BB0"/>
    <w:rsid w:val="00B714A9"/>
    <w:rsid w:val="00B71B32"/>
    <w:rsid w:val="00B7228A"/>
    <w:rsid w:val="00B7332D"/>
    <w:rsid w:val="00B739EB"/>
    <w:rsid w:val="00B74A1D"/>
    <w:rsid w:val="00B753A9"/>
    <w:rsid w:val="00B75684"/>
    <w:rsid w:val="00B75CDF"/>
    <w:rsid w:val="00B76443"/>
    <w:rsid w:val="00B7662E"/>
    <w:rsid w:val="00B76E47"/>
    <w:rsid w:val="00B77A35"/>
    <w:rsid w:val="00B80593"/>
    <w:rsid w:val="00B8076C"/>
    <w:rsid w:val="00B8100F"/>
    <w:rsid w:val="00B81160"/>
    <w:rsid w:val="00B81384"/>
    <w:rsid w:val="00B81519"/>
    <w:rsid w:val="00B815D8"/>
    <w:rsid w:val="00B81AAD"/>
    <w:rsid w:val="00B82086"/>
    <w:rsid w:val="00B820F0"/>
    <w:rsid w:val="00B82636"/>
    <w:rsid w:val="00B82638"/>
    <w:rsid w:val="00B83559"/>
    <w:rsid w:val="00B8367C"/>
    <w:rsid w:val="00B83739"/>
    <w:rsid w:val="00B8382F"/>
    <w:rsid w:val="00B841B0"/>
    <w:rsid w:val="00B84274"/>
    <w:rsid w:val="00B84834"/>
    <w:rsid w:val="00B84DEA"/>
    <w:rsid w:val="00B85050"/>
    <w:rsid w:val="00B85054"/>
    <w:rsid w:val="00B85195"/>
    <w:rsid w:val="00B855DB"/>
    <w:rsid w:val="00B8576E"/>
    <w:rsid w:val="00B85B8C"/>
    <w:rsid w:val="00B8634C"/>
    <w:rsid w:val="00B869AC"/>
    <w:rsid w:val="00B86FD9"/>
    <w:rsid w:val="00B877B9"/>
    <w:rsid w:val="00B90DD1"/>
    <w:rsid w:val="00B91263"/>
    <w:rsid w:val="00B927E5"/>
    <w:rsid w:val="00B92B00"/>
    <w:rsid w:val="00B93083"/>
    <w:rsid w:val="00B931BC"/>
    <w:rsid w:val="00B93294"/>
    <w:rsid w:val="00B934DF"/>
    <w:rsid w:val="00B93BC3"/>
    <w:rsid w:val="00B94300"/>
    <w:rsid w:val="00B94BF4"/>
    <w:rsid w:val="00B95498"/>
    <w:rsid w:val="00B96825"/>
    <w:rsid w:val="00B971D9"/>
    <w:rsid w:val="00B975F3"/>
    <w:rsid w:val="00BA0858"/>
    <w:rsid w:val="00BA112A"/>
    <w:rsid w:val="00BA1E11"/>
    <w:rsid w:val="00BA214F"/>
    <w:rsid w:val="00BA26C1"/>
    <w:rsid w:val="00BA2704"/>
    <w:rsid w:val="00BA279D"/>
    <w:rsid w:val="00BA3455"/>
    <w:rsid w:val="00BA4DE8"/>
    <w:rsid w:val="00BA594C"/>
    <w:rsid w:val="00BA5968"/>
    <w:rsid w:val="00BA5FA4"/>
    <w:rsid w:val="00BA626D"/>
    <w:rsid w:val="00BA6B8E"/>
    <w:rsid w:val="00BB0297"/>
    <w:rsid w:val="00BB09C1"/>
    <w:rsid w:val="00BB0B30"/>
    <w:rsid w:val="00BB0C6B"/>
    <w:rsid w:val="00BB12AA"/>
    <w:rsid w:val="00BB1858"/>
    <w:rsid w:val="00BB1ADD"/>
    <w:rsid w:val="00BB1DFC"/>
    <w:rsid w:val="00BB2147"/>
    <w:rsid w:val="00BB2959"/>
    <w:rsid w:val="00BB33BF"/>
    <w:rsid w:val="00BB36FE"/>
    <w:rsid w:val="00BB3A3E"/>
    <w:rsid w:val="00BB3B42"/>
    <w:rsid w:val="00BB3E78"/>
    <w:rsid w:val="00BB40FE"/>
    <w:rsid w:val="00BB4D51"/>
    <w:rsid w:val="00BB513A"/>
    <w:rsid w:val="00BB547D"/>
    <w:rsid w:val="00BB5A33"/>
    <w:rsid w:val="00BB5E75"/>
    <w:rsid w:val="00BB5FBC"/>
    <w:rsid w:val="00BB6082"/>
    <w:rsid w:val="00BB60A2"/>
    <w:rsid w:val="00BB654F"/>
    <w:rsid w:val="00BB67B7"/>
    <w:rsid w:val="00BB67C0"/>
    <w:rsid w:val="00BB69A5"/>
    <w:rsid w:val="00BB7EF2"/>
    <w:rsid w:val="00BB7FD4"/>
    <w:rsid w:val="00BB7FEC"/>
    <w:rsid w:val="00BC0601"/>
    <w:rsid w:val="00BC07E8"/>
    <w:rsid w:val="00BC0EFB"/>
    <w:rsid w:val="00BC1239"/>
    <w:rsid w:val="00BC1771"/>
    <w:rsid w:val="00BC1E3C"/>
    <w:rsid w:val="00BC21EE"/>
    <w:rsid w:val="00BC2345"/>
    <w:rsid w:val="00BC2DFA"/>
    <w:rsid w:val="00BC302E"/>
    <w:rsid w:val="00BC37F9"/>
    <w:rsid w:val="00BC3E68"/>
    <w:rsid w:val="00BC47B3"/>
    <w:rsid w:val="00BC4B2A"/>
    <w:rsid w:val="00BC62D1"/>
    <w:rsid w:val="00BC65D8"/>
    <w:rsid w:val="00BC6FB2"/>
    <w:rsid w:val="00BC718E"/>
    <w:rsid w:val="00BC7F6B"/>
    <w:rsid w:val="00BC7F8F"/>
    <w:rsid w:val="00BC7F95"/>
    <w:rsid w:val="00BD1415"/>
    <w:rsid w:val="00BD1778"/>
    <w:rsid w:val="00BD18F9"/>
    <w:rsid w:val="00BD1B8A"/>
    <w:rsid w:val="00BD27F3"/>
    <w:rsid w:val="00BD316B"/>
    <w:rsid w:val="00BD33E2"/>
    <w:rsid w:val="00BD389F"/>
    <w:rsid w:val="00BD3E82"/>
    <w:rsid w:val="00BD406A"/>
    <w:rsid w:val="00BD4135"/>
    <w:rsid w:val="00BD4653"/>
    <w:rsid w:val="00BD4E1A"/>
    <w:rsid w:val="00BD5267"/>
    <w:rsid w:val="00BD5523"/>
    <w:rsid w:val="00BD560B"/>
    <w:rsid w:val="00BD57C3"/>
    <w:rsid w:val="00BD58D6"/>
    <w:rsid w:val="00BD5E20"/>
    <w:rsid w:val="00BD6475"/>
    <w:rsid w:val="00BD76FA"/>
    <w:rsid w:val="00BE0957"/>
    <w:rsid w:val="00BE0F07"/>
    <w:rsid w:val="00BE1B6D"/>
    <w:rsid w:val="00BE1E83"/>
    <w:rsid w:val="00BE1F41"/>
    <w:rsid w:val="00BE20C7"/>
    <w:rsid w:val="00BE212A"/>
    <w:rsid w:val="00BE2499"/>
    <w:rsid w:val="00BE2859"/>
    <w:rsid w:val="00BE2B3B"/>
    <w:rsid w:val="00BE2BC2"/>
    <w:rsid w:val="00BE2C00"/>
    <w:rsid w:val="00BE2DBF"/>
    <w:rsid w:val="00BE38BB"/>
    <w:rsid w:val="00BE3B61"/>
    <w:rsid w:val="00BE45F2"/>
    <w:rsid w:val="00BE484B"/>
    <w:rsid w:val="00BE5BED"/>
    <w:rsid w:val="00BE5C95"/>
    <w:rsid w:val="00BE6436"/>
    <w:rsid w:val="00BE65D0"/>
    <w:rsid w:val="00BE6721"/>
    <w:rsid w:val="00BE6CF3"/>
    <w:rsid w:val="00BE7397"/>
    <w:rsid w:val="00BF0271"/>
    <w:rsid w:val="00BF066E"/>
    <w:rsid w:val="00BF06DD"/>
    <w:rsid w:val="00BF12B0"/>
    <w:rsid w:val="00BF12C4"/>
    <w:rsid w:val="00BF1448"/>
    <w:rsid w:val="00BF17BA"/>
    <w:rsid w:val="00BF1DA4"/>
    <w:rsid w:val="00BF2107"/>
    <w:rsid w:val="00BF2310"/>
    <w:rsid w:val="00BF23A7"/>
    <w:rsid w:val="00BF2C0E"/>
    <w:rsid w:val="00BF31CD"/>
    <w:rsid w:val="00BF358F"/>
    <w:rsid w:val="00BF3776"/>
    <w:rsid w:val="00BF4A21"/>
    <w:rsid w:val="00BF4D97"/>
    <w:rsid w:val="00BF5023"/>
    <w:rsid w:val="00BF55BF"/>
    <w:rsid w:val="00BF5A21"/>
    <w:rsid w:val="00BF5E81"/>
    <w:rsid w:val="00BF5F16"/>
    <w:rsid w:val="00BF6467"/>
    <w:rsid w:val="00BF6589"/>
    <w:rsid w:val="00BF65CA"/>
    <w:rsid w:val="00BF71D5"/>
    <w:rsid w:val="00BF7479"/>
    <w:rsid w:val="00C00063"/>
    <w:rsid w:val="00C002CA"/>
    <w:rsid w:val="00C01123"/>
    <w:rsid w:val="00C016CC"/>
    <w:rsid w:val="00C019F1"/>
    <w:rsid w:val="00C02810"/>
    <w:rsid w:val="00C03A44"/>
    <w:rsid w:val="00C04911"/>
    <w:rsid w:val="00C04D31"/>
    <w:rsid w:val="00C04FB0"/>
    <w:rsid w:val="00C0534A"/>
    <w:rsid w:val="00C059B8"/>
    <w:rsid w:val="00C05D62"/>
    <w:rsid w:val="00C060DF"/>
    <w:rsid w:val="00C0614F"/>
    <w:rsid w:val="00C06631"/>
    <w:rsid w:val="00C06F95"/>
    <w:rsid w:val="00C074FF"/>
    <w:rsid w:val="00C07572"/>
    <w:rsid w:val="00C1000B"/>
    <w:rsid w:val="00C1021B"/>
    <w:rsid w:val="00C103AF"/>
    <w:rsid w:val="00C10803"/>
    <w:rsid w:val="00C1110D"/>
    <w:rsid w:val="00C115FD"/>
    <w:rsid w:val="00C1194B"/>
    <w:rsid w:val="00C11A50"/>
    <w:rsid w:val="00C1240C"/>
    <w:rsid w:val="00C127B1"/>
    <w:rsid w:val="00C12C24"/>
    <w:rsid w:val="00C134B7"/>
    <w:rsid w:val="00C13DE7"/>
    <w:rsid w:val="00C15E87"/>
    <w:rsid w:val="00C170AB"/>
    <w:rsid w:val="00C170FD"/>
    <w:rsid w:val="00C17200"/>
    <w:rsid w:val="00C175D0"/>
    <w:rsid w:val="00C17B2B"/>
    <w:rsid w:val="00C17BF0"/>
    <w:rsid w:val="00C2020D"/>
    <w:rsid w:val="00C203CB"/>
    <w:rsid w:val="00C205EF"/>
    <w:rsid w:val="00C2077C"/>
    <w:rsid w:val="00C2096B"/>
    <w:rsid w:val="00C21A8D"/>
    <w:rsid w:val="00C21C90"/>
    <w:rsid w:val="00C21E2C"/>
    <w:rsid w:val="00C22AC7"/>
    <w:rsid w:val="00C22D8B"/>
    <w:rsid w:val="00C23546"/>
    <w:rsid w:val="00C2363F"/>
    <w:rsid w:val="00C2388E"/>
    <w:rsid w:val="00C23D46"/>
    <w:rsid w:val="00C244A8"/>
    <w:rsid w:val="00C245F4"/>
    <w:rsid w:val="00C24DAE"/>
    <w:rsid w:val="00C24DB0"/>
    <w:rsid w:val="00C25123"/>
    <w:rsid w:val="00C25774"/>
    <w:rsid w:val="00C25A8F"/>
    <w:rsid w:val="00C25B5A"/>
    <w:rsid w:val="00C26B1C"/>
    <w:rsid w:val="00C26F46"/>
    <w:rsid w:val="00C26FE4"/>
    <w:rsid w:val="00C2731A"/>
    <w:rsid w:val="00C274AA"/>
    <w:rsid w:val="00C27A53"/>
    <w:rsid w:val="00C27BC7"/>
    <w:rsid w:val="00C27DE5"/>
    <w:rsid w:val="00C30675"/>
    <w:rsid w:val="00C30C69"/>
    <w:rsid w:val="00C3171D"/>
    <w:rsid w:val="00C31AB6"/>
    <w:rsid w:val="00C32965"/>
    <w:rsid w:val="00C32F04"/>
    <w:rsid w:val="00C331C8"/>
    <w:rsid w:val="00C33D01"/>
    <w:rsid w:val="00C34150"/>
    <w:rsid w:val="00C3426D"/>
    <w:rsid w:val="00C34A7E"/>
    <w:rsid w:val="00C35D0C"/>
    <w:rsid w:val="00C35EC0"/>
    <w:rsid w:val="00C36068"/>
    <w:rsid w:val="00C36994"/>
    <w:rsid w:val="00C36DFB"/>
    <w:rsid w:val="00C372D9"/>
    <w:rsid w:val="00C37BA1"/>
    <w:rsid w:val="00C40CA8"/>
    <w:rsid w:val="00C41190"/>
    <w:rsid w:val="00C4280E"/>
    <w:rsid w:val="00C42988"/>
    <w:rsid w:val="00C42FFB"/>
    <w:rsid w:val="00C43286"/>
    <w:rsid w:val="00C435BA"/>
    <w:rsid w:val="00C4388C"/>
    <w:rsid w:val="00C438E7"/>
    <w:rsid w:val="00C43BF0"/>
    <w:rsid w:val="00C446A0"/>
    <w:rsid w:val="00C44ADA"/>
    <w:rsid w:val="00C44D82"/>
    <w:rsid w:val="00C45316"/>
    <w:rsid w:val="00C45BC5"/>
    <w:rsid w:val="00C46060"/>
    <w:rsid w:val="00C46342"/>
    <w:rsid w:val="00C46C53"/>
    <w:rsid w:val="00C47403"/>
    <w:rsid w:val="00C47FC4"/>
    <w:rsid w:val="00C50711"/>
    <w:rsid w:val="00C50C43"/>
    <w:rsid w:val="00C5151E"/>
    <w:rsid w:val="00C51A28"/>
    <w:rsid w:val="00C523C6"/>
    <w:rsid w:val="00C525BA"/>
    <w:rsid w:val="00C526A5"/>
    <w:rsid w:val="00C528C7"/>
    <w:rsid w:val="00C52BD4"/>
    <w:rsid w:val="00C52D32"/>
    <w:rsid w:val="00C52F94"/>
    <w:rsid w:val="00C53065"/>
    <w:rsid w:val="00C53A17"/>
    <w:rsid w:val="00C53B0D"/>
    <w:rsid w:val="00C53D1D"/>
    <w:rsid w:val="00C54157"/>
    <w:rsid w:val="00C54204"/>
    <w:rsid w:val="00C543FC"/>
    <w:rsid w:val="00C54622"/>
    <w:rsid w:val="00C54623"/>
    <w:rsid w:val="00C54CFE"/>
    <w:rsid w:val="00C54EF0"/>
    <w:rsid w:val="00C55300"/>
    <w:rsid w:val="00C555F7"/>
    <w:rsid w:val="00C55EF8"/>
    <w:rsid w:val="00C56446"/>
    <w:rsid w:val="00C57724"/>
    <w:rsid w:val="00C57CDC"/>
    <w:rsid w:val="00C57D7D"/>
    <w:rsid w:val="00C6032B"/>
    <w:rsid w:val="00C60863"/>
    <w:rsid w:val="00C6151F"/>
    <w:rsid w:val="00C62528"/>
    <w:rsid w:val="00C6285D"/>
    <w:rsid w:val="00C639E3"/>
    <w:rsid w:val="00C639E8"/>
    <w:rsid w:val="00C63D79"/>
    <w:rsid w:val="00C63EDC"/>
    <w:rsid w:val="00C640E3"/>
    <w:rsid w:val="00C6422A"/>
    <w:rsid w:val="00C6452D"/>
    <w:rsid w:val="00C64642"/>
    <w:rsid w:val="00C64E93"/>
    <w:rsid w:val="00C652F5"/>
    <w:rsid w:val="00C656C4"/>
    <w:rsid w:val="00C65BC8"/>
    <w:rsid w:val="00C66127"/>
    <w:rsid w:val="00C66547"/>
    <w:rsid w:val="00C66618"/>
    <w:rsid w:val="00C66E71"/>
    <w:rsid w:val="00C66EE7"/>
    <w:rsid w:val="00C67BD4"/>
    <w:rsid w:val="00C67C5C"/>
    <w:rsid w:val="00C70563"/>
    <w:rsid w:val="00C705FC"/>
    <w:rsid w:val="00C70A2B"/>
    <w:rsid w:val="00C70C67"/>
    <w:rsid w:val="00C70F4B"/>
    <w:rsid w:val="00C71292"/>
    <w:rsid w:val="00C71484"/>
    <w:rsid w:val="00C716CA"/>
    <w:rsid w:val="00C7185A"/>
    <w:rsid w:val="00C71D86"/>
    <w:rsid w:val="00C72305"/>
    <w:rsid w:val="00C7243A"/>
    <w:rsid w:val="00C72AE9"/>
    <w:rsid w:val="00C7307A"/>
    <w:rsid w:val="00C735A7"/>
    <w:rsid w:val="00C73985"/>
    <w:rsid w:val="00C73A1C"/>
    <w:rsid w:val="00C73D40"/>
    <w:rsid w:val="00C74767"/>
    <w:rsid w:val="00C74B31"/>
    <w:rsid w:val="00C75345"/>
    <w:rsid w:val="00C755CE"/>
    <w:rsid w:val="00C75893"/>
    <w:rsid w:val="00C7598D"/>
    <w:rsid w:val="00C760B9"/>
    <w:rsid w:val="00C7632D"/>
    <w:rsid w:val="00C76D25"/>
    <w:rsid w:val="00C76F77"/>
    <w:rsid w:val="00C76FAC"/>
    <w:rsid w:val="00C77264"/>
    <w:rsid w:val="00C775BB"/>
    <w:rsid w:val="00C77740"/>
    <w:rsid w:val="00C77A2F"/>
    <w:rsid w:val="00C80336"/>
    <w:rsid w:val="00C80834"/>
    <w:rsid w:val="00C8124A"/>
    <w:rsid w:val="00C81D7C"/>
    <w:rsid w:val="00C81E0C"/>
    <w:rsid w:val="00C8207E"/>
    <w:rsid w:val="00C83071"/>
    <w:rsid w:val="00C832A5"/>
    <w:rsid w:val="00C8384C"/>
    <w:rsid w:val="00C842BB"/>
    <w:rsid w:val="00C84458"/>
    <w:rsid w:val="00C846BF"/>
    <w:rsid w:val="00C84B21"/>
    <w:rsid w:val="00C85388"/>
    <w:rsid w:val="00C8566F"/>
    <w:rsid w:val="00C85762"/>
    <w:rsid w:val="00C85825"/>
    <w:rsid w:val="00C859AE"/>
    <w:rsid w:val="00C862CC"/>
    <w:rsid w:val="00C8680A"/>
    <w:rsid w:val="00C86F54"/>
    <w:rsid w:val="00C872E2"/>
    <w:rsid w:val="00C875A8"/>
    <w:rsid w:val="00C8765A"/>
    <w:rsid w:val="00C87742"/>
    <w:rsid w:val="00C87C43"/>
    <w:rsid w:val="00C87D7D"/>
    <w:rsid w:val="00C904BE"/>
    <w:rsid w:val="00C93B0E"/>
    <w:rsid w:val="00C93CA9"/>
    <w:rsid w:val="00C93D8F"/>
    <w:rsid w:val="00C93EE3"/>
    <w:rsid w:val="00C94C94"/>
    <w:rsid w:val="00C957B6"/>
    <w:rsid w:val="00C95FFB"/>
    <w:rsid w:val="00C963BB"/>
    <w:rsid w:val="00C96787"/>
    <w:rsid w:val="00C96F55"/>
    <w:rsid w:val="00C979D0"/>
    <w:rsid w:val="00C97F1B"/>
    <w:rsid w:val="00CA019F"/>
    <w:rsid w:val="00CA0503"/>
    <w:rsid w:val="00CA0D8A"/>
    <w:rsid w:val="00CA1519"/>
    <w:rsid w:val="00CA2A17"/>
    <w:rsid w:val="00CA2C5E"/>
    <w:rsid w:val="00CA3B3B"/>
    <w:rsid w:val="00CA3B88"/>
    <w:rsid w:val="00CA3EE7"/>
    <w:rsid w:val="00CA4092"/>
    <w:rsid w:val="00CA410E"/>
    <w:rsid w:val="00CA447E"/>
    <w:rsid w:val="00CA49FB"/>
    <w:rsid w:val="00CA4AF8"/>
    <w:rsid w:val="00CA5626"/>
    <w:rsid w:val="00CA57BF"/>
    <w:rsid w:val="00CA5F76"/>
    <w:rsid w:val="00CA60AE"/>
    <w:rsid w:val="00CA60B8"/>
    <w:rsid w:val="00CA67DF"/>
    <w:rsid w:val="00CA6DDE"/>
    <w:rsid w:val="00CA71F9"/>
    <w:rsid w:val="00CA7A1D"/>
    <w:rsid w:val="00CB0CDF"/>
    <w:rsid w:val="00CB0FE7"/>
    <w:rsid w:val="00CB142F"/>
    <w:rsid w:val="00CB1DDE"/>
    <w:rsid w:val="00CB1F52"/>
    <w:rsid w:val="00CB20AD"/>
    <w:rsid w:val="00CB27FD"/>
    <w:rsid w:val="00CB32F4"/>
    <w:rsid w:val="00CB3DD3"/>
    <w:rsid w:val="00CB4161"/>
    <w:rsid w:val="00CB475F"/>
    <w:rsid w:val="00CB4E43"/>
    <w:rsid w:val="00CB528D"/>
    <w:rsid w:val="00CB52F7"/>
    <w:rsid w:val="00CB5303"/>
    <w:rsid w:val="00CB5334"/>
    <w:rsid w:val="00CB54BF"/>
    <w:rsid w:val="00CB5D62"/>
    <w:rsid w:val="00CB5E90"/>
    <w:rsid w:val="00CB635C"/>
    <w:rsid w:val="00CB6BB6"/>
    <w:rsid w:val="00CB6C88"/>
    <w:rsid w:val="00CB6E46"/>
    <w:rsid w:val="00CB7321"/>
    <w:rsid w:val="00CB735A"/>
    <w:rsid w:val="00CB77C0"/>
    <w:rsid w:val="00CB7E0A"/>
    <w:rsid w:val="00CC0DB6"/>
    <w:rsid w:val="00CC11F5"/>
    <w:rsid w:val="00CC1375"/>
    <w:rsid w:val="00CC1FAB"/>
    <w:rsid w:val="00CC2C25"/>
    <w:rsid w:val="00CC3027"/>
    <w:rsid w:val="00CC390D"/>
    <w:rsid w:val="00CC3AE7"/>
    <w:rsid w:val="00CC3B2E"/>
    <w:rsid w:val="00CC3E36"/>
    <w:rsid w:val="00CC403E"/>
    <w:rsid w:val="00CC421B"/>
    <w:rsid w:val="00CC43BF"/>
    <w:rsid w:val="00CC4AA8"/>
    <w:rsid w:val="00CC4AEE"/>
    <w:rsid w:val="00CC4CD9"/>
    <w:rsid w:val="00CC50CA"/>
    <w:rsid w:val="00CC517B"/>
    <w:rsid w:val="00CC525A"/>
    <w:rsid w:val="00CC587D"/>
    <w:rsid w:val="00CC5D18"/>
    <w:rsid w:val="00CC5ED0"/>
    <w:rsid w:val="00CC7127"/>
    <w:rsid w:val="00CC71D5"/>
    <w:rsid w:val="00CD11CD"/>
    <w:rsid w:val="00CD1570"/>
    <w:rsid w:val="00CD159B"/>
    <w:rsid w:val="00CD1795"/>
    <w:rsid w:val="00CD1BC6"/>
    <w:rsid w:val="00CD27EE"/>
    <w:rsid w:val="00CD3096"/>
    <w:rsid w:val="00CD3C19"/>
    <w:rsid w:val="00CD3D07"/>
    <w:rsid w:val="00CD3F2E"/>
    <w:rsid w:val="00CD4CAC"/>
    <w:rsid w:val="00CD58F9"/>
    <w:rsid w:val="00CD735F"/>
    <w:rsid w:val="00CD74F8"/>
    <w:rsid w:val="00CD7D1C"/>
    <w:rsid w:val="00CD7EF0"/>
    <w:rsid w:val="00CE055A"/>
    <w:rsid w:val="00CE0ACA"/>
    <w:rsid w:val="00CE0D34"/>
    <w:rsid w:val="00CE10BD"/>
    <w:rsid w:val="00CE1F17"/>
    <w:rsid w:val="00CE216B"/>
    <w:rsid w:val="00CE23F4"/>
    <w:rsid w:val="00CE2558"/>
    <w:rsid w:val="00CE2DC8"/>
    <w:rsid w:val="00CE2F97"/>
    <w:rsid w:val="00CE40B4"/>
    <w:rsid w:val="00CE4248"/>
    <w:rsid w:val="00CE5C93"/>
    <w:rsid w:val="00CE5F51"/>
    <w:rsid w:val="00CE6073"/>
    <w:rsid w:val="00CE7AA1"/>
    <w:rsid w:val="00CE7F13"/>
    <w:rsid w:val="00CF01BE"/>
    <w:rsid w:val="00CF185E"/>
    <w:rsid w:val="00CF1F2B"/>
    <w:rsid w:val="00CF213B"/>
    <w:rsid w:val="00CF217C"/>
    <w:rsid w:val="00CF23C7"/>
    <w:rsid w:val="00CF25F9"/>
    <w:rsid w:val="00CF2662"/>
    <w:rsid w:val="00CF26BF"/>
    <w:rsid w:val="00CF2A78"/>
    <w:rsid w:val="00CF2B22"/>
    <w:rsid w:val="00CF2EB9"/>
    <w:rsid w:val="00CF331B"/>
    <w:rsid w:val="00CF35AE"/>
    <w:rsid w:val="00CF3FB2"/>
    <w:rsid w:val="00CF48CB"/>
    <w:rsid w:val="00CF4B4F"/>
    <w:rsid w:val="00CF53CC"/>
    <w:rsid w:val="00CF5843"/>
    <w:rsid w:val="00CF5B58"/>
    <w:rsid w:val="00CF5D41"/>
    <w:rsid w:val="00CF6197"/>
    <w:rsid w:val="00CF62ED"/>
    <w:rsid w:val="00CF63E3"/>
    <w:rsid w:val="00CF66A7"/>
    <w:rsid w:val="00CF6792"/>
    <w:rsid w:val="00CF6DBB"/>
    <w:rsid w:val="00CF6DE0"/>
    <w:rsid w:val="00CF767D"/>
    <w:rsid w:val="00CF7EA5"/>
    <w:rsid w:val="00CF7F93"/>
    <w:rsid w:val="00D00168"/>
    <w:rsid w:val="00D0032B"/>
    <w:rsid w:val="00D004BE"/>
    <w:rsid w:val="00D00852"/>
    <w:rsid w:val="00D008AA"/>
    <w:rsid w:val="00D00DBC"/>
    <w:rsid w:val="00D00F46"/>
    <w:rsid w:val="00D016AB"/>
    <w:rsid w:val="00D01828"/>
    <w:rsid w:val="00D02031"/>
    <w:rsid w:val="00D02246"/>
    <w:rsid w:val="00D0265C"/>
    <w:rsid w:val="00D02C24"/>
    <w:rsid w:val="00D02E04"/>
    <w:rsid w:val="00D02FE4"/>
    <w:rsid w:val="00D03586"/>
    <w:rsid w:val="00D03B28"/>
    <w:rsid w:val="00D05412"/>
    <w:rsid w:val="00D05726"/>
    <w:rsid w:val="00D057CD"/>
    <w:rsid w:val="00D05A1B"/>
    <w:rsid w:val="00D05E22"/>
    <w:rsid w:val="00D060E3"/>
    <w:rsid w:val="00D062C8"/>
    <w:rsid w:val="00D062DB"/>
    <w:rsid w:val="00D0679A"/>
    <w:rsid w:val="00D075C6"/>
    <w:rsid w:val="00D07F5E"/>
    <w:rsid w:val="00D11EFE"/>
    <w:rsid w:val="00D11F48"/>
    <w:rsid w:val="00D1213D"/>
    <w:rsid w:val="00D129CB"/>
    <w:rsid w:val="00D13C28"/>
    <w:rsid w:val="00D13D25"/>
    <w:rsid w:val="00D1430E"/>
    <w:rsid w:val="00D148BF"/>
    <w:rsid w:val="00D14FB9"/>
    <w:rsid w:val="00D14FDE"/>
    <w:rsid w:val="00D151AE"/>
    <w:rsid w:val="00D15251"/>
    <w:rsid w:val="00D152B6"/>
    <w:rsid w:val="00D1561D"/>
    <w:rsid w:val="00D159FB"/>
    <w:rsid w:val="00D16986"/>
    <w:rsid w:val="00D1706F"/>
    <w:rsid w:val="00D17BA2"/>
    <w:rsid w:val="00D17FAC"/>
    <w:rsid w:val="00D213E9"/>
    <w:rsid w:val="00D21661"/>
    <w:rsid w:val="00D21A14"/>
    <w:rsid w:val="00D21BAE"/>
    <w:rsid w:val="00D21DB3"/>
    <w:rsid w:val="00D22FC2"/>
    <w:rsid w:val="00D233B8"/>
    <w:rsid w:val="00D2345C"/>
    <w:rsid w:val="00D234E7"/>
    <w:rsid w:val="00D23537"/>
    <w:rsid w:val="00D24788"/>
    <w:rsid w:val="00D24CD2"/>
    <w:rsid w:val="00D251C9"/>
    <w:rsid w:val="00D252CD"/>
    <w:rsid w:val="00D25465"/>
    <w:rsid w:val="00D25495"/>
    <w:rsid w:val="00D25862"/>
    <w:rsid w:val="00D26344"/>
    <w:rsid w:val="00D2644C"/>
    <w:rsid w:val="00D2672A"/>
    <w:rsid w:val="00D271D6"/>
    <w:rsid w:val="00D272A2"/>
    <w:rsid w:val="00D27317"/>
    <w:rsid w:val="00D30E72"/>
    <w:rsid w:val="00D311C3"/>
    <w:rsid w:val="00D3183F"/>
    <w:rsid w:val="00D31E44"/>
    <w:rsid w:val="00D32023"/>
    <w:rsid w:val="00D3241B"/>
    <w:rsid w:val="00D3275C"/>
    <w:rsid w:val="00D3280A"/>
    <w:rsid w:val="00D33090"/>
    <w:rsid w:val="00D3338D"/>
    <w:rsid w:val="00D335A8"/>
    <w:rsid w:val="00D335B9"/>
    <w:rsid w:val="00D33871"/>
    <w:rsid w:val="00D3398D"/>
    <w:rsid w:val="00D33B6C"/>
    <w:rsid w:val="00D3424A"/>
    <w:rsid w:val="00D3454C"/>
    <w:rsid w:val="00D349C4"/>
    <w:rsid w:val="00D34FF9"/>
    <w:rsid w:val="00D35B72"/>
    <w:rsid w:val="00D35D35"/>
    <w:rsid w:val="00D35EA8"/>
    <w:rsid w:val="00D366FB"/>
    <w:rsid w:val="00D374DB"/>
    <w:rsid w:val="00D37A14"/>
    <w:rsid w:val="00D37F45"/>
    <w:rsid w:val="00D401D9"/>
    <w:rsid w:val="00D404EA"/>
    <w:rsid w:val="00D408C8"/>
    <w:rsid w:val="00D40AD4"/>
    <w:rsid w:val="00D4105E"/>
    <w:rsid w:val="00D41394"/>
    <w:rsid w:val="00D41A2B"/>
    <w:rsid w:val="00D41B3E"/>
    <w:rsid w:val="00D42505"/>
    <w:rsid w:val="00D42AF5"/>
    <w:rsid w:val="00D42B9A"/>
    <w:rsid w:val="00D42E24"/>
    <w:rsid w:val="00D431F1"/>
    <w:rsid w:val="00D435F2"/>
    <w:rsid w:val="00D43C19"/>
    <w:rsid w:val="00D443E6"/>
    <w:rsid w:val="00D449C6"/>
    <w:rsid w:val="00D44A44"/>
    <w:rsid w:val="00D44A6F"/>
    <w:rsid w:val="00D4572B"/>
    <w:rsid w:val="00D46107"/>
    <w:rsid w:val="00D46799"/>
    <w:rsid w:val="00D46DF7"/>
    <w:rsid w:val="00D475A1"/>
    <w:rsid w:val="00D475E1"/>
    <w:rsid w:val="00D47C74"/>
    <w:rsid w:val="00D50854"/>
    <w:rsid w:val="00D50899"/>
    <w:rsid w:val="00D5102E"/>
    <w:rsid w:val="00D510AC"/>
    <w:rsid w:val="00D51370"/>
    <w:rsid w:val="00D5139D"/>
    <w:rsid w:val="00D516EB"/>
    <w:rsid w:val="00D51870"/>
    <w:rsid w:val="00D521D2"/>
    <w:rsid w:val="00D5256B"/>
    <w:rsid w:val="00D530B9"/>
    <w:rsid w:val="00D53240"/>
    <w:rsid w:val="00D5340E"/>
    <w:rsid w:val="00D54158"/>
    <w:rsid w:val="00D54285"/>
    <w:rsid w:val="00D54AED"/>
    <w:rsid w:val="00D55378"/>
    <w:rsid w:val="00D55605"/>
    <w:rsid w:val="00D55CF6"/>
    <w:rsid w:val="00D56044"/>
    <w:rsid w:val="00D5688B"/>
    <w:rsid w:val="00D56D1B"/>
    <w:rsid w:val="00D57142"/>
    <w:rsid w:val="00D5760E"/>
    <w:rsid w:val="00D5781B"/>
    <w:rsid w:val="00D60988"/>
    <w:rsid w:val="00D60AB5"/>
    <w:rsid w:val="00D60DAA"/>
    <w:rsid w:val="00D612F6"/>
    <w:rsid w:val="00D62071"/>
    <w:rsid w:val="00D622B8"/>
    <w:rsid w:val="00D622FE"/>
    <w:rsid w:val="00D6240B"/>
    <w:rsid w:val="00D62A85"/>
    <w:rsid w:val="00D6351D"/>
    <w:rsid w:val="00D637B2"/>
    <w:rsid w:val="00D63D53"/>
    <w:rsid w:val="00D642A8"/>
    <w:rsid w:val="00D65461"/>
    <w:rsid w:val="00D65549"/>
    <w:rsid w:val="00D65621"/>
    <w:rsid w:val="00D66C24"/>
    <w:rsid w:val="00D6701A"/>
    <w:rsid w:val="00D6750C"/>
    <w:rsid w:val="00D70108"/>
    <w:rsid w:val="00D705D0"/>
    <w:rsid w:val="00D709E7"/>
    <w:rsid w:val="00D71AF6"/>
    <w:rsid w:val="00D72181"/>
    <w:rsid w:val="00D724D4"/>
    <w:rsid w:val="00D72D34"/>
    <w:rsid w:val="00D73731"/>
    <w:rsid w:val="00D73848"/>
    <w:rsid w:val="00D7396F"/>
    <w:rsid w:val="00D73DEF"/>
    <w:rsid w:val="00D742BF"/>
    <w:rsid w:val="00D74572"/>
    <w:rsid w:val="00D74996"/>
    <w:rsid w:val="00D749E4"/>
    <w:rsid w:val="00D7523E"/>
    <w:rsid w:val="00D75409"/>
    <w:rsid w:val="00D75578"/>
    <w:rsid w:val="00D75B2B"/>
    <w:rsid w:val="00D75ED2"/>
    <w:rsid w:val="00D765F1"/>
    <w:rsid w:val="00D76A33"/>
    <w:rsid w:val="00D76D14"/>
    <w:rsid w:val="00D770DA"/>
    <w:rsid w:val="00D8062F"/>
    <w:rsid w:val="00D808AC"/>
    <w:rsid w:val="00D80AC1"/>
    <w:rsid w:val="00D81040"/>
    <w:rsid w:val="00D81159"/>
    <w:rsid w:val="00D81521"/>
    <w:rsid w:val="00D819E7"/>
    <w:rsid w:val="00D81AF1"/>
    <w:rsid w:val="00D81E56"/>
    <w:rsid w:val="00D8279E"/>
    <w:rsid w:val="00D82C61"/>
    <w:rsid w:val="00D831CD"/>
    <w:rsid w:val="00D834F8"/>
    <w:rsid w:val="00D835B4"/>
    <w:rsid w:val="00D83C3E"/>
    <w:rsid w:val="00D83C83"/>
    <w:rsid w:val="00D84159"/>
    <w:rsid w:val="00D843D7"/>
    <w:rsid w:val="00D8457D"/>
    <w:rsid w:val="00D84BE4"/>
    <w:rsid w:val="00D84D83"/>
    <w:rsid w:val="00D84E4B"/>
    <w:rsid w:val="00D85B3C"/>
    <w:rsid w:val="00D85F9D"/>
    <w:rsid w:val="00D86286"/>
    <w:rsid w:val="00D8671E"/>
    <w:rsid w:val="00D869A1"/>
    <w:rsid w:val="00D86BAB"/>
    <w:rsid w:val="00D86C0E"/>
    <w:rsid w:val="00D87B05"/>
    <w:rsid w:val="00D90345"/>
    <w:rsid w:val="00D906AD"/>
    <w:rsid w:val="00D90994"/>
    <w:rsid w:val="00D90FEF"/>
    <w:rsid w:val="00D9131D"/>
    <w:rsid w:val="00D915BD"/>
    <w:rsid w:val="00D91B80"/>
    <w:rsid w:val="00D928BE"/>
    <w:rsid w:val="00D92A4E"/>
    <w:rsid w:val="00D92B4F"/>
    <w:rsid w:val="00D93700"/>
    <w:rsid w:val="00D93963"/>
    <w:rsid w:val="00D943FC"/>
    <w:rsid w:val="00D94530"/>
    <w:rsid w:val="00D94801"/>
    <w:rsid w:val="00D9488C"/>
    <w:rsid w:val="00D94DAE"/>
    <w:rsid w:val="00D95105"/>
    <w:rsid w:val="00D955EC"/>
    <w:rsid w:val="00D956B3"/>
    <w:rsid w:val="00D95BB2"/>
    <w:rsid w:val="00D96405"/>
    <w:rsid w:val="00D969B0"/>
    <w:rsid w:val="00D9710B"/>
    <w:rsid w:val="00D974D5"/>
    <w:rsid w:val="00D9751C"/>
    <w:rsid w:val="00D97B08"/>
    <w:rsid w:val="00D97D5E"/>
    <w:rsid w:val="00D97FE2"/>
    <w:rsid w:val="00D97FFD"/>
    <w:rsid w:val="00DA0637"/>
    <w:rsid w:val="00DA0A94"/>
    <w:rsid w:val="00DA0F1E"/>
    <w:rsid w:val="00DA11A1"/>
    <w:rsid w:val="00DA12EF"/>
    <w:rsid w:val="00DA1FB0"/>
    <w:rsid w:val="00DA2077"/>
    <w:rsid w:val="00DA2481"/>
    <w:rsid w:val="00DA2D75"/>
    <w:rsid w:val="00DA31B3"/>
    <w:rsid w:val="00DA325E"/>
    <w:rsid w:val="00DA3B4F"/>
    <w:rsid w:val="00DA3F4D"/>
    <w:rsid w:val="00DA3F67"/>
    <w:rsid w:val="00DA4017"/>
    <w:rsid w:val="00DA48BF"/>
    <w:rsid w:val="00DA4C10"/>
    <w:rsid w:val="00DA5020"/>
    <w:rsid w:val="00DA5B94"/>
    <w:rsid w:val="00DA7183"/>
    <w:rsid w:val="00DA72A3"/>
    <w:rsid w:val="00DA72DC"/>
    <w:rsid w:val="00DA772F"/>
    <w:rsid w:val="00DA77CD"/>
    <w:rsid w:val="00DA7E50"/>
    <w:rsid w:val="00DA7E82"/>
    <w:rsid w:val="00DB0727"/>
    <w:rsid w:val="00DB0DF1"/>
    <w:rsid w:val="00DB0E68"/>
    <w:rsid w:val="00DB0FC6"/>
    <w:rsid w:val="00DB16ED"/>
    <w:rsid w:val="00DB1DBD"/>
    <w:rsid w:val="00DB1F8D"/>
    <w:rsid w:val="00DB1FBB"/>
    <w:rsid w:val="00DB27D8"/>
    <w:rsid w:val="00DB31E4"/>
    <w:rsid w:val="00DB3ED5"/>
    <w:rsid w:val="00DB4539"/>
    <w:rsid w:val="00DB5290"/>
    <w:rsid w:val="00DB5311"/>
    <w:rsid w:val="00DB5C76"/>
    <w:rsid w:val="00DB5FBE"/>
    <w:rsid w:val="00DB66ED"/>
    <w:rsid w:val="00DB6CA6"/>
    <w:rsid w:val="00DB7062"/>
    <w:rsid w:val="00DB7BD7"/>
    <w:rsid w:val="00DB7FBD"/>
    <w:rsid w:val="00DC001B"/>
    <w:rsid w:val="00DC00EF"/>
    <w:rsid w:val="00DC0159"/>
    <w:rsid w:val="00DC0500"/>
    <w:rsid w:val="00DC0BFE"/>
    <w:rsid w:val="00DC1BAA"/>
    <w:rsid w:val="00DC1D9F"/>
    <w:rsid w:val="00DC2083"/>
    <w:rsid w:val="00DC2186"/>
    <w:rsid w:val="00DC2809"/>
    <w:rsid w:val="00DC2FC5"/>
    <w:rsid w:val="00DC322B"/>
    <w:rsid w:val="00DC33B1"/>
    <w:rsid w:val="00DC46F3"/>
    <w:rsid w:val="00DC4A4C"/>
    <w:rsid w:val="00DC4CBC"/>
    <w:rsid w:val="00DC5090"/>
    <w:rsid w:val="00DC57A3"/>
    <w:rsid w:val="00DC58D5"/>
    <w:rsid w:val="00DC5BEA"/>
    <w:rsid w:val="00DC5BF5"/>
    <w:rsid w:val="00DC6015"/>
    <w:rsid w:val="00DC6755"/>
    <w:rsid w:val="00DC689B"/>
    <w:rsid w:val="00DC6D6F"/>
    <w:rsid w:val="00DC6E7D"/>
    <w:rsid w:val="00DC7882"/>
    <w:rsid w:val="00DC7C98"/>
    <w:rsid w:val="00DD0347"/>
    <w:rsid w:val="00DD0CA4"/>
    <w:rsid w:val="00DD1314"/>
    <w:rsid w:val="00DD14AC"/>
    <w:rsid w:val="00DD155A"/>
    <w:rsid w:val="00DD1675"/>
    <w:rsid w:val="00DD1744"/>
    <w:rsid w:val="00DD1790"/>
    <w:rsid w:val="00DD1854"/>
    <w:rsid w:val="00DD1910"/>
    <w:rsid w:val="00DD2315"/>
    <w:rsid w:val="00DD24F7"/>
    <w:rsid w:val="00DD2B27"/>
    <w:rsid w:val="00DD2F32"/>
    <w:rsid w:val="00DD307B"/>
    <w:rsid w:val="00DD3E41"/>
    <w:rsid w:val="00DD462F"/>
    <w:rsid w:val="00DD46EB"/>
    <w:rsid w:val="00DD489E"/>
    <w:rsid w:val="00DD49ED"/>
    <w:rsid w:val="00DD5189"/>
    <w:rsid w:val="00DD5B56"/>
    <w:rsid w:val="00DD5BE5"/>
    <w:rsid w:val="00DD5D26"/>
    <w:rsid w:val="00DD69DD"/>
    <w:rsid w:val="00DD6AC4"/>
    <w:rsid w:val="00DD6D90"/>
    <w:rsid w:val="00DD776A"/>
    <w:rsid w:val="00DD78D9"/>
    <w:rsid w:val="00DD7E17"/>
    <w:rsid w:val="00DE03BC"/>
    <w:rsid w:val="00DE07BA"/>
    <w:rsid w:val="00DE0AA6"/>
    <w:rsid w:val="00DE135C"/>
    <w:rsid w:val="00DE1A41"/>
    <w:rsid w:val="00DE1C29"/>
    <w:rsid w:val="00DE2113"/>
    <w:rsid w:val="00DE25ED"/>
    <w:rsid w:val="00DE261E"/>
    <w:rsid w:val="00DE35DB"/>
    <w:rsid w:val="00DE3B8F"/>
    <w:rsid w:val="00DE3C22"/>
    <w:rsid w:val="00DE3EE3"/>
    <w:rsid w:val="00DE401F"/>
    <w:rsid w:val="00DE4F00"/>
    <w:rsid w:val="00DE546B"/>
    <w:rsid w:val="00DE5709"/>
    <w:rsid w:val="00DE61B9"/>
    <w:rsid w:val="00DE7144"/>
    <w:rsid w:val="00DE71F2"/>
    <w:rsid w:val="00DF04FF"/>
    <w:rsid w:val="00DF08F2"/>
    <w:rsid w:val="00DF09A2"/>
    <w:rsid w:val="00DF144E"/>
    <w:rsid w:val="00DF1B32"/>
    <w:rsid w:val="00DF1E0B"/>
    <w:rsid w:val="00DF1FA4"/>
    <w:rsid w:val="00DF1FAF"/>
    <w:rsid w:val="00DF2C18"/>
    <w:rsid w:val="00DF32F6"/>
    <w:rsid w:val="00DF34A5"/>
    <w:rsid w:val="00DF3569"/>
    <w:rsid w:val="00DF3739"/>
    <w:rsid w:val="00DF3BDF"/>
    <w:rsid w:val="00DF4B16"/>
    <w:rsid w:val="00DF4B60"/>
    <w:rsid w:val="00DF61B4"/>
    <w:rsid w:val="00DF61B9"/>
    <w:rsid w:val="00DF6689"/>
    <w:rsid w:val="00DF74AD"/>
    <w:rsid w:val="00E00480"/>
    <w:rsid w:val="00E00726"/>
    <w:rsid w:val="00E00ABA"/>
    <w:rsid w:val="00E00F12"/>
    <w:rsid w:val="00E013DD"/>
    <w:rsid w:val="00E022BE"/>
    <w:rsid w:val="00E028A1"/>
    <w:rsid w:val="00E02D48"/>
    <w:rsid w:val="00E03ADE"/>
    <w:rsid w:val="00E03B9D"/>
    <w:rsid w:val="00E03F51"/>
    <w:rsid w:val="00E03FAB"/>
    <w:rsid w:val="00E043B0"/>
    <w:rsid w:val="00E044FB"/>
    <w:rsid w:val="00E05251"/>
    <w:rsid w:val="00E0529B"/>
    <w:rsid w:val="00E05665"/>
    <w:rsid w:val="00E062A2"/>
    <w:rsid w:val="00E06322"/>
    <w:rsid w:val="00E0646D"/>
    <w:rsid w:val="00E069F4"/>
    <w:rsid w:val="00E07C2B"/>
    <w:rsid w:val="00E107EF"/>
    <w:rsid w:val="00E11156"/>
    <w:rsid w:val="00E112EE"/>
    <w:rsid w:val="00E114C1"/>
    <w:rsid w:val="00E11726"/>
    <w:rsid w:val="00E11BDF"/>
    <w:rsid w:val="00E12D30"/>
    <w:rsid w:val="00E133B1"/>
    <w:rsid w:val="00E1358D"/>
    <w:rsid w:val="00E13A43"/>
    <w:rsid w:val="00E13C86"/>
    <w:rsid w:val="00E1511D"/>
    <w:rsid w:val="00E15134"/>
    <w:rsid w:val="00E15805"/>
    <w:rsid w:val="00E163C5"/>
    <w:rsid w:val="00E164A3"/>
    <w:rsid w:val="00E1655A"/>
    <w:rsid w:val="00E16E43"/>
    <w:rsid w:val="00E17287"/>
    <w:rsid w:val="00E173E2"/>
    <w:rsid w:val="00E17629"/>
    <w:rsid w:val="00E17EEF"/>
    <w:rsid w:val="00E17F21"/>
    <w:rsid w:val="00E17F49"/>
    <w:rsid w:val="00E17F73"/>
    <w:rsid w:val="00E2020E"/>
    <w:rsid w:val="00E20A9C"/>
    <w:rsid w:val="00E20D7D"/>
    <w:rsid w:val="00E20F8C"/>
    <w:rsid w:val="00E21558"/>
    <w:rsid w:val="00E216A6"/>
    <w:rsid w:val="00E21CD8"/>
    <w:rsid w:val="00E2228B"/>
    <w:rsid w:val="00E2374B"/>
    <w:rsid w:val="00E240B8"/>
    <w:rsid w:val="00E24393"/>
    <w:rsid w:val="00E246B9"/>
    <w:rsid w:val="00E24969"/>
    <w:rsid w:val="00E24C8E"/>
    <w:rsid w:val="00E25D6B"/>
    <w:rsid w:val="00E26460"/>
    <w:rsid w:val="00E2726C"/>
    <w:rsid w:val="00E2749E"/>
    <w:rsid w:val="00E2780F"/>
    <w:rsid w:val="00E27C55"/>
    <w:rsid w:val="00E27CE5"/>
    <w:rsid w:val="00E27D5C"/>
    <w:rsid w:val="00E301CF"/>
    <w:rsid w:val="00E3036B"/>
    <w:rsid w:val="00E311A1"/>
    <w:rsid w:val="00E31374"/>
    <w:rsid w:val="00E31492"/>
    <w:rsid w:val="00E3273C"/>
    <w:rsid w:val="00E32D08"/>
    <w:rsid w:val="00E332F7"/>
    <w:rsid w:val="00E3349E"/>
    <w:rsid w:val="00E3443C"/>
    <w:rsid w:val="00E34AC7"/>
    <w:rsid w:val="00E35B18"/>
    <w:rsid w:val="00E35DFA"/>
    <w:rsid w:val="00E3623C"/>
    <w:rsid w:val="00E36953"/>
    <w:rsid w:val="00E3699A"/>
    <w:rsid w:val="00E36F79"/>
    <w:rsid w:val="00E374E0"/>
    <w:rsid w:val="00E40446"/>
    <w:rsid w:val="00E41642"/>
    <w:rsid w:val="00E417EF"/>
    <w:rsid w:val="00E419C2"/>
    <w:rsid w:val="00E41BBB"/>
    <w:rsid w:val="00E42134"/>
    <w:rsid w:val="00E421AA"/>
    <w:rsid w:val="00E42938"/>
    <w:rsid w:val="00E4300E"/>
    <w:rsid w:val="00E43716"/>
    <w:rsid w:val="00E43ECE"/>
    <w:rsid w:val="00E44050"/>
    <w:rsid w:val="00E44390"/>
    <w:rsid w:val="00E443D3"/>
    <w:rsid w:val="00E44F94"/>
    <w:rsid w:val="00E45040"/>
    <w:rsid w:val="00E458C6"/>
    <w:rsid w:val="00E45E59"/>
    <w:rsid w:val="00E467E4"/>
    <w:rsid w:val="00E46933"/>
    <w:rsid w:val="00E46AFD"/>
    <w:rsid w:val="00E47009"/>
    <w:rsid w:val="00E47289"/>
    <w:rsid w:val="00E47430"/>
    <w:rsid w:val="00E4747B"/>
    <w:rsid w:val="00E47593"/>
    <w:rsid w:val="00E4775F"/>
    <w:rsid w:val="00E47EFC"/>
    <w:rsid w:val="00E50484"/>
    <w:rsid w:val="00E507C8"/>
    <w:rsid w:val="00E50877"/>
    <w:rsid w:val="00E50E95"/>
    <w:rsid w:val="00E518BF"/>
    <w:rsid w:val="00E523F8"/>
    <w:rsid w:val="00E52F08"/>
    <w:rsid w:val="00E52F57"/>
    <w:rsid w:val="00E536D0"/>
    <w:rsid w:val="00E539D0"/>
    <w:rsid w:val="00E540C8"/>
    <w:rsid w:val="00E54102"/>
    <w:rsid w:val="00E548E8"/>
    <w:rsid w:val="00E54CEF"/>
    <w:rsid w:val="00E55090"/>
    <w:rsid w:val="00E5509C"/>
    <w:rsid w:val="00E55B7D"/>
    <w:rsid w:val="00E56249"/>
    <w:rsid w:val="00E56266"/>
    <w:rsid w:val="00E5629F"/>
    <w:rsid w:val="00E56B34"/>
    <w:rsid w:val="00E56CC6"/>
    <w:rsid w:val="00E56F88"/>
    <w:rsid w:val="00E57064"/>
    <w:rsid w:val="00E5720D"/>
    <w:rsid w:val="00E601A6"/>
    <w:rsid w:val="00E60AAC"/>
    <w:rsid w:val="00E60B0D"/>
    <w:rsid w:val="00E60BBA"/>
    <w:rsid w:val="00E60DF1"/>
    <w:rsid w:val="00E60FE9"/>
    <w:rsid w:val="00E61AD6"/>
    <w:rsid w:val="00E61D7D"/>
    <w:rsid w:val="00E6233B"/>
    <w:rsid w:val="00E623AA"/>
    <w:rsid w:val="00E62CE7"/>
    <w:rsid w:val="00E6305C"/>
    <w:rsid w:val="00E6331D"/>
    <w:rsid w:val="00E63B48"/>
    <w:rsid w:val="00E643C5"/>
    <w:rsid w:val="00E6486E"/>
    <w:rsid w:val="00E6635A"/>
    <w:rsid w:val="00E66888"/>
    <w:rsid w:val="00E672E3"/>
    <w:rsid w:val="00E6732D"/>
    <w:rsid w:val="00E67DA4"/>
    <w:rsid w:val="00E700BE"/>
    <w:rsid w:val="00E702C2"/>
    <w:rsid w:val="00E70336"/>
    <w:rsid w:val="00E70E8C"/>
    <w:rsid w:val="00E71A91"/>
    <w:rsid w:val="00E71E8D"/>
    <w:rsid w:val="00E72659"/>
    <w:rsid w:val="00E72910"/>
    <w:rsid w:val="00E72B86"/>
    <w:rsid w:val="00E7325B"/>
    <w:rsid w:val="00E74AC4"/>
    <w:rsid w:val="00E75050"/>
    <w:rsid w:val="00E756DB"/>
    <w:rsid w:val="00E75C4B"/>
    <w:rsid w:val="00E75FCA"/>
    <w:rsid w:val="00E76601"/>
    <w:rsid w:val="00E772E5"/>
    <w:rsid w:val="00E77362"/>
    <w:rsid w:val="00E77CD5"/>
    <w:rsid w:val="00E8040E"/>
    <w:rsid w:val="00E804AE"/>
    <w:rsid w:val="00E80FC4"/>
    <w:rsid w:val="00E812F3"/>
    <w:rsid w:val="00E814AC"/>
    <w:rsid w:val="00E81ABA"/>
    <w:rsid w:val="00E81C52"/>
    <w:rsid w:val="00E81E49"/>
    <w:rsid w:val="00E81EE0"/>
    <w:rsid w:val="00E826D7"/>
    <w:rsid w:val="00E82A7A"/>
    <w:rsid w:val="00E830FA"/>
    <w:rsid w:val="00E832BE"/>
    <w:rsid w:val="00E8485E"/>
    <w:rsid w:val="00E852A3"/>
    <w:rsid w:val="00E859AD"/>
    <w:rsid w:val="00E85AB4"/>
    <w:rsid w:val="00E867B4"/>
    <w:rsid w:val="00E873CE"/>
    <w:rsid w:val="00E875D5"/>
    <w:rsid w:val="00E8795B"/>
    <w:rsid w:val="00E87F29"/>
    <w:rsid w:val="00E905FE"/>
    <w:rsid w:val="00E907FD"/>
    <w:rsid w:val="00E917E1"/>
    <w:rsid w:val="00E922D8"/>
    <w:rsid w:val="00E9253B"/>
    <w:rsid w:val="00E92C22"/>
    <w:rsid w:val="00E92F00"/>
    <w:rsid w:val="00E93591"/>
    <w:rsid w:val="00E93811"/>
    <w:rsid w:val="00E938C3"/>
    <w:rsid w:val="00E9419E"/>
    <w:rsid w:val="00E950E7"/>
    <w:rsid w:val="00E951A9"/>
    <w:rsid w:val="00E951AE"/>
    <w:rsid w:val="00E95AC5"/>
    <w:rsid w:val="00E95BC7"/>
    <w:rsid w:val="00E95C2E"/>
    <w:rsid w:val="00E95DB9"/>
    <w:rsid w:val="00E95DEC"/>
    <w:rsid w:val="00E96C13"/>
    <w:rsid w:val="00E9758C"/>
    <w:rsid w:val="00E97592"/>
    <w:rsid w:val="00E97709"/>
    <w:rsid w:val="00E97A1D"/>
    <w:rsid w:val="00E97F4A"/>
    <w:rsid w:val="00EA1049"/>
    <w:rsid w:val="00EA15F5"/>
    <w:rsid w:val="00EA1CF4"/>
    <w:rsid w:val="00EA1F0A"/>
    <w:rsid w:val="00EA2499"/>
    <w:rsid w:val="00EA2758"/>
    <w:rsid w:val="00EA2A81"/>
    <w:rsid w:val="00EA2EBB"/>
    <w:rsid w:val="00EA2EF3"/>
    <w:rsid w:val="00EA3142"/>
    <w:rsid w:val="00EA35D6"/>
    <w:rsid w:val="00EA3B8C"/>
    <w:rsid w:val="00EA3C2A"/>
    <w:rsid w:val="00EA40C9"/>
    <w:rsid w:val="00EA46F7"/>
    <w:rsid w:val="00EA5A8D"/>
    <w:rsid w:val="00EA61CB"/>
    <w:rsid w:val="00EA63E4"/>
    <w:rsid w:val="00EA7477"/>
    <w:rsid w:val="00EA77F3"/>
    <w:rsid w:val="00EB0240"/>
    <w:rsid w:val="00EB05D3"/>
    <w:rsid w:val="00EB0BB2"/>
    <w:rsid w:val="00EB20B5"/>
    <w:rsid w:val="00EB2AE2"/>
    <w:rsid w:val="00EB3675"/>
    <w:rsid w:val="00EB389D"/>
    <w:rsid w:val="00EB3A9D"/>
    <w:rsid w:val="00EB4172"/>
    <w:rsid w:val="00EB48CE"/>
    <w:rsid w:val="00EB4ACB"/>
    <w:rsid w:val="00EB4DDC"/>
    <w:rsid w:val="00EB5975"/>
    <w:rsid w:val="00EB5D6A"/>
    <w:rsid w:val="00EB5EC9"/>
    <w:rsid w:val="00EB60D5"/>
    <w:rsid w:val="00EB6C6C"/>
    <w:rsid w:val="00EB7512"/>
    <w:rsid w:val="00EB7C62"/>
    <w:rsid w:val="00EB7EC6"/>
    <w:rsid w:val="00EB7EE6"/>
    <w:rsid w:val="00EC05E5"/>
    <w:rsid w:val="00EC0919"/>
    <w:rsid w:val="00EC1056"/>
    <w:rsid w:val="00EC1EBB"/>
    <w:rsid w:val="00EC2162"/>
    <w:rsid w:val="00EC2786"/>
    <w:rsid w:val="00EC27A6"/>
    <w:rsid w:val="00EC3542"/>
    <w:rsid w:val="00EC35DA"/>
    <w:rsid w:val="00EC37C2"/>
    <w:rsid w:val="00EC3F55"/>
    <w:rsid w:val="00EC42A7"/>
    <w:rsid w:val="00EC49B8"/>
    <w:rsid w:val="00EC53C5"/>
    <w:rsid w:val="00EC53D6"/>
    <w:rsid w:val="00EC5A44"/>
    <w:rsid w:val="00EC5D8C"/>
    <w:rsid w:val="00EC6748"/>
    <w:rsid w:val="00EC6D93"/>
    <w:rsid w:val="00EC6F9C"/>
    <w:rsid w:val="00EC7214"/>
    <w:rsid w:val="00EC7ED6"/>
    <w:rsid w:val="00EC7F92"/>
    <w:rsid w:val="00ED0125"/>
    <w:rsid w:val="00ED0F36"/>
    <w:rsid w:val="00ED121A"/>
    <w:rsid w:val="00ED1E92"/>
    <w:rsid w:val="00ED21E3"/>
    <w:rsid w:val="00ED2CA8"/>
    <w:rsid w:val="00ED2D1C"/>
    <w:rsid w:val="00ED3FC0"/>
    <w:rsid w:val="00ED43CA"/>
    <w:rsid w:val="00ED4677"/>
    <w:rsid w:val="00ED488F"/>
    <w:rsid w:val="00ED4ACB"/>
    <w:rsid w:val="00ED54E9"/>
    <w:rsid w:val="00ED5E00"/>
    <w:rsid w:val="00ED5E63"/>
    <w:rsid w:val="00ED60B3"/>
    <w:rsid w:val="00ED6174"/>
    <w:rsid w:val="00ED61BF"/>
    <w:rsid w:val="00ED63A7"/>
    <w:rsid w:val="00ED6872"/>
    <w:rsid w:val="00ED687A"/>
    <w:rsid w:val="00ED6E8B"/>
    <w:rsid w:val="00ED7223"/>
    <w:rsid w:val="00ED770F"/>
    <w:rsid w:val="00ED7984"/>
    <w:rsid w:val="00ED7BB1"/>
    <w:rsid w:val="00EE00AB"/>
    <w:rsid w:val="00EE3A40"/>
    <w:rsid w:val="00EE437E"/>
    <w:rsid w:val="00EE553B"/>
    <w:rsid w:val="00EE5889"/>
    <w:rsid w:val="00EE5BB9"/>
    <w:rsid w:val="00EE79C9"/>
    <w:rsid w:val="00EF177E"/>
    <w:rsid w:val="00EF18D0"/>
    <w:rsid w:val="00EF1B07"/>
    <w:rsid w:val="00EF1B3F"/>
    <w:rsid w:val="00EF1C28"/>
    <w:rsid w:val="00EF2801"/>
    <w:rsid w:val="00EF2FA5"/>
    <w:rsid w:val="00EF3012"/>
    <w:rsid w:val="00EF320E"/>
    <w:rsid w:val="00EF322C"/>
    <w:rsid w:val="00EF3EDC"/>
    <w:rsid w:val="00EF5054"/>
    <w:rsid w:val="00EF605E"/>
    <w:rsid w:val="00EF6A69"/>
    <w:rsid w:val="00EF6D82"/>
    <w:rsid w:val="00EF6E86"/>
    <w:rsid w:val="00EF71B9"/>
    <w:rsid w:val="00EF730D"/>
    <w:rsid w:val="00F0000F"/>
    <w:rsid w:val="00F00319"/>
    <w:rsid w:val="00F0044B"/>
    <w:rsid w:val="00F00AF7"/>
    <w:rsid w:val="00F00C3E"/>
    <w:rsid w:val="00F00DB4"/>
    <w:rsid w:val="00F01066"/>
    <w:rsid w:val="00F011C2"/>
    <w:rsid w:val="00F014CF"/>
    <w:rsid w:val="00F017F1"/>
    <w:rsid w:val="00F018E2"/>
    <w:rsid w:val="00F01B3E"/>
    <w:rsid w:val="00F01C8B"/>
    <w:rsid w:val="00F02197"/>
    <w:rsid w:val="00F029E6"/>
    <w:rsid w:val="00F02B49"/>
    <w:rsid w:val="00F02C9E"/>
    <w:rsid w:val="00F0325B"/>
    <w:rsid w:val="00F03313"/>
    <w:rsid w:val="00F033E6"/>
    <w:rsid w:val="00F03B69"/>
    <w:rsid w:val="00F03CED"/>
    <w:rsid w:val="00F03DA4"/>
    <w:rsid w:val="00F03ECC"/>
    <w:rsid w:val="00F046DE"/>
    <w:rsid w:val="00F04957"/>
    <w:rsid w:val="00F04D91"/>
    <w:rsid w:val="00F053CD"/>
    <w:rsid w:val="00F054A8"/>
    <w:rsid w:val="00F05765"/>
    <w:rsid w:val="00F05829"/>
    <w:rsid w:val="00F05F9A"/>
    <w:rsid w:val="00F06059"/>
    <w:rsid w:val="00F06287"/>
    <w:rsid w:val="00F064DD"/>
    <w:rsid w:val="00F07458"/>
    <w:rsid w:val="00F07694"/>
    <w:rsid w:val="00F07AFB"/>
    <w:rsid w:val="00F07BDD"/>
    <w:rsid w:val="00F10392"/>
    <w:rsid w:val="00F10EFB"/>
    <w:rsid w:val="00F12D19"/>
    <w:rsid w:val="00F13469"/>
    <w:rsid w:val="00F13B0D"/>
    <w:rsid w:val="00F13BA1"/>
    <w:rsid w:val="00F13DA2"/>
    <w:rsid w:val="00F13DD2"/>
    <w:rsid w:val="00F1412A"/>
    <w:rsid w:val="00F145B6"/>
    <w:rsid w:val="00F146D5"/>
    <w:rsid w:val="00F14A48"/>
    <w:rsid w:val="00F14E23"/>
    <w:rsid w:val="00F151AE"/>
    <w:rsid w:val="00F15673"/>
    <w:rsid w:val="00F1588F"/>
    <w:rsid w:val="00F167DB"/>
    <w:rsid w:val="00F16A3A"/>
    <w:rsid w:val="00F16E7F"/>
    <w:rsid w:val="00F16ED8"/>
    <w:rsid w:val="00F171EE"/>
    <w:rsid w:val="00F17A6F"/>
    <w:rsid w:val="00F17B0D"/>
    <w:rsid w:val="00F2050F"/>
    <w:rsid w:val="00F20ADB"/>
    <w:rsid w:val="00F2256B"/>
    <w:rsid w:val="00F22835"/>
    <w:rsid w:val="00F231EF"/>
    <w:rsid w:val="00F232DB"/>
    <w:rsid w:val="00F23340"/>
    <w:rsid w:val="00F23BA2"/>
    <w:rsid w:val="00F23F61"/>
    <w:rsid w:val="00F2414D"/>
    <w:rsid w:val="00F247A7"/>
    <w:rsid w:val="00F2577A"/>
    <w:rsid w:val="00F25C99"/>
    <w:rsid w:val="00F260BA"/>
    <w:rsid w:val="00F261C7"/>
    <w:rsid w:val="00F2620B"/>
    <w:rsid w:val="00F266CE"/>
    <w:rsid w:val="00F26C95"/>
    <w:rsid w:val="00F26CF4"/>
    <w:rsid w:val="00F27058"/>
    <w:rsid w:val="00F27A81"/>
    <w:rsid w:val="00F30AEE"/>
    <w:rsid w:val="00F30CCC"/>
    <w:rsid w:val="00F31047"/>
    <w:rsid w:val="00F31496"/>
    <w:rsid w:val="00F31AB2"/>
    <w:rsid w:val="00F322B2"/>
    <w:rsid w:val="00F32965"/>
    <w:rsid w:val="00F33394"/>
    <w:rsid w:val="00F3385A"/>
    <w:rsid w:val="00F344BA"/>
    <w:rsid w:val="00F349C8"/>
    <w:rsid w:val="00F34B66"/>
    <w:rsid w:val="00F34C2A"/>
    <w:rsid w:val="00F351AE"/>
    <w:rsid w:val="00F355BF"/>
    <w:rsid w:val="00F35608"/>
    <w:rsid w:val="00F357FB"/>
    <w:rsid w:val="00F35909"/>
    <w:rsid w:val="00F35E65"/>
    <w:rsid w:val="00F36390"/>
    <w:rsid w:val="00F36E4A"/>
    <w:rsid w:val="00F36F3C"/>
    <w:rsid w:val="00F37307"/>
    <w:rsid w:val="00F3789B"/>
    <w:rsid w:val="00F37D90"/>
    <w:rsid w:val="00F40C70"/>
    <w:rsid w:val="00F412AE"/>
    <w:rsid w:val="00F412F2"/>
    <w:rsid w:val="00F4195C"/>
    <w:rsid w:val="00F41C5B"/>
    <w:rsid w:val="00F41F7C"/>
    <w:rsid w:val="00F42328"/>
    <w:rsid w:val="00F42671"/>
    <w:rsid w:val="00F42C4D"/>
    <w:rsid w:val="00F43DCC"/>
    <w:rsid w:val="00F43F4B"/>
    <w:rsid w:val="00F44D02"/>
    <w:rsid w:val="00F455F0"/>
    <w:rsid w:val="00F458AE"/>
    <w:rsid w:val="00F45EDC"/>
    <w:rsid w:val="00F471C2"/>
    <w:rsid w:val="00F47623"/>
    <w:rsid w:val="00F47D65"/>
    <w:rsid w:val="00F47DB2"/>
    <w:rsid w:val="00F47EBF"/>
    <w:rsid w:val="00F502AD"/>
    <w:rsid w:val="00F50882"/>
    <w:rsid w:val="00F50BCD"/>
    <w:rsid w:val="00F50CB0"/>
    <w:rsid w:val="00F51027"/>
    <w:rsid w:val="00F512F6"/>
    <w:rsid w:val="00F5186E"/>
    <w:rsid w:val="00F52073"/>
    <w:rsid w:val="00F533D7"/>
    <w:rsid w:val="00F53552"/>
    <w:rsid w:val="00F53B2E"/>
    <w:rsid w:val="00F53E57"/>
    <w:rsid w:val="00F544A3"/>
    <w:rsid w:val="00F54657"/>
    <w:rsid w:val="00F55125"/>
    <w:rsid w:val="00F555BD"/>
    <w:rsid w:val="00F55969"/>
    <w:rsid w:val="00F56551"/>
    <w:rsid w:val="00F56DC0"/>
    <w:rsid w:val="00F5764C"/>
    <w:rsid w:val="00F57AF7"/>
    <w:rsid w:val="00F60452"/>
    <w:rsid w:val="00F6064C"/>
    <w:rsid w:val="00F60F6C"/>
    <w:rsid w:val="00F61202"/>
    <w:rsid w:val="00F612C8"/>
    <w:rsid w:val="00F613E3"/>
    <w:rsid w:val="00F61DE6"/>
    <w:rsid w:val="00F62419"/>
    <w:rsid w:val="00F62CAA"/>
    <w:rsid w:val="00F62D3D"/>
    <w:rsid w:val="00F63366"/>
    <w:rsid w:val="00F6411E"/>
    <w:rsid w:val="00F643D8"/>
    <w:rsid w:val="00F64C56"/>
    <w:rsid w:val="00F65115"/>
    <w:rsid w:val="00F6567E"/>
    <w:rsid w:val="00F65AA7"/>
    <w:rsid w:val="00F65DAE"/>
    <w:rsid w:val="00F65E89"/>
    <w:rsid w:val="00F65E9E"/>
    <w:rsid w:val="00F66082"/>
    <w:rsid w:val="00F66113"/>
    <w:rsid w:val="00F662D9"/>
    <w:rsid w:val="00F66A3B"/>
    <w:rsid w:val="00F66FE7"/>
    <w:rsid w:val="00F6728D"/>
    <w:rsid w:val="00F67556"/>
    <w:rsid w:val="00F6791C"/>
    <w:rsid w:val="00F67B55"/>
    <w:rsid w:val="00F67F7E"/>
    <w:rsid w:val="00F7000C"/>
    <w:rsid w:val="00F70094"/>
    <w:rsid w:val="00F701ED"/>
    <w:rsid w:val="00F70699"/>
    <w:rsid w:val="00F70A14"/>
    <w:rsid w:val="00F70F1D"/>
    <w:rsid w:val="00F71008"/>
    <w:rsid w:val="00F71063"/>
    <w:rsid w:val="00F7135A"/>
    <w:rsid w:val="00F714AD"/>
    <w:rsid w:val="00F71582"/>
    <w:rsid w:val="00F71D67"/>
    <w:rsid w:val="00F71E11"/>
    <w:rsid w:val="00F7266B"/>
    <w:rsid w:val="00F72882"/>
    <w:rsid w:val="00F72DED"/>
    <w:rsid w:val="00F735FD"/>
    <w:rsid w:val="00F73960"/>
    <w:rsid w:val="00F73D8E"/>
    <w:rsid w:val="00F740C7"/>
    <w:rsid w:val="00F741FF"/>
    <w:rsid w:val="00F74400"/>
    <w:rsid w:val="00F74AAD"/>
    <w:rsid w:val="00F74D2D"/>
    <w:rsid w:val="00F75823"/>
    <w:rsid w:val="00F76EC5"/>
    <w:rsid w:val="00F7758D"/>
    <w:rsid w:val="00F77DC4"/>
    <w:rsid w:val="00F80837"/>
    <w:rsid w:val="00F8098B"/>
    <w:rsid w:val="00F80AD0"/>
    <w:rsid w:val="00F813C5"/>
    <w:rsid w:val="00F81459"/>
    <w:rsid w:val="00F81978"/>
    <w:rsid w:val="00F82D53"/>
    <w:rsid w:val="00F8424F"/>
    <w:rsid w:val="00F84533"/>
    <w:rsid w:val="00F84A29"/>
    <w:rsid w:val="00F8507E"/>
    <w:rsid w:val="00F857F4"/>
    <w:rsid w:val="00F861AF"/>
    <w:rsid w:val="00F86569"/>
    <w:rsid w:val="00F86706"/>
    <w:rsid w:val="00F86839"/>
    <w:rsid w:val="00F86B17"/>
    <w:rsid w:val="00F87869"/>
    <w:rsid w:val="00F90339"/>
    <w:rsid w:val="00F9048C"/>
    <w:rsid w:val="00F9054C"/>
    <w:rsid w:val="00F906B8"/>
    <w:rsid w:val="00F90792"/>
    <w:rsid w:val="00F91253"/>
    <w:rsid w:val="00F913C1"/>
    <w:rsid w:val="00F91475"/>
    <w:rsid w:val="00F914C9"/>
    <w:rsid w:val="00F9217A"/>
    <w:rsid w:val="00F938E0"/>
    <w:rsid w:val="00F93D78"/>
    <w:rsid w:val="00F93E8F"/>
    <w:rsid w:val="00F93FDA"/>
    <w:rsid w:val="00F941D4"/>
    <w:rsid w:val="00F942AF"/>
    <w:rsid w:val="00F94489"/>
    <w:rsid w:val="00F95466"/>
    <w:rsid w:val="00F95965"/>
    <w:rsid w:val="00F959DA"/>
    <w:rsid w:val="00F9616D"/>
    <w:rsid w:val="00F965C3"/>
    <w:rsid w:val="00F96AAC"/>
    <w:rsid w:val="00F96B3B"/>
    <w:rsid w:val="00F97094"/>
    <w:rsid w:val="00F9709D"/>
    <w:rsid w:val="00F97411"/>
    <w:rsid w:val="00F97607"/>
    <w:rsid w:val="00F97728"/>
    <w:rsid w:val="00F97BBD"/>
    <w:rsid w:val="00FA0195"/>
    <w:rsid w:val="00FA0887"/>
    <w:rsid w:val="00FA09E2"/>
    <w:rsid w:val="00FA0FC5"/>
    <w:rsid w:val="00FA1537"/>
    <w:rsid w:val="00FA1725"/>
    <w:rsid w:val="00FA191A"/>
    <w:rsid w:val="00FA1E34"/>
    <w:rsid w:val="00FA1E83"/>
    <w:rsid w:val="00FA23D7"/>
    <w:rsid w:val="00FA307F"/>
    <w:rsid w:val="00FA30B3"/>
    <w:rsid w:val="00FA3985"/>
    <w:rsid w:val="00FA5090"/>
    <w:rsid w:val="00FA58C1"/>
    <w:rsid w:val="00FA5A84"/>
    <w:rsid w:val="00FA6D79"/>
    <w:rsid w:val="00FA72A2"/>
    <w:rsid w:val="00FA7D4D"/>
    <w:rsid w:val="00FB085C"/>
    <w:rsid w:val="00FB0883"/>
    <w:rsid w:val="00FB0F7A"/>
    <w:rsid w:val="00FB1757"/>
    <w:rsid w:val="00FB19F9"/>
    <w:rsid w:val="00FB1F50"/>
    <w:rsid w:val="00FB2740"/>
    <w:rsid w:val="00FB288B"/>
    <w:rsid w:val="00FB2AA2"/>
    <w:rsid w:val="00FB2C56"/>
    <w:rsid w:val="00FB3FFD"/>
    <w:rsid w:val="00FB48D4"/>
    <w:rsid w:val="00FB54E0"/>
    <w:rsid w:val="00FB566C"/>
    <w:rsid w:val="00FB5947"/>
    <w:rsid w:val="00FB6204"/>
    <w:rsid w:val="00FB65C9"/>
    <w:rsid w:val="00FB7ACA"/>
    <w:rsid w:val="00FC00BC"/>
    <w:rsid w:val="00FC0145"/>
    <w:rsid w:val="00FC0871"/>
    <w:rsid w:val="00FC094B"/>
    <w:rsid w:val="00FC0E68"/>
    <w:rsid w:val="00FC0EAE"/>
    <w:rsid w:val="00FC13CF"/>
    <w:rsid w:val="00FC2012"/>
    <w:rsid w:val="00FC27B2"/>
    <w:rsid w:val="00FC34E1"/>
    <w:rsid w:val="00FC351C"/>
    <w:rsid w:val="00FC41B5"/>
    <w:rsid w:val="00FC442F"/>
    <w:rsid w:val="00FC4541"/>
    <w:rsid w:val="00FC4A4E"/>
    <w:rsid w:val="00FC4B4A"/>
    <w:rsid w:val="00FC5373"/>
    <w:rsid w:val="00FC5528"/>
    <w:rsid w:val="00FC5B53"/>
    <w:rsid w:val="00FC617D"/>
    <w:rsid w:val="00FC65F6"/>
    <w:rsid w:val="00FC6716"/>
    <w:rsid w:val="00FC6BE6"/>
    <w:rsid w:val="00FC7C93"/>
    <w:rsid w:val="00FD025C"/>
    <w:rsid w:val="00FD0402"/>
    <w:rsid w:val="00FD054E"/>
    <w:rsid w:val="00FD1EF6"/>
    <w:rsid w:val="00FD251B"/>
    <w:rsid w:val="00FD3313"/>
    <w:rsid w:val="00FD3D3B"/>
    <w:rsid w:val="00FD4046"/>
    <w:rsid w:val="00FD4476"/>
    <w:rsid w:val="00FD49AB"/>
    <w:rsid w:val="00FD54E5"/>
    <w:rsid w:val="00FD5CC9"/>
    <w:rsid w:val="00FD5E6F"/>
    <w:rsid w:val="00FD6672"/>
    <w:rsid w:val="00FD667A"/>
    <w:rsid w:val="00FD7E86"/>
    <w:rsid w:val="00FE04C3"/>
    <w:rsid w:val="00FE0E09"/>
    <w:rsid w:val="00FE190D"/>
    <w:rsid w:val="00FE1F23"/>
    <w:rsid w:val="00FE26FC"/>
    <w:rsid w:val="00FE2DEF"/>
    <w:rsid w:val="00FE328B"/>
    <w:rsid w:val="00FE358D"/>
    <w:rsid w:val="00FE4329"/>
    <w:rsid w:val="00FE46A0"/>
    <w:rsid w:val="00FE4DD7"/>
    <w:rsid w:val="00FE519C"/>
    <w:rsid w:val="00FE5729"/>
    <w:rsid w:val="00FE57C2"/>
    <w:rsid w:val="00FE65FA"/>
    <w:rsid w:val="00FE66AD"/>
    <w:rsid w:val="00FE6AD9"/>
    <w:rsid w:val="00FE6EFF"/>
    <w:rsid w:val="00FE71AB"/>
    <w:rsid w:val="00FE7ACD"/>
    <w:rsid w:val="00FF00BE"/>
    <w:rsid w:val="00FF035A"/>
    <w:rsid w:val="00FF0B9E"/>
    <w:rsid w:val="00FF15B6"/>
    <w:rsid w:val="00FF261B"/>
    <w:rsid w:val="00FF2817"/>
    <w:rsid w:val="00FF2DD2"/>
    <w:rsid w:val="00FF32A1"/>
    <w:rsid w:val="00FF41BA"/>
    <w:rsid w:val="00FF4695"/>
    <w:rsid w:val="00FF4D10"/>
    <w:rsid w:val="00FF4E89"/>
    <w:rsid w:val="00FF60E9"/>
    <w:rsid w:val="00FF6199"/>
    <w:rsid w:val="044252EF"/>
    <w:rsid w:val="07F62E47"/>
    <w:rsid w:val="0810724F"/>
    <w:rsid w:val="082F17EB"/>
    <w:rsid w:val="0E8A880A"/>
    <w:rsid w:val="0F1837D0"/>
    <w:rsid w:val="12FEC9AB"/>
    <w:rsid w:val="137C31A1"/>
    <w:rsid w:val="1B488CB1"/>
    <w:rsid w:val="1D7A3F7C"/>
    <w:rsid w:val="25C37822"/>
    <w:rsid w:val="270B1FFC"/>
    <w:rsid w:val="29B3D5FB"/>
    <w:rsid w:val="2AB52B7B"/>
    <w:rsid w:val="2C3801B1"/>
    <w:rsid w:val="2E3E7563"/>
    <w:rsid w:val="30507E03"/>
    <w:rsid w:val="30F3EFDF"/>
    <w:rsid w:val="34A3F11E"/>
    <w:rsid w:val="3824A81C"/>
    <w:rsid w:val="38FA9AF6"/>
    <w:rsid w:val="3B59D038"/>
    <w:rsid w:val="3F5233A6"/>
    <w:rsid w:val="414C3826"/>
    <w:rsid w:val="450750D4"/>
    <w:rsid w:val="450A2F75"/>
    <w:rsid w:val="47C31D93"/>
    <w:rsid w:val="48B929FA"/>
    <w:rsid w:val="4CD2B30A"/>
    <w:rsid w:val="4F8C863C"/>
    <w:rsid w:val="5056B2C6"/>
    <w:rsid w:val="5218C88C"/>
    <w:rsid w:val="5706F2FC"/>
    <w:rsid w:val="5721F7F0"/>
    <w:rsid w:val="58D954A4"/>
    <w:rsid w:val="5947F864"/>
    <w:rsid w:val="5C57B2BC"/>
    <w:rsid w:val="5D95E793"/>
    <w:rsid w:val="5FFC2927"/>
    <w:rsid w:val="60C41A05"/>
    <w:rsid w:val="6545EABC"/>
    <w:rsid w:val="6587209F"/>
    <w:rsid w:val="6CA68580"/>
    <w:rsid w:val="6DAD13D5"/>
    <w:rsid w:val="6E84775D"/>
    <w:rsid w:val="7131798A"/>
    <w:rsid w:val="716FE36F"/>
    <w:rsid w:val="727D2502"/>
    <w:rsid w:val="72E26DA9"/>
    <w:rsid w:val="740ECDF8"/>
    <w:rsid w:val="74F8C0D4"/>
    <w:rsid w:val="7CA1C3FC"/>
    <w:rsid w:val="7CC20CAF"/>
    <w:rsid w:val="7E55B863"/>
    <w:rsid w:val="7F3430C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ＭＳ ゴシック"/>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ＭＳ ゴシック"/>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ＭＳ ゴシック"/>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ＭＳ ゴシック"/>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ＭＳ ゴシック"/>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ＭＳ ゴシック"/>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ＭＳ ゴシック"/>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ＭＳ ゴシック"/>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ＭＳ ゴシック"/>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ＭＳ 明朝"/>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ＭＳ ゴシック" w:hAnsi="Calibri Light" w:cs="Times New Roman"/>
      <w:sz w:val="24"/>
      <w:szCs w:val="24"/>
    </w:rPr>
  </w:style>
  <w:style w:type="paragraph" w:styleId="EnvelopeReturn">
    <w:name w:val="envelope return"/>
    <w:basedOn w:val="Normal"/>
    <w:uiPriority w:val="99"/>
    <w:semiHidden/>
    <w:unhideWhenUsed/>
    <w:rsid w:val="00CE7F13"/>
    <w:rPr>
      <w:rFonts w:ascii="Calibri Light" w:eastAsia="ＭＳ ゴシック"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ＭＳ ゴシック"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ＭＳ ゴシック"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ＭＳ ゴシック"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ＭＳ 明朝"/>
      <w:color w:val="5A5A5A"/>
      <w:spacing w:val="15"/>
    </w:rPr>
  </w:style>
  <w:style w:type="character" w:customStyle="1" w:styleId="SubtitleChar">
    <w:name w:val="Subtitle Char"/>
    <w:basedOn w:val="DefaultParagraphFont"/>
    <w:link w:val="Subtitle"/>
    <w:uiPriority w:val="11"/>
    <w:rsid w:val="00CE7F13"/>
    <w:rPr>
      <w:rFonts w:eastAsia="ＭＳ 明朝"/>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ＭＳ ゴシック"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ＭＳ ゴシック"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ＭＳ ゴシック"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ＭＳ ゴシック"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ＭＳ ゴシック"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610B92"/>
    <w:pPr>
      <w:spacing w:after="0" w:line="240" w:lineRule="auto"/>
    </w:pPr>
    <w:rPr>
      <w:rFonts w:ascii="Times New Roman" w:hAnsi="Times New Roman" w:cs="Times New Roman"/>
      <w:sz w:val="26"/>
      <w:szCs w:val="22"/>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AD63EE"/>
    <w:rPr>
      <w:rFonts w:ascii="Times New Roman" w:hAnsi="Times New Roman" w:cs="Times New Roman"/>
      <w:sz w:val="26"/>
      <w:szCs w:val="20"/>
    </w:rPr>
  </w:style>
  <w:style w:type="character" w:styleId="Mention">
    <w:name w:val="Mention"/>
    <w:basedOn w:val="DefaultParagraphFont"/>
    <w:uiPriority w:val="99"/>
    <w:unhideWhenUsed/>
    <w:rsid w:val="00DA7E50"/>
    <w:rPr>
      <w:color w:val="2B579A"/>
      <w:shd w:val="clear" w:color="auto" w:fill="E1DFDD"/>
    </w:rPr>
  </w:style>
  <w:style w:type="character" w:styleId="FollowedHyperlink">
    <w:name w:val="FollowedHyperlink"/>
    <w:basedOn w:val="DefaultParagraphFont"/>
    <w:uiPriority w:val="99"/>
    <w:semiHidden/>
    <w:unhideWhenUsed/>
    <w:rsid w:val="000A6EDD"/>
    <w:rPr>
      <w:color w:val="954F72"/>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etariff.ferc.gov/TariffSectionDetails.aspx?tid=898&amp;sid=354671" TargetMode="External" /><Relationship Id="rId12" Type="http://schemas.openxmlformats.org/officeDocument/2006/relationships/hyperlink" Target="http://etariff.ferc.gov/TariffSectionDetails.aspx?tid=898&amp;sid=354672" TargetMode="External" /><Relationship Id="rId13" Type="http://schemas.openxmlformats.org/officeDocument/2006/relationships/hyperlink" Target="http://etariff.ferc.gov/TariffSectionDetails.aspx?tid=898&amp;sid=354673" TargetMode="External" /><Relationship Id="rId14" Type="http://schemas.openxmlformats.org/officeDocument/2006/relationships/hyperlink" Target="http://etariff.ferc.gov/TariffSectionDetails.aspx?tid=898&amp;sid=354674" TargetMode="External" /><Relationship Id="rId15" Type="http://schemas.openxmlformats.org/officeDocument/2006/relationships/hyperlink" Target="http://etariff.ferc.gov/TariffSectionDetails.aspx?tid=898&amp;sid=354675" TargetMode="External" /><Relationship Id="rId16" Type="http://schemas.openxmlformats.org/officeDocument/2006/relationships/hyperlink" Target="http://etariff.ferc.gov/TariffSectionDetails.aspx?tid=898&amp;sid=354676" TargetMode="External" /><Relationship Id="rId17" Type="http://schemas.openxmlformats.org/officeDocument/2006/relationships/hyperlink" Target="http://etariff.ferc.gov/TariffSectionDetails.aspx?tid=898&amp;sid=354677"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47B4A614-1538-4FFA-BD6D-4CFACE80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1904F468-9632-471D-99EB-948E6AB6C83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6BE486F-83FB-4A88-ABA7-51C96A74B2D2}">
  <ds:schemaRefs>
    <ds:schemaRef ds:uri="http://schemas.microsoft.com/sharepoint/v3/contenttype/forms"/>
  </ds:schemaRefs>
</ds:datastoreItem>
</file>

<file path=customXml/itemProps5.xml><?xml version="1.0" encoding="utf-8"?>
<ds:datastoreItem xmlns:ds="http://schemas.openxmlformats.org/officeDocument/2006/customXml" ds:itemID="{47D0F00C-DE58-4AE1-BBE4-261ADECBEB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otalTime>0</TotalTime>
  <Pages>21</Pages>
  <Words>5977</Words>
  <Characters>34073</Characters>
  <Application>Microsoft Office Word</Application>
  <DocSecurity>0</DocSecurity>
  <Lines>283</Lines>
  <Paragraphs>79</Paragraphs>
  <ScaleCrop>false</ScaleCrop>
  <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2025-04-15T15:00:10Z</cp:lastPrinted>
  <dcterms:created xsi:type="dcterms:W3CDTF">2025-04-14T18:13:00Z</dcterms:created>
  <dcterms:modified xsi:type="dcterms:W3CDTF">2025-04-14T20:14:00Z</dcterms:modified>
</cp:coreProperties>
</file>