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975C78" w:rsidRPr="00E87E72" w:rsidP="007E6214">
      <w:pPr>
        <w:spacing w:after="0"/>
        <w:contextualSpacing/>
        <w:jc w:val="center"/>
        <w:rPr>
          <w:rFonts w:ascii="Times New Roman" w:hAnsi="Times New Roman" w:cs="Times New Roman"/>
          <w:sz w:val="26"/>
          <w:szCs w:val="26"/>
        </w:rPr>
      </w:pPr>
      <w:r w:rsidRPr="00E87E72">
        <w:rPr>
          <w:rFonts w:ascii="Times New Roman" w:hAnsi="Times New Roman" w:cs="Times New Roman"/>
          <w:sz w:val="26"/>
          <w:szCs w:val="26"/>
        </w:rPr>
        <w:t>FEDERAL ENERGY REGULATORY COMMISSION</w:t>
      </w:r>
    </w:p>
    <w:p w:rsidR="00975C78" w:rsidRPr="00E87E72" w:rsidP="007E6214">
      <w:pPr>
        <w:spacing w:after="0"/>
        <w:contextualSpacing/>
        <w:jc w:val="center"/>
        <w:rPr>
          <w:rFonts w:ascii="Times New Roman" w:hAnsi="Times New Roman" w:cs="Times New Roman"/>
          <w:sz w:val="26"/>
          <w:szCs w:val="26"/>
        </w:rPr>
      </w:pPr>
      <w:r w:rsidRPr="00E87E72">
        <w:rPr>
          <w:rFonts w:ascii="Times New Roman" w:hAnsi="Times New Roman" w:cs="Times New Roman"/>
          <w:sz w:val="26"/>
          <w:szCs w:val="26"/>
        </w:rPr>
        <w:t>WASHINGTON, DC 20426</w:t>
      </w:r>
    </w:p>
    <w:p w:rsidR="00975C78" w:rsidRPr="00E87E72" w:rsidP="007E6214">
      <w:pPr>
        <w:spacing w:after="0"/>
        <w:contextualSpacing/>
        <w:rPr>
          <w:rFonts w:ascii="Times New Roman" w:hAnsi="Times New Roman" w:cs="Times New Roman"/>
          <w:sz w:val="26"/>
          <w:szCs w:val="26"/>
        </w:rPr>
      </w:pPr>
    </w:p>
    <w:p w:rsidR="00975C78" w:rsidRPr="00E87E72" w:rsidP="007E6214">
      <w:pPr>
        <w:spacing w:after="0"/>
        <w:contextualSpacing/>
        <w:jc w:val="center"/>
        <w:rPr>
          <w:rFonts w:ascii="Times New Roman" w:hAnsi="Times New Roman" w:cs="Times New Roman"/>
          <w:sz w:val="26"/>
          <w:szCs w:val="26"/>
        </w:rPr>
      </w:pPr>
      <w:r w:rsidRPr="00E87E72">
        <w:rPr>
          <w:rFonts w:ascii="Times New Roman" w:hAnsi="Times New Roman" w:cs="Times New Roman"/>
          <w:sz w:val="26"/>
          <w:szCs w:val="26"/>
        </w:rPr>
        <w:t>OFFICE OF ENERGY MARKET REGULATION</w:t>
      </w:r>
    </w:p>
    <w:p w:rsidR="00975C78" w:rsidRPr="00E87E72" w:rsidP="007E6214">
      <w:pPr>
        <w:spacing w:after="0"/>
        <w:contextualSpacing/>
        <w:rPr>
          <w:rFonts w:ascii="Times New Roman" w:hAnsi="Times New Roman" w:cs="Times New Roman"/>
          <w:sz w:val="26"/>
          <w:szCs w:val="26"/>
        </w:rPr>
      </w:pPr>
    </w:p>
    <w:p w:rsidR="00975C78" w:rsidRPr="00E87E72" w:rsidP="007E6214">
      <w:pPr>
        <w:spacing w:after="0"/>
        <w:contextualSpacing/>
        <w:rPr>
          <w:rFonts w:ascii="Times New Roman" w:hAnsi="Times New Roman" w:cs="Times New Roman"/>
          <w:sz w:val="26"/>
          <w:szCs w:val="26"/>
        </w:rPr>
      </w:pPr>
      <w:r w:rsidRPr="00E87E72">
        <w:rPr>
          <w:rFonts w:ascii="Times New Roman" w:hAnsi="Times New Roman" w:cs="Times New Roman"/>
          <w:sz w:val="26"/>
          <w:szCs w:val="26"/>
        </w:rPr>
        <w:tab/>
        <w:tab/>
        <w:tab/>
        <w:tab/>
        <w:tab/>
        <w:tab/>
        <w:t>In Reply Refer To:</w:t>
      </w:r>
    </w:p>
    <w:p w:rsidR="00975C78" w:rsidRPr="00E87E72" w:rsidP="00EF4932">
      <w:pPr>
        <w:spacing w:after="0"/>
        <w:ind w:left="4680" w:hanging="360"/>
        <w:contextualSpacing/>
        <w:rPr>
          <w:rFonts w:ascii="Times New Roman" w:hAnsi="Times New Roman" w:cs="Times New Roman"/>
          <w:sz w:val="26"/>
          <w:szCs w:val="26"/>
        </w:rPr>
      </w:pPr>
      <w:bookmarkStart w:id="0" w:name="Company"/>
      <w:bookmarkEnd w:id="0"/>
      <w:r w:rsidRPr="00EF4932">
        <w:rPr>
          <w:rFonts w:ascii="Times New Roman" w:hAnsi="Times New Roman" w:cs="Times New Roman"/>
          <w:sz w:val="26"/>
          <w:szCs w:val="26"/>
        </w:rPr>
        <w:t xml:space="preserve">Niagara Mohawk Power Corporation </w:t>
      </w:r>
    </w:p>
    <w:p w:rsidR="00975C78" w:rsidRPr="00E87E72" w:rsidP="007E6214">
      <w:pPr>
        <w:spacing w:after="0"/>
        <w:contextualSpacing/>
        <w:rPr>
          <w:rFonts w:ascii="Times New Roman" w:hAnsi="Times New Roman" w:cs="Times New Roman"/>
          <w:sz w:val="26"/>
          <w:szCs w:val="26"/>
        </w:rPr>
      </w:pPr>
      <w:r w:rsidRPr="00E87E72">
        <w:rPr>
          <w:rFonts w:ascii="Times New Roman" w:hAnsi="Times New Roman" w:cs="Times New Roman"/>
          <w:sz w:val="26"/>
          <w:szCs w:val="26"/>
        </w:rPr>
        <w:tab/>
        <w:tab/>
        <w:tab/>
        <w:tab/>
        <w:tab/>
        <w:tab/>
      </w:r>
      <w:bookmarkStart w:id="1" w:name="Docket_Number"/>
      <w:bookmarkEnd w:id="1"/>
      <w:r w:rsidRPr="00E87E72">
        <w:rPr>
          <w:rFonts w:ascii="Times New Roman" w:hAnsi="Times New Roman" w:cs="Times New Roman"/>
          <w:sz w:val="26"/>
          <w:szCs w:val="26"/>
        </w:rPr>
        <w:t>Docket No.  ER2</w:t>
      </w:r>
      <w:r w:rsidR="00EF4932">
        <w:rPr>
          <w:rFonts w:ascii="Times New Roman" w:hAnsi="Times New Roman" w:cs="Times New Roman"/>
          <w:sz w:val="26"/>
          <w:szCs w:val="26"/>
        </w:rPr>
        <w:t>5</w:t>
      </w:r>
      <w:r w:rsidRPr="00E87E72">
        <w:rPr>
          <w:rFonts w:ascii="Times New Roman" w:hAnsi="Times New Roman" w:cs="Times New Roman"/>
          <w:sz w:val="26"/>
          <w:szCs w:val="26"/>
        </w:rPr>
        <w:t>-</w:t>
      </w:r>
      <w:r w:rsidR="00EF4932">
        <w:rPr>
          <w:rFonts w:ascii="Times New Roman" w:hAnsi="Times New Roman" w:cs="Times New Roman"/>
          <w:sz w:val="26"/>
          <w:szCs w:val="26"/>
        </w:rPr>
        <w:t>312</w:t>
      </w:r>
      <w:r w:rsidRPr="00E87E72" w:rsidR="008613F7">
        <w:rPr>
          <w:rFonts w:ascii="Times New Roman" w:hAnsi="Times New Roman" w:cs="Times New Roman"/>
          <w:sz w:val="26"/>
          <w:szCs w:val="26"/>
        </w:rPr>
        <w:t>-00</w:t>
      </w:r>
      <w:r w:rsidR="00EF4932">
        <w:rPr>
          <w:rFonts w:ascii="Times New Roman" w:hAnsi="Times New Roman" w:cs="Times New Roman"/>
          <w:sz w:val="26"/>
          <w:szCs w:val="26"/>
        </w:rPr>
        <w:t>0</w:t>
      </w:r>
    </w:p>
    <w:p w:rsidR="00975C78" w:rsidRPr="00E87E72" w:rsidP="007E6214">
      <w:pPr>
        <w:spacing w:after="0"/>
        <w:contextualSpacing/>
        <w:rPr>
          <w:rFonts w:ascii="Times New Roman" w:hAnsi="Times New Roman" w:cs="Times New Roman"/>
          <w:sz w:val="26"/>
          <w:szCs w:val="26"/>
        </w:rPr>
      </w:pPr>
      <w:r w:rsidRPr="00E87E72">
        <w:rPr>
          <w:rFonts w:ascii="Times New Roman" w:hAnsi="Times New Roman" w:cs="Times New Roman"/>
          <w:sz w:val="26"/>
          <w:szCs w:val="26"/>
        </w:rPr>
        <w:tab/>
        <w:tab/>
        <w:tab/>
        <w:tab/>
        <w:tab/>
        <w:tab/>
        <w:tab/>
      </w:r>
      <w:r w:rsidRPr="00E87E72" w:rsidR="00747389">
        <w:rPr>
          <w:rFonts w:ascii="Times New Roman" w:hAnsi="Times New Roman" w:cs="Times New Roman"/>
          <w:sz w:val="26"/>
          <w:szCs w:val="26"/>
        </w:rPr>
        <w:t xml:space="preserve">         </w:t>
      </w:r>
      <w:r w:rsidR="00E87E72">
        <w:rPr>
          <w:rFonts w:ascii="Times New Roman" w:hAnsi="Times New Roman" w:cs="Times New Roman"/>
          <w:sz w:val="26"/>
          <w:szCs w:val="26"/>
        </w:rPr>
        <w:t xml:space="preserve">  </w:t>
      </w:r>
    </w:p>
    <w:p w:rsidR="00975C78" w:rsidRPr="00E87E72" w:rsidP="007E6214">
      <w:pPr>
        <w:spacing w:after="0"/>
        <w:contextualSpacing/>
        <w:rPr>
          <w:rFonts w:ascii="Times New Roman" w:hAnsi="Times New Roman" w:cs="Times New Roman"/>
          <w:sz w:val="26"/>
          <w:szCs w:val="26"/>
        </w:rPr>
      </w:pPr>
      <w:r w:rsidRPr="00E87E72">
        <w:rPr>
          <w:rFonts w:ascii="Times New Roman" w:hAnsi="Times New Roman" w:cs="Times New Roman"/>
          <w:sz w:val="26"/>
          <w:szCs w:val="26"/>
        </w:rPr>
        <w:tab/>
        <w:tab/>
        <w:tab/>
        <w:tab/>
        <w:tab/>
        <w:tab/>
        <w:tab/>
        <w:tab/>
      </w:r>
    </w:p>
    <w:p w:rsidR="00975C78" w:rsidRPr="00E87E72" w:rsidP="007E6214">
      <w:pPr>
        <w:spacing w:after="0"/>
        <w:contextualSpacing/>
        <w:rPr>
          <w:rFonts w:ascii="Times New Roman" w:hAnsi="Times New Roman" w:cs="Times New Roman"/>
          <w:sz w:val="26"/>
          <w:szCs w:val="26"/>
        </w:rPr>
      </w:pPr>
    </w:p>
    <w:p w:rsidR="00975C78" w:rsidRPr="00E87E72" w:rsidP="007E6214">
      <w:pPr>
        <w:spacing w:after="0"/>
        <w:contextualSpacing/>
        <w:rPr>
          <w:rFonts w:ascii="Times New Roman" w:hAnsi="Times New Roman" w:cs="Times New Roman"/>
          <w:sz w:val="26"/>
          <w:szCs w:val="26"/>
        </w:rPr>
      </w:pPr>
      <w:r w:rsidRPr="00E87E72">
        <w:rPr>
          <w:rFonts w:ascii="Times New Roman" w:hAnsi="Times New Roman" w:cs="Times New Roman"/>
          <w:sz w:val="26"/>
          <w:szCs w:val="26"/>
        </w:rPr>
        <w:tab/>
        <w:tab/>
        <w:tab/>
        <w:tab/>
        <w:tab/>
        <w:tab/>
        <w:t>Issued:</w:t>
      </w:r>
      <w:r w:rsidRPr="00E87E72">
        <w:rPr>
          <w:rFonts w:ascii="Times New Roman" w:hAnsi="Times New Roman" w:cs="Times New Roman"/>
          <w:b/>
          <w:sz w:val="26"/>
          <w:szCs w:val="26"/>
        </w:rPr>
        <w:t xml:space="preserve">  </w:t>
      </w:r>
      <w:r w:rsidRPr="00E87E72">
        <w:rPr>
          <w:rFonts w:ascii="Times New Roman" w:hAnsi="Times New Roman" w:cs="Times New Roman"/>
          <w:sz w:val="26"/>
          <w:szCs w:val="26"/>
        </w:rPr>
        <w:t xml:space="preserve"> </w:t>
      </w:r>
      <w:r w:rsidR="00654342">
        <w:rPr>
          <w:rFonts w:ascii="Times New Roman" w:hAnsi="Times New Roman" w:cs="Times New Roman"/>
          <w:sz w:val="26"/>
          <w:szCs w:val="26"/>
        </w:rPr>
        <w:t>December 30, 2024</w:t>
      </w:r>
      <w:r w:rsidRPr="00E87E72">
        <w:rPr>
          <w:rFonts w:ascii="Times New Roman" w:hAnsi="Times New Roman" w:cs="Times New Roman"/>
          <w:sz w:val="26"/>
          <w:szCs w:val="26"/>
        </w:rPr>
        <w:br/>
      </w:r>
    </w:p>
    <w:p w:rsidR="00975C78" w:rsidRPr="00E87E72" w:rsidP="007E6214">
      <w:pPr>
        <w:spacing w:after="0"/>
        <w:contextualSpacing/>
        <w:rPr>
          <w:rFonts w:ascii="Times New Roman" w:hAnsi="Times New Roman" w:cs="Times New Roman"/>
          <w:sz w:val="26"/>
          <w:szCs w:val="26"/>
        </w:rPr>
      </w:pPr>
      <w:bookmarkStart w:id="2" w:name="_Hlk183519276"/>
      <w:r>
        <w:rPr>
          <w:rFonts w:ascii="Times New Roman" w:hAnsi="Times New Roman" w:cs="Times New Roman"/>
          <w:sz w:val="26"/>
          <w:szCs w:val="26"/>
        </w:rPr>
        <w:t xml:space="preserve">Niagara Mohawk Power Corporation </w:t>
      </w:r>
    </w:p>
    <w:p w:rsidR="00975C78" w:rsidRPr="00E87E72" w:rsidP="007E6214">
      <w:pPr>
        <w:spacing w:after="0"/>
        <w:contextualSpacing/>
        <w:rPr>
          <w:rFonts w:ascii="Times New Roman" w:hAnsi="Times New Roman" w:cs="Times New Roman"/>
          <w:sz w:val="26"/>
          <w:szCs w:val="26"/>
        </w:rPr>
      </w:pPr>
      <w:bookmarkEnd w:id="2"/>
      <w:r>
        <w:rPr>
          <w:rFonts w:ascii="Times New Roman" w:hAnsi="Times New Roman" w:cs="Times New Roman"/>
          <w:sz w:val="26"/>
          <w:szCs w:val="26"/>
        </w:rPr>
        <w:t>170 Data Drive</w:t>
      </w:r>
      <w:r w:rsidRPr="00E87E72">
        <w:rPr>
          <w:rFonts w:ascii="Times New Roman" w:hAnsi="Times New Roman" w:cs="Times New Roman"/>
          <w:sz w:val="26"/>
          <w:szCs w:val="26"/>
        </w:rPr>
        <w:t xml:space="preserve"> Piedmont Row Drive </w:t>
      </w:r>
    </w:p>
    <w:p w:rsidR="00975C78" w:rsidRPr="00E87E72" w:rsidP="007E6214">
      <w:pPr>
        <w:spacing w:after="0"/>
        <w:contextualSpacing/>
        <w:rPr>
          <w:rFonts w:ascii="Times New Roman" w:hAnsi="Times New Roman" w:cs="Times New Roman"/>
          <w:sz w:val="26"/>
          <w:szCs w:val="26"/>
        </w:rPr>
      </w:pPr>
      <w:r>
        <w:rPr>
          <w:rFonts w:ascii="Times New Roman" w:hAnsi="Times New Roman" w:cs="Times New Roman"/>
          <w:sz w:val="26"/>
          <w:szCs w:val="26"/>
        </w:rPr>
        <w:t>Waltham, MA 02451-1120</w:t>
      </w:r>
    </w:p>
    <w:p w:rsidR="00975C78" w:rsidRPr="00E87E72" w:rsidP="007E6214">
      <w:pPr>
        <w:spacing w:after="0"/>
        <w:contextualSpacing/>
        <w:rPr>
          <w:rFonts w:ascii="Times New Roman" w:hAnsi="Times New Roman" w:cs="Times New Roman"/>
          <w:sz w:val="26"/>
          <w:szCs w:val="26"/>
        </w:rPr>
      </w:pPr>
    </w:p>
    <w:p w:rsidR="00975C78" w:rsidRPr="00E87E72" w:rsidP="007E6214">
      <w:pPr>
        <w:spacing w:after="0"/>
        <w:contextualSpacing/>
        <w:rPr>
          <w:rFonts w:ascii="Times New Roman" w:hAnsi="Times New Roman" w:cs="Times New Roman"/>
          <w:sz w:val="26"/>
          <w:szCs w:val="26"/>
        </w:rPr>
      </w:pPr>
      <w:r w:rsidRPr="00E87E72">
        <w:rPr>
          <w:rFonts w:ascii="Times New Roman" w:hAnsi="Times New Roman" w:cs="Times New Roman"/>
          <w:sz w:val="26"/>
          <w:szCs w:val="26"/>
        </w:rPr>
        <w:t xml:space="preserve">Attention: </w:t>
        <w:tab/>
      </w:r>
      <w:r w:rsidR="00697CF8">
        <w:rPr>
          <w:rFonts w:ascii="Times New Roman" w:hAnsi="Times New Roman" w:cs="Times New Roman"/>
          <w:sz w:val="26"/>
          <w:szCs w:val="26"/>
        </w:rPr>
        <w:t>Christopher J. Novak</w:t>
      </w:r>
      <w:r w:rsidRPr="00E87E72">
        <w:rPr>
          <w:rFonts w:ascii="Times New Roman" w:hAnsi="Times New Roman" w:cs="Times New Roman"/>
          <w:sz w:val="26"/>
          <w:szCs w:val="26"/>
        </w:rPr>
        <w:t xml:space="preserve">  </w:t>
      </w:r>
    </w:p>
    <w:p w:rsidR="00975C78" w:rsidRPr="00E87E72" w:rsidP="007E6214">
      <w:pPr>
        <w:spacing w:after="0"/>
        <w:ind w:left="720" w:firstLine="720"/>
        <w:contextualSpacing/>
        <w:rPr>
          <w:rFonts w:ascii="Times New Roman" w:hAnsi="Times New Roman" w:cs="Times New Roman"/>
          <w:sz w:val="26"/>
          <w:szCs w:val="26"/>
        </w:rPr>
      </w:pPr>
      <w:r>
        <w:rPr>
          <w:rFonts w:ascii="Times New Roman" w:hAnsi="Times New Roman" w:cs="Times New Roman"/>
          <w:sz w:val="26"/>
          <w:szCs w:val="26"/>
        </w:rPr>
        <w:t>Senior Council National Grid</w:t>
      </w:r>
      <w:r w:rsidRPr="00E87E72">
        <w:rPr>
          <w:rFonts w:ascii="Times New Roman" w:hAnsi="Times New Roman" w:cs="Times New Roman"/>
          <w:sz w:val="26"/>
          <w:szCs w:val="26"/>
        </w:rPr>
        <w:t xml:space="preserve"> </w:t>
      </w:r>
    </w:p>
    <w:p w:rsidR="00975C78" w:rsidRPr="00E87E72" w:rsidP="007E6214">
      <w:pPr>
        <w:spacing w:after="0"/>
        <w:contextualSpacing/>
        <w:rPr>
          <w:rFonts w:ascii="Times New Roman" w:hAnsi="Times New Roman" w:cs="Times New Roman"/>
          <w:sz w:val="26"/>
          <w:szCs w:val="26"/>
        </w:rPr>
      </w:pPr>
    </w:p>
    <w:p w:rsidR="00975C78" w:rsidRPr="00E87E72" w:rsidP="007E6214">
      <w:pPr>
        <w:spacing w:after="0"/>
        <w:ind w:left="1440" w:hanging="1440"/>
        <w:contextualSpacing/>
        <w:rPr>
          <w:rFonts w:ascii="Times New Roman" w:hAnsi="Times New Roman" w:cs="Times New Roman"/>
          <w:sz w:val="26"/>
          <w:szCs w:val="26"/>
        </w:rPr>
      </w:pPr>
      <w:r w:rsidRPr="00E87E72">
        <w:rPr>
          <w:rFonts w:ascii="Times New Roman" w:hAnsi="Times New Roman" w:cs="Times New Roman"/>
          <w:sz w:val="26"/>
          <w:szCs w:val="26"/>
        </w:rPr>
        <w:t xml:space="preserve">Reference: </w:t>
        <w:tab/>
      </w:r>
      <w:r w:rsidR="00503C96">
        <w:rPr>
          <w:rFonts w:ascii="Times New Roman" w:hAnsi="Times New Roman" w:cs="Times New Roman"/>
          <w:sz w:val="26"/>
          <w:szCs w:val="26"/>
        </w:rPr>
        <w:t xml:space="preserve">Large Generator </w:t>
      </w:r>
      <w:r w:rsidR="00BC50A1">
        <w:rPr>
          <w:rFonts w:ascii="Times New Roman" w:hAnsi="Times New Roman" w:cs="Times New Roman"/>
          <w:sz w:val="26"/>
          <w:szCs w:val="26"/>
        </w:rPr>
        <w:t>Interconnection</w:t>
      </w:r>
      <w:r w:rsidR="00503C96">
        <w:rPr>
          <w:rFonts w:ascii="Times New Roman" w:hAnsi="Times New Roman" w:cs="Times New Roman"/>
          <w:sz w:val="26"/>
          <w:szCs w:val="26"/>
        </w:rPr>
        <w:t xml:space="preserve"> Agreement with Sterling Power</w:t>
      </w:r>
      <w:r w:rsidR="00BC50A1">
        <w:rPr>
          <w:rFonts w:ascii="Times New Roman" w:hAnsi="Times New Roman" w:cs="Times New Roman"/>
          <w:sz w:val="26"/>
          <w:szCs w:val="26"/>
        </w:rPr>
        <w:t xml:space="preserve"> Partners, L</w:t>
      </w:r>
      <w:r w:rsidR="00AB1C68">
        <w:rPr>
          <w:rFonts w:ascii="Times New Roman" w:hAnsi="Times New Roman" w:cs="Times New Roman"/>
          <w:sz w:val="26"/>
          <w:szCs w:val="26"/>
        </w:rPr>
        <w:t>.P.</w:t>
      </w:r>
    </w:p>
    <w:p w:rsidR="00975C78" w:rsidRPr="00E87E72" w:rsidP="007E6214">
      <w:pPr>
        <w:spacing w:after="0"/>
        <w:contextualSpacing/>
        <w:rPr>
          <w:rFonts w:ascii="Times New Roman" w:hAnsi="Times New Roman" w:cs="Times New Roman"/>
          <w:sz w:val="26"/>
          <w:szCs w:val="26"/>
        </w:rPr>
      </w:pPr>
    </w:p>
    <w:p w:rsidR="00975C78" w:rsidRPr="00E87E72" w:rsidP="007E6214">
      <w:pPr>
        <w:spacing w:after="0"/>
        <w:contextualSpacing/>
        <w:rPr>
          <w:rFonts w:ascii="Times New Roman" w:hAnsi="Times New Roman" w:cs="Times New Roman"/>
          <w:sz w:val="26"/>
          <w:szCs w:val="26"/>
        </w:rPr>
      </w:pPr>
      <w:r w:rsidRPr="00E87E72">
        <w:rPr>
          <w:rFonts w:ascii="Times New Roman" w:hAnsi="Times New Roman" w:cs="Times New Roman"/>
          <w:sz w:val="26"/>
          <w:szCs w:val="26"/>
        </w:rPr>
        <w:t>Dear M</w:t>
      </w:r>
      <w:r w:rsidR="00AB1C68">
        <w:rPr>
          <w:rFonts w:ascii="Times New Roman" w:hAnsi="Times New Roman" w:cs="Times New Roman"/>
          <w:sz w:val="26"/>
          <w:szCs w:val="26"/>
        </w:rPr>
        <w:t>r</w:t>
      </w:r>
      <w:r w:rsidRPr="00E87E72">
        <w:rPr>
          <w:rFonts w:ascii="Times New Roman" w:hAnsi="Times New Roman" w:cs="Times New Roman"/>
          <w:sz w:val="26"/>
          <w:szCs w:val="26"/>
        </w:rPr>
        <w:t xml:space="preserve">. </w:t>
      </w:r>
      <w:r w:rsidR="00AB1C68">
        <w:rPr>
          <w:rFonts w:ascii="Times New Roman" w:hAnsi="Times New Roman" w:cs="Times New Roman"/>
          <w:sz w:val="26"/>
          <w:szCs w:val="26"/>
        </w:rPr>
        <w:t>Novak</w:t>
      </w:r>
      <w:r w:rsidRPr="00E87E72">
        <w:rPr>
          <w:rFonts w:ascii="Times New Roman" w:hAnsi="Times New Roman" w:cs="Times New Roman"/>
          <w:sz w:val="26"/>
          <w:szCs w:val="26"/>
        </w:rPr>
        <w:t>:</w:t>
      </w:r>
    </w:p>
    <w:p w:rsidR="00975C78" w:rsidP="00975C78"/>
    <w:p w:rsidR="00043353" w:rsidP="00975C78">
      <w:pPr>
        <w:pStyle w:val="FERCNopara"/>
      </w:pPr>
      <w:r w:rsidRPr="0032410B">
        <w:t xml:space="preserve">On </w:t>
      </w:r>
      <w:r w:rsidR="00484B8B">
        <w:rPr>
          <w:szCs w:val="26"/>
        </w:rPr>
        <w:t xml:space="preserve">October 31, 2024, </w:t>
      </w:r>
      <w:r w:rsidRPr="0032410B">
        <w:t>pursuant to section 205 of the Federal Power Act (FPA)</w:t>
      </w:r>
      <w:r>
        <w:rPr>
          <w:b/>
          <w:vertAlign w:val="superscript"/>
        </w:rPr>
        <w:footnoteReference w:id="3"/>
      </w:r>
      <w:r w:rsidRPr="0032410B">
        <w:t xml:space="preserve"> and Part 35 of the Commission’s regulations,</w:t>
      </w:r>
      <w:r>
        <w:rPr>
          <w:b/>
          <w:vertAlign w:val="superscript"/>
        </w:rPr>
        <w:footnoteReference w:id="4"/>
      </w:r>
      <w:r w:rsidRPr="0032410B">
        <w:t xml:space="preserve"> </w:t>
      </w:r>
      <w:r w:rsidRPr="00E12CAB" w:rsidR="00E12CAB">
        <w:t>Niagara Mohawk Power Corporation d/b/a National Grid (Niagara Mohawk)</w:t>
      </w:r>
      <w:r w:rsidR="0062508D">
        <w:t xml:space="preserve"> filed</w:t>
      </w:r>
      <w:r w:rsidRPr="00E12CAB" w:rsidR="00E12CAB">
        <w:t xml:space="preserve"> an unexecuted amended and restated </w:t>
      </w:r>
      <w:bookmarkStart w:id="3" w:name="_Hlk183519837"/>
      <w:r w:rsidRPr="00E12CAB" w:rsidR="00E12CAB">
        <w:t>Large Generator Interconnection Agreement</w:t>
      </w:r>
      <w:bookmarkEnd w:id="3"/>
      <w:r w:rsidRPr="00E12CAB" w:rsidR="00E12CAB">
        <w:t xml:space="preserve"> (Amended LGIA) between Niagara Mohawk and Sterling Power Partners L.P. (Sterling) </w:t>
      </w:r>
      <w:r w:rsidR="00C611AF">
        <w:t>(</w:t>
      </w:r>
      <w:r w:rsidR="000A5B57">
        <w:t xml:space="preserve">together, the Parties) </w:t>
      </w:r>
      <w:r w:rsidRPr="00E12CAB" w:rsidR="00E12CAB">
        <w:t xml:space="preserve">to supersede the LGIA currently on file with the Commission that is designated as the Third Revised Service Agreement No. 1144 (Sterling LGIA) under </w:t>
      </w:r>
      <w:r w:rsidR="0007194B">
        <w:t>the</w:t>
      </w:r>
      <w:r w:rsidRPr="00E12CAB" w:rsidR="00E12CAB">
        <w:t xml:space="preserve"> NYISO Open Access Transmission Tariff (OATT). </w:t>
      </w:r>
      <w:r w:rsidR="007A3818">
        <w:t xml:space="preserve"> </w:t>
      </w:r>
    </w:p>
    <w:p w:rsidR="00975C78" w:rsidRPr="00D2136A" w:rsidP="00975C78">
      <w:pPr>
        <w:pStyle w:val="FERCNopara"/>
      </w:pPr>
      <w:r w:rsidRPr="008B5F99">
        <w:t>Please be advised that</w:t>
      </w:r>
      <w:r>
        <w:t xml:space="preserve"> </w:t>
      </w:r>
      <w:r w:rsidR="00132295">
        <w:t>the</w:t>
      </w:r>
      <w:r>
        <w:t xml:space="preserve"> filing</w:t>
      </w:r>
      <w:r w:rsidRPr="008B5F99">
        <w:t xml:space="preserve"> </w:t>
      </w:r>
      <w:r w:rsidR="00DF08E6">
        <w:t>is</w:t>
      </w:r>
      <w:r>
        <w:t xml:space="preserve"> </w:t>
      </w:r>
      <w:r w:rsidRPr="008B5F99" w:rsidR="00054947">
        <w:t>deficient</w:t>
      </w:r>
      <w:r w:rsidRPr="008B5F99">
        <w:t xml:space="preserve"> and that additional information is required in order to process the filing. </w:t>
      </w:r>
      <w:r>
        <w:t xml:space="preserve"> </w:t>
      </w:r>
      <w:r w:rsidRPr="008B5F99">
        <w:t>Please provide the information requested below.</w:t>
      </w:r>
      <w:bookmarkStart w:id="4" w:name="_Hlk50984705"/>
      <w:r>
        <w:t xml:space="preserve">  </w:t>
      </w:r>
      <w:r w:rsidRPr="000626D4">
        <w:t>To the extent that some of the required information may contain confidential material, please submit a non-public version in addition to the public version for Commission review.</w:t>
      </w:r>
    </w:p>
    <w:p w:rsidR="00005D75" w:rsidP="00005D75">
      <w:pPr>
        <w:pStyle w:val="ListParagraph"/>
        <w:spacing w:after="240"/>
        <w:ind w:left="1440"/>
      </w:pPr>
      <w:bookmarkEnd w:id="4"/>
    </w:p>
    <w:p w:rsidR="00005D75" w:rsidP="00CF0548">
      <w:pPr>
        <w:pStyle w:val="ListParagraph"/>
        <w:numPr>
          <w:ilvl w:val="0"/>
          <w:numId w:val="2"/>
        </w:numPr>
        <w:spacing w:after="240"/>
      </w:pPr>
      <w:bookmarkStart w:id="5" w:name="_Hlk184312615"/>
      <w:r w:rsidRPr="00A80BD1">
        <w:t xml:space="preserve">18 CFR </w:t>
      </w:r>
      <w:r w:rsidRPr="00A80BD1" w:rsidR="00377E3A">
        <w:t>section</w:t>
      </w:r>
      <w:r w:rsidRPr="00A80BD1">
        <w:t xml:space="preserve"> 35.13 (c) (3)</w:t>
      </w:r>
      <w:bookmarkEnd w:id="5"/>
      <w:r>
        <w:rPr>
          <w:rStyle w:val="FootnoteReference"/>
        </w:rPr>
        <w:footnoteReference w:id="5"/>
      </w:r>
      <w:r w:rsidRPr="00A80BD1" w:rsidR="00BD479B">
        <w:t xml:space="preserve"> </w:t>
      </w:r>
      <w:r w:rsidRPr="00A80BD1" w:rsidR="00FC5821">
        <w:t xml:space="preserve">specifies that if any assignable facilities have been or will be installed or modified in order to supply service under the rate change, </w:t>
      </w:r>
      <w:r w:rsidRPr="00A80BD1" w:rsidR="00FC6EB1">
        <w:t xml:space="preserve">a utility must file </w:t>
      </w:r>
      <w:r w:rsidRPr="00A80BD1" w:rsidR="00FC5821">
        <w:t>an appropriate map or sketch and single line diagram showing the additions or changes to be made.</w:t>
      </w:r>
      <w:r w:rsidRPr="00520F04" w:rsidR="00837A8B">
        <w:t xml:space="preserve"> </w:t>
      </w:r>
      <w:r w:rsidRPr="00520F04" w:rsidR="00F016DB">
        <w:t xml:space="preserve"> </w:t>
      </w:r>
      <w:r w:rsidRPr="00520F04" w:rsidR="00352CFB">
        <w:t xml:space="preserve">Although </w:t>
      </w:r>
      <w:r w:rsidRPr="00520F04" w:rsidR="007B7B5C">
        <w:t>Niagara</w:t>
      </w:r>
      <w:r w:rsidR="0041162E">
        <w:t xml:space="preserve"> Mohawk</w:t>
      </w:r>
      <w:r w:rsidRPr="00520F04" w:rsidR="007B7B5C">
        <w:t xml:space="preserve"> provided this diagram in its answer, </w:t>
      </w:r>
      <w:r w:rsidRPr="00520F04" w:rsidR="00745089">
        <w:t>the</w:t>
      </w:r>
      <w:r w:rsidRPr="00520F04" w:rsidR="00352CFB">
        <w:t xml:space="preserve"> </w:t>
      </w:r>
      <w:r w:rsidRPr="00520F04" w:rsidR="000C5C16">
        <w:t xml:space="preserve">Amended LGIA </w:t>
      </w:r>
      <w:r w:rsidRPr="00520F04" w:rsidR="004127B5">
        <w:t>eTariff record</w:t>
      </w:r>
      <w:r w:rsidRPr="00520F04" w:rsidR="00847DD0">
        <w:t xml:space="preserve"> </w:t>
      </w:r>
      <w:r w:rsidR="0046295C">
        <w:t>does</w:t>
      </w:r>
      <w:r w:rsidRPr="00520F04" w:rsidR="00847DD0">
        <w:t xml:space="preserve"> not reflect the diagram</w:t>
      </w:r>
      <w:r w:rsidRPr="00520F04" w:rsidR="00B92377">
        <w:t xml:space="preserve">.  Please </w:t>
      </w:r>
      <w:r w:rsidRPr="00520F04" w:rsidR="004127B5">
        <w:t xml:space="preserve">submit the diagram </w:t>
      </w:r>
      <w:r w:rsidRPr="00520F04" w:rsidR="008D1DF1">
        <w:t xml:space="preserve">so that it is reflected with the rate on file in eTariff. </w:t>
      </w:r>
      <w:r w:rsidRPr="00520F04" w:rsidR="000C5C16">
        <w:t xml:space="preserve"> </w:t>
      </w:r>
    </w:p>
    <w:p w:rsidR="004F55BD" w:rsidP="00A80BD1">
      <w:pPr>
        <w:pStyle w:val="ListParagraph"/>
        <w:spacing w:after="240"/>
      </w:pPr>
    </w:p>
    <w:p w:rsidR="003A2E0A" w:rsidRPr="008D2292" w:rsidP="008D2292">
      <w:pPr>
        <w:pStyle w:val="ListParagraph"/>
        <w:numPr>
          <w:ilvl w:val="0"/>
          <w:numId w:val="2"/>
        </w:numPr>
        <w:spacing w:after="240"/>
      </w:pPr>
      <w:r>
        <w:t xml:space="preserve">Niagara Mohawk </w:t>
      </w:r>
      <w:r w:rsidR="00807440">
        <w:t>notes</w:t>
      </w:r>
      <w:r>
        <w:t xml:space="preserve"> that the Sterling LGIA is a grandfathered interconnection agreement previously </w:t>
      </w:r>
      <w:r w:rsidRPr="00A80BD1" w:rsidR="00CB06F8">
        <w:t>agreed to</w:t>
      </w:r>
      <w:r w:rsidRPr="00A80BD1" w:rsidR="00214956">
        <w:t xml:space="preserve"> </w:t>
      </w:r>
      <w:r w:rsidRPr="00A80BD1" w:rsidR="00CB06F8">
        <w:t>by</w:t>
      </w:r>
      <w:r w:rsidRPr="00A80BD1">
        <w:t xml:space="preserve"> the two parties.</w:t>
      </w:r>
      <w:r>
        <w:rPr>
          <w:rStyle w:val="FootnoteReference"/>
        </w:rPr>
        <w:footnoteReference w:id="6"/>
      </w:r>
      <w:r w:rsidRPr="00A80BD1" w:rsidR="00594A23">
        <w:t xml:space="preserve">  </w:t>
      </w:r>
      <w:r w:rsidRPr="00A80BD1" w:rsidR="00B30BA9">
        <w:t xml:space="preserve">The Sterling LGIA currently includes Appendix H, which </w:t>
      </w:r>
      <w:r w:rsidRPr="00A80BD1" w:rsidR="00425809">
        <w:t>identifie</w:t>
      </w:r>
      <w:r w:rsidR="00425809">
        <w:t>s</w:t>
      </w:r>
      <w:r w:rsidR="00B30BA9">
        <w:t xml:space="preserve"> certain terms from NYISO’s </w:t>
      </w:r>
      <w:r w:rsidR="00B30BA9">
        <w:rPr>
          <w:i/>
          <w:iCs/>
        </w:rPr>
        <w:t>pro forma</w:t>
      </w:r>
      <w:r w:rsidR="00B30BA9">
        <w:t xml:space="preserve"> LGIA that </w:t>
      </w:r>
      <w:r w:rsidR="00D10802">
        <w:t xml:space="preserve">do not apply to the Sterling LGIA.  </w:t>
      </w:r>
      <w:r w:rsidRPr="008D2292">
        <w:t xml:space="preserve">According to Niagara Mohawk, Appendix H in the Sterling LGIA enumerates and renders inapplicable </w:t>
      </w:r>
      <w:r w:rsidR="0001106F">
        <w:t>these</w:t>
      </w:r>
      <w:r w:rsidRPr="008D2292">
        <w:t xml:space="preserve"> provisions of the NYISO </w:t>
      </w:r>
      <w:r w:rsidRPr="008D2292">
        <w:rPr>
          <w:i/>
        </w:rPr>
        <w:t>pro forma</w:t>
      </w:r>
      <w:r w:rsidRPr="008D2292">
        <w:t xml:space="preserve"> LGIA because, at the time of the </w:t>
      </w:r>
      <w:r w:rsidR="006E7D51">
        <w:t>negotiation</w:t>
      </w:r>
      <w:r w:rsidR="0032061A">
        <w:t xml:space="preserve"> of the Sterling IA</w:t>
      </w:r>
      <w:r w:rsidRPr="008D2292">
        <w:t>, the Parties agreed to omit terms that would not be applicable to a generation facility already in commercial operation.</w:t>
      </w:r>
      <w:r>
        <w:rPr>
          <w:b/>
          <w:vertAlign w:val="superscript"/>
        </w:rPr>
        <w:footnoteReference w:id="7"/>
      </w:r>
      <w:r w:rsidRPr="008D2292">
        <w:t xml:space="preserve">  Niagara Mohawk states that, in the Amended LGIA, it proposes to remove Article 11.5 </w:t>
      </w:r>
      <w:r w:rsidR="0045358F">
        <w:t>Provision of Security</w:t>
      </w:r>
      <w:r w:rsidRPr="008D2292" w:rsidR="008D2292">
        <w:t xml:space="preserve"> </w:t>
      </w:r>
      <w:r w:rsidRPr="008D2292">
        <w:t>from Appendix H’s list of excluded terms.</w:t>
      </w:r>
      <w:r>
        <w:rPr>
          <w:b/>
          <w:vertAlign w:val="superscript"/>
        </w:rPr>
        <w:footnoteReference w:id="8"/>
      </w:r>
      <w:r w:rsidR="0045358F">
        <w:t xml:space="preserve">  </w:t>
      </w:r>
    </w:p>
    <w:p w:rsidR="008E022A" w:rsidP="00A80BD1">
      <w:pPr>
        <w:pStyle w:val="ListParagraph"/>
      </w:pPr>
    </w:p>
    <w:p w:rsidR="00AB7EAB" w:rsidP="00B62D6C">
      <w:pPr>
        <w:pStyle w:val="ListParagraph"/>
        <w:spacing w:after="240"/>
      </w:pPr>
      <w:r>
        <w:t xml:space="preserve"> </w:t>
      </w:r>
      <w:r w:rsidR="00960722">
        <w:t xml:space="preserve">Please explain </w:t>
      </w:r>
      <w:r w:rsidR="00232D77">
        <w:t xml:space="preserve">the basis </w:t>
      </w:r>
      <w:r w:rsidRPr="00A80BD1" w:rsidR="00D2651C">
        <w:t xml:space="preserve">for </w:t>
      </w:r>
      <w:r w:rsidRPr="00A80BD1" w:rsidR="00BC4B0D">
        <w:t>instat</w:t>
      </w:r>
      <w:r w:rsidRPr="00A80BD1" w:rsidR="005E4970">
        <w:t>ing</w:t>
      </w:r>
      <w:r w:rsidRPr="00A80BD1" w:rsidR="00BC4B0D">
        <w:t xml:space="preserve"> </w:t>
      </w:r>
      <w:r w:rsidRPr="00A80BD1" w:rsidR="001F52D0">
        <w:t>certain</w:t>
      </w:r>
      <w:r w:rsidRPr="00A80BD1" w:rsidR="00EF7CCA">
        <w:t xml:space="preserve"> terms </w:t>
      </w:r>
      <w:r w:rsidRPr="00A80BD1" w:rsidR="001510CA">
        <w:t>that were specificall</w:t>
      </w:r>
      <w:r w:rsidRPr="00A80BD1" w:rsidR="00A278A6">
        <w:t xml:space="preserve">y excluded from </w:t>
      </w:r>
      <w:r w:rsidRPr="00A80BD1" w:rsidR="005379FE">
        <w:t>t</w:t>
      </w:r>
      <w:r w:rsidRPr="00A80BD1" w:rsidR="00EF7CCA">
        <w:t>he Sterling LGIA</w:t>
      </w:r>
      <w:r w:rsidRPr="00A80BD1" w:rsidR="00117955">
        <w:t xml:space="preserve"> to conform to </w:t>
      </w:r>
      <w:r w:rsidRPr="00A80BD1" w:rsidR="00181EA7">
        <w:t xml:space="preserve">NYISO’s </w:t>
      </w:r>
      <w:r w:rsidRPr="00A80BD1" w:rsidR="00181EA7">
        <w:rPr>
          <w:i/>
          <w:iCs/>
        </w:rPr>
        <w:t>pro forma</w:t>
      </w:r>
      <w:r w:rsidRPr="00A80BD1" w:rsidR="00181EA7">
        <w:t xml:space="preserve"> LGIA</w:t>
      </w:r>
      <w:r w:rsidRPr="00A80BD1" w:rsidR="00A13DD4">
        <w:t xml:space="preserve"> </w:t>
      </w:r>
      <w:r w:rsidRPr="00A80BD1" w:rsidR="00897728">
        <w:t xml:space="preserve">when the Sterling LGIA </w:t>
      </w:r>
      <w:r w:rsidRPr="00A80BD1" w:rsidR="00DE40AF">
        <w:t xml:space="preserve">is </w:t>
      </w:r>
      <w:r w:rsidRPr="00A80BD1" w:rsidR="001B6CA3">
        <w:t>characterized by Niagara</w:t>
      </w:r>
      <w:r w:rsidR="001B6CA3">
        <w:t xml:space="preserve"> Mohawk as a grandfathered </w:t>
      </w:r>
      <w:r w:rsidR="00DE1325">
        <w:t>interconnection agreement</w:t>
      </w:r>
      <w:r w:rsidR="000B4DA3">
        <w:t>.</w:t>
      </w:r>
      <w:r w:rsidR="00DE1325">
        <w:t xml:space="preserve"> </w:t>
      </w:r>
    </w:p>
    <w:p w:rsidR="00B62D6C" w:rsidP="00B62D6C">
      <w:pPr>
        <w:pStyle w:val="ListParagraph"/>
        <w:spacing w:after="240"/>
      </w:pPr>
    </w:p>
    <w:p w:rsidR="00760926" w:rsidP="00332371">
      <w:pPr>
        <w:pStyle w:val="ListParagraph"/>
        <w:numPr>
          <w:ilvl w:val="0"/>
          <w:numId w:val="2"/>
        </w:numPr>
        <w:spacing w:after="240"/>
      </w:pPr>
      <w:r>
        <w:t xml:space="preserve">Niagara Mohawk states that the Sterling </w:t>
      </w:r>
      <w:r w:rsidR="00F95BB6">
        <w:t xml:space="preserve">Attachment </w:t>
      </w:r>
      <w:r>
        <w:t xml:space="preserve">Facilities were installed adjacent to other Niagara Mohawk electrical facilities that </w:t>
      </w:r>
      <w:r w:rsidR="007F37EF">
        <w:t xml:space="preserve">are </w:t>
      </w:r>
      <w:r>
        <w:t>geographically in close proximity to the generating facility.</w:t>
      </w:r>
      <w:r>
        <w:rPr>
          <w:rStyle w:val="FootnoteReference"/>
        </w:rPr>
        <w:footnoteReference w:id="9"/>
      </w:r>
      <w:r w:rsidR="008167D3">
        <w:t xml:space="preserve">  Please </w:t>
      </w:r>
      <w:r w:rsidR="00ED2595">
        <w:t>identify</w:t>
      </w:r>
      <w:r w:rsidR="003014E3">
        <w:t xml:space="preserve"> the point of interconnection</w:t>
      </w:r>
      <w:r w:rsidR="00BE2EE1">
        <w:t>,</w:t>
      </w:r>
      <w:r w:rsidR="003014E3">
        <w:t xml:space="preserve"> </w:t>
      </w:r>
      <w:r w:rsidR="00BC34E3">
        <w:t>including</w:t>
      </w:r>
      <w:r w:rsidR="003014E3">
        <w:t xml:space="preserve"> whether</w:t>
      </w:r>
      <w:r w:rsidR="008167D3">
        <w:t xml:space="preserve"> the </w:t>
      </w:r>
      <w:r w:rsidR="00F95BB6">
        <w:t xml:space="preserve">Sterling </w:t>
      </w:r>
      <w:r w:rsidR="00C76A2E">
        <w:t>Attachment Facilities are on the generator side of the point of interconnection.</w:t>
      </w:r>
    </w:p>
    <w:p w:rsidR="00760926" w:rsidP="003D19C8">
      <w:pPr>
        <w:pStyle w:val="ListParagraph"/>
      </w:pPr>
    </w:p>
    <w:p w:rsidR="00D146B9" w:rsidRPr="008C141D" w:rsidP="007A690F">
      <w:pPr>
        <w:pStyle w:val="ListParagraph"/>
        <w:numPr>
          <w:ilvl w:val="0"/>
          <w:numId w:val="2"/>
        </w:numPr>
        <w:spacing w:after="240"/>
      </w:pPr>
      <w:r>
        <w:t xml:space="preserve">In </w:t>
      </w:r>
      <w:r w:rsidRPr="00951D0B" w:rsidR="00951D0B">
        <w:rPr>
          <w:i/>
          <w:iCs/>
        </w:rPr>
        <w:t>Niagara Mohawk Power Corp.</w:t>
      </w:r>
      <w:r w:rsidRPr="00951D0B" w:rsidR="00951D0B">
        <w:t>, 121 FERC ⁋ 61,104 (</w:t>
      </w:r>
      <w:r>
        <w:t>2007</w:t>
      </w:r>
      <w:r w:rsidRPr="00951D0B" w:rsidR="00951D0B">
        <w:t>)</w:t>
      </w:r>
      <w:r>
        <w:t xml:space="preserve">, the Commission stated that </w:t>
      </w:r>
      <w:r w:rsidR="006E668D">
        <w:t xml:space="preserve">the interconnection agreement between </w:t>
      </w:r>
      <w:r w:rsidRPr="002469C3" w:rsidR="002469C3">
        <w:t xml:space="preserve">Niagara Mohawk </w:t>
      </w:r>
      <w:r w:rsidR="006E668D">
        <w:t xml:space="preserve">and Sterling </w:t>
      </w:r>
      <w:r w:rsidR="00563B93">
        <w:t>is</w:t>
      </w:r>
      <w:r w:rsidRPr="002469C3" w:rsidR="002469C3">
        <w:t xml:space="preserve"> </w:t>
      </w:r>
      <w:r w:rsidR="002765D8">
        <w:t>“</w:t>
      </w:r>
      <w:r w:rsidRPr="002469C3" w:rsidR="002469C3">
        <w:t xml:space="preserve">not the type of new generator interconnection </w:t>
      </w:r>
      <w:r w:rsidR="005332D0">
        <w:t>[</w:t>
      </w:r>
      <w:r w:rsidRPr="002469C3" w:rsidR="002469C3">
        <w:t>agreement</w:t>
      </w:r>
      <w:r w:rsidR="005332D0">
        <w:t>]</w:t>
      </w:r>
      <w:r w:rsidRPr="002469C3" w:rsidR="002469C3">
        <w:t xml:space="preserve"> envisioned by Order No. 2003;</w:t>
      </w:r>
      <w:r w:rsidRPr="002469C3" w:rsidR="002469C3">
        <w:rPr>
          <w:b/>
          <w:bCs/>
        </w:rPr>
        <w:t xml:space="preserve"> </w:t>
      </w:r>
      <w:r w:rsidRPr="002469C3" w:rsidR="002469C3">
        <w:t xml:space="preserve">rather </w:t>
      </w:r>
      <w:r w:rsidR="005332D0">
        <w:t>[</w:t>
      </w:r>
      <w:r w:rsidR="005A535F">
        <w:t>it</w:t>
      </w:r>
      <w:r w:rsidR="005332D0">
        <w:t>]</w:t>
      </w:r>
      <w:r w:rsidR="005A535F">
        <w:t xml:space="preserve"> is</w:t>
      </w:r>
      <w:r w:rsidRPr="002469C3" w:rsidR="002469C3">
        <w:t xml:space="preserve"> more like after-the-fact interconnection operating agreements that govern the terms, conditions, and rates associated with the continuing operation and maintenance of previously constructed facilities built to accommodate the interconnection of the </w:t>
      </w:r>
      <w:r w:rsidR="005C332C">
        <w:t>[</w:t>
      </w:r>
      <w:r w:rsidRPr="002469C3" w:rsidR="002469C3">
        <w:t>generators</w:t>
      </w:r>
      <w:r w:rsidR="005C332C">
        <w:t>]</w:t>
      </w:r>
      <w:r w:rsidRPr="002469C3" w:rsidR="002469C3">
        <w:t xml:space="preserve"> to Niagara Mohawk’s transmission system.</w:t>
      </w:r>
      <w:r w:rsidR="00F946DB">
        <w:t>”</w:t>
      </w:r>
      <w:r w:rsidRPr="002469C3" w:rsidR="002469C3">
        <w:t xml:space="preserve"> </w:t>
      </w:r>
      <w:r w:rsidR="00B0274C">
        <w:t xml:space="preserve"> </w:t>
      </w:r>
      <w:r w:rsidRPr="002469C3" w:rsidR="002469C3">
        <w:t xml:space="preserve">Accordingly, </w:t>
      </w:r>
      <w:r w:rsidR="005A535F">
        <w:t>the Commission did</w:t>
      </w:r>
      <w:r w:rsidRPr="002469C3" w:rsidR="002469C3">
        <w:t xml:space="preserve"> not require NYISO to be a signatory to </w:t>
      </w:r>
      <w:r w:rsidR="005A535F">
        <w:t>the interconnection agreement</w:t>
      </w:r>
      <w:r w:rsidRPr="002469C3" w:rsidR="002469C3">
        <w:t xml:space="preserve">. </w:t>
      </w:r>
      <w:r w:rsidR="005A535F">
        <w:t xml:space="preserve"> </w:t>
      </w:r>
      <w:r w:rsidRPr="002469C3" w:rsidR="002469C3">
        <w:t xml:space="preserve">However, </w:t>
      </w:r>
      <w:r w:rsidR="005A535F">
        <w:t>the Commission stated that</w:t>
      </w:r>
      <w:r w:rsidRPr="002469C3" w:rsidR="002469C3">
        <w:t xml:space="preserve"> any interconnections involving the interconnection of a new generating facility or involving increases in capacity or material modifications to the operating characteristics of existing generating facilities interconnected to Niagara Mohawk’s or any other NYISO member’s transmission system will require NYISO to be a signatory to that </w:t>
      </w:r>
      <w:r w:rsidR="00BF2D25">
        <w:t>interconnection agreement</w:t>
      </w:r>
      <w:r w:rsidRPr="00B62D6C" w:rsidR="005A535F">
        <w:t xml:space="preserve">. </w:t>
      </w:r>
      <w:r w:rsidRPr="00B62D6C">
        <w:t xml:space="preserve"> </w:t>
      </w:r>
      <w:r w:rsidRPr="00B62D6C" w:rsidR="00B3048C">
        <w:t xml:space="preserve">Please explain </w:t>
      </w:r>
      <w:r w:rsidRPr="00B62D6C" w:rsidR="009F5F29">
        <w:t xml:space="preserve">what triggered </w:t>
      </w:r>
      <w:r w:rsidRPr="00B62D6C" w:rsidR="00D43DF1">
        <w:t>the</w:t>
      </w:r>
      <w:r w:rsidRPr="00B62D6C" w:rsidR="00AB7EAB">
        <w:t xml:space="preserve"> proposed </w:t>
      </w:r>
      <w:r w:rsidRPr="00B62D6C" w:rsidR="007C5E46">
        <w:t>replacement</w:t>
      </w:r>
      <w:r w:rsidRPr="00B62D6C" w:rsidR="00AB7EAB">
        <w:t xml:space="preserve"> </w:t>
      </w:r>
      <w:r w:rsidRPr="00B62D6C" w:rsidR="00EA7F64">
        <w:t>and reconfigu</w:t>
      </w:r>
      <w:r w:rsidRPr="00B62D6C" w:rsidR="00BF15E4">
        <w:t>ration</w:t>
      </w:r>
      <w:r w:rsidRPr="00B62D6C" w:rsidR="00AB7EAB">
        <w:t xml:space="preserve"> of the </w:t>
      </w:r>
      <w:r w:rsidRPr="00B62D6C" w:rsidR="00600216">
        <w:t>Attachment Facilities</w:t>
      </w:r>
      <w:r w:rsidRPr="00B62D6C" w:rsidR="002E5946">
        <w:t>.  In addition, please explain</w:t>
      </w:r>
      <w:r w:rsidRPr="00B62D6C" w:rsidR="00B12806">
        <w:t xml:space="preserve"> whether such replacement and reconfiguration</w:t>
      </w:r>
      <w:r w:rsidR="00AB7EAB">
        <w:t xml:space="preserve"> </w:t>
      </w:r>
      <w:r w:rsidR="005A73E4">
        <w:t>is</w:t>
      </w:r>
      <w:r w:rsidR="007929D2">
        <w:t xml:space="preserve"> </w:t>
      </w:r>
      <w:r w:rsidR="00485722">
        <w:t>triggered by</w:t>
      </w:r>
      <w:r w:rsidR="00B12806">
        <w:t>,</w:t>
      </w:r>
      <w:r w:rsidR="00485722">
        <w:t xml:space="preserve"> or results in</w:t>
      </w:r>
      <w:r w:rsidR="00B12806">
        <w:t>,</w:t>
      </w:r>
      <w:r w:rsidR="007E3F51">
        <w:t xml:space="preserve"> </w:t>
      </w:r>
      <w:r w:rsidR="00B77AFE">
        <w:t>a material modification</w:t>
      </w:r>
      <w:r w:rsidR="00FF362F">
        <w:t xml:space="preserve"> to the operating characteristics of the </w:t>
      </w:r>
      <w:r w:rsidR="00967DE5">
        <w:t>Sterling Facility</w:t>
      </w:r>
      <w:r w:rsidR="001D0C68">
        <w:t>.</w:t>
      </w:r>
      <w:r w:rsidR="00AF0F97">
        <w:t xml:space="preserve"> </w:t>
      </w:r>
      <w:r w:rsidR="00AA347F">
        <w:t xml:space="preserve"> </w:t>
      </w:r>
      <w:r w:rsidR="00AF0F97">
        <w:t xml:space="preserve">Please fully </w:t>
      </w:r>
      <w:r w:rsidR="00786277">
        <w:t xml:space="preserve">support your </w:t>
      </w:r>
      <w:r w:rsidR="009944BB">
        <w:t>conclusion</w:t>
      </w:r>
      <w:r w:rsidR="00933FE6">
        <w:t>.</w:t>
      </w:r>
      <w:r w:rsidR="001641AB">
        <w:t xml:space="preserve"> </w:t>
      </w:r>
    </w:p>
    <w:p w:rsidR="00975C78" w:rsidRPr="0032410B" w:rsidP="0032410B">
      <w:pPr>
        <w:spacing w:after="240"/>
        <w:ind w:firstLine="720"/>
        <w:rPr>
          <w:rFonts w:ascii="Times New Roman" w:hAnsi="Times New Roman" w:cs="Times New Roman"/>
          <w:sz w:val="26"/>
          <w:szCs w:val="26"/>
        </w:rPr>
      </w:pPr>
      <w:r w:rsidRPr="0032410B">
        <w:rPr>
          <w:rStyle w:val="FERCparanumberChar"/>
          <w:szCs w:val="26"/>
        </w:rPr>
        <w:t>T</w:t>
      </w:r>
      <w:r w:rsidRPr="0032410B">
        <w:rPr>
          <w:rFonts w:ascii="Times New Roman" w:hAnsi="Times New Roman" w:cs="Times New Roman"/>
          <w:sz w:val="26"/>
          <w:szCs w:val="26"/>
        </w:rPr>
        <w:t>his letter is issued pursuant to 18 C.F.R. § 375.307 (202</w:t>
      </w:r>
      <w:r w:rsidRPr="0032410B" w:rsidR="001F454D">
        <w:rPr>
          <w:rFonts w:ascii="Times New Roman" w:hAnsi="Times New Roman" w:cs="Times New Roman"/>
          <w:sz w:val="26"/>
          <w:szCs w:val="26"/>
        </w:rPr>
        <w:t>4</w:t>
      </w:r>
      <w:r w:rsidRPr="0032410B">
        <w:rPr>
          <w:rFonts w:ascii="Times New Roman" w:hAnsi="Times New Roman" w:cs="Times New Roman"/>
          <w:sz w:val="26"/>
          <w:szCs w:val="26"/>
        </w:rPr>
        <w:t xml:space="preserve">) and is interlocutory.  This letter is not subject to rehearing under 18 C.F.R. § 385.713.  </w:t>
      </w:r>
      <w:r w:rsidR="00567BA2">
        <w:rPr>
          <w:rFonts w:ascii="Times New Roman" w:hAnsi="Times New Roman" w:cs="Times New Roman"/>
          <w:sz w:val="26"/>
          <w:szCs w:val="26"/>
        </w:rPr>
        <w:t>R</w:t>
      </w:r>
      <w:r w:rsidRPr="0032410B">
        <w:rPr>
          <w:rFonts w:ascii="Times New Roman" w:hAnsi="Times New Roman" w:cs="Times New Roman"/>
          <w:sz w:val="26"/>
          <w:szCs w:val="26"/>
        </w:rPr>
        <w:t>esponse</w:t>
      </w:r>
      <w:r w:rsidR="00567BA2">
        <w:rPr>
          <w:rFonts w:ascii="Times New Roman" w:hAnsi="Times New Roman" w:cs="Times New Roman"/>
          <w:sz w:val="26"/>
          <w:szCs w:val="26"/>
        </w:rPr>
        <w:t>s</w:t>
      </w:r>
      <w:r w:rsidRPr="0032410B">
        <w:rPr>
          <w:rFonts w:ascii="Times New Roman" w:hAnsi="Times New Roman" w:cs="Times New Roman"/>
          <w:sz w:val="26"/>
          <w:szCs w:val="26"/>
        </w:rPr>
        <w:t xml:space="preserve"> to this letter must be filed with the Secretary of the Commission within 30 days of the date of this letter by making a deficiency filing in accordance with the Commission’s electronic tariff requirements.  For your response</w:t>
      </w:r>
      <w:r w:rsidR="0004195D">
        <w:rPr>
          <w:rFonts w:ascii="Times New Roman" w:hAnsi="Times New Roman" w:cs="Times New Roman"/>
          <w:sz w:val="26"/>
          <w:szCs w:val="26"/>
        </w:rPr>
        <w:t>s</w:t>
      </w:r>
      <w:r w:rsidRPr="0032410B">
        <w:rPr>
          <w:rFonts w:ascii="Times New Roman" w:hAnsi="Times New Roman" w:cs="Times New Roman"/>
          <w:sz w:val="26"/>
          <w:szCs w:val="26"/>
        </w:rPr>
        <w:t>, use Type of Filing Code 170 if your company is registered under program code “M” (Electric Market Based Rate Public Utilities) or Type of Filing Code 180 if your company is registered under program code “E” (Electric Traditional Cost of Service and Market Based Rates Public Utilities).</w:t>
      </w:r>
      <w:r>
        <w:rPr>
          <w:rStyle w:val="FootnoteReference"/>
          <w:szCs w:val="26"/>
        </w:rPr>
        <w:footnoteReference w:id="10"/>
      </w:r>
    </w:p>
    <w:p w:rsidR="00975C78" w:rsidRPr="0089797F" w:rsidP="00975C78">
      <w:pPr>
        <w:pStyle w:val="FERCNopara"/>
        <w:rPr>
          <w:color w:val="000000"/>
        </w:rPr>
      </w:pPr>
      <w:r w:rsidRPr="009F49E4">
        <w:t>In addition, submit an electronic version of your response</w:t>
      </w:r>
      <w:r w:rsidR="001858A7">
        <w:t>s</w:t>
      </w:r>
      <w:r w:rsidRPr="009F49E4">
        <w:t xml:space="preserve"> to</w:t>
      </w:r>
      <w:r>
        <w:t xml:space="preserve"> </w:t>
      </w:r>
      <w:r w:rsidR="00332371">
        <w:t>Adria Woods</w:t>
      </w:r>
      <w:r w:rsidRPr="007F0891">
        <w:t xml:space="preserve"> </w:t>
      </w:r>
      <w:r>
        <w:t xml:space="preserve">at </w:t>
      </w:r>
      <w:hyperlink r:id="rId10" w:history="1">
        <w:r w:rsidRPr="00CA6E08" w:rsidR="001D1C54">
          <w:rPr>
            <w:rStyle w:val="Hyperlink"/>
          </w:rPr>
          <w:t>Adria.Woods@ferc.gov</w:t>
        </w:r>
      </w:hyperlink>
      <w:r>
        <w:t>.</w:t>
      </w:r>
      <w:r w:rsidRPr="009F49E4">
        <w:t xml:space="preserve">  The information requested in this letter order will constitute an amendment to your filing</w:t>
      </w:r>
      <w:r>
        <w:t>s</w:t>
      </w:r>
      <w:r w:rsidRPr="009F49E4">
        <w:t xml:space="preserve"> and a new filing date will be established.</w:t>
      </w:r>
      <w:r>
        <w:rPr>
          <w:rStyle w:val="FootnoteReference"/>
        </w:rPr>
        <w:footnoteReference w:id="11"/>
      </w:r>
      <w:r w:rsidRPr="009F49E4">
        <w:t xml:space="preserve">  </w:t>
      </w:r>
      <w:r>
        <w:t>A notice will be issued upon receipt of your filing</w:t>
      </w:r>
      <w:r w:rsidR="001858A7">
        <w:t>s</w:t>
      </w:r>
      <w:r>
        <w:t>.</w:t>
      </w:r>
    </w:p>
    <w:p w:rsidR="00975C78" w:rsidRPr="000C4A0B" w:rsidP="00975C78">
      <w:pPr>
        <w:pStyle w:val="FERCNopara"/>
        <w:spacing w:after="0"/>
      </w:pPr>
      <w:r>
        <w:t>Pending receipt of the above information, a filing date will not be assigned to your filing</w:t>
      </w:r>
      <w:r w:rsidR="001858A7">
        <w:t>s</w:t>
      </w:r>
      <w:r>
        <w:t xml:space="preserve">.  </w:t>
      </w:r>
      <w:r w:rsidRPr="009F49E4">
        <w:t>Failure to respond to this letter order within the time period specified may result in a further order rejecting your filing</w:t>
      </w:r>
      <w:r w:rsidR="001858A7">
        <w:t>s</w:t>
      </w:r>
      <w:r w:rsidRPr="009F49E4">
        <w:t>.</w:t>
      </w:r>
    </w:p>
    <w:p w:rsidR="00975C78" w:rsidRPr="002907EC" w:rsidP="00975C78"/>
    <w:p w:rsidR="00975C78" w:rsidRPr="001E2A54" w:rsidP="00975C78">
      <w:pPr>
        <w:rPr>
          <w:rFonts w:ascii="Times New Roman" w:hAnsi="Times New Roman" w:cs="Times New Roman"/>
          <w:sz w:val="26"/>
          <w:szCs w:val="26"/>
        </w:rPr>
      </w:pPr>
      <w:r w:rsidRPr="001E2A54">
        <w:rPr>
          <w:rFonts w:ascii="Times New Roman" w:hAnsi="Times New Roman" w:cs="Times New Roman"/>
          <w:sz w:val="26"/>
          <w:szCs w:val="26"/>
        </w:rPr>
        <w:t xml:space="preserve">Issued by: </w:t>
      </w:r>
      <w:bookmarkStart w:id="6" w:name="Director"/>
      <w:bookmarkEnd w:id="6"/>
      <w:r w:rsidRPr="001E2A54">
        <w:rPr>
          <w:rFonts w:ascii="Times New Roman" w:hAnsi="Times New Roman" w:cs="Times New Roman"/>
          <w:sz w:val="26"/>
          <w:szCs w:val="26"/>
        </w:rPr>
        <w:t xml:space="preserve"> Kurt M. Longo, Director, </w:t>
      </w:r>
      <w:bookmarkStart w:id="7" w:name="Division"/>
      <w:bookmarkEnd w:id="7"/>
      <w:r w:rsidRPr="001E2A54">
        <w:rPr>
          <w:rFonts w:ascii="Times New Roman" w:hAnsi="Times New Roman" w:cs="Times New Roman"/>
          <w:sz w:val="26"/>
          <w:szCs w:val="26"/>
        </w:rPr>
        <w:t>Division of Electric Power Regulation – East</w:t>
      </w:r>
    </w:p>
    <w:p w:rsidR="00BA52CD"/>
    <w:sectPr>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C21" w:rsidP="00975C78">
      <w:pPr>
        <w:spacing w:after="0" w:line="240" w:lineRule="auto"/>
      </w:pPr>
      <w:r>
        <w:separator/>
      </w:r>
    </w:p>
  </w:footnote>
  <w:footnote w:type="continuationSeparator" w:id="1">
    <w:p w:rsidR="00DC3C21" w:rsidP="00975C78">
      <w:pPr>
        <w:spacing w:after="0" w:line="240" w:lineRule="auto"/>
      </w:pPr>
      <w:r>
        <w:continuationSeparator/>
      </w:r>
    </w:p>
  </w:footnote>
  <w:footnote w:type="continuationNotice" w:id="2">
    <w:p w:rsidR="00DC3C21">
      <w:pPr>
        <w:spacing w:after="0" w:line="240" w:lineRule="auto"/>
      </w:pPr>
    </w:p>
  </w:footnote>
  <w:footnote w:id="3">
    <w:p w:rsidR="0032410B" w:rsidP="0032410B">
      <w:pPr>
        <w:pStyle w:val="FootnoteText"/>
      </w:pPr>
      <w:r>
        <w:rPr>
          <w:rStyle w:val="FootnoteReference"/>
        </w:rPr>
        <w:footnoteRef/>
      </w:r>
      <w:r>
        <w:t xml:space="preserve"> </w:t>
      </w:r>
      <w:r w:rsidRPr="006925CA">
        <w:t>16 U.S.C. § 824d</w:t>
      </w:r>
      <w:r>
        <w:t>.</w:t>
      </w:r>
    </w:p>
  </w:footnote>
  <w:footnote w:id="4">
    <w:p w:rsidR="0032410B" w:rsidP="0032410B">
      <w:pPr>
        <w:pStyle w:val="FootnoteText"/>
      </w:pPr>
      <w:r>
        <w:rPr>
          <w:rStyle w:val="FootnoteReference"/>
        </w:rPr>
        <w:footnoteRef/>
      </w:r>
      <w:r>
        <w:t xml:space="preserve"> </w:t>
      </w:r>
      <w:r w:rsidRPr="00F845BB">
        <w:t>18 C.F.R. pt. 35 (202</w:t>
      </w:r>
      <w:r>
        <w:t>4</w:t>
      </w:r>
      <w:r w:rsidRPr="00F845BB">
        <w:t>).</w:t>
      </w:r>
    </w:p>
  </w:footnote>
  <w:footnote w:id="5">
    <w:p w:rsidR="00F34766">
      <w:pPr>
        <w:pStyle w:val="FootnoteText"/>
      </w:pPr>
      <w:r>
        <w:rPr>
          <w:rStyle w:val="FootnoteReference"/>
        </w:rPr>
        <w:footnoteRef/>
      </w:r>
      <w:r>
        <w:t xml:space="preserve"> </w:t>
      </w:r>
      <w:r w:rsidRPr="00A80BD1">
        <w:t>18 C</w:t>
      </w:r>
      <w:r w:rsidRPr="00A80BD1" w:rsidR="009B52BD">
        <w:t>.</w:t>
      </w:r>
      <w:r w:rsidRPr="00A80BD1">
        <w:t>F</w:t>
      </w:r>
      <w:r w:rsidRPr="00A80BD1" w:rsidR="009B52BD">
        <w:t>.</w:t>
      </w:r>
      <w:r w:rsidRPr="00A80BD1">
        <w:t>R § 35.13(c) (3)</w:t>
      </w:r>
      <w:r w:rsidRPr="00A80BD1" w:rsidR="004A3581">
        <w:t xml:space="preserve"> (2024).</w:t>
      </w:r>
    </w:p>
  </w:footnote>
  <w:footnote w:id="6">
    <w:p w:rsidR="00141F5A" w:rsidP="00141F5A">
      <w:pPr>
        <w:pStyle w:val="FootnoteText"/>
      </w:pPr>
      <w:r>
        <w:rPr>
          <w:rStyle w:val="FootnoteReference"/>
        </w:rPr>
        <w:footnoteRef/>
      </w:r>
      <w:r>
        <w:t xml:space="preserve"> Transmittal at 4.</w:t>
      </w:r>
    </w:p>
  </w:footnote>
  <w:footnote w:id="7">
    <w:p w:rsidR="003A2E0A" w:rsidP="003A2E0A">
      <w:pPr>
        <w:pStyle w:val="FootnoteText"/>
      </w:pPr>
      <w:r>
        <w:rPr>
          <w:rStyle w:val="FootnoteReference"/>
        </w:rPr>
        <w:footnoteRef/>
      </w:r>
      <w:r>
        <w:t xml:space="preserve"> </w:t>
      </w:r>
      <w:r>
        <w:rPr>
          <w:i/>
          <w:iCs/>
        </w:rPr>
        <w:t>See</w:t>
      </w:r>
      <w:r>
        <w:rPr>
          <w:i/>
        </w:rPr>
        <w:t xml:space="preserve"> </w:t>
      </w:r>
      <w:r w:rsidRPr="000777F2">
        <w:t>October 2007 Order</w:t>
      </w:r>
      <w:r>
        <w:t>,</w:t>
      </w:r>
      <w:r w:rsidRPr="00914DE6">
        <w:t xml:space="preserve"> </w:t>
      </w:r>
      <w:r w:rsidRPr="00B241A2">
        <w:t>121 FERC ⁋ 61,104</w:t>
      </w:r>
      <w:r w:rsidRPr="000777F2">
        <w:t xml:space="preserve">; </w:t>
      </w:r>
      <w:r w:rsidRPr="004C2266">
        <w:rPr>
          <w:i/>
          <w:iCs/>
        </w:rPr>
        <w:t>Niagara Mohawk</w:t>
      </w:r>
      <w:r w:rsidRPr="000777F2">
        <w:t xml:space="preserve">, Docket No. ER07-1019-005, et al.; </w:t>
      </w:r>
      <w:r w:rsidRPr="004C2266">
        <w:rPr>
          <w:i/>
          <w:iCs/>
        </w:rPr>
        <w:t>Niagara Mohawk</w:t>
      </w:r>
      <w:r w:rsidRPr="000777F2">
        <w:t>, Docket No. ER07-1019-002, et al.</w:t>
      </w:r>
    </w:p>
  </w:footnote>
  <w:footnote w:id="8">
    <w:p w:rsidR="003A2E0A" w:rsidP="003A2E0A">
      <w:pPr>
        <w:pStyle w:val="FootnoteText"/>
      </w:pPr>
      <w:r>
        <w:rPr>
          <w:rStyle w:val="FootnoteReference"/>
        </w:rPr>
        <w:footnoteRef/>
      </w:r>
      <w:r>
        <w:t xml:space="preserve"> Article 11.5 states: </w:t>
      </w:r>
    </w:p>
    <w:p w:rsidR="003A2E0A" w:rsidP="003A2E0A">
      <w:pPr>
        <w:pStyle w:val="FootnoteText"/>
        <w:ind w:left="1440" w:right="1440" w:firstLine="0"/>
      </w:pPr>
      <w:r w:rsidRPr="0069741C">
        <w:t xml:space="preserve">At least thirty (30) Calendar Days prior to the commencement of the procurement, installation, or construction of a discrete portion of a Connecting Transmission Owner’s Attachment Facilities, Developer shall provide Connecting Transmission Owner, at Developer’s option, a guarantee, a surety bond, letter of credit or other form of security that is reasonably acceptable to Connecting Transmission Owner </w:t>
      </w:r>
      <w:r>
        <w:t>. . . .</w:t>
      </w:r>
      <w:r w:rsidRPr="0069741C">
        <w:t xml:space="preserve"> </w:t>
      </w:r>
      <w:r>
        <w:t xml:space="preserve"> </w:t>
      </w:r>
    </w:p>
    <w:p w:rsidR="003A2E0A" w:rsidP="003A2E0A">
      <w:pPr>
        <w:pStyle w:val="FootnoteText"/>
        <w:ind w:right="720" w:firstLine="0"/>
      </w:pPr>
      <w:r>
        <w:t xml:space="preserve">NYISO, NYISO Agreements, Agreement No. 1144, </w:t>
      </w:r>
      <w:r w:rsidRPr="006A0D08">
        <w:t>§</w:t>
      </w:r>
      <w:r>
        <w:t xml:space="preserve"> SG-1144, LGIA between NiMo, Alliance Energy, Sterling Power, </w:t>
      </w:r>
      <w:r w:rsidRPr="00422988">
        <w:t>art</w:t>
      </w:r>
      <w:r>
        <w:t>. 11.5 (1.0.0).</w:t>
      </w:r>
    </w:p>
  </w:footnote>
  <w:footnote w:id="9">
    <w:p w:rsidR="00674128">
      <w:pPr>
        <w:pStyle w:val="FootnoteText"/>
      </w:pPr>
      <w:r>
        <w:rPr>
          <w:rStyle w:val="FootnoteReference"/>
        </w:rPr>
        <w:footnoteRef/>
      </w:r>
      <w:r>
        <w:t xml:space="preserve"> </w:t>
      </w:r>
      <w:r w:rsidR="0085433C">
        <w:t>Answer at 11.</w:t>
      </w:r>
    </w:p>
  </w:footnote>
  <w:footnote w:id="10">
    <w:p w:rsidR="00975C78" w:rsidP="00975C78">
      <w:pPr>
        <w:pStyle w:val="FootnoteText"/>
      </w:pPr>
      <w:r>
        <w:rPr>
          <w:rStyle w:val="FootnoteReference"/>
        </w:rPr>
        <w:footnoteRef/>
      </w:r>
      <w:r>
        <w:t xml:space="preserve"> </w:t>
      </w:r>
      <w:r w:rsidRPr="00C77FE5">
        <w:t>The filing must include at least one tariff record to restart the statutory timeframe</w:t>
      </w:r>
      <w:r>
        <w:t xml:space="preserve"> </w:t>
      </w:r>
      <w:r w:rsidRPr="00C77FE5">
        <w:t xml:space="preserve">for Commission action even though a tariff revision might not otherwise be needed. </w:t>
      </w:r>
      <w:r w:rsidR="00916C88">
        <w:t xml:space="preserve"> </w:t>
      </w:r>
      <w:r w:rsidRPr="00C77FE5">
        <w:rPr>
          <w:i/>
          <w:iCs/>
        </w:rPr>
        <w:t>See</w:t>
      </w:r>
      <w:r>
        <w:rPr>
          <w:i/>
          <w:iCs/>
        </w:rPr>
        <w:t xml:space="preserve"> </w:t>
      </w:r>
      <w:r w:rsidRPr="00C77FE5">
        <w:rPr>
          <w:i/>
          <w:iCs/>
        </w:rPr>
        <w:t>generally Electronic Tariff Filings</w:t>
      </w:r>
      <w:r w:rsidRPr="006C2CB7">
        <w:t>, 130 FERC ¶ 61,047, at PP 3-8 (2010) (explaining that the Commission uses the data elements resulting from the tariff filing process to establish statutory filing and other procedural dates).</w:t>
      </w:r>
    </w:p>
  </w:footnote>
  <w:footnote w:id="11">
    <w:p w:rsidR="00975C78" w:rsidRPr="00A65F1E" w:rsidP="00975C78">
      <w:pPr>
        <w:pStyle w:val="FootnoteText"/>
      </w:pPr>
      <w:r w:rsidRPr="008B5F99">
        <w:rPr>
          <w:rStyle w:val="FootnoteReference"/>
        </w:rPr>
        <w:footnoteRef/>
      </w:r>
      <w:r w:rsidRPr="00A65F1E">
        <w:t xml:space="preserve"> </w:t>
      </w:r>
      <w:r w:rsidRPr="00A65F1E">
        <w:rPr>
          <w:i/>
        </w:rPr>
        <w:t>See Duke Power Co.</w:t>
      </w:r>
      <w:r w:rsidRPr="00A65F1E">
        <w:t>, 57 FERC ¶ 61,215, at 61,713 (1991) (“</w:t>
      </w:r>
      <w:r w:rsidR="00916C88">
        <w:t>[T]</w:t>
      </w:r>
      <w:r w:rsidRPr="00A65F1E">
        <w:t>he Commission will consider any amendment or supplemental filing filed after a utility’s initial filing . . . to establish a new filing date for the filing in question</w:t>
      </w:r>
      <w:r w:rsidR="00340CFC">
        <w:t>.</w:t>
      </w:r>
      <w:r w:rsidRPr="00A65F1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C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C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C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EA3"/>
    <w:multiLevelType w:val="multilevel"/>
    <w:tmpl w:val="DA10388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78D67726"/>
    <w:multiLevelType w:val="hybridMultilevel"/>
    <w:tmpl w:val="7D6CFB8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 w:id="2"/>
  </w:footnotePr>
  <w:compat/>
  <w:rsids>
    <w:rsidRoot w:val="710DFA0C"/>
    <w:rsid w:val="000004FD"/>
    <w:rsid w:val="000023F1"/>
    <w:rsid w:val="00004C25"/>
    <w:rsid w:val="00004E30"/>
    <w:rsid w:val="0000534F"/>
    <w:rsid w:val="00005D75"/>
    <w:rsid w:val="00007027"/>
    <w:rsid w:val="00010799"/>
    <w:rsid w:val="000109C3"/>
    <w:rsid w:val="0001106F"/>
    <w:rsid w:val="000114C4"/>
    <w:rsid w:val="00011C41"/>
    <w:rsid w:val="00013052"/>
    <w:rsid w:val="00013974"/>
    <w:rsid w:val="00014386"/>
    <w:rsid w:val="00015C10"/>
    <w:rsid w:val="00016288"/>
    <w:rsid w:val="00016A21"/>
    <w:rsid w:val="00017470"/>
    <w:rsid w:val="000178C2"/>
    <w:rsid w:val="000208B3"/>
    <w:rsid w:val="00020C68"/>
    <w:rsid w:val="00020DD6"/>
    <w:rsid w:val="00021E4E"/>
    <w:rsid w:val="0002253A"/>
    <w:rsid w:val="00022552"/>
    <w:rsid w:val="00024783"/>
    <w:rsid w:val="00026045"/>
    <w:rsid w:val="00026C78"/>
    <w:rsid w:val="00030280"/>
    <w:rsid w:val="00031768"/>
    <w:rsid w:val="00031E58"/>
    <w:rsid w:val="000328E0"/>
    <w:rsid w:val="00032DB0"/>
    <w:rsid w:val="00033F2E"/>
    <w:rsid w:val="0003474D"/>
    <w:rsid w:val="0003766C"/>
    <w:rsid w:val="00037A12"/>
    <w:rsid w:val="0004195D"/>
    <w:rsid w:val="00041ADB"/>
    <w:rsid w:val="00043353"/>
    <w:rsid w:val="00044945"/>
    <w:rsid w:val="000449AC"/>
    <w:rsid w:val="0004548E"/>
    <w:rsid w:val="00046933"/>
    <w:rsid w:val="000505AC"/>
    <w:rsid w:val="000511FD"/>
    <w:rsid w:val="00052F6E"/>
    <w:rsid w:val="00053B1E"/>
    <w:rsid w:val="00053F84"/>
    <w:rsid w:val="000546F4"/>
    <w:rsid w:val="00054947"/>
    <w:rsid w:val="000549F6"/>
    <w:rsid w:val="0005566F"/>
    <w:rsid w:val="00055A1A"/>
    <w:rsid w:val="000571CC"/>
    <w:rsid w:val="000578B1"/>
    <w:rsid w:val="00060E19"/>
    <w:rsid w:val="00060F4B"/>
    <w:rsid w:val="000616EB"/>
    <w:rsid w:val="000621BB"/>
    <w:rsid w:val="000626D4"/>
    <w:rsid w:val="00063015"/>
    <w:rsid w:val="00064121"/>
    <w:rsid w:val="00064B6B"/>
    <w:rsid w:val="00065210"/>
    <w:rsid w:val="0006657F"/>
    <w:rsid w:val="000668C9"/>
    <w:rsid w:val="00070EDD"/>
    <w:rsid w:val="0007194B"/>
    <w:rsid w:val="000736BC"/>
    <w:rsid w:val="000737A2"/>
    <w:rsid w:val="00073D2C"/>
    <w:rsid w:val="00073D78"/>
    <w:rsid w:val="000764D3"/>
    <w:rsid w:val="000777F2"/>
    <w:rsid w:val="00077ADB"/>
    <w:rsid w:val="00077F36"/>
    <w:rsid w:val="00080E24"/>
    <w:rsid w:val="00084DA1"/>
    <w:rsid w:val="00084DA5"/>
    <w:rsid w:val="00085C35"/>
    <w:rsid w:val="00086A24"/>
    <w:rsid w:val="00087081"/>
    <w:rsid w:val="0008759E"/>
    <w:rsid w:val="00092100"/>
    <w:rsid w:val="00092478"/>
    <w:rsid w:val="00093135"/>
    <w:rsid w:val="00093BCD"/>
    <w:rsid w:val="00094EA0"/>
    <w:rsid w:val="000956F2"/>
    <w:rsid w:val="00097A26"/>
    <w:rsid w:val="000A0AF1"/>
    <w:rsid w:val="000A1606"/>
    <w:rsid w:val="000A1995"/>
    <w:rsid w:val="000A2017"/>
    <w:rsid w:val="000A3154"/>
    <w:rsid w:val="000A3EC9"/>
    <w:rsid w:val="000A539C"/>
    <w:rsid w:val="000A581C"/>
    <w:rsid w:val="000A5B57"/>
    <w:rsid w:val="000A6F38"/>
    <w:rsid w:val="000B271E"/>
    <w:rsid w:val="000B4DA3"/>
    <w:rsid w:val="000B6F9E"/>
    <w:rsid w:val="000C1755"/>
    <w:rsid w:val="000C4A0B"/>
    <w:rsid w:val="000C55F9"/>
    <w:rsid w:val="000C56CD"/>
    <w:rsid w:val="000C5B00"/>
    <w:rsid w:val="000C5C16"/>
    <w:rsid w:val="000D1FB5"/>
    <w:rsid w:val="000D2737"/>
    <w:rsid w:val="000D3EC3"/>
    <w:rsid w:val="000D461D"/>
    <w:rsid w:val="000D616A"/>
    <w:rsid w:val="000D6816"/>
    <w:rsid w:val="000D6AD1"/>
    <w:rsid w:val="000E038F"/>
    <w:rsid w:val="000E2175"/>
    <w:rsid w:val="000E274F"/>
    <w:rsid w:val="000E3D7F"/>
    <w:rsid w:val="000E48D8"/>
    <w:rsid w:val="000F0170"/>
    <w:rsid w:val="000F317D"/>
    <w:rsid w:val="000F3C0C"/>
    <w:rsid w:val="000F658D"/>
    <w:rsid w:val="000F695C"/>
    <w:rsid w:val="000F7495"/>
    <w:rsid w:val="00101CD8"/>
    <w:rsid w:val="00103564"/>
    <w:rsid w:val="00103714"/>
    <w:rsid w:val="00103C40"/>
    <w:rsid w:val="00107B64"/>
    <w:rsid w:val="00111363"/>
    <w:rsid w:val="0011225F"/>
    <w:rsid w:val="00112B56"/>
    <w:rsid w:val="00112C1C"/>
    <w:rsid w:val="00115060"/>
    <w:rsid w:val="001155A3"/>
    <w:rsid w:val="00117955"/>
    <w:rsid w:val="00117C97"/>
    <w:rsid w:val="001203B5"/>
    <w:rsid w:val="00121622"/>
    <w:rsid w:val="001229CC"/>
    <w:rsid w:val="0012345A"/>
    <w:rsid w:val="00125307"/>
    <w:rsid w:val="00125CC4"/>
    <w:rsid w:val="00126323"/>
    <w:rsid w:val="001266A6"/>
    <w:rsid w:val="00130232"/>
    <w:rsid w:val="001306CB"/>
    <w:rsid w:val="001309AA"/>
    <w:rsid w:val="0013142A"/>
    <w:rsid w:val="00131F9F"/>
    <w:rsid w:val="00132295"/>
    <w:rsid w:val="00132763"/>
    <w:rsid w:val="00132B41"/>
    <w:rsid w:val="00132D6E"/>
    <w:rsid w:val="00134C1C"/>
    <w:rsid w:val="00137EE4"/>
    <w:rsid w:val="00140E3E"/>
    <w:rsid w:val="00141C46"/>
    <w:rsid w:val="00141F5A"/>
    <w:rsid w:val="001436D2"/>
    <w:rsid w:val="0014480D"/>
    <w:rsid w:val="00144976"/>
    <w:rsid w:val="001467EF"/>
    <w:rsid w:val="00146D54"/>
    <w:rsid w:val="001472FB"/>
    <w:rsid w:val="00147454"/>
    <w:rsid w:val="00150292"/>
    <w:rsid w:val="001507E4"/>
    <w:rsid w:val="00150807"/>
    <w:rsid w:val="00150FA3"/>
    <w:rsid w:val="001510CA"/>
    <w:rsid w:val="00151FE7"/>
    <w:rsid w:val="001538F5"/>
    <w:rsid w:val="00153B06"/>
    <w:rsid w:val="00153DE4"/>
    <w:rsid w:val="00153ED7"/>
    <w:rsid w:val="001540BE"/>
    <w:rsid w:val="00154646"/>
    <w:rsid w:val="0015511E"/>
    <w:rsid w:val="00156640"/>
    <w:rsid w:val="0015688A"/>
    <w:rsid w:val="00163227"/>
    <w:rsid w:val="001641AB"/>
    <w:rsid w:val="00164A04"/>
    <w:rsid w:val="001713F0"/>
    <w:rsid w:val="00171D0A"/>
    <w:rsid w:val="001739F7"/>
    <w:rsid w:val="00174C82"/>
    <w:rsid w:val="00175664"/>
    <w:rsid w:val="00175D66"/>
    <w:rsid w:val="001800AF"/>
    <w:rsid w:val="0018150C"/>
    <w:rsid w:val="00181EA7"/>
    <w:rsid w:val="0018278B"/>
    <w:rsid w:val="0018446D"/>
    <w:rsid w:val="001858A7"/>
    <w:rsid w:val="0018635A"/>
    <w:rsid w:val="00191E1D"/>
    <w:rsid w:val="001947F9"/>
    <w:rsid w:val="001A01DD"/>
    <w:rsid w:val="001A07C2"/>
    <w:rsid w:val="001A2106"/>
    <w:rsid w:val="001A3CD1"/>
    <w:rsid w:val="001A3F9D"/>
    <w:rsid w:val="001A4612"/>
    <w:rsid w:val="001A4A9A"/>
    <w:rsid w:val="001A6CDD"/>
    <w:rsid w:val="001A719A"/>
    <w:rsid w:val="001A77FB"/>
    <w:rsid w:val="001B0370"/>
    <w:rsid w:val="001B130E"/>
    <w:rsid w:val="001B1645"/>
    <w:rsid w:val="001B229E"/>
    <w:rsid w:val="001B247B"/>
    <w:rsid w:val="001B2959"/>
    <w:rsid w:val="001B2F45"/>
    <w:rsid w:val="001B401A"/>
    <w:rsid w:val="001B5126"/>
    <w:rsid w:val="001B56B0"/>
    <w:rsid w:val="001B5D40"/>
    <w:rsid w:val="001B6CA3"/>
    <w:rsid w:val="001C167B"/>
    <w:rsid w:val="001C21BD"/>
    <w:rsid w:val="001C265E"/>
    <w:rsid w:val="001C356F"/>
    <w:rsid w:val="001C44CE"/>
    <w:rsid w:val="001C5268"/>
    <w:rsid w:val="001C6D9D"/>
    <w:rsid w:val="001D072F"/>
    <w:rsid w:val="001D0C68"/>
    <w:rsid w:val="001D1C54"/>
    <w:rsid w:val="001D27C1"/>
    <w:rsid w:val="001D3C2B"/>
    <w:rsid w:val="001D61CE"/>
    <w:rsid w:val="001D7A22"/>
    <w:rsid w:val="001E0FBE"/>
    <w:rsid w:val="001E12A0"/>
    <w:rsid w:val="001E2900"/>
    <w:rsid w:val="001E2A54"/>
    <w:rsid w:val="001E4999"/>
    <w:rsid w:val="001E4C2C"/>
    <w:rsid w:val="001E6E02"/>
    <w:rsid w:val="001E714B"/>
    <w:rsid w:val="001E7FDD"/>
    <w:rsid w:val="001F1D38"/>
    <w:rsid w:val="001F2F53"/>
    <w:rsid w:val="001F39B4"/>
    <w:rsid w:val="001F3D75"/>
    <w:rsid w:val="001F425B"/>
    <w:rsid w:val="001F43D9"/>
    <w:rsid w:val="001F454D"/>
    <w:rsid w:val="001F46DF"/>
    <w:rsid w:val="001F52D0"/>
    <w:rsid w:val="001F6BFA"/>
    <w:rsid w:val="001F6D6C"/>
    <w:rsid w:val="001F71A4"/>
    <w:rsid w:val="0020075F"/>
    <w:rsid w:val="00201E0C"/>
    <w:rsid w:val="00202409"/>
    <w:rsid w:val="00203BBA"/>
    <w:rsid w:val="00203EDE"/>
    <w:rsid w:val="0020501A"/>
    <w:rsid w:val="0020743C"/>
    <w:rsid w:val="00207EC3"/>
    <w:rsid w:val="00210EBE"/>
    <w:rsid w:val="00211D1B"/>
    <w:rsid w:val="002130B3"/>
    <w:rsid w:val="002139BB"/>
    <w:rsid w:val="0021488E"/>
    <w:rsid w:val="00214956"/>
    <w:rsid w:val="00214EE0"/>
    <w:rsid w:val="00215849"/>
    <w:rsid w:val="00216175"/>
    <w:rsid w:val="002208DA"/>
    <w:rsid w:val="00220B78"/>
    <w:rsid w:val="00222F11"/>
    <w:rsid w:val="00226D29"/>
    <w:rsid w:val="00227FB3"/>
    <w:rsid w:val="002329C4"/>
    <w:rsid w:val="00232D77"/>
    <w:rsid w:val="00233DD5"/>
    <w:rsid w:val="002344E4"/>
    <w:rsid w:val="00235CBD"/>
    <w:rsid w:val="00235E69"/>
    <w:rsid w:val="002373B3"/>
    <w:rsid w:val="0024261D"/>
    <w:rsid w:val="00243FCB"/>
    <w:rsid w:val="00245849"/>
    <w:rsid w:val="00245966"/>
    <w:rsid w:val="002469C3"/>
    <w:rsid w:val="00246E29"/>
    <w:rsid w:val="00246F44"/>
    <w:rsid w:val="00250D1B"/>
    <w:rsid w:val="00251D64"/>
    <w:rsid w:val="00252C0B"/>
    <w:rsid w:val="0025349F"/>
    <w:rsid w:val="00255038"/>
    <w:rsid w:val="00255CE3"/>
    <w:rsid w:val="0026056D"/>
    <w:rsid w:val="00262B75"/>
    <w:rsid w:val="00263B55"/>
    <w:rsid w:val="0026440E"/>
    <w:rsid w:val="002645FF"/>
    <w:rsid w:val="00264FB6"/>
    <w:rsid w:val="00266FEB"/>
    <w:rsid w:val="00270179"/>
    <w:rsid w:val="00270CDA"/>
    <w:rsid w:val="002765D8"/>
    <w:rsid w:val="00277BA1"/>
    <w:rsid w:val="00277E49"/>
    <w:rsid w:val="0028020F"/>
    <w:rsid w:val="002816A3"/>
    <w:rsid w:val="00283D92"/>
    <w:rsid w:val="0028480F"/>
    <w:rsid w:val="002849C6"/>
    <w:rsid w:val="00284FBB"/>
    <w:rsid w:val="002856A9"/>
    <w:rsid w:val="00285AC3"/>
    <w:rsid w:val="00290718"/>
    <w:rsid w:val="002907EC"/>
    <w:rsid w:val="0029190E"/>
    <w:rsid w:val="00292499"/>
    <w:rsid w:val="00293332"/>
    <w:rsid w:val="002941F9"/>
    <w:rsid w:val="002956BB"/>
    <w:rsid w:val="00295B11"/>
    <w:rsid w:val="00297199"/>
    <w:rsid w:val="00297975"/>
    <w:rsid w:val="00297B0C"/>
    <w:rsid w:val="002A05CA"/>
    <w:rsid w:val="002A39E2"/>
    <w:rsid w:val="002A40A9"/>
    <w:rsid w:val="002A4D1E"/>
    <w:rsid w:val="002A595D"/>
    <w:rsid w:val="002A60AD"/>
    <w:rsid w:val="002A6A2C"/>
    <w:rsid w:val="002A6D49"/>
    <w:rsid w:val="002B0349"/>
    <w:rsid w:val="002B2547"/>
    <w:rsid w:val="002B41DB"/>
    <w:rsid w:val="002B4883"/>
    <w:rsid w:val="002B5949"/>
    <w:rsid w:val="002C0170"/>
    <w:rsid w:val="002C298A"/>
    <w:rsid w:val="002C585A"/>
    <w:rsid w:val="002C7548"/>
    <w:rsid w:val="002D00B9"/>
    <w:rsid w:val="002D0611"/>
    <w:rsid w:val="002D099A"/>
    <w:rsid w:val="002D1797"/>
    <w:rsid w:val="002D1B1B"/>
    <w:rsid w:val="002D2E3D"/>
    <w:rsid w:val="002D44F7"/>
    <w:rsid w:val="002E0434"/>
    <w:rsid w:val="002E1183"/>
    <w:rsid w:val="002E1664"/>
    <w:rsid w:val="002E39D7"/>
    <w:rsid w:val="002E5946"/>
    <w:rsid w:val="002E735C"/>
    <w:rsid w:val="002F112E"/>
    <w:rsid w:val="002F24ED"/>
    <w:rsid w:val="002F42CD"/>
    <w:rsid w:val="002F4B71"/>
    <w:rsid w:val="002F5662"/>
    <w:rsid w:val="002F6E8F"/>
    <w:rsid w:val="002F7F3D"/>
    <w:rsid w:val="003002C9"/>
    <w:rsid w:val="00300F0E"/>
    <w:rsid w:val="003014E3"/>
    <w:rsid w:val="003034CC"/>
    <w:rsid w:val="00303FBD"/>
    <w:rsid w:val="003047A9"/>
    <w:rsid w:val="00304D3A"/>
    <w:rsid w:val="0030689A"/>
    <w:rsid w:val="00310E61"/>
    <w:rsid w:val="00311D45"/>
    <w:rsid w:val="00313A4D"/>
    <w:rsid w:val="00313F6B"/>
    <w:rsid w:val="003144F5"/>
    <w:rsid w:val="003153F9"/>
    <w:rsid w:val="0032061A"/>
    <w:rsid w:val="00321420"/>
    <w:rsid w:val="00321665"/>
    <w:rsid w:val="00323BF3"/>
    <w:rsid w:val="0032410B"/>
    <w:rsid w:val="00324F0F"/>
    <w:rsid w:val="003278C8"/>
    <w:rsid w:val="00331456"/>
    <w:rsid w:val="00331800"/>
    <w:rsid w:val="00331FFB"/>
    <w:rsid w:val="0033207D"/>
    <w:rsid w:val="00332371"/>
    <w:rsid w:val="003325D8"/>
    <w:rsid w:val="00332C01"/>
    <w:rsid w:val="00332DD8"/>
    <w:rsid w:val="0033571E"/>
    <w:rsid w:val="00336456"/>
    <w:rsid w:val="00340A63"/>
    <w:rsid w:val="00340CFC"/>
    <w:rsid w:val="0034302A"/>
    <w:rsid w:val="00343E0C"/>
    <w:rsid w:val="00344A1F"/>
    <w:rsid w:val="00345FEC"/>
    <w:rsid w:val="0034649F"/>
    <w:rsid w:val="00346990"/>
    <w:rsid w:val="00347DF2"/>
    <w:rsid w:val="00350F70"/>
    <w:rsid w:val="00351A74"/>
    <w:rsid w:val="00352CFB"/>
    <w:rsid w:val="0035371B"/>
    <w:rsid w:val="00353FB0"/>
    <w:rsid w:val="00354779"/>
    <w:rsid w:val="003552AB"/>
    <w:rsid w:val="00355E6D"/>
    <w:rsid w:val="0036130C"/>
    <w:rsid w:val="00361D6B"/>
    <w:rsid w:val="00362ADC"/>
    <w:rsid w:val="0036394D"/>
    <w:rsid w:val="00366866"/>
    <w:rsid w:val="0036723A"/>
    <w:rsid w:val="00367CCF"/>
    <w:rsid w:val="003709CA"/>
    <w:rsid w:val="00370CF2"/>
    <w:rsid w:val="00370FCE"/>
    <w:rsid w:val="00371B9E"/>
    <w:rsid w:val="00372676"/>
    <w:rsid w:val="003726CB"/>
    <w:rsid w:val="00374E7B"/>
    <w:rsid w:val="00376BE4"/>
    <w:rsid w:val="00377E3A"/>
    <w:rsid w:val="00380344"/>
    <w:rsid w:val="00381F12"/>
    <w:rsid w:val="00385F25"/>
    <w:rsid w:val="003870E9"/>
    <w:rsid w:val="0039026D"/>
    <w:rsid w:val="00391ABE"/>
    <w:rsid w:val="00391DE8"/>
    <w:rsid w:val="00392260"/>
    <w:rsid w:val="00393BDC"/>
    <w:rsid w:val="00394320"/>
    <w:rsid w:val="00397185"/>
    <w:rsid w:val="00397D6A"/>
    <w:rsid w:val="003A1041"/>
    <w:rsid w:val="003A141E"/>
    <w:rsid w:val="003A22E9"/>
    <w:rsid w:val="003A23AE"/>
    <w:rsid w:val="003A2E0A"/>
    <w:rsid w:val="003A31AB"/>
    <w:rsid w:val="003A3375"/>
    <w:rsid w:val="003A36B5"/>
    <w:rsid w:val="003A39DB"/>
    <w:rsid w:val="003A5100"/>
    <w:rsid w:val="003B05E0"/>
    <w:rsid w:val="003B0A96"/>
    <w:rsid w:val="003B0D97"/>
    <w:rsid w:val="003B2B92"/>
    <w:rsid w:val="003B2BC2"/>
    <w:rsid w:val="003B7B31"/>
    <w:rsid w:val="003C06BA"/>
    <w:rsid w:val="003C159B"/>
    <w:rsid w:val="003C1B99"/>
    <w:rsid w:val="003C394F"/>
    <w:rsid w:val="003C4FAC"/>
    <w:rsid w:val="003C6AE8"/>
    <w:rsid w:val="003D19C8"/>
    <w:rsid w:val="003D1A0A"/>
    <w:rsid w:val="003D29A8"/>
    <w:rsid w:val="003D36F4"/>
    <w:rsid w:val="003D7805"/>
    <w:rsid w:val="003E079E"/>
    <w:rsid w:val="003E12E4"/>
    <w:rsid w:val="003E1480"/>
    <w:rsid w:val="003E174A"/>
    <w:rsid w:val="003E1EFE"/>
    <w:rsid w:val="003E1F83"/>
    <w:rsid w:val="003E4825"/>
    <w:rsid w:val="003E55E7"/>
    <w:rsid w:val="003E7317"/>
    <w:rsid w:val="003F061F"/>
    <w:rsid w:val="003F1BE1"/>
    <w:rsid w:val="003F1F12"/>
    <w:rsid w:val="003F230B"/>
    <w:rsid w:val="003F2BB2"/>
    <w:rsid w:val="003F4A37"/>
    <w:rsid w:val="003F56F4"/>
    <w:rsid w:val="003F6774"/>
    <w:rsid w:val="00400955"/>
    <w:rsid w:val="00400ACE"/>
    <w:rsid w:val="00400B24"/>
    <w:rsid w:val="00400B4C"/>
    <w:rsid w:val="00401F7E"/>
    <w:rsid w:val="00403858"/>
    <w:rsid w:val="0040411E"/>
    <w:rsid w:val="0041162E"/>
    <w:rsid w:val="00412559"/>
    <w:rsid w:val="004127B5"/>
    <w:rsid w:val="00413AF9"/>
    <w:rsid w:val="00420AC7"/>
    <w:rsid w:val="00421410"/>
    <w:rsid w:val="004228B8"/>
    <w:rsid w:val="00422988"/>
    <w:rsid w:val="00422E54"/>
    <w:rsid w:val="0042361B"/>
    <w:rsid w:val="00425809"/>
    <w:rsid w:val="004272FD"/>
    <w:rsid w:val="00430BF5"/>
    <w:rsid w:val="00431A97"/>
    <w:rsid w:val="00431B84"/>
    <w:rsid w:val="00437A73"/>
    <w:rsid w:val="00441361"/>
    <w:rsid w:val="00442BFE"/>
    <w:rsid w:val="00443B24"/>
    <w:rsid w:val="004470FF"/>
    <w:rsid w:val="00447301"/>
    <w:rsid w:val="0044795C"/>
    <w:rsid w:val="00447EDE"/>
    <w:rsid w:val="00451FF0"/>
    <w:rsid w:val="00452537"/>
    <w:rsid w:val="00452E61"/>
    <w:rsid w:val="0045358F"/>
    <w:rsid w:val="004547A8"/>
    <w:rsid w:val="00455A1B"/>
    <w:rsid w:val="00455F21"/>
    <w:rsid w:val="00460959"/>
    <w:rsid w:val="0046145B"/>
    <w:rsid w:val="0046295C"/>
    <w:rsid w:val="00462D41"/>
    <w:rsid w:val="00463D65"/>
    <w:rsid w:val="00463F01"/>
    <w:rsid w:val="0046683A"/>
    <w:rsid w:val="004708A4"/>
    <w:rsid w:val="0047644E"/>
    <w:rsid w:val="004771E8"/>
    <w:rsid w:val="004819AF"/>
    <w:rsid w:val="00481EE6"/>
    <w:rsid w:val="004826C1"/>
    <w:rsid w:val="00483203"/>
    <w:rsid w:val="00484B8B"/>
    <w:rsid w:val="00485722"/>
    <w:rsid w:val="0048618C"/>
    <w:rsid w:val="0048629B"/>
    <w:rsid w:val="004862B4"/>
    <w:rsid w:val="0048699B"/>
    <w:rsid w:val="00487660"/>
    <w:rsid w:val="00492075"/>
    <w:rsid w:val="004920DC"/>
    <w:rsid w:val="004934A1"/>
    <w:rsid w:val="00494552"/>
    <w:rsid w:val="00494E4E"/>
    <w:rsid w:val="00495826"/>
    <w:rsid w:val="004A0471"/>
    <w:rsid w:val="004A16DD"/>
    <w:rsid w:val="004A2599"/>
    <w:rsid w:val="004A2C64"/>
    <w:rsid w:val="004A3581"/>
    <w:rsid w:val="004A3BCF"/>
    <w:rsid w:val="004A60AF"/>
    <w:rsid w:val="004A61EE"/>
    <w:rsid w:val="004A6935"/>
    <w:rsid w:val="004A7AD2"/>
    <w:rsid w:val="004B0B74"/>
    <w:rsid w:val="004B2D3A"/>
    <w:rsid w:val="004B332C"/>
    <w:rsid w:val="004B65CA"/>
    <w:rsid w:val="004C1642"/>
    <w:rsid w:val="004C2266"/>
    <w:rsid w:val="004C3775"/>
    <w:rsid w:val="004C58ED"/>
    <w:rsid w:val="004C62EE"/>
    <w:rsid w:val="004C66D9"/>
    <w:rsid w:val="004C78C8"/>
    <w:rsid w:val="004D0388"/>
    <w:rsid w:val="004D1211"/>
    <w:rsid w:val="004D2144"/>
    <w:rsid w:val="004D2474"/>
    <w:rsid w:val="004D2775"/>
    <w:rsid w:val="004D41DC"/>
    <w:rsid w:val="004D55FB"/>
    <w:rsid w:val="004D5B60"/>
    <w:rsid w:val="004D6ABA"/>
    <w:rsid w:val="004D6DA9"/>
    <w:rsid w:val="004E4E09"/>
    <w:rsid w:val="004E532A"/>
    <w:rsid w:val="004E5632"/>
    <w:rsid w:val="004F14AA"/>
    <w:rsid w:val="004F166F"/>
    <w:rsid w:val="004F1923"/>
    <w:rsid w:val="004F3251"/>
    <w:rsid w:val="004F523D"/>
    <w:rsid w:val="004F5382"/>
    <w:rsid w:val="004F55BD"/>
    <w:rsid w:val="00501A35"/>
    <w:rsid w:val="0050200E"/>
    <w:rsid w:val="005026B0"/>
    <w:rsid w:val="00503C96"/>
    <w:rsid w:val="005045C3"/>
    <w:rsid w:val="005058B3"/>
    <w:rsid w:val="0050591A"/>
    <w:rsid w:val="005065ED"/>
    <w:rsid w:val="0050765A"/>
    <w:rsid w:val="00507822"/>
    <w:rsid w:val="00513A23"/>
    <w:rsid w:val="00513DFB"/>
    <w:rsid w:val="0051528D"/>
    <w:rsid w:val="00515A5C"/>
    <w:rsid w:val="005161EB"/>
    <w:rsid w:val="0051639B"/>
    <w:rsid w:val="005163EF"/>
    <w:rsid w:val="0051726E"/>
    <w:rsid w:val="0052093A"/>
    <w:rsid w:val="00520F04"/>
    <w:rsid w:val="005222CD"/>
    <w:rsid w:val="00523A2F"/>
    <w:rsid w:val="00524B55"/>
    <w:rsid w:val="00525296"/>
    <w:rsid w:val="005268D5"/>
    <w:rsid w:val="00526B4C"/>
    <w:rsid w:val="00526D5D"/>
    <w:rsid w:val="00526DAC"/>
    <w:rsid w:val="005332D0"/>
    <w:rsid w:val="00533E8B"/>
    <w:rsid w:val="005344C4"/>
    <w:rsid w:val="00534EF1"/>
    <w:rsid w:val="00535F93"/>
    <w:rsid w:val="0053612D"/>
    <w:rsid w:val="005379FE"/>
    <w:rsid w:val="0054163B"/>
    <w:rsid w:val="00541DE8"/>
    <w:rsid w:val="00542365"/>
    <w:rsid w:val="00543AA7"/>
    <w:rsid w:val="00544004"/>
    <w:rsid w:val="00545128"/>
    <w:rsid w:val="005455F3"/>
    <w:rsid w:val="0055114A"/>
    <w:rsid w:val="0055126C"/>
    <w:rsid w:val="00551685"/>
    <w:rsid w:val="00553210"/>
    <w:rsid w:val="00553428"/>
    <w:rsid w:val="0055465E"/>
    <w:rsid w:val="005609F5"/>
    <w:rsid w:val="005616E4"/>
    <w:rsid w:val="00561771"/>
    <w:rsid w:val="00562CA3"/>
    <w:rsid w:val="005638F9"/>
    <w:rsid w:val="00563B18"/>
    <w:rsid w:val="00563B93"/>
    <w:rsid w:val="005646B7"/>
    <w:rsid w:val="0056506E"/>
    <w:rsid w:val="005673A4"/>
    <w:rsid w:val="00567BA2"/>
    <w:rsid w:val="0057163D"/>
    <w:rsid w:val="005725DB"/>
    <w:rsid w:val="00572F0E"/>
    <w:rsid w:val="00572FDB"/>
    <w:rsid w:val="005735DE"/>
    <w:rsid w:val="005737AA"/>
    <w:rsid w:val="005739C7"/>
    <w:rsid w:val="00573F9B"/>
    <w:rsid w:val="005742F2"/>
    <w:rsid w:val="0057504D"/>
    <w:rsid w:val="005753B4"/>
    <w:rsid w:val="005823ED"/>
    <w:rsid w:val="005826C0"/>
    <w:rsid w:val="00582FB1"/>
    <w:rsid w:val="005838DB"/>
    <w:rsid w:val="005842C3"/>
    <w:rsid w:val="00584F4F"/>
    <w:rsid w:val="00587458"/>
    <w:rsid w:val="00590D78"/>
    <w:rsid w:val="00590E7D"/>
    <w:rsid w:val="00591A79"/>
    <w:rsid w:val="00594A23"/>
    <w:rsid w:val="00597F70"/>
    <w:rsid w:val="005A0625"/>
    <w:rsid w:val="005A0DF9"/>
    <w:rsid w:val="005A22F9"/>
    <w:rsid w:val="005A535F"/>
    <w:rsid w:val="005A5444"/>
    <w:rsid w:val="005A5612"/>
    <w:rsid w:val="005A6F28"/>
    <w:rsid w:val="005A73E4"/>
    <w:rsid w:val="005A79C3"/>
    <w:rsid w:val="005A7ED9"/>
    <w:rsid w:val="005A7F7C"/>
    <w:rsid w:val="005B11F7"/>
    <w:rsid w:val="005B1275"/>
    <w:rsid w:val="005B1446"/>
    <w:rsid w:val="005B16AC"/>
    <w:rsid w:val="005B24C3"/>
    <w:rsid w:val="005B3065"/>
    <w:rsid w:val="005B4F76"/>
    <w:rsid w:val="005B58E1"/>
    <w:rsid w:val="005B611E"/>
    <w:rsid w:val="005B7457"/>
    <w:rsid w:val="005C092B"/>
    <w:rsid w:val="005C27D0"/>
    <w:rsid w:val="005C332C"/>
    <w:rsid w:val="005C3C59"/>
    <w:rsid w:val="005C4D52"/>
    <w:rsid w:val="005C6289"/>
    <w:rsid w:val="005D276E"/>
    <w:rsid w:val="005D342B"/>
    <w:rsid w:val="005D694A"/>
    <w:rsid w:val="005D7570"/>
    <w:rsid w:val="005D7A5E"/>
    <w:rsid w:val="005E2DA4"/>
    <w:rsid w:val="005E4970"/>
    <w:rsid w:val="005E688B"/>
    <w:rsid w:val="005E6DEB"/>
    <w:rsid w:val="005F2503"/>
    <w:rsid w:val="005F2B58"/>
    <w:rsid w:val="005F5D37"/>
    <w:rsid w:val="005F6FCF"/>
    <w:rsid w:val="00600216"/>
    <w:rsid w:val="00600809"/>
    <w:rsid w:val="006018C6"/>
    <w:rsid w:val="006037A1"/>
    <w:rsid w:val="00605138"/>
    <w:rsid w:val="00607AD0"/>
    <w:rsid w:val="00610266"/>
    <w:rsid w:val="00610590"/>
    <w:rsid w:val="00611CFE"/>
    <w:rsid w:val="00613B5D"/>
    <w:rsid w:val="006144E7"/>
    <w:rsid w:val="00617F09"/>
    <w:rsid w:val="00620387"/>
    <w:rsid w:val="006209D7"/>
    <w:rsid w:val="00621170"/>
    <w:rsid w:val="0062171B"/>
    <w:rsid w:val="00623BCA"/>
    <w:rsid w:val="006244C0"/>
    <w:rsid w:val="00624D00"/>
    <w:rsid w:val="00624E24"/>
    <w:rsid w:val="0062508D"/>
    <w:rsid w:val="00625B74"/>
    <w:rsid w:val="00627524"/>
    <w:rsid w:val="00627B56"/>
    <w:rsid w:val="0063153A"/>
    <w:rsid w:val="006320EB"/>
    <w:rsid w:val="006340E0"/>
    <w:rsid w:val="00635461"/>
    <w:rsid w:val="00635BE2"/>
    <w:rsid w:val="00637C0E"/>
    <w:rsid w:val="006411E0"/>
    <w:rsid w:val="0064323D"/>
    <w:rsid w:val="006450A7"/>
    <w:rsid w:val="0064611A"/>
    <w:rsid w:val="0064691A"/>
    <w:rsid w:val="00647BC0"/>
    <w:rsid w:val="00654342"/>
    <w:rsid w:val="00654918"/>
    <w:rsid w:val="00655266"/>
    <w:rsid w:val="0065543B"/>
    <w:rsid w:val="006563F3"/>
    <w:rsid w:val="0065707E"/>
    <w:rsid w:val="00657D31"/>
    <w:rsid w:val="00665A6B"/>
    <w:rsid w:val="0067109C"/>
    <w:rsid w:val="00674128"/>
    <w:rsid w:val="00675A5E"/>
    <w:rsid w:val="00675FDD"/>
    <w:rsid w:val="00676FB2"/>
    <w:rsid w:val="006775AC"/>
    <w:rsid w:val="006777C4"/>
    <w:rsid w:val="00677834"/>
    <w:rsid w:val="006807C3"/>
    <w:rsid w:val="006810F2"/>
    <w:rsid w:val="00684AB3"/>
    <w:rsid w:val="00685173"/>
    <w:rsid w:val="006857A8"/>
    <w:rsid w:val="00685BC8"/>
    <w:rsid w:val="006861AE"/>
    <w:rsid w:val="00687D09"/>
    <w:rsid w:val="00687D63"/>
    <w:rsid w:val="00690A18"/>
    <w:rsid w:val="00691904"/>
    <w:rsid w:val="006925CA"/>
    <w:rsid w:val="00692672"/>
    <w:rsid w:val="00692DB8"/>
    <w:rsid w:val="00693535"/>
    <w:rsid w:val="00693FD7"/>
    <w:rsid w:val="006956BC"/>
    <w:rsid w:val="00696983"/>
    <w:rsid w:val="00697277"/>
    <w:rsid w:val="0069741C"/>
    <w:rsid w:val="00697CF8"/>
    <w:rsid w:val="006A0A0E"/>
    <w:rsid w:val="006A0D08"/>
    <w:rsid w:val="006A16D7"/>
    <w:rsid w:val="006A19FE"/>
    <w:rsid w:val="006A1CCA"/>
    <w:rsid w:val="006A2E2B"/>
    <w:rsid w:val="006A34E9"/>
    <w:rsid w:val="006A4798"/>
    <w:rsid w:val="006A4A39"/>
    <w:rsid w:val="006A6B7E"/>
    <w:rsid w:val="006A7741"/>
    <w:rsid w:val="006B0DD8"/>
    <w:rsid w:val="006B0E80"/>
    <w:rsid w:val="006B16EC"/>
    <w:rsid w:val="006B1CFE"/>
    <w:rsid w:val="006B2B36"/>
    <w:rsid w:val="006B2E2C"/>
    <w:rsid w:val="006B3293"/>
    <w:rsid w:val="006B3816"/>
    <w:rsid w:val="006B43F0"/>
    <w:rsid w:val="006B5BF2"/>
    <w:rsid w:val="006B5CC0"/>
    <w:rsid w:val="006B6AF1"/>
    <w:rsid w:val="006B6D6F"/>
    <w:rsid w:val="006B7F6B"/>
    <w:rsid w:val="006C0763"/>
    <w:rsid w:val="006C1069"/>
    <w:rsid w:val="006C19C2"/>
    <w:rsid w:val="006C2CB7"/>
    <w:rsid w:val="006C31A5"/>
    <w:rsid w:val="006C6A8A"/>
    <w:rsid w:val="006D1A67"/>
    <w:rsid w:val="006D2EDE"/>
    <w:rsid w:val="006D56A1"/>
    <w:rsid w:val="006D590D"/>
    <w:rsid w:val="006D6515"/>
    <w:rsid w:val="006D68FB"/>
    <w:rsid w:val="006D7855"/>
    <w:rsid w:val="006E0945"/>
    <w:rsid w:val="006E1094"/>
    <w:rsid w:val="006E1120"/>
    <w:rsid w:val="006E1457"/>
    <w:rsid w:val="006E218E"/>
    <w:rsid w:val="006E3548"/>
    <w:rsid w:val="006E4362"/>
    <w:rsid w:val="006E46F4"/>
    <w:rsid w:val="006E668D"/>
    <w:rsid w:val="006E69CD"/>
    <w:rsid w:val="006E7A65"/>
    <w:rsid w:val="006E7D51"/>
    <w:rsid w:val="006F0A4D"/>
    <w:rsid w:val="006F0A85"/>
    <w:rsid w:val="006F102A"/>
    <w:rsid w:val="006F24F1"/>
    <w:rsid w:val="006F3CC3"/>
    <w:rsid w:val="00700196"/>
    <w:rsid w:val="007004E3"/>
    <w:rsid w:val="00700A7C"/>
    <w:rsid w:val="0070175D"/>
    <w:rsid w:val="00701B1E"/>
    <w:rsid w:val="00702BE6"/>
    <w:rsid w:val="00703309"/>
    <w:rsid w:val="007104E0"/>
    <w:rsid w:val="00710B40"/>
    <w:rsid w:val="00711B3D"/>
    <w:rsid w:val="00713DDA"/>
    <w:rsid w:val="007155F1"/>
    <w:rsid w:val="00716AC2"/>
    <w:rsid w:val="00717261"/>
    <w:rsid w:val="00717E1B"/>
    <w:rsid w:val="007212D3"/>
    <w:rsid w:val="007220FA"/>
    <w:rsid w:val="00722552"/>
    <w:rsid w:val="00723F2C"/>
    <w:rsid w:val="00724B17"/>
    <w:rsid w:val="00724DFF"/>
    <w:rsid w:val="00731CED"/>
    <w:rsid w:val="00732C44"/>
    <w:rsid w:val="007341E0"/>
    <w:rsid w:val="00734881"/>
    <w:rsid w:val="00734CA2"/>
    <w:rsid w:val="00742048"/>
    <w:rsid w:val="00745089"/>
    <w:rsid w:val="00747198"/>
    <w:rsid w:val="00747389"/>
    <w:rsid w:val="00747F99"/>
    <w:rsid w:val="0075056E"/>
    <w:rsid w:val="007513F0"/>
    <w:rsid w:val="00751841"/>
    <w:rsid w:val="00752974"/>
    <w:rsid w:val="00752C6E"/>
    <w:rsid w:val="00754032"/>
    <w:rsid w:val="00757156"/>
    <w:rsid w:val="007600E2"/>
    <w:rsid w:val="00760926"/>
    <w:rsid w:val="007619B8"/>
    <w:rsid w:val="00761B8E"/>
    <w:rsid w:val="00761D38"/>
    <w:rsid w:val="00762543"/>
    <w:rsid w:val="00763E2C"/>
    <w:rsid w:val="00763F43"/>
    <w:rsid w:val="00765D0D"/>
    <w:rsid w:val="00766005"/>
    <w:rsid w:val="007661DE"/>
    <w:rsid w:val="00770936"/>
    <w:rsid w:val="007709B5"/>
    <w:rsid w:val="00771552"/>
    <w:rsid w:val="00771B14"/>
    <w:rsid w:val="00781214"/>
    <w:rsid w:val="00783F6B"/>
    <w:rsid w:val="00784C0A"/>
    <w:rsid w:val="00784CB6"/>
    <w:rsid w:val="00784F3D"/>
    <w:rsid w:val="00786277"/>
    <w:rsid w:val="00786C6B"/>
    <w:rsid w:val="0078762D"/>
    <w:rsid w:val="00790E64"/>
    <w:rsid w:val="00791C40"/>
    <w:rsid w:val="007929D2"/>
    <w:rsid w:val="0079342E"/>
    <w:rsid w:val="00793507"/>
    <w:rsid w:val="00796FAF"/>
    <w:rsid w:val="007A08B3"/>
    <w:rsid w:val="007A08D8"/>
    <w:rsid w:val="007A0F6C"/>
    <w:rsid w:val="007A21B3"/>
    <w:rsid w:val="007A3818"/>
    <w:rsid w:val="007A426B"/>
    <w:rsid w:val="007A690F"/>
    <w:rsid w:val="007A710D"/>
    <w:rsid w:val="007B0706"/>
    <w:rsid w:val="007B2495"/>
    <w:rsid w:val="007B3187"/>
    <w:rsid w:val="007B4009"/>
    <w:rsid w:val="007B51C5"/>
    <w:rsid w:val="007B5F9C"/>
    <w:rsid w:val="007B62A9"/>
    <w:rsid w:val="007B6EF6"/>
    <w:rsid w:val="007B70EA"/>
    <w:rsid w:val="007B76AF"/>
    <w:rsid w:val="007B7B5C"/>
    <w:rsid w:val="007C2C5E"/>
    <w:rsid w:val="007C4387"/>
    <w:rsid w:val="007C599E"/>
    <w:rsid w:val="007C5E46"/>
    <w:rsid w:val="007C6B83"/>
    <w:rsid w:val="007C76F2"/>
    <w:rsid w:val="007D07CB"/>
    <w:rsid w:val="007D1665"/>
    <w:rsid w:val="007D4BC2"/>
    <w:rsid w:val="007D4FD9"/>
    <w:rsid w:val="007D5C18"/>
    <w:rsid w:val="007D5DFA"/>
    <w:rsid w:val="007D5FFF"/>
    <w:rsid w:val="007E0391"/>
    <w:rsid w:val="007E1520"/>
    <w:rsid w:val="007E2CF2"/>
    <w:rsid w:val="007E35A5"/>
    <w:rsid w:val="007E3F51"/>
    <w:rsid w:val="007E6214"/>
    <w:rsid w:val="007F0891"/>
    <w:rsid w:val="007F0BBE"/>
    <w:rsid w:val="007F37EF"/>
    <w:rsid w:val="007F3BFA"/>
    <w:rsid w:val="007F63B0"/>
    <w:rsid w:val="007F6BBA"/>
    <w:rsid w:val="007F6ECB"/>
    <w:rsid w:val="007F7964"/>
    <w:rsid w:val="00801082"/>
    <w:rsid w:val="0080197E"/>
    <w:rsid w:val="0080294F"/>
    <w:rsid w:val="00807440"/>
    <w:rsid w:val="00807ADA"/>
    <w:rsid w:val="00810C90"/>
    <w:rsid w:val="00813812"/>
    <w:rsid w:val="00813A99"/>
    <w:rsid w:val="008149BE"/>
    <w:rsid w:val="008152B9"/>
    <w:rsid w:val="00815F8D"/>
    <w:rsid w:val="008167D3"/>
    <w:rsid w:val="00816C3B"/>
    <w:rsid w:val="00817A5D"/>
    <w:rsid w:val="00817AB9"/>
    <w:rsid w:val="00820D76"/>
    <w:rsid w:val="00820FF9"/>
    <w:rsid w:val="008233CE"/>
    <w:rsid w:val="008259D8"/>
    <w:rsid w:val="00826DBE"/>
    <w:rsid w:val="008279D3"/>
    <w:rsid w:val="00830954"/>
    <w:rsid w:val="00830BD9"/>
    <w:rsid w:val="0083583E"/>
    <w:rsid w:val="00835BE3"/>
    <w:rsid w:val="008366C2"/>
    <w:rsid w:val="00836FEB"/>
    <w:rsid w:val="00837083"/>
    <w:rsid w:val="00837A8B"/>
    <w:rsid w:val="00841506"/>
    <w:rsid w:val="00841513"/>
    <w:rsid w:val="008419EB"/>
    <w:rsid w:val="00841EBA"/>
    <w:rsid w:val="008420D5"/>
    <w:rsid w:val="008461F0"/>
    <w:rsid w:val="00847D1F"/>
    <w:rsid w:val="00847DD0"/>
    <w:rsid w:val="008514DD"/>
    <w:rsid w:val="0085433C"/>
    <w:rsid w:val="00854992"/>
    <w:rsid w:val="0085558B"/>
    <w:rsid w:val="00855CCC"/>
    <w:rsid w:val="0085736E"/>
    <w:rsid w:val="00860B63"/>
    <w:rsid w:val="008613F7"/>
    <w:rsid w:val="00862870"/>
    <w:rsid w:val="00862C2E"/>
    <w:rsid w:val="008631F8"/>
    <w:rsid w:val="00864107"/>
    <w:rsid w:val="00865E9D"/>
    <w:rsid w:val="00870E1E"/>
    <w:rsid w:val="00870EB6"/>
    <w:rsid w:val="008724BA"/>
    <w:rsid w:val="008746F8"/>
    <w:rsid w:val="00877903"/>
    <w:rsid w:val="00877B67"/>
    <w:rsid w:val="00880739"/>
    <w:rsid w:val="008814D9"/>
    <w:rsid w:val="008837FC"/>
    <w:rsid w:val="00884036"/>
    <w:rsid w:val="00885D96"/>
    <w:rsid w:val="008863BA"/>
    <w:rsid w:val="00886B8B"/>
    <w:rsid w:val="0089173B"/>
    <w:rsid w:val="00892072"/>
    <w:rsid w:val="00894B05"/>
    <w:rsid w:val="00894E2C"/>
    <w:rsid w:val="00894EBE"/>
    <w:rsid w:val="00897728"/>
    <w:rsid w:val="0089797F"/>
    <w:rsid w:val="008A46D2"/>
    <w:rsid w:val="008A48F7"/>
    <w:rsid w:val="008A4A2B"/>
    <w:rsid w:val="008A7345"/>
    <w:rsid w:val="008B0099"/>
    <w:rsid w:val="008B0612"/>
    <w:rsid w:val="008B106C"/>
    <w:rsid w:val="008B2AA9"/>
    <w:rsid w:val="008B533A"/>
    <w:rsid w:val="008B552B"/>
    <w:rsid w:val="008B5A40"/>
    <w:rsid w:val="008B5F99"/>
    <w:rsid w:val="008B739D"/>
    <w:rsid w:val="008C0F7B"/>
    <w:rsid w:val="008C141D"/>
    <w:rsid w:val="008C20DC"/>
    <w:rsid w:val="008C409F"/>
    <w:rsid w:val="008C41EB"/>
    <w:rsid w:val="008C4E0B"/>
    <w:rsid w:val="008C500C"/>
    <w:rsid w:val="008C79E4"/>
    <w:rsid w:val="008D0630"/>
    <w:rsid w:val="008D095A"/>
    <w:rsid w:val="008D1277"/>
    <w:rsid w:val="008D1DF1"/>
    <w:rsid w:val="008D2292"/>
    <w:rsid w:val="008D2584"/>
    <w:rsid w:val="008D2727"/>
    <w:rsid w:val="008D3260"/>
    <w:rsid w:val="008D3529"/>
    <w:rsid w:val="008D5210"/>
    <w:rsid w:val="008D760F"/>
    <w:rsid w:val="008E022A"/>
    <w:rsid w:val="008E0395"/>
    <w:rsid w:val="008E1832"/>
    <w:rsid w:val="008E1D2E"/>
    <w:rsid w:val="008E34A2"/>
    <w:rsid w:val="008E6070"/>
    <w:rsid w:val="008E6701"/>
    <w:rsid w:val="008E7525"/>
    <w:rsid w:val="008E7FF7"/>
    <w:rsid w:val="008F025B"/>
    <w:rsid w:val="008F10EF"/>
    <w:rsid w:val="008F14E2"/>
    <w:rsid w:val="008F1E67"/>
    <w:rsid w:val="008F2DFF"/>
    <w:rsid w:val="008F3321"/>
    <w:rsid w:val="008F62B7"/>
    <w:rsid w:val="008F6F14"/>
    <w:rsid w:val="009028BE"/>
    <w:rsid w:val="009028FC"/>
    <w:rsid w:val="009040F9"/>
    <w:rsid w:val="00905164"/>
    <w:rsid w:val="009060DF"/>
    <w:rsid w:val="009078A1"/>
    <w:rsid w:val="009111CD"/>
    <w:rsid w:val="009112D3"/>
    <w:rsid w:val="00912205"/>
    <w:rsid w:val="00914DE6"/>
    <w:rsid w:val="009151A8"/>
    <w:rsid w:val="00916C88"/>
    <w:rsid w:val="00917725"/>
    <w:rsid w:val="00920D9C"/>
    <w:rsid w:val="00920DCE"/>
    <w:rsid w:val="00920EE3"/>
    <w:rsid w:val="00923B1A"/>
    <w:rsid w:val="00923D5B"/>
    <w:rsid w:val="0092573F"/>
    <w:rsid w:val="00927304"/>
    <w:rsid w:val="00927B49"/>
    <w:rsid w:val="00932D9D"/>
    <w:rsid w:val="00933FE6"/>
    <w:rsid w:val="00934B9C"/>
    <w:rsid w:val="00934E2E"/>
    <w:rsid w:val="00936D05"/>
    <w:rsid w:val="00937CF8"/>
    <w:rsid w:val="00940B5A"/>
    <w:rsid w:val="00942714"/>
    <w:rsid w:val="0094365A"/>
    <w:rsid w:val="00943A38"/>
    <w:rsid w:val="0094468A"/>
    <w:rsid w:val="00945D02"/>
    <w:rsid w:val="00946490"/>
    <w:rsid w:val="00950461"/>
    <w:rsid w:val="00951B8B"/>
    <w:rsid w:val="00951CA4"/>
    <w:rsid w:val="00951D0B"/>
    <w:rsid w:val="0095300C"/>
    <w:rsid w:val="0096012F"/>
    <w:rsid w:val="00960722"/>
    <w:rsid w:val="00965819"/>
    <w:rsid w:val="009658F6"/>
    <w:rsid w:val="00966B3F"/>
    <w:rsid w:val="0096768B"/>
    <w:rsid w:val="00967DE5"/>
    <w:rsid w:val="00971FE5"/>
    <w:rsid w:val="0097357D"/>
    <w:rsid w:val="00974E7F"/>
    <w:rsid w:val="0097561D"/>
    <w:rsid w:val="00975C78"/>
    <w:rsid w:val="00975E29"/>
    <w:rsid w:val="0097715F"/>
    <w:rsid w:val="009801BB"/>
    <w:rsid w:val="00980789"/>
    <w:rsid w:val="0098144C"/>
    <w:rsid w:val="0098327F"/>
    <w:rsid w:val="009835C1"/>
    <w:rsid w:val="00983CD6"/>
    <w:rsid w:val="00984420"/>
    <w:rsid w:val="009857B1"/>
    <w:rsid w:val="0098715D"/>
    <w:rsid w:val="0099282E"/>
    <w:rsid w:val="009944BB"/>
    <w:rsid w:val="00994D24"/>
    <w:rsid w:val="00995AB5"/>
    <w:rsid w:val="0099744F"/>
    <w:rsid w:val="009A1E74"/>
    <w:rsid w:val="009A32A8"/>
    <w:rsid w:val="009A3E11"/>
    <w:rsid w:val="009A48C4"/>
    <w:rsid w:val="009A5486"/>
    <w:rsid w:val="009A6D74"/>
    <w:rsid w:val="009B2068"/>
    <w:rsid w:val="009B2840"/>
    <w:rsid w:val="009B43D0"/>
    <w:rsid w:val="009B4E84"/>
    <w:rsid w:val="009B5213"/>
    <w:rsid w:val="009B52BD"/>
    <w:rsid w:val="009B5B03"/>
    <w:rsid w:val="009C07FB"/>
    <w:rsid w:val="009C0CFE"/>
    <w:rsid w:val="009C1B85"/>
    <w:rsid w:val="009C4D16"/>
    <w:rsid w:val="009C579E"/>
    <w:rsid w:val="009C7AB4"/>
    <w:rsid w:val="009D10AF"/>
    <w:rsid w:val="009D12B5"/>
    <w:rsid w:val="009D1DB6"/>
    <w:rsid w:val="009D2546"/>
    <w:rsid w:val="009D2715"/>
    <w:rsid w:val="009D33E2"/>
    <w:rsid w:val="009D34BE"/>
    <w:rsid w:val="009D4B2D"/>
    <w:rsid w:val="009D68EE"/>
    <w:rsid w:val="009D7147"/>
    <w:rsid w:val="009E04AE"/>
    <w:rsid w:val="009E09CB"/>
    <w:rsid w:val="009E1E58"/>
    <w:rsid w:val="009E5F46"/>
    <w:rsid w:val="009E7C61"/>
    <w:rsid w:val="009E7FBA"/>
    <w:rsid w:val="009F02B2"/>
    <w:rsid w:val="009F0CFF"/>
    <w:rsid w:val="009F18B9"/>
    <w:rsid w:val="009F1C44"/>
    <w:rsid w:val="009F1D0E"/>
    <w:rsid w:val="009F2CB4"/>
    <w:rsid w:val="009F2D7C"/>
    <w:rsid w:val="009F2E8D"/>
    <w:rsid w:val="009F3BC2"/>
    <w:rsid w:val="009F44B8"/>
    <w:rsid w:val="009F49E4"/>
    <w:rsid w:val="009F5F29"/>
    <w:rsid w:val="009F60E7"/>
    <w:rsid w:val="009F6C1A"/>
    <w:rsid w:val="009F7D14"/>
    <w:rsid w:val="00A01A57"/>
    <w:rsid w:val="00A025B9"/>
    <w:rsid w:val="00A1052D"/>
    <w:rsid w:val="00A13DD4"/>
    <w:rsid w:val="00A13DFD"/>
    <w:rsid w:val="00A16471"/>
    <w:rsid w:val="00A16D34"/>
    <w:rsid w:val="00A1769A"/>
    <w:rsid w:val="00A177E2"/>
    <w:rsid w:val="00A23BBE"/>
    <w:rsid w:val="00A26CFD"/>
    <w:rsid w:val="00A278A6"/>
    <w:rsid w:val="00A30777"/>
    <w:rsid w:val="00A328DF"/>
    <w:rsid w:val="00A3375E"/>
    <w:rsid w:val="00A35087"/>
    <w:rsid w:val="00A36BC2"/>
    <w:rsid w:val="00A42CE8"/>
    <w:rsid w:val="00A42E10"/>
    <w:rsid w:val="00A46879"/>
    <w:rsid w:val="00A478E1"/>
    <w:rsid w:val="00A5080A"/>
    <w:rsid w:val="00A53C1C"/>
    <w:rsid w:val="00A53F21"/>
    <w:rsid w:val="00A549FA"/>
    <w:rsid w:val="00A54A3D"/>
    <w:rsid w:val="00A56CF0"/>
    <w:rsid w:val="00A57DD8"/>
    <w:rsid w:val="00A62C14"/>
    <w:rsid w:val="00A63582"/>
    <w:rsid w:val="00A64926"/>
    <w:rsid w:val="00A65F1E"/>
    <w:rsid w:val="00A73188"/>
    <w:rsid w:val="00A73F3E"/>
    <w:rsid w:val="00A73FE2"/>
    <w:rsid w:val="00A74D49"/>
    <w:rsid w:val="00A76863"/>
    <w:rsid w:val="00A77634"/>
    <w:rsid w:val="00A80BD1"/>
    <w:rsid w:val="00A8154B"/>
    <w:rsid w:val="00A858D4"/>
    <w:rsid w:val="00A86054"/>
    <w:rsid w:val="00A86719"/>
    <w:rsid w:val="00A86973"/>
    <w:rsid w:val="00A91743"/>
    <w:rsid w:val="00A937E9"/>
    <w:rsid w:val="00A96219"/>
    <w:rsid w:val="00A965C9"/>
    <w:rsid w:val="00AA04F2"/>
    <w:rsid w:val="00AA180E"/>
    <w:rsid w:val="00AA26EE"/>
    <w:rsid w:val="00AA347F"/>
    <w:rsid w:val="00AA7160"/>
    <w:rsid w:val="00AB00C5"/>
    <w:rsid w:val="00AB188F"/>
    <w:rsid w:val="00AB1ACF"/>
    <w:rsid w:val="00AB1C68"/>
    <w:rsid w:val="00AB338B"/>
    <w:rsid w:val="00AB3CB7"/>
    <w:rsid w:val="00AB7EAB"/>
    <w:rsid w:val="00AC086B"/>
    <w:rsid w:val="00AC0F93"/>
    <w:rsid w:val="00AC2DC7"/>
    <w:rsid w:val="00AC560F"/>
    <w:rsid w:val="00AC680F"/>
    <w:rsid w:val="00AD17D1"/>
    <w:rsid w:val="00AD1A49"/>
    <w:rsid w:val="00AD237D"/>
    <w:rsid w:val="00AD4183"/>
    <w:rsid w:val="00AD54E0"/>
    <w:rsid w:val="00AD5EFB"/>
    <w:rsid w:val="00AD6136"/>
    <w:rsid w:val="00AE2380"/>
    <w:rsid w:val="00AE39F9"/>
    <w:rsid w:val="00AE48F7"/>
    <w:rsid w:val="00AE6701"/>
    <w:rsid w:val="00AE68CF"/>
    <w:rsid w:val="00AF0EA1"/>
    <w:rsid w:val="00AF0F97"/>
    <w:rsid w:val="00AF1376"/>
    <w:rsid w:val="00AF1C46"/>
    <w:rsid w:val="00AF1FED"/>
    <w:rsid w:val="00AF40D5"/>
    <w:rsid w:val="00AF5AAC"/>
    <w:rsid w:val="00AF719A"/>
    <w:rsid w:val="00B0274C"/>
    <w:rsid w:val="00B056F2"/>
    <w:rsid w:val="00B06678"/>
    <w:rsid w:val="00B067EA"/>
    <w:rsid w:val="00B10001"/>
    <w:rsid w:val="00B1057A"/>
    <w:rsid w:val="00B1228E"/>
    <w:rsid w:val="00B1261C"/>
    <w:rsid w:val="00B12806"/>
    <w:rsid w:val="00B1321C"/>
    <w:rsid w:val="00B13D6F"/>
    <w:rsid w:val="00B14B82"/>
    <w:rsid w:val="00B163DB"/>
    <w:rsid w:val="00B20192"/>
    <w:rsid w:val="00B20E15"/>
    <w:rsid w:val="00B21B42"/>
    <w:rsid w:val="00B23434"/>
    <w:rsid w:val="00B2393F"/>
    <w:rsid w:val="00B23CDD"/>
    <w:rsid w:val="00B241A2"/>
    <w:rsid w:val="00B27C7E"/>
    <w:rsid w:val="00B3048C"/>
    <w:rsid w:val="00B308F2"/>
    <w:rsid w:val="00B30BA9"/>
    <w:rsid w:val="00B312EC"/>
    <w:rsid w:val="00B313D6"/>
    <w:rsid w:val="00B31512"/>
    <w:rsid w:val="00B31FDA"/>
    <w:rsid w:val="00B334DC"/>
    <w:rsid w:val="00B35062"/>
    <w:rsid w:val="00B35ABC"/>
    <w:rsid w:val="00B36080"/>
    <w:rsid w:val="00B37F3B"/>
    <w:rsid w:val="00B41DFA"/>
    <w:rsid w:val="00B4500F"/>
    <w:rsid w:val="00B50767"/>
    <w:rsid w:val="00B52BC2"/>
    <w:rsid w:val="00B53411"/>
    <w:rsid w:val="00B53C3A"/>
    <w:rsid w:val="00B55504"/>
    <w:rsid w:val="00B55B60"/>
    <w:rsid w:val="00B56AD8"/>
    <w:rsid w:val="00B56F44"/>
    <w:rsid w:val="00B5718B"/>
    <w:rsid w:val="00B6127D"/>
    <w:rsid w:val="00B61D6A"/>
    <w:rsid w:val="00B62D6C"/>
    <w:rsid w:val="00B63865"/>
    <w:rsid w:val="00B63AAB"/>
    <w:rsid w:val="00B64863"/>
    <w:rsid w:val="00B65573"/>
    <w:rsid w:val="00B655C1"/>
    <w:rsid w:val="00B66FAA"/>
    <w:rsid w:val="00B7090E"/>
    <w:rsid w:val="00B73D59"/>
    <w:rsid w:val="00B74198"/>
    <w:rsid w:val="00B7431F"/>
    <w:rsid w:val="00B75D5B"/>
    <w:rsid w:val="00B76C83"/>
    <w:rsid w:val="00B77470"/>
    <w:rsid w:val="00B779D7"/>
    <w:rsid w:val="00B77AFE"/>
    <w:rsid w:val="00B80D23"/>
    <w:rsid w:val="00B8177E"/>
    <w:rsid w:val="00B820F0"/>
    <w:rsid w:val="00B83336"/>
    <w:rsid w:val="00B844EF"/>
    <w:rsid w:val="00B84BD7"/>
    <w:rsid w:val="00B85424"/>
    <w:rsid w:val="00B85CEB"/>
    <w:rsid w:val="00B87310"/>
    <w:rsid w:val="00B92377"/>
    <w:rsid w:val="00B9451B"/>
    <w:rsid w:val="00BA41EB"/>
    <w:rsid w:val="00BA44A2"/>
    <w:rsid w:val="00BA52CD"/>
    <w:rsid w:val="00BB14F7"/>
    <w:rsid w:val="00BB27D5"/>
    <w:rsid w:val="00BB4A58"/>
    <w:rsid w:val="00BB6F4E"/>
    <w:rsid w:val="00BC0EB8"/>
    <w:rsid w:val="00BC2581"/>
    <w:rsid w:val="00BC34E3"/>
    <w:rsid w:val="00BC42CA"/>
    <w:rsid w:val="00BC4A9B"/>
    <w:rsid w:val="00BC4B0D"/>
    <w:rsid w:val="00BC4D4C"/>
    <w:rsid w:val="00BC50A1"/>
    <w:rsid w:val="00BC6707"/>
    <w:rsid w:val="00BC6F29"/>
    <w:rsid w:val="00BC7750"/>
    <w:rsid w:val="00BD004C"/>
    <w:rsid w:val="00BD0CF0"/>
    <w:rsid w:val="00BD1536"/>
    <w:rsid w:val="00BD272B"/>
    <w:rsid w:val="00BD2D4A"/>
    <w:rsid w:val="00BD2E90"/>
    <w:rsid w:val="00BD479B"/>
    <w:rsid w:val="00BD6176"/>
    <w:rsid w:val="00BD72F5"/>
    <w:rsid w:val="00BE0DC1"/>
    <w:rsid w:val="00BE2BA9"/>
    <w:rsid w:val="00BE2EE1"/>
    <w:rsid w:val="00BE3A2B"/>
    <w:rsid w:val="00BE4ED4"/>
    <w:rsid w:val="00BE50C3"/>
    <w:rsid w:val="00BE5EC6"/>
    <w:rsid w:val="00BF14CC"/>
    <w:rsid w:val="00BF15E4"/>
    <w:rsid w:val="00BF1FF0"/>
    <w:rsid w:val="00BF289B"/>
    <w:rsid w:val="00BF2D25"/>
    <w:rsid w:val="00BF2F87"/>
    <w:rsid w:val="00BF4B11"/>
    <w:rsid w:val="00BF50B6"/>
    <w:rsid w:val="00BF5360"/>
    <w:rsid w:val="00C04B58"/>
    <w:rsid w:val="00C06058"/>
    <w:rsid w:val="00C06B6B"/>
    <w:rsid w:val="00C06F85"/>
    <w:rsid w:val="00C07E0A"/>
    <w:rsid w:val="00C10E9C"/>
    <w:rsid w:val="00C11D25"/>
    <w:rsid w:val="00C13752"/>
    <w:rsid w:val="00C14667"/>
    <w:rsid w:val="00C14DBE"/>
    <w:rsid w:val="00C16D19"/>
    <w:rsid w:val="00C17E8C"/>
    <w:rsid w:val="00C200EB"/>
    <w:rsid w:val="00C2174A"/>
    <w:rsid w:val="00C2380A"/>
    <w:rsid w:val="00C2470E"/>
    <w:rsid w:val="00C27144"/>
    <w:rsid w:val="00C31336"/>
    <w:rsid w:val="00C31957"/>
    <w:rsid w:val="00C31AD4"/>
    <w:rsid w:val="00C32134"/>
    <w:rsid w:val="00C32E4F"/>
    <w:rsid w:val="00C3341D"/>
    <w:rsid w:val="00C34A46"/>
    <w:rsid w:val="00C35ECB"/>
    <w:rsid w:val="00C36D7B"/>
    <w:rsid w:val="00C37AC4"/>
    <w:rsid w:val="00C37F6F"/>
    <w:rsid w:val="00C400AA"/>
    <w:rsid w:val="00C411CF"/>
    <w:rsid w:val="00C437BA"/>
    <w:rsid w:val="00C44DA8"/>
    <w:rsid w:val="00C459B2"/>
    <w:rsid w:val="00C5278A"/>
    <w:rsid w:val="00C535C6"/>
    <w:rsid w:val="00C54796"/>
    <w:rsid w:val="00C547EC"/>
    <w:rsid w:val="00C5762F"/>
    <w:rsid w:val="00C60573"/>
    <w:rsid w:val="00C6109E"/>
    <w:rsid w:val="00C611AF"/>
    <w:rsid w:val="00C659B8"/>
    <w:rsid w:val="00C714A2"/>
    <w:rsid w:val="00C714DE"/>
    <w:rsid w:val="00C74634"/>
    <w:rsid w:val="00C7489E"/>
    <w:rsid w:val="00C76A2E"/>
    <w:rsid w:val="00C77FE5"/>
    <w:rsid w:val="00C85216"/>
    <w:rsid w:val="00C87BAC"/>
    <w:rsid w:val="00C87DAD"/>
    <w:rsid w:val="00C90344"/>
    <w:rsid w:val="00C90EF9"/>
    <w:rsid w:val="00C92955"/>
    <w:rsid w:val="00C9508E"/>
    <w:rsid w:val="00C95252"/>
    <w:rsid w:val="00C95A53"/>
    <w:rsid w:val="00C96221"/>
    <w:rsid w:val="00C96E6F"/>
    <w:rsid w:val="00C973C4"/>
    <w:rsid w:val="00CA006B"/>
    <w:rsid w:val="00CA48D8"/>
    <w:rsid w:val="00CA6BF6"/>
    <w:rsid w:val="00CA6E08"/>
    <w:rsid w:val="00CB06F8"/>
    <w:rsid w:val="00CB1427"/>
    <w:rsid w:val="00CB2ADF"/>
    <w:rsid w:val="00CB34D5"/>
    <w:rsid w:val="00CB405A"/>
    <w:rsid w:val="00CB4CE0"/>
    <w:rsid w:val="00CB4E76"/>
    <w:rsid w:val="00CB5023"/>
    <w:rsid w:val="00CB61AB"/>
    <w:rsid w:val="00CB7B1A"/>
    <w:rsid w:val="00CC0715"/>
    <w:rsid w:val="00CC3029"/>
    <w:rsid w:val="00CC41E2"/>
    <w:rsid w:val="00CC5B8E"/>
    <w:rsid w:val="00CC74F8"/>
    <w:rsid w:val="00CD0628"/>
    <w:rsid w:val="00CD0DA7"/>
    <w:rsid w:val="00CD0FF2"/>
    <w:rsid w:val="00CD2185"/>
    <w:rsid w:val="00CD2294"/>
    <w:rsid w:val="00CD6187"/>
    <w:rsid w:val="00CD6FC5"/>
    <w:rsid w:val="00CD767E"/>
    <w:rsid w:val="00CD7CAB"/>
    <w:rsid w:val="00CE0838"/>
    <w:rsid w:val="00CE198A"/>
    <w:rsid w:val="00CE261A"/>
    <w:rsid w:val="00CE302A"/>
    <w:rsid w:val="00CE3CEE"/>
    <w:rsid w:val="00CE4801"/>
    <w:rsid w:val="00CE537E"/>
    <w:rsid w:val="00CE625F"/>
    <w:rsid w:val="00CE76BE"/>
    <w:rsid w:val="00CF018C"/>
    <w:rsid w:val="00CF0548"/>
    <w:rsid w:val="00CF0B21"/>
    <w:rsid w:val="00CF0EEF"/>
    <w:rsid w:val="00CF4F65"/>
    <w:rsid w:val="00CF5C03"/>
    <w:rsid w:val="00CF60DE"/>
    <w:rsid w:val="00CF6FAF"/>
    <w:rsid w:val="00CF7298"/>
    <w:rsid w:val="00D0053F"/>
    <w:rsid w:val="00D01E85"/>
    <w:rsid w:val="00D023F3"/>
    <w:rsid w:val="00D03E45"/>
    <w:rsid w:val="00D04DF5"/>
    <w:rsid w:val="00D0510B"/>
    <w:rsid w:val="00D056E6"/>
    <w:rsid w:val="00D0596D"/>
    <w:rsid w:val="00D06C29"/>
    <w:rsid w:val="00D07C42"/>
    <w:rsid w:val="00D10090"/>
    <w:rsid w:val="00D10802"/>
    <w:rsid w:val="00D11B41"/>
    <w:rsid w:val="00D11CBC"/>
    <w:rsid w:val="00D12808"/>
    <w:rsid w:val="00D13037"/>
    <w:rsid w:val="00D13442"/>
    <w:rsid w:val="00D13906"/>
    <w:rsid w:val="00D146B9"/>
    <w:rsid w:val="00D14A16"/>
    <w:rsid w:val="00D15476"/>
    <w:rsid w:val="00D1562A"/>
    <w:rsid w:val="00D169EB"/>
    <w:rsid w:val="00D1756B"/>
    <w:rsid w:val="00D2136A"/>
    <w:rsid w:val="00D24E1C"/>
    <w:rsid w:val="00D25CFC"/>
    <w:rsid w:val="00D25F9E"/>
    <w:rsid w:val="00D2651C"/>
    <w:rsid w:val="00D26ACA"/>
    <w:rsid w:val="00D27A49"/>
    <w:rsid w:val="00D30A9E"/>
    <w:rsid w:val="00D31328"/>
    <w:rsid w:val="00D31787"/>
    <w:rsid w:val="00D31C28"/>
    <w:rsid w:val="00D32366"/>
    <w:rsid w:val="00D32E4D"/>
    <w:rsid w:val="00D33C2D"/>
    <w:rsid w:val="00D34033"/>
    <w:rsid w:val="00D343E3"/>
    <w:rsid w:val="00D373A3"/>
    <w:rsid w:val="00D37490"/>
    <w:rsid w:val="00D374EB"/>
    <w:rsid w:val="00D416F5"/>
    <w:rsid w:val="00D42269"/>
    <w:rsid w:val="00D43DF1"/>
    <w:rsid w:val="00D443BD"/>
    <w:rsid w:val="00D45860"/>
    <w:rsid w:val="00D45DEC"/>
    <w:rsid w:val="00D46E4C"/>
    <w:rsid w:val="00D47D30"/>
    <w:rsid w:val="00D47FB4"/>
    <w:rsid w:val="00D503AB"/>
    <w:rsid w:val="00D53D69"/>
    <w:rsid w:val="00D54ADC"/>
    <w:rsid w:val="00D54D0C"/>
    <w:rsid w:val="00D56E58"/>
    <w:rsid w:val="00D60FE0"/>
    <w:rsid w:val="00D61899"/>
    <w:rsid w:val="00D624A7"/>
    <w:rsid w:val="00D6318F"/>
    <w:rsid w:val="00D63AE3"/>
    <w:rsid w:val="00D64205"/>
    <w:rsid w:val="00D668F1"/>
    <w:rsid w:val="00D66C65"/>
    <w:rsid w:val="00D67AEC"/>
    <w:rsid w:val="00D715A9"/>
    <w:rsid w:val="00D75E15"/>
    <w:rsid w:val="00D76216"/>
    <w:rsid w:val="00D81FCB"/>
    <w:rsid w:val="00D82FB1"/>
    <w:rsid w:val="00D82FD8"/>
    <w:rsid w:val="00D8354D"/>
    <w:rsid w:val="00D840ED"/>
    <w:rsid w:val="00D8466C"/>
    <w:rsid w:val="00D85A5E"/>
    <w:rsid w:val="00D86935"/>
    <w:rsid w:val="00D86F8A"/>
    <w:rsid w:val="00D87200"/>
    <w:rsid w:val="00D9093E"/>
    <w:rsid w:val="00D90FE4"/>
    <w:rsid w:val="00D92F96"/>
    <w:rsid w:val="00D96321"/>
    <w:rsid w:val="00D96EE1"/>
    <w:rsid w:val="00D9780A"/>
    <w:rsid w:val="00DA054E"/>
    <w:rsid w:val="00DA0B6A"/>
    <w:rsid w:val="00DA43BC"/>
    <w:rsid w:val="00DA54A3"/>
    <w:rsid w:val="00DA759D"/>
    <w:rsid w:val="00DB01A0"/>
    <w:rsid w:val="00DB1672"/>
    <w:rsid w:val="00DB2DDA"/>
    <w:rsid w:val="00DB6037"/>
    <w:rsid w:val="00DB6A8E"/>
    <w:rsid w:val="00DB6AAF"/>
    <w:rsid w:val="00DB704A"/>
    <w:rsid w:val="00DC3C21"/>
    <w:rsid w:val="00DC40B1"/>
    <w:rsid w:val="00DC5301"/>
    <w:rsid w:val="00DC574C"/>
    <w:rsid w:val="00DC641B"/>
    <w:rsid w:val="00DD0217"/>
    <w:rsid w:val="00DD1DF5"/>
    <w:rsid w:val="00DD1FC0"/>
    <w:rsid w:val="00DD24A2"/>
    <w:rsid w:val="00DD25B5"/>
    <w:rsid w:val="00DD4DB4"/>
    <w:rsid w:val="00DD5AF7"/>
    <w:rsid w:val="00DE0085"/>
    <w:rsid w:val="00DE09DB"/>
    <w:rsid w:val="00DE0F60"/>
    <w:rsid w:val="00DE1325"/>
    <w:rsid w:val="00DE39D7"/>
    <w:rsid w:val="00DE3CE4"/>
    <w:rsid w:val="00DE40AF"/>
    <w:rsid w:val="00DE4590"/>
    <w:rsid w:val="00DE689D"/>
    <w:rsid w:val="00DE712B"/>
    <w:rsid w:val="00DE7D1F"/>
    <w:rsid w:val="00DF08E6"/>
    <w:rsid w:val="00DF0C9A"/>
    <w:rsid w:val="00DF13D1"/>
    <w:rsid w:val="00DF2A34"/>
    <w:rsid w:val="00DF520E"/>
    <w:rsid w:val="00E000EC"/>
    <w:rsid w:val="00E02CD9"/>
    <w:rsid w:val="00E03853"/>
    <w:rsid w:val="00E03F30"/>
    <w:rsid w:val="00E06109"/>
    <w:rsid w:val="00E06ADD"/>
    <w:rsid w:val="00E07E83"/>
    <w:rsid w:val="00E1067D"/>
    <w:rsid w:val="00E11A4A"/>
    <w:rsid w:val="00E12CAB"/>
    <w:rsid w:val="00E13B77"/>
    <w:rsid w:val="00E14B1D"/>
    <w:rsid w:val="00E15A18"/>
    <w:rsid w:val="00E177E2"/>
    <w:rsid w:val="00E20083"/>
    <w:rsid w:val="00E251DF"/>
    <w:rsid w:val="00E25E2A"/>
    <w:rsid w:val="00E3031B"/>
    <w:rsid w:val="00E306E7"/>
    <w:rsid w:val="00E3123F"/>
    <w:rsid w:val="00E3331A"/>
    <w:rsid w:val="00E34947"/>
    <w:rsid w:val="00E34D29"/>
    <w:rsid w:val="00E36149"/>
    <w:rsid w:val="00E40053"/>
    <w:rsid w:val="00E42030"/>
    <w:rsid w:val="00E44B6A"/>
    <w:rsid w:val="00E4713A"/>
    <w:rsid w:val="00E47613"/>
    <w:rsid w:val="00E51D79"/>
    <w:rsid w:val="00E53794"/>
    <w:rsid w:val="00E54ADA"/>
    <w:rsid w:val="00E555C5"/>
    <w:rsid w:val="00E5586A"/>
    <w:rsid w:val="00E55AC6"/>
    <w:rsid w:val="00E5603F"/>
    <w:rsid w:val="00E57A91"/>
    <w:rsid w:val="00E6000F"/>
    <w:rsid w:val="00E601DD"/>
    <w:rsid w:val="00E62FF4"/>
    <w:rsid w:val="00E63395"/>
    <w:rsid w:val="00E63B89"/>
    <w:rsid w:val="00E6431F"/>
    <w:rsid w:val="00E644E3"/>
    <w:rsid w:val="00E64C67"/>
    <w:rsid w:val="00E64D01"/>
    <w:rsid w:val="00E71611"/>
    <w:rsid w:val="00E73370"/>
    <w:rsid w:val="00E75458"/>
    <w:rsid w:val="00E76D27"/>
    <w:rsid w:val="00E7775A"/>
    <w:rsid w:val="00E80B04"/>
    <w:rsid w:val="00E81E58"/>
    <w:rsid w:val="00E82125"/>
    <w:rsid w:val="00E826CD"/>
    <w:rsid w:val="00E83452"/>
    <w:rsid w:val="00E834C2"/>
    <w:rsid w:val="00E84CAB"/>
    <w:rsid w:val="00E87B5A"/>
    <w:rsid w:val="00E87E72"/>
    <w:rsid w:val="00E91B48"/>
    <w:rsid w:val="00E92EB1"/>
    <w:rsid w:val="00E931B7"/>
    <w:rsid w:val="00E944F2"/>
    <w:rsid w:val="00E95189"/>
    <w:rsid w:val="00E976A5"/>
    <w:rsid w:val="00EA07C5"/>
    <w:rsid w:val="00EA3263"/>
    <w:rsid w:val="00EA3C93"/>
    <w:rsid w:val="00EA4593"/>
    <w:rsid w:val="00EA6329"/>
    <w:rsid w:val="00EA7F64"/>
    <w:rsid w:val="00EB5134"/>
    <w:rsid w:val="00EB528D"/>
    <w:rsid w:val="00EB5310"/>
    <w:rsid w:val="00EB53DC"/>
    <w:rsid w:val="00EB5633"/>
    <w:rsid w:val="00EB6B12"/>
    <w:rsid w:val="00EC2699"/>
    <w:rsid w:val="00EC5C76"/>
    <w:rsid w:val="00EC6275"/>
    <w:rsid w:val="00EC6978"/>
    <w:rsid w:val="00ED0D38"/>
    <w:rsid w:val="00ED2595"/>
    <w:rsid w:val="00ED2ED8"/>
    <w:rsid w:val="00ED3732"/>
    <w:rsid w:val="00ED37CA"/>
    <w:rsid w:val="00ED38F4"/>
    <w:rsid w:val="00ED5116"/>
    <w:rsid w:val="00ED5C5B"/>
    <w:rsid w:val="00ED603C"/>
    <w:rsid w:val="00ED69A2"/>
    <w:rsid w:val="00ED7156"/>
    <w:rsid w:val="00ED7404"/>
    <w:rsid w:val="00EE03CF"/>
    <w:rsid w:val="00EE05BB"/>
    <w:rsid w:val="00EE42E8"/>
    <w:rsid w:val="00EE5936"/>
    <w:rsid w:val="00EE6000"/>
    <w:rsid w:val="00EE7258"/>
    <w:rsid w:val="00EE73DE"/>
    <w:rsid w:val="00EE7D7D"/>
    <w:rsid w:val="00EF10D5"/>
    <w:rsid w:val="00EF4932"/>
    <w:rsid w:val="00EF5CC7"/>
    <w:rsid w:val="00EF5D4D"/>
    <w:rsid w:val="00EF7CCA"/>
    <w:rsid w:val="00EF7F24"/>
    <w:rsid w:val="00F00206"/>
    <w:rsid w:val="00F0096D"/>
    <w:rsid w:val="00F016DB"/>
    <w:rsid w:val="00F01E1F"/>
    <w:rsid w:val="00F0215A"/>
    <w:rsid w:val="00F0469B"/>
    <w:rsid w:val="00F11BA1"/>
    <w:rsid w:val="00F12298"/>
    <w:rsid w:val="00F130BD"/>
    <w:rsid w:val="00F130E8"/>
    <w:rsid w:val="00F1645F"/>
    <w:rsid w:val="00F17584"/>
    <w:rsid w:val="00F17862"/>
    <w:rsid w:val="00F22115"/>
    <w:rsid w:val="00F247DD"/>
    <w:rsid w:val="00F25083"/>
    <w:rsid w:val="00F30B1B"/>
    <w:rsid w:val="00F32634"/>
    <w:rsid w:val="00F339E4"/>
    <w:rsid w:val="00F33B23"/>
    <w:rsid w:val="00F34766"/>
    <w:rsid w:val="00F35C10"/>
    <w:rsid w:val="00F35C3D"/>
    <w:rsid w:val="00F3733B"/>
    <w:rsid w:val="00F37E11"/>
    <w:rsid w:val="00F41FC7"/>
    <w:rsid w:val="00F421AC"/>
    <w:rsid w:val="00F42393"/>
    <w:rsid w:val="00F423CA"/>
    <w:rsid w:val="00F430B8"/>
    <w:rsid w:val="00F43E53"/>
    <w:rsid w:val="00F46352"/>
    <w:rsid w:val="00F478CD"/>
    <w:rsid w:val="00F479B6"/>
    <w:rsid w:val="00F47B8B"/>
    <w:rsid w:val="00F52AC1"/>
    <w:rsid w:val="00F531AF"/>
    <w:rsid w:val="00F5412A"/>
    <w:rsid w:val="00F5492C"/>
    <w:rsid w:val="00F54945"/>
    <w:rsid w:val="00F55405"/>
    <w:rsid w:val="00F57734"/>
    <w:rsid w:val="00F60EA6"/>
    <w:rsid w:val="00F611AE"/>
    <w:rsid w:val="00F6130C"/>
    <w:rsid w:val="00F6131D"/>
    <w:rsid w:val="00F61D32"/>
    <w:rsid w:val="00F62290"/>
    <w:rsid w:val="00F64700"/>
    <w:rsid w:val="00F65AAF"/>
    <w:rsid w:val="00F664FF"/>
    <w:rsid w:val="00F66AF1"/>
    <w:rsid w:val="00F67CC0"/>
    <w:rsid w:val="00F703FB"/>
    <w:rsid w:val="00F71F00"/>
    <w:rsid w:val="00F72A46"/>
    <w:rsid w:val="00F73806"/>
    <w:rsid w:val="00F73B39"/>
    <w:rsid w:val="00F75009"/>
    <w:rsid w:val="00F7626C"/>
    <w:rsid w:val="00F77B4E"/>
    <w:rsid w:val="00F8051A"/>
    <w:rsid w:val="00F80C17"/>
    <w:rsid w:val="00F82023"/>
    <w:rsid w:val="00F82FD9"/>
    <w:rsid w:val="00F845BB"/>
    <w:rsid w:val="00F85790"/>
    <w:rsid w:val="00F869CD"/>
    <w:rsid w:val="00F86FDA"/>
    <w:rsid w:val="00F90FEF"/>
    <w:rsid w:val="00F92407"/>
    <w:rsid w:val="00F92CB7"/>
    <w:rsid w:val="00F946DB"/>
    <w:rsid w:val="00F95BB6"/>
    <w:rsid w:val="00F966F7"/>
    <w:rsid w:val="00FA42F4"/>
    <w:rsid w:val="00FA482D"/>
    <w:rsid w:val="00FA61D0"/>
    <w:rsid w:val="00FA7184"/>
    <w:rsid w:val="00FB055F"/>
    <w:rsid w:val="00FB0C6D"/>
    <w:rsid w:val="00FB166A"/>
    <w:rsid w:val="00FB3FE8"/>
    <w:rsid w:val="00FB4578"/>
    <w:rsid w:val="00FB73EC"/>
    <w:rsid w:val="00FC4F6E"/>
    <w:rsid w:val="00FC5821"/>
    <w:rsid w:val="00FC5D70"/>
    <w:rsid w:val="00FC5F8A"/>
    <w:rsid w:val="00FC6EB1"/>
    <w:rsid w:val="00FC784C"/>
    <w:rsid w:val="00FD0382"/>
    <w:rsid w:val="00FD11C4"/>
    <w:rsid w:val="00FD18F1"/>
    <w:rsid w:val="00FD1944"/>
    <w:rsid w:val="00FD1DED"/>
    <w:rsid w:val="00FD28B7"/>
    <w:rsid w:val="00FD2AD1"/>
    <w:rsid w:val="00FD41BE"/>
    <w:rsid w:val="00FD7B6F"/>
    <w:rsid w:val="00FE03E9"/>
    <w:rsid w:val="00FE13CD"/>
    <w:rsid w:val="00FE4523"/>
    <w:rsid w:val="00FE4897"/>
    <w:rsid w:val="00FE56F6"/>
    <w:rsid w:val="00FE6241"/>
    <w:rsid w:val="00FE6E6F"/>
    <w:rsid w:val="00FF15C8"/>
    <w:rsid w:val="00FF247A"/>
    <w:rsid w:val="00FF362F"/>
    <w:rsid w:val="00FF5B21"/>
    <w:rsid w:val="00FF63FB"/>
    <w:rsid w:val="00FF78FF"/>
    <w:rsid w:val="5A216FBB"/>
    <w:rsid w:val="710DFA0C"/>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6"/>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C78"/>
  </w:style>
  <w:style w:type="paragraph" w:styleId="BodyText">
    <w:name w:val="Body Text"/>
    <w:basedOn w:val="Normal"/>
    <w:link w:val="BodyTextChar"/>
    <w:uiPriority w:val="6"/>
    <w:unhideWhenUsed/>
    <w:rsid w:val="00975C78"/>
    <w:pPr>
      <w:widowControl w:val="0"/>
      <w:spacing w:after="240" w:line="240" w:lineRule="auto"/>
      <w:ind w:firstLine="720"/>
    </w:pPr>
    <w:rPr>
      <w:rFonts w:ascii="Times New Roman" w:hAnsi="Times New Roman" w:cs="Times New Roman"/>
      <w:sz w:val="26"/>
    </w:rPr>
  </w:style>
  <w:style w:type="character" w:customStyle="1" w:styleId="BodyTextChar">
    <w:name w:val="Body Text Char"/>
    <w:basedOn w:val="DefaultParagraphFont"/>
    <w:link w:val="BodyText"/>
    <w:uiPriority w:val="6"/>
    <w:rsid w:val="00975C78"/>
    <w:rPr>
      <w:rFonts w:ascii="Times New Roman" w:hAnsi="Times New Roman" w:cs="Times New Roman"/>
      <w:sz w:val="26"/>
    </w:rPr>
  </w:style>
  <w:style w:type="paragraph" w:styleId="ListParagraph">
    <w:name w:val="List Paragraph"/>
    <w:basedOn w:val="Normal"/>
    <w:uiPriority w:val="34"/>
    <w:qFormat/>
    <w:rsid w:val="00975C78"/>
    <w:pPr>
      <w:widowControl w:val="0"/>
      <w:spacing w:after="0" w:line="240" w:lineRule="auto"/>
      <w:ind w:left="720"/>
      <w:contextualSpacing/>
    </w:pPr>
    <w:rPr>
      <w:rFonts w:ascii="Times New Roman" w:hAnsi="Times New Roman" w:cs="Times New Roman"/>
      <w:sz w:val="26"/>
    </w:rPr>
  </w:style>
  <w:style w:type="paragraph" w:customStyle="1" w:styleId="FERCparanumber">
    <w:name w:val="FERC paranumber"/>
    <w:basedOn w:val="Normal"/>
    <w:link w:val="FERCparanumberChar"/>
    <w:qFormat/>
    <w:rsid w:val="00975C78"/>
    <w:pPr>
      <w:numPr>
        <w:numId w:val="1"/>
      </w:numPr>
      <w:spacing w:after="240" w:line="240" w:lineRule="auto"/>
    </w:pPr>
    <w:rPr>
      <w:rFonts w:ascii="Times New Roman" w:hAnsi="Times New Roman" w:cs="Times New Roman"/>
      <w:sz w:val="26"/>
    </w:rPr>
  </w:style>
  <w:style w:type="character" w:customStyle="1" w:styleId="FERCparanumberChar">
    <w:name w:val="FERC paranumber Char"/>
    <w:basedOn w:val="DefaultParagraphFont"/>
    <w:link w:val="FERCparanumber"/>
    <w:rsid w:val="00975C78"/>
    <w:rPr>
      <w:rFonts w:ascii="Times New Roman" w:hAnsi="Times New Roman" w:cs="Times New Roman"/>
      <w:sz w:val="26"/>
    </w:rPr>
  </w:style>
  <w:style w:type="character" w:styleId="Hyperlink">
    <w:name w:val="Hyperlink"/>
    <w:basedOn w:val="DefaultParagraphFont"/>
    <w:uiPriority w:val="99"/>
    <w:unhideWhenUsed/>
    <w:rsid w:val="00975C78"/>
    <w:rPr>
      <w:color w:val="0563C1"/>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975C78"/>
    <w:pPr>
      <w:widowControl w:val="0"/>
      <w:spacing w:after="260" w:line="240" w:lineRule="auto"/>
      <w:ind w:firstLine="720"/>
    </w:pPr>
    <w:rPr>
      <w:rFonts w:ascii="Times New Roman" w:hAnsi="Times New Roman" w:cs="Times New Roman"/>
      <w:sz w:val="26"/>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975C78"/>
    <w:rPr>
      <w:rFonts w:ascii="Times New Roman" w:hAnsi="Times New Roman" w:cs="Times New Roman"/>
      <w:sz w:val="26"/>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975C78"/>
    <w:rPr>
      <w:rFonts w:ascii="Times New Roman" w:hAnsi="Times New Roman" w:cs="Times New Roman"/>
      <w:b/>
      <w:sz w:val="26"/>
      <w:vertAlign w:val="superscript"/>
    </w:rPr>
  </w:style>
  <w:style w:type="paragraph" w:customStyle="1" w:styleId="FERCNopara">
    <w:name w:val="FERC Nopara"/>
    <w:basedOn w:val="Normal"/>
    <w:qFormat/>
    <w:rsid w:val="00975C78"/>
    <w:pPr>
      <w:widowControl w:val="0"/>
      <w:spacing w:after="260" w:line="240" w:lineRule="auto"/>
      <w:ind w:firstLine="720"/>
    </w:pPr>
    <w:rPr>
      <w:rFonts w:ascii="Times New Roman" w:hAnsi="Times New Roman" w:cs="Times New Roman"/>
      <w:sz w:val="26"/>
    </w:rPr>
  </w:style>
  <w:style w:type="character" w:styleId="UnresolvedMention">
    <w:name w:val="Unresolved Mention"/>
    <w:basedOn w:val="DefaultParagraphFont"/>
    <w:uiPriority w:val="99"/>
    <w:semiHidden/>
    <w:unhideWhenUsed/>
    <w:rsid w:val="001E2A54"/>
    <w:rPr>
      <w:color w:val="605E5C"/>
      <w:shd w:val="clear" w:color="auto" w:fill="E1DFDD"/>
    </w:rPr>
  </w:style>
  <w:style w:type="paragraph" w:styleId="Footer">
    <w:name w:val="footer"/>
    <w:basedOn w:val="Normal"/>
    <w:link w:val="FooterChar"/>
    <w:uiPriority w:val="99"/>
    <w:semiHidden/>
    <w:unhideWhenUsed/>
    <w:rsid w:val="00C714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14A2"/>
  </w:style>
  <w:style w:type="character" w:styleId="CommentReference">
    <w:name w:val="annotation reference"/>
    <w:basedOn w:val="DefaultParagraphFont"/>
    <w:uiPriority w:val="99"/>
    <w:semiHidden/>
    <w:unhideWhenUsed/>
    <w:rsid w:val="008C4E0B"/>
    <w:rPr>
      <w:sz w:val="16"/>
      <w:szCs w:val="16"/>
    </w:rPr>
  </w:style>
  <w:style w:type="paragraph" w:styleId="CommentText">
    <w:name w:val="annotation text"/>
    <w:basedOn w:val="Normal"/>
    <w:link w:val="CommentTextChar"/>
    <w:uiPriority w:val="99"/>
    <w:unhideWhenUsed/>
    <w:rsid w:val="008C4E0B"/>
    <w:pPr>
      <w:spacing w:line="240" w:lineRule="auto"/>
    </w:pPr>
    <w:rPr>
      <w:sz w:val="20"/>
      <w:szCs w:val="20"/>
    </w:rPr>
  </w:style>
  <w:style w:type="character" w:customStyle="1" w:styleId="CommentTextChar">
    <w:name w:val="Comment Text Char"/>
    <w:basedOn w:val="DefaultParagraphFont"/>
    <w:link w:val="CommentText"/>
    <w:uiPriority w:val="99"/>
    <w:rsid w:val="008C4E0B"/>
    <w:rPr>
      <w:sz w:val="20"/>
      <w:szCs w:val="20"/>
    </w:rPr>
  </w:style>
  <w:style w:type="paragraph" w:styleId="CommentSubject">
    <w:name w:val="annotation subject"/>
    <w:basedOn w:val="CommentText"/>
    <w:next w:val="CommentText"/>
    <w:link w:val="CommentSubjectChar"/>
    <w:uiPriority w:val="99"/>
    <w:semiHidden/>
    <w:unhideWhenUsed/>
    <w:rsid w:val="008C4E0B"/>
    <w:rPr>
      <w:b/>
      <w:bCs/>
    </w:rPr>
  </w:style>
  <w:style w:type="character" w:customStyle="1" w:styleId="CommentSubjectChar">
    <w:name w:val="Comment Subject Char"/>
    <w:basedOn w:val="CommentTextChar"/>
    <w:link w:val="CommentSubject"/>
    <w:uiPriority w:val="99"/>
    <w:semiHidden/>
    <w:rsid w:val="008C4E0B"/>
    <w:rPr>
      <w:b/>
      <w:bCs/>
      <w:sz w:val="20"/>
      <w:szCs w:val="20"/>
    </w:rPr>
  </w:style>
  <w:style w:type="paragraph" w:styleId="Revision">
    <w:name w:val="Revision"/>
    <w:hidden/>
    <w:uiPriority w:val="99"/>
    <w:semiHidden/>
    <w:rsid w:val="00A16D34"/>
    <w:pPr>
      <w:spacing w:after="0" w:line="240" w:lineRule="auto"/>
    </w:pPr>
    <w:rPr>
      <w:sz w:val="22"/>
      <w:szCs w:val="22"/>
    </w:rPr>
  </w:style>
  <w:style w:type="character" w:styleId="Mention">
    <w:name w:val="Mention"/>
    <w:basedOn w:val="DefaultParagraphFont"/>
    <w:uiPriority w:val="99"/>
    <w:unhideWhenUsed/>
    <w:rsid w:val="0033571E"/>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dria.Woods@fer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563D-17F1-47AD-8102-C189931B4403}">
  <ds:schemaRefs>
    <ds:schemaRef ds:uri="Microsoft.SharePoint.Taxonomy.ContentTypeSync"/>
  </ds:schemaRefs>
</ds:datastoreItem>
</file>

<file path=customXml/itemProps2.xml><?xml version="1.0" encoding="utf-8"?>
<ds:datastoreItem xmlns:ds="http://schemas.openxmlformats.org/officeDocument/2006/customXml" ds:itemID="{05147160-E88E-48A5-B10D-42FB9F082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F8762-A339-4BDA-83ED-9FC6AF9FEF4A}">
  <ds:schemaRefs>
    <ds:schemaRef ds:uri="http://schemas.microsoft.com/office/2006/metadata/propertie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5e8733a2-e908-454b-85cf-c9d17e1d0943"/>
    <ds:schemaRef ds:uri="http://purl.org/dc/dcmitype/"/>
  </ds:schemaRefs>
</ds:datastoreItem>
</file>

<file path=customXml/itemProps4.xml><?xml version="1.0" encoding="utf-8"?>
<ds:datastoreItem xmlns:ds="http://schemas.openxmlformats.org/officeDocument/2006/customXml" ds:itemID="{3E8957A5-2CCA-405A-8AA8-403F3452C88E}">
  <ds:schemaRefs>
    <ds:schemaRef ds:uri="http://schemas.microsoft.com/sharepoint/v3/contenttype/forms"/>
  </ds:schemaRefs>
</ds:datastoreItem>
</file>

<file path=customXml/itemProps5.xml><?xml version="1.0" encoding="utf-8"?>
<ds:datastoreItem xmlns:ds="http://schemas.openxmlformats.org/officeDocument/2006/customXml" ds:itemID="{5AF68ADE-F9D0-47C8-9637-07F60596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887</Words>
  <Characters>5151</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Rilling, Elizabeth</cp:lastModifiedBy>
  <cp:revision>2</cp:revision>
  <cp:lastPrinted>2024-12-30T22:00:13Z</cp:lastPrinted>
  <dcterms:created xsi:type="dcterms:W3CDTF">2024-12-30T21:32:00Z</dcterms:created>
  <dcterms:modified xsi:type="dcterms:W3CDTF">2024-12-30T21:32:00Z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891b480a-3416-41a4-ae8e-8e0f569805a0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2024-12-30T21:29:45Z</vt:lpwstr>
  </property>
  <property fmtid="{D5CDD505-2E9C-101B-9397-08002B2CF9AE}" pid="8" name="MSIP_Label_5bf193d9-c1cf-45e0-8fa7-a9bc86b7f5dd_SiteId">
    <vt:lpwstr>7658602a-f7b9-4209-bc62-d2bfc30dea0d</vt:lpwstr>
  </property>
</Properties>
</file>