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5B21C3">
      <w:pPr>
        <w:jc w:val="center"/>
      </w:pPr>
      <w:r>
        <w:t>189 FERC ¶ 61,107</w:t>
      </w:r>
    </w:p>
    <w:p w:rsidR="00503012" w:rsidRPr="009F3F1F">
      <w:pPr>
        <w:jc w:val="center"/>
      </w:pPr>
      <w:r w:rsidRPr="009F3F1F">
        <w:t>FEDERAL ENERGY REGULATORY COMMISSION</w:t>
      </w:r>
    </w:p>
    <w:p w:rsidR="00503012" w:rsidRPr="009F3F1F">
      <w:pPr>
        <w:jc w:val="center"/>
      </w:pPr>
      <w:r w:rsidRPr="009F3F1F">
        <w:t>WASHINGTON, DC 20426</w:t>
      </w:r>
    </w:p>
    <w:p w:rsidR="00503012" w:rsidRPr="009F3F1F">
      <w:pPr>
        <w:jc w:val="center"/>
      </w:pPr>
    </w:p>
    <w:p w:rsidR="00503012" w:rsidP="00A71473">
      <w:pPr>
        <w:widowControl/>
        <w:jc w:val="center"/>
      </w:pPr>
      <w:r w:rsidRPr="00A71473">
        <w:t>November 8, 2024</w:t>
      </w:r>
    </w:p>
    <w:p w:rsidR="00A71473" w:rsidRPr="00A71473" w:rsidP="00A71473">
      <w:pPr>
        <w:widowControl/>
      </w:pPr>
    </w:p>
    <w:p w:rsidR="00503012" w:rsidRPr="009F3F1F"/>
    <w:p w:rsidR="00503012" w:rsidRPr="009F3F1F">
      <w:r w:rsidRPr="009F3F1F">
        <w:tab/>
        <w:tab/>
        <w:tab/>
        <w:tab/>
        <w:tab/>
        <w:t>In Reply Refer To:</w:t>
      </w:r>
    </w:p>
    <w:p w:rsidR="00503012" w:rsidP="005C6EAC">
      <w:pPr>
        <w:ind w:left="3600"/>
      </w:pPr>
      <w:bookmarkStart w:id="0" w:name="Company"/>
      <w:bookmarkEnd w:id="0"/>
      <w:r>
        <w:t>Consolidated Edison Co</w:t>
      </w:r>
      <w:r w:rsidR="009416A3">
        <w:t>mpany</w:t>
      </w:r>
      <w:r>
        <w:t xml:space="preserve"> of New York, Inc.</w:t>
      </w:r>
    </w:p>
    <w:p w:rsidR="00603E98">
      <w:pPr>
        <w:ind w:left="3600"/>
      </w:pPr>
      <w:r w:rsidRPr="00034FCE">
        <w:t>New York State Electric &amp; Gas Corporation</w:t>
      </w:r>
    </w:p>
    <w:p w:rsidR="006E5433">
      <w:pPr>
        <w:ind w:left="3600"/>
      </w:pPr>
      <w:r w:rsidRPr="00034FCE">
        <w:t xml:space="preserve">Rochester </w:t>
      </w:r>
      <w:r w:rsidRPr="00FE38C3">
        <w:t>Gas and Electric</w:t>
      </w:r>
      <w:r w:rsidRPr="00034FCE">
        <w:t xml:space="preserve"> Corporation</w:t>
      </w:r>
    </w:p>
    <w:p w:rsidR="006E5433">
      <w:pPr>
        <w:ind w:left="3600"/>
      </w:pPr>
      <w:r w:rsidRPr="001F4024">
        <w:t>Central Hudson Gas and Electric Corporation</w:t>
      </w:r>
      <w:r w:rsidR="00594BE5">
        <w:t>,</w:t>
      </w:r>
    </w:p>
    <w:p w:rsidR="00B64928" w:rsidRPr="009F3F1F">
      <w:pPr>
        <w:ind w:left="3600"/>
      </w:pPr>
      <w:r w:rsidRPr="00034FCE">
        <w:t>New York Independent System Operator, Inc.</w:t>
      </w:r>
    </w:p>
    <w:p w:rsidR="004257A3">
      <w:pPr>
        <w:ind w:left="3600"/>
      </w:pPr>
      <w:bookmarkStart w:id="1" w:name="Docket_Number"/>
      <w:bookmarkEnd w:id="1"/>
      <w:r>
        <w:t>Docket Nos.</w:t>
      </w:r>
      <w:r w:rsidR="00A71473">
        <w:t xml:space="preserve"> </w:t>
      </w:r>
      <w:r>
        <w:t>ER23-2212-00</w:t>
      </w:r>
      <w:r w:rsidR="001460E5">
        <w:t>4</w:t>
      </w:r>
    </w:p>
    <w:p w:rsidR="004257A3" w:rsidP="00A71473">
      <w:pPr>
        <w:ind w:left="4320"/>
      </w:pPr>
      <w:r>
        <w:t xml:space="preserve">          </w:t>
      </w:r>
      <w:r>
        <w:t>ER23-2212-00</w:t>
      </w:r>
      <w:r w:rsidR="000844F5">
        <w:t>2</w:t>
      </w:r>
    </w:p>
    <w:p w:rsidR="004257A3" w:rsidP="00A71473">
      <w:pPr>
        <w:ind w:left="4320"/>
      </w:pPr>
      <w:r>
        <w:t xml:space="preserve">          </w:t>
      </w:r>
      <w:r w:rsidRPr="009F7A41" w:rsidR="00503012">
        <w:t>ER23-</w:t>
      </w:r>
      <w:r>
        <w:t>2212-00</w:t>
      </w:r>
      <w:r w:rsidR="000844F5">
        <w:t>3</w:t>
      </w:r>
    </w:p>
    <w:p w:rsidR="000844F5" w:rsidP="00A71473">
      <w:pPr>
        <w:ind w:left="3600" w:firstLine="720"/>
      </w:pPr>
      <w:r>
        <w:t xml:space="preserve">          </w:t>
      </w:r>
      <w:r>
        <w:t>ER23-2212-00</w:t>
      </w:r>
      <w:r w:rsidR="001460E5">
        <w:t>0</w:t>
      </w:r>
    </w:p>
    <w:p w:rsidR="002747BA" w:rsidP="00A71473">
      <w:pPr>
        <w:ind w:left="4320"/>
      </w:pPr>
      <w:r>
        <w:t xml:space="preserve">          </w:t>
      </w:r>
      <w:r w:rsidR="004257A3">
        <w:t>ER23-1</w:t>
      </w:r>
      <w:r w:rsidRPr="009F7A41" w:rsidR="00503012">
        <w:t>816-00</w:t>
      </w:r>
      <w:r w:rsidR="004257A3">
        <w:t>0</w:t>
      </w:r>
    </w:p>
    <w:p w:rsidR="00843992" w:rsidP="00A71473">
      <w:pPr>
        <w:ind w:left="4320"/>
      </w:pPr>
      <w:r>
        <w:t xml:space="preserve">          </w:t>
      </w:r>
      <w:r>
        <w:t>ER23-1816-003</w:t>
      </w:r>
    </w:p>
    <w:p w:rsidR="00B81B7F" w:rsidP="00A71473">
      <w:pPr>
        <w:ind w:left="4320"/>
      </w:pPr>
      <w:r>
        <w:t xml:space="preserve">          </w:t>
      </w:r>
      <w:r>
        <w:t>ER23-1816-004</w:t>
      </w:r>
    </w:p>
    <w:p w:rsidR="00503012" w:rsidRPr="009F7A41">
      <w:pPr>
        <w:ind w:left="3600"/>
      </w:pPr>
      <w:r w:rsidRPr="009F7A41">
        <w:tab/>
      </w:r>
      <w:r w:rsidR="00A71473">
        <w:t xml:space="preserve">          </w:t>
      </w:r>
      <w:r w:rsidRPr="009F7A41">
        <w:t>ER23-1817-00</w:t>
      </w:r>
      <w:r w:rsidR="004257A3">
        <w:t>0</w:t>
      </w:r>
    </w:p>
    <w:p w:rsidR="00843992">
      <w:pPr>
        <w:ind w:left="3600"/>
      </w:pPr>
      <w:r>
        <w:tab/>
      </w:r>
      <w:r w:rsidR="00A71473">
        <w:t xml:space="preserve">          </w:t>
      </w:r>
      <w:r>
        <w:t>ER23-1817-003</w:t>
      </w:r>
    </w:p>
    <w:p w:rsidR="00B81B7F" w:rsidRPr="009F7A41" w:rsidP="00A71473">
      <w:pPr>
        <w:ind w:left="3600" w:firstLine="720"/>
      </w:pPr>
      <w:r>
        <w:t xml:space="preserve">          </w:t>
      </w:r>
      <w:r>
        <w:t>ER23-1817-004</w:t>
      </w:r>
    </w:p>
    <w:p w:rsidR="00624F66">
      <w:pPr>
        <w:ind w:left="3600"/>
      </w:pPr>
      <w:r w:rsidRPr="009F7A41">
        <w:tab/>
      </w:r>
      <w:r w:rsidR="00A71473">
        <w:t xml:space="preserve">          </w:t>
      </w:r>
      <w:r>
        <w:t>ER23-2507-00</w:t>
      </w:r>
      <w:r w:rsidR="00800EC9">
        <w:t>0</w:t>
      </w:r>
    </w:p>
    <w:p w:rsidR="00AE0CCF">
      <w:pPr>
        <w:ind w:left="3600"/>
      </w:pPr>
      <w:r>
        <w:tab/>
      </w:r>
      <w:r w:rsidR="00A71473">
        <w:t xml:space="preserve">          </w:t>
      </w:r>
      <w:r>
        <w:t>ER23-2507-002</w:t>
      </w:r>
    </w:p>
    <w:p w:rsidR="00335886" w:rsidRPr="009F3F1F" w:rsidP="00800EC9">
      <w:pPr>
        <w:ind w:left="3600"/>
      </w:pPr>
      <w:r>
        <w:tab/>
      </w:r>
      <w:r w:rsidR="00A71473">
        <w:t xml:space="preserve">          </w:t>
      </w:r>
      <w:r>
        <w:t>(not consolidated)</w:t>
      </w:r>
    </w:p>
    <w:p w:rsidR="00503012" w:rsidRPr="009F3F1F">
      <w:r w:rsidRPr="009F3F1F">
        <w:tab/>
        <w:tab/>
        <w:tab/>
        <w:tab/>
      </w:r>
    </w:p>
    <w:p w:rsidR="00503012">
      <w:bookmarkStart w:id="2" w:name="Address"/>
      <w:bookmarkEnd w:id="2"/>
      <w:r>
        <w:t>Consolidated Edison Co</w:t>
      </w:r>
      <w:r w:rsidR="00206229">
        <w:t>mpany</w:t>
      </w:r>
      <w:r>
        <w:t xml:space="preserve"> of New York, Inc.</w:t>
      </w:r>
    </w:p>
    <w:p w:rsidR="00503012">
      <w:r>
        <w:t>4 Irving Place</w:t>
      </w:r>
    </w:p>
    <w:p w:rsidR="00503012">
      <w:r>
        <w:t>New York, NY</w:t>
      </w:r>
      <w:r w:rsidR="00A71473">
        <w:t xml:space="preserve">  </w:t>
      </w:r>
      <w:r>
        <w:t>10003</w:t>
      </w:r>
    </w:p>
    <w:p w:rsidR="00503012"/>
    <w:p w:rsidR="00503012">
      <w:r>
        <w:t>Attention:</w:t>
      </w:r>
      <w:r w:rsidR="00A71473">
        <w:t xml:space="preserve">  </w:t>
      </w:r>
      <w:r>
        <w:t>Susan J. LoFrumento</w:t>
      </w:r>
    </w:p>
    <w:p w:rsidR="00503012" w:rsidRPr="009F3F1F"/>
    <w:p w:rsidR="00503012" w:rsidRPr="009F3F1F">
      <w:bookmarkStart w:id="3" w:name="Name"/>
      <w:bookmarkEnd w:id="3"/>
      <w:r w:rsidRPr="009F3F1F">
        <w:t xml:space="preserve">Dear </w:t>
      </w:r>
      <w:bookmarkStart w:id="4" w:name="Name2"/>
      <w:bookmarkEnd w:id="4"/>
      <w:r w:rsidR="009357FD">
        <w:t xml:space="preserve">Susan J. </w:t>
      </w:r>
      <w:r>
        <w:t>LoFrumento</w:t>
      </w:r>
      <w:r w:rsidRPr="009F3F1F">
        <w:t>:</w:t>
      </w:r>
    </w:p>
    <w:p w:rsidR="00503012" w:rsidRPr="009F3F1F"/>
    <w:p w:rsidR="00034FCE" w:rsidP="00BB309C">
      <w:pPr>
        <w:pStyle w:val="FERCparanumber"/>
      </w:pPr>
      <w:r w:rsidRPr="00034FCE">
        <w:t>On May 3, 2023, as amended on July 26, 2023 and October 5, 2023, pursuant to section 205 of the Federal Power Act (FPA)</w:t>
      </w:r>
      <w:r>
        <w:rPr>
          <w:b/>
          <w:vertAlign w:val="superscript"/>
        </w:rPr>
        <w:footnoteReference w:id="3"/>
      </w:r>
      <w:r w:rsidRPr="00034FCE">
        <w:t xml:space="preserve"> and section 35.13 of the Commission’s regulations,</w:t>
      </w:r>
      <w:r>
        <w:rPr>
          <w:b/>
          <w:vertAlign w:val="superscript"/>
        </w:rPr>
        <w:footnoteReference w:id="4"/>
      </w:r>
      <w:r w:rsidRPr="00034FCE">
        <w:t xml:space="preserve"> New York Independent System Operator, Inc. (NYISO) submitted, on behalf of New York State Electric &amp; Gas Corporation (NYSEG) </w:t>
      </w:r>
      <w:r w:rsidR="00F25189">
        <w:t xml:space="preserve">in Docket No. </w:t>
      </w:r>
      <w:r w:rsidR="00A71473">
        <w:t xml:space="preserve">       </w:t>
      </w:r>
      <w:r w:rsidR="00F25189">
        <w:t>ER23-1816-000</w:t>
      </w:r>
      <w:r w:rsidRPr="00034FCE">
        <w:t xml:space="preserve"> and Rochester Gas and Electric Corporation (RG&amp;E)</w:t>
      </w:r>
      <w:r w:rsidR="001503C2">
        <w:t xml:space="preserve"> in Docket No. </w:t>
      </w:r>
      <w:r w:rsidR="00F12D10">
        <w:t>ER</w:t>
      </w:r>
      <w:r w:rsidR="001503C2">
        <w:t>23-1817-000</w:t>
      </w:r>
      <w:r w:rsidRPr="00034FCE">
        <w:t>, revisions to the NYISO Open Access Transmission Tariff (OATT)</w:t>
      </w:r>
      <w:r>
        <w:rPr>
          <w:b/>
          <w:vertAlign w:val="superscript"/>
        </w:rPr>
        <w:footnoteReference w:id="5"/>
      </w:r>
      <w:r w:rsidRPr="00034FCE">
        <w:t xml:space="preserve"> to add </w:t>
      </w:r>
      <w:r w:rsidR="001D385B">
        <w:t>NYSEG and RG&amp;E’s</w:t>
      </w:r>
      <w:r w:rsidRPr="00034FCE" w:rsidR="001D385B">
        <w:t xml:space="preserve"> </w:t>
      </w:r>
      <w:r w:rsidRPr="00034FCE">
        <w:t>proposed formula rate templates, associated formula rate protocols, and conforming OATT amendments addressing derivation and recovery of the costs for eligible transmission projects identified and designated under NYSEG’s Attachment 1 to Rate Schedule 19</w:t>
      </w:r>
      <w:r>
        <w:rPr>
          <w:b/>
          <w:vertAlign w:val="superscript"/>
        </w:rPr>
        <w:footnoteReference w:id="6"/>
      </w:r>
      <w:r w:rsidRPr="00034FCE">
        <w:t xml:space="preserve"> and RGE’s Attachment 2 to Rate Schedule 19</w:t>
      </w:r>
      <w:r w:rsidR="005A0FFB">
        <w:t>.</w:t>
      </w:r>
      <w:r>
        <w:rPr>
          <w:b/>
          <w:vertAlign w:val="superscript"/>
        </w:rPr>
        <w:footnoteReference w:id="7"/>
      </w:r>
      <w:r w:rsidRPr="00034FCE">
        <w:t xml:space="preserve">  </w:t>
      </w:r>
      <w:r w:rsidR="005367BD">
        <w:t xml:space="preserve">NYSEG and RG&amp;E </w:t>
      </w:r>
      <w:r w:rsidR="00A92AD8">
        <w:t xml:space="preserve">each </w:t>
      </w:r>
      <w:r w:rsidRPr="00034FCE">
        <w:t>further request</w:t>
      </w:r>
      <w:r w:rsidR="00A92AD8">
        <w:t>ed</w:t>
      </w:r>
      <w:r w:rsidRPr="00034FCE">
        <w:t xml:space="preserve"> a ceiling base return on equity (ROE) for transmission facilities under Rate Schedule 19.</w:t>
      </w:r>
      <w:r w:rsidR="005367BD">
        <w:t xml:space="preserve">  </w:t>
      </w:r>
      <w:r w:rsidR="0088228A">
        <w:t xml:space="preserve">On December 4, 2023, the Commission </w:t>
      </w:r>
      <w:r w:rsidRPr="001200F9" w:rsidR="001200F9">
        <w:t>accept</w:t>
      </w:r>
      <w:r w:rsidR="001200F9">
        <w:t>ed</w:t>
      </w:r>
      <w:r w:rsidRPr="001200F9" w:rsidR="001200F9">
        <w:t xml:space="preserve"> NYSEG’s proposed Attachment 1 to Rate Schedule 19 and RG&amp;E’s proposed Attachment 2 to Rate Schedule 19, </w:t>
      </w:r>
      <w:r w:rsidR="00882486">
        <w:t xml:space="preserve">which include the </w:t>
      </w:r>
      <w:r w:rsidRPr="00034FCE" w:rsidR="00882486">
        <w:t>formula rate protocols</w:t>
      </w:r>
      <w:r w:rsidR="00882486">
        <w:t>,</w:t>
      </w:r>
      <w:r w:rsidRPr="001200F9" w:rsidR="00882486">
        <w:t xml:space="preserve"> </w:t>
      </w:r>
      <w:r w:rsidRPr="001200F9" w:rsidR="001200F9">
        <w:t xml:space="preserve">effective July 3, 2023, as requested.  </w:t>
      </w:r>
      <w:r w:rsidR="001200F9">
        <w:t>The Commission</w:t>
      </w:r>
      <w:r w:rsidRPr="001200F9" w:rsidR="001200F9">
        <w:t xml:space="preserve"> accept</w:t>
      </w:r>
      <w:r w:rsidR="001200F9">
        <w:t>ed</w:t>
      </w:r>
      <w:r w:rsidRPr="001200F9" w:rsidR="001200F9">
        <w:t xml:space="preserve"> the </w:t>
      </w:r>
      <w:r w:rsidR="001200F9">
        <w:t>f</w:t>
      </w:r>
      <w:r w:rsidRPr="001200F9" w:rsidR="001200F9">
        <w:t xml:space="preserve">ormula </w:t>
      </w:r>
      <w:r w:rsidR="001200F9">
        <w:t>r</w:t>
      </w:r>
      <w:r w:rsidRPr="001200F9" w:rsidR="001200F9">
        <w:t xml:space="preserve">ate </w:t>
      </w:r>
      <w:r w:rsidR="001200F9">
        <w:t>t</w:t>
      </w:r>
      <w:r w:rsidRPr="001200F9" w:rsidR="001200F9">
        <w:t>emplates, subject to further compliance, and suspend</w:t>
      </w:r>
      <w:r w:rsidR="00433987">
        <w:t>ed</w:t>
      </w:r>
      <w:r w:rsidRPr="001200F9" w:rsidR="001200F9">
        <w:t xml:space="preserve"> them for a nominal period, effective July 3, 2023, as requested, subject to refund and to the outcome of hearing and settlement judge procedures on the proposed ceiling base ROEs.</w:t>
      </w:r>
      <w:r>
        <w:rPr>
          <w:rStyle w:val="FootnoteReference"/>
        </w:rPr>
        <w:footnoteReference w:id="8"/>
      </w:r>
    </w:p>
    <w:p w:rsidR="00173A94" w:rsidP="00BB309C">
      <w:pPr>
        <w:pStyle w:val="FERCparanumber"/>
      </w:pPr>
      <w:r w:rsidRPr="003415CB">
        <w:t>On June 22, 2023, as amended on September 1, 2023, pursuant to section 205 of the FPA and section 35.13 of the Commission’s regulations, NYISO submitted, on behalf of Consolidated Edison Company of New York, Inc. (Consolidated Edison)</w:t>
      </w:r>
      <w:r w:rsidR="00A46B53">
        <w:t xml:space="preserve"> in Docket No. </w:t>
      </w:r>
      <w:r w:rsidR="004D506A">
        <w:t>ER23-2212-000</w:t>
      </w:r>
      <w:r w:rsidRPr="003415CB">
        <w:t xml:space="preserve">, revisions to the NYISO OATT to add Consolidated Edison’s proposed formula rate template, associated formula rate protocols, and conforming OATT amendments addressing derivation and recovery of the costs for eligible transmission projects identified and designated under </w:t>
      </w:r>
      <w:r w:rsidR="00FB68CA">
        <w:t xml:space="preserve">Consolidated Edison’s </w:t>
      </w:r>
      <w:r w:rsidRPr="003415CB">
        <w:t>Attachment 3 to Rate Schedule 19</w:t>
      </w:r>
      <w:r>
        <w:rPr>
          <w:rStyle w:val="FootnoteReference"/>
        </w:rPr>
        <w:footnoteReference w:id="9"/>
      </w:r>
      <w:r w:rsidRPr="003415CB">
        <w:t xml:space="preserve"> and new Attachment 4 to Rate Schedule 10.</w:t>
      </w:r>
      <w:r>
        <w:rPr>
          <w:b/>
          <w:vertAlign w:val="superscript"/>
        </w:rPr>
        <w:footnoteReference w:id="10"/>
      </w:r>
      <w:r w:rsidRPr="003415CB">
        <w:t xml:space="preserve">  </w:t>
      </w:r>
      <w:r w:rsidR="005367BD">
        <w:t xml:space="preserve">Consolidated Edison </w:t>
      </w:r>
      <w:r w:rsidR="000E6ED4">
        <w:t>also</w:t>
      </w:r>
      <w:r w:rsidRPr="003415CB" w:rsidR="000E6ED4">
        <w:t xml:space="preserve"> </w:t>
      </w:r>
      <w:r w:rsidRPr="003415CB">
        <w:t>request</w:t>
      </w:r>
      <w:r w:rsidR="005367BD">
        <w:t>ed</w:t>
      </w:r>
      <w:r w:rsidRPr="003415CB">
        <w:t xml:space="preserve"> a base ROE for transmission facilities under Rate Schedule 19, a separate base ROE for transmission facilities under Rate Schedule 10, and a 50</w:t>
      </w:r>
      <w:r w:rsidR="00E52D83">
        <w:t>-</w:t>
      </w:r>
      <w:r w:rsidRPr="003415CB">
        <w:t>basis</w:t>
      </w:r>
      <w:r w:rsidR="000E2C83">
        <w:t xml:space="preserve"> </w:t>
      </w:r>
      <w:r w:rsidRPr="003415CB">
        <w:t>point adder to the ROE for transmission facilities under Rate Schedule 10 for participation in a Regional Transmission Organization</w:t>
      </w:r>
      <w:r w:rsidR="00403CEA">
        <w:t xml:space="preserve"> (</w:t>
      </w:r>
      <w:r w:rsidRPr="00966C29" w:rsidR="00403CEA">
        <w:t>RTO Adder</w:t>
      </w:r>
      <w:r w:rsidR="00403CEA">
        <w:t>)</w:t>
      </w:r>
      <w:r w:rsidRPr="003415CB">
        <w:t>.</w:t>
      </w:r>
      <w:r w:rsidR="00433987">
        <w:t xml:space="preserve">  On </w:t>
      </w:r>
      <w:r w:rsidR="00C12956">
        <w:t>October 31, 2023</w:t>
      </w:r>
      <w:r w:rsidR="009410E6">
        <w:t>, the Commission</w:t>
      </w:r>
      <w:r w:rsidR="009F2258">
        <w:t>:  (1)</w:t>
      </w:r>
      <w:r w:rsidRPr="009410E6" w:rsidR="009410E6">
        <w:t xml:space="preserve"> accept</w:t>
      </w:r>
      <w:r w:rsidR="009410E6">
        <w:t>ed</w:t>
      </w:r>
      <w:r w:rsidRPr="009410E6" w:rsidR="009410E6">
        <w:t xml:space="preserve"> Consolidated Edison’s proposed Attachment 3 to Rate Schedule 19</w:t>
      </w:r>
      <w:r w:rsidR="007D4235">
        <w:t xml:space="preserve">, </w:t>
      </w:r>
      <w:r w:rsidRPr="00B10594" w:rsidR="007D4235">
        <w:t xml:space="preserve">which includes the </w:t>
      </w:r>
      <w:r w:rsidR="007D4235">
        <w:t>f</w:t>
      </w:r>
      <w:r w:rsidRPr="00B10594" w:rsidR="007D4235">
        <w:t xml:space="preserve">ormula </w:t>
      </w:r>
      <w:r w:rsidR="007D4235">
        <w:t>r</w:t>
      </w:r>
      <w:r w:rsidRPr="00B10594" w:rsidR="007D4235">
        <w:t xml:space="preserve">ate </w:t>
      </w:r>
      <w:r w:rsidR="007D4235">
        <w:t>p</w:t>
      </w:r>
      <w:r w:rsidRPr="00B10594" w:rsidR="007D4235">
        <w:t xml:space="preserve">rotocols, </w:t>
      </w:r>
      <w:r w:rsidRPr="009410E6" w:rsidR="009410E6">
        <w:t xml:space="preserve">effective August 22, 2023, as requested; </w:t>
      </w:r>
      <w:r w:rsidR="009F2258">
        <w:t xml:space="preserve">(2) </w:t>
      </w:r>
      <w:r w:rsidRPr="009410E6" w:rsidR="009410E6">
        <w:t>accept</w:t>
      </w:r>
      <w:r w:rsidR="009410E6">
        <w:t>ed</w:t>
      </w:r>
      <w:r w:rsidRPr="009410E6" w:rsidR="009410E6">
        <w:t xml:space="preserve"> the proposed Attachment 4 to Rate Schedule 10, effective August 22, 2023, as requested;</w:t>
      </w:r>
      <w:r w:rsidR="009410E6">
        <w:t xml:space="preserve"> </w:t>
      </w:r>
      <w:r w:rsidR="00246C6B">
        <w:t xml:space="preserve">(3) </w:t>
      </w:r>
      <w:r w:rsidRPr="009410E6" w:rsidR="009410E6">
        <w:t>accept</w:t>
      </w:r>
      <w:r w:rsidR="009410E6">
        <w:t>ed</w:t>
      </w:r>
      <w:r w:rsidRPr="009410E6" w:rsidR="009410E6">
        <w:t xml:space="preserve"> the proposed </w:t>
      </w:r>
      <w:r w:rsidR="009410E6">
        <w:t>f</w:t>
      </w:r>
      <w:r w:rsidRPr="009410E6" w:rsidR="009410E6">
        <w:t xml:space="preserve">ormula </w:t>
      </w:r>
      <w:r w:rsidR="009410E6">
        <w:t>r</w:t>
      </w:r>
      <w:r w:rsidRPr="009410E6" w:rsidR="009410E6">
        <w:t xml:space="preserve">ate </w:t>
      </w:r>
      <w:r w:rsidR="009410E6">
        <w:t>t</w:t>
      </w:r>
      <w:r w:rsidRPr="009410E6" w:rsidR="009410E6">
        <w:t>emplate subject to further compliance, suspend</w:t>
      </w:r>
      <w:r w:rsidR="009410E6">
        <w:t>ed</w:t>
      </w:r>
      <w:r w:rsidRPr="009410E6" w:rsidR="009410E6">
        <w:t xml:space="preserve"> it for a nominal period, effective August 22, 2023, as requested, subject to refund and to hearing and settlement judge procedures on the proposed base ROEs; and </w:t>
      </w:r>
      <w:r w:rsidR="00870DB4">
        <w:t xml:space="preserve">(4) </w:t>
      </w:r>
      <w:r w:rsidRPr="009410E6" w:rsidR="009410E6">
        <w:t>conditionally grant</w:t>
      </w:r>
      <w:r w:rsidR="00C84667">
        <w:t>ed</w:t>
      </w:r>
      <w:r w:rsidRPr="009410E6" w:rsidR="009410E6">
        <w:t xml:space="preserve"> the request for a 50</w:t>
      </w:r>
      <w:r w:rsidR="009C2452">
        <w:t>-</w:t>
      </w:r>
      <w:r w:rsidRPr="009410E6" w:rsidR="009410E6">
        <w:t>basis</w:t>
      </w:r>
      <w:r w:rsidR="000E2C83">
        <w:t xml:space="preserve"> </w:t>
      </w:r>
      <w:r w:rsidRPr="009410E6" w:rsidR="009410E6">
        <w:t xml:space="preserve">point </w:t>
      </w:r>
      <w:r w:rsidR="009C2452">
        <w:t>RTO A</w:t>
      </w:r>
      <w:r w:rsidRPr="009410E6" w:rsidR="009410E6">
        <w:t>dder to the base ROE for Rate Schedule 10.</w:t>
      </w:r>
      <w:r>
        <w:rPr>
          <w:rStyle w:val="FootnoteReference"/>
        </w:rPr>
        <w:footnoteReference w:id="11"/>
      </w:r>
    </w:p>
    <w:p w:rsidR="001F4024" w:rsidP="00BB309C">
      <w:pPr>
        <w:pStyle w:val="FERCparanumber"/>
      </w:pPr>
      <w:r w:rsidRPr="001F4024">
        <w:t>On July 28, 2023, as amended on October 23, 2023, pursuant to section 205 of the FPA and section 35.13 of the Commission’s regulations,</w:t>
      </w:r>
      <w:r>
        <w:t xml:space="preserve"> </w:t>
      </w:r>
      <w:r w:rsidRPr="001F4024">
        <w:t>NYISO submitted, on behalf of Central Hudson Gas and Electric Corporation (Central Hudson)</w:t>
      </w:r>
      <w:r w:rsidR="00555948">
        <w:t xml:space="preserve"> in Docket No. </w:t>
      </w:r>
      <w:r w:rsidR="00A71473">
        <w:t xml:space="preserve">        </w:t>
      </w:r>
      <w:r w:rsidR="00555948">
        <w:t>ER23-2507-000</w:t>
      </w:r>
      <w:r w:rsidRPr="001F4024">
        <w:t>, revisions to the NYISO OATT to add Central Hudson’s proposed formula rate template, associated formula rate protocols, and conforming OATT amendments addressing derivation and recovery of the costs for eligible transmission projects identified and designated under Central Hudson’s Attachment 4 to Rate Schedule 19</w:t>
      </w:r>
      <w:r>
        <w:t>.</w:t>
      </w:r>
      <w:r>
        <w:rPr>
          <w:b/>
          <w:vertAlign w:val="superscript"/>
        </w:rPr>
        <w:footnoteReference w:id="12"/>
      </w:r>
      <w:r w:rsidRPr="001F4024">
        <w:t xml:space="preserve">  </w:t>
      </w:r>
      <w:r w:rsidR="00270565">
        <w:t xml:space="preserve">Central Hudson </w:t>
      </w:r>
      <w:r w:rsidRPr="001F4024">
        <w:t>further request</w:t>
      </w:r>
      <w:r w:rsidR="00270565">
        <w:t>ed</w:t>
      </w:r>
      <w:r w:rsidRPr="001F4024">
        <w:t xml:space="preserve"> a ceiling base ROE for transmission facilities under Rate Schedule 19.</w:t>
      </w:r>
      <w:r w:rsidR="00B10594">
        <w:t xml:space="preserve">  On December 22, 2023, the Commission </w:t>
      </w:r>
      <w:r w:rsidRPr="00B10594" w:rsidR="00B10594">
        <w:t>accept</w:t>
      </w:r>
      <w:r w:rsidR="00B10594">
        <w:t>ed</w:t>
      </w:r>
      <w:r w:rsidRPr="00B10594" w:rsidR="00B10594">
        <w:t xml:space="preserve"> Central Hudson’s proposed Attachment 4 to Rate Schedule 19, which includes the </w:t>
      </w:r>
      <w:r w:rsidR="00B10594">
        <w:t>f</w:t>
      </w:r>
      <w:r w:rsidRPr="00B10594" w:rsidR="00B10594">
        <w:t xml:space="preserve">ormula </w:t>
      </w:r>
      <w:r w:rsidR="00B10594">
        <w:t>r</w:t>
      </w:r>
      <w:r w:rsidRPr="00B10594" w:rsidR="00B10594">
        <w:t xml:space="preserve">ate </w:t>
      </w:r>
      <w:r w:rsidR="00B10594">
        <w:t>p</w:t>
      </w:r>
      <w:r w:rsidRPr="00B10594" w:rsidR="00B10594">
        <w:t xml:space="preserve">rotocols, effective September 27, 2023, as requested.  </w:t>
      </w:r>
      <w:r w:rsidR="00B10594">
        <w:t xml:space="preserve">The Commission </w:t>
      </w:r>
      <w:r w:rsidRPr="00B10594" w:rsidR="00B10594">
        <w:t>accept</w:t>
      </w:r>
      <w:r w:rsidR="00B10594">
        <w:t>ed</w:t>
      </w:r>
      <w:r w:rsidRPr="00B10594" w:rsidR="00B10594">
        <w:t xml:space="preserve"> the </w:t>
      </w:r>
      <w:r w:rsidR="00B10594">
        <w:t>f</w:t>
      </w:r>
      <w:r w:rsidRPr="00B10594" w:rsidR="00B10594">
        <w:t xml:space="preserve">ormula </w:t>
      </w:r>
      <w:r w:rsidR="00B10594">
        <w:t>r</w:t>
      </w:r>
      <w:r w:rsidRPr="00B10594" w:rsidR="00B10594">
        <w:t xml:space="preserve">ate </w:t>
      </w:r>
      <w:r w:rsidR="00B10594">
        <w:t>t</w:t>
      </w:r>
      <w:r w:rsidRPr="00B10594" w:rsidR="00B10594">
        <w:t>emplate, subject to a further compliance filing, and suspend</w:t>
      </w:r>
      <w:r w:rsidR="00B10594">
        <w:t>ed</w:t>
      </w:r>
      <w:r w:rsidRPr="00B10594" w:rsidR="00B10594">
        <w:t xml:space="preserve"> it for a nominal period, to be effective September 27, 2023, as requested, subject to refund and to the outcome of hearing and settlement judge procedures on the proposed ceiling base ROE</w:t>
      </w:r>
      <w:r w:rsidR="00B10594">
        <w:t>.</w:t>
      </w:r>
      <w:r>
        <w:rPr>
          <w:rStyle w:val="FootnoteReference"/>
        </w:rPr>
        <w:footnoteReference w:id="13"/>
      </w:r>
    </w:p>
    <w:p w:rsidR="00890758" w:rsidP="00BB309C">
      <w:pPr>
        <w:pStyle w:val="FERCparanumber"/>
      </w:pPr>
      <w:r>
        <w:t>On</w:t>
      </w:r>
      <w:r w:rsidR="00455065">
        <w:t xml:space="preserve"> January 23, 202</w:t>
      </w:r>
      <w:r w:rsidR="0078622B">
        <w:t>4</w:t>
      </w:r>
      <w:r w:rsidR="00455065">
        <w:t xml:space="preserve">, </w:t>
      </w:r>
      <w:r w:rsidRPr="0081045D" w:rsidR="00F549DB">
        <w:t>NYISO submitted</w:t>
      </w:r>
      <w:r w:rsidRPr="00F549DB" w:rsidR="00F549DB">
        <w:t xml:space="preserve">, on </w:t>
      </w:r>
      <w:r w:rsidR="00F549DB">
        <w:t>NYSEG and RG&amp;E’s</w:t>
      </w:r>
      <w:r w:rsidRPr="00F549DB" w:rsidR="00F549DB">
        <w:t xml:space="preserve"> behalf, revisions to the NYISO OATT to comply with the Commission’s compliance requirements in the</w:t>
      </w:r>
      <w:r w:rsidR="00360AF3">
        <w:t xml:space="preserve"> NYSEG and RG&amp;E</w:t>
      </w:r>
      <w:r w:rsidRPr="00F549DB" w:rsidR="00F549DB">
        <w:t xml:space="preserve"> </w:t>
      </w:r>
      <w:r w:rsidR="00F549DB">
        <w:t xml:space="preserve">Initial </w:t>
      </w:r>
      <w:r w:rsidRPr="00F549DB" w:rsidR="00F549DB">
        <w:t>Order</w:t>
      </w:r>
      <w:r w:rsidR="00360AF3">
        <w:t>.</w:t>
      </w:r>
      <w:r>
        <w:rPr>
          <w:rStyle w:val="FootnoteReference"/>
        </w:rPr>
        <w:footnoteReference w:id="14"/>
      </w:r>
    </w:p>
    <w:p w:rsidR="006270ED" w:rsidP="00BB309C">
      <w:pPr>
        <w:pStyle w:val="FERCparanumber"/>
      </w:pPr>
      <w:r>
        <w:t xml:space="preserve">On </w:t>
      </w:r>
      <w:r w:rsidR="0078622B">
        <w:t xml:space="preserve">January </w:t>
      </w:r>
      <w:r w:rsidR="009C7714">
        <w:t>4</w:t>
      </w:r>
      <w:r w:rsidR="0078622B">
        <w:t xml:space="preserve">, 2024, </w:t>
      </w:r>
      <w:r w:rsidRPr="0081045D" w:rsidR="0078622B">
        <w:t>NYISO submitted</w:t>
      </w:r>
      <w:r w:rsidRPr="00F549DB" w:rsidR="0078622B">
        <w:t xml:space="preserve">, on </w:t>
      </w:r>
      <w:r w:rsidR="0078622B">
        <w:t>Consolidated Edison’s</w:t>
      </w:r>
      <w:r w:rsidRPr="00F549DB" w:rsidR="0078622B">
        <w:t xml:space="preserve"> behalf, revisions to the NYISO OATT to comply with the Commission’s compliance requirements in the</w:t>
      </w:r>
      <w:r w:rsidR="0078622B">
        <w:t xml:space="preserve"> Consolidated </w:t>
      </w:r>
      <w:r w:rsidR="00BA1E3A">
        <w:t>Edison</w:t>
      </w:r>
      <w:r w:rsidRPr="00F549DB" w:rsidR="0078622B">
        <w:t xml:space="preserve"> </w:t>
      </w:r>
      <w:r w:rsidR="0078622B">
        <w:t xml:space="preserve">Initial </w:t>
      </w:r>
      <w:r w:rsidRPr="00F549DB" w:rsidR="0078622B">
        <w:t>Order</w:t>
      </w:r>
      <w:r w:rsidR="0078622B">
        <w:t>.</w:t>
      </w:r>
      <w:r>
        <w:rPr>
          <w:rStyle w:val="FootnoteReference"/>
        </w:rPr>
        <w:footnoteReference w:id="15"/>
      </w:r>
    </w:p>
    <w:p w:rsidR="00BA1E3A" w:rsidRPr="00034FCE" w:rsidP="00BB309C">
      <w:pPr>
        <w:pStyle w:val="FERCparanumber"/>
      </w:pPr>
      <w:r>
        <w:t xml:space="preserve">On February 2, 2024, </w:t>
      </w:r>
      <w:r w:rsidRPr="0081045D">
        <w:t>NYISO submitted</w:t>
      </w:r>
      <w:r w:rsidRPr="00F549DB">
        <w:t xml:space="preserve">, on </w:t>
      </w:r>
      <w:r>
        <w:t>Central Hudson’s</w:t>
      </w:r>
      <w:r w:rsidRPr="00F549DB">
        <w:t xml:space="preserve"> behalf, revisions to the NYISO OATT to comply with the Commission’s compliance requirements in the</w:t>
      </w:r>
      <w:r>
        <w:t xml:space="preserve"> Central Hudson</w:t>
      </w:r>
      <w:r w:rsidRPr="00F549DB">
        <w:t xml:space="preserve"> </w:t>
      </w:r>
      <w:r>
        <w:t xml:space="preserve">Initial </w:t>
      </w:r>
      <w:r w:rsidRPr="00F549DB">
        <w:t>Order</w:t>
      </w:r>
      <w:r>
        <w:t>.</w:t>
      </w:r>
      <w:r>
        <w:rPr>
          <w:rStyle w:val="FootnoteReference"/>
        </w:rPr>
        <w:footnoteReference w:id="16"/>
      </w:r>
    </w:p>
    <w:p w:rsidR="001952CB" w:rsidP="00BB309C">
      <w:pPr>
        <w:pStyle w:val="FERCparanumber"/>
      </w:pPr>
      <w:r w:rsidRPr="001952CB">
        <w:t xml:space="preserve">Notice of the </w:t>
      </w:r>
      <w:r w:rsidR="007118E2">
        <w:t>NYSEG</w:t>
      </w:r>
      <w:r w:rsidR="006270ED">
        <w:t xml:space="preserve"> and RG&amp;E</w:t>
      </w:r>
      <w:r w:rsidR="007118E2">
        <w:t xml:space="preserve"> </w:t>
      </w:r>
      <w:r w:rsidRPr="001861DC">
        <w:t>Compliance Filing</w:t>
      </w:r>
      <w:r w:rsidRPr="001952CB">
        <w:t xml:space="preserve"> was published in the </w:t>
      </w:r>
      <w:r w:rsidRPr="001952CB">
        <w:rPr>
          <w:i/>
          <w:iCs/>
        </w:rPr>
        <w:t>Federal Register</w:t>
      </w:r>
      <w:r w:rsidRPr="001952CB">
        <w:t>, 8</w:t>
      </w:r>
      <w:r w:rsidR="00E34F98">
        <w:t>9</w:t>
      </w:r>
      <w:r w:rsidRPr="001952CB">
        <w:t xml:space="preserve"> Fed. Reg. </w:t>
      </w:r>
      <w:r w:rsidR="00BF6260">
        <w:t>5886</w:t>
      </w:r>
      <w:r w:rsidRPr="001952CB">
        <w:t xml:space="preserve"> (</w:t>
      </w:r>
      <w:r w:rsidR="00BF6260">
        <w:t>Jan</w:t>
      </w:r>
      <w:r w:rsidRPr="001952CB">
        <w:t xml:space="preserve">. </w:t>
      </w:r>
      <w:r w:rsidR="00BF6260">
        <w:t>30</w:t>
      </w:r>
      <w:r w:rsidRPr="001952CB">
        <w:t>, 202</w:t>
      </w:r>
      <w:r w:rsidR="00BF6260">
        <w:t>4</w:t>
      </w:r>
      <w:r w:rsidRPr="001952CB">
        <w:t>)</w:t>
      </w:r>
      <w:r w:rsidR="00BA1230">
        <w:t>,</w:t>
      </w:r>
      <w:r w:rsidRPr="001952CB">
        <w:t xml:space="preserve"> with interventions and protests due on or before </w:t>
      </w:r>
      <w:r w:rsidR="00AE3FDB">
        <w:t>February 13</w:t>
      </w:r>
      <w:r w:rsidRPr="001952CB">
        <w:t>, 202</w:t>
      </w:r>
      <w:r w:rsidR="00AE3FDB">
        <w:t>4</w:t>
      </w:r>
      <w:r w:rsidRPr="001952CB">
        <w:t>.  None was filed.</w:t>
      </w:r>
    </w:p>
    <w:p w:rsidR="00D23758" w:rsidP="00D23758">
      <w:pPr>
        <w:pStyle w:val="FERCparanumber"/>
      </w:pPr>
      <w:r w:rsidRPr="001952CB">
        <w:t xml:space="preserve">Notice of the </w:t>
      </w:r>
      <w:r>
        <w:t xml:space="preserve">Consolidated Edison </w:t>
      </w:r>
      <w:r w:rsidRPr="001952CB">
        <w:t>Compliance Filing was published in th</w:t>
      </w:r>
      <w:r w:rsidR="00AB15B8">
        <w:t xml:space="preserve">e </w:t>
      </w:r>
      <w:r w:rsidRPr="001952CB">
        <w:rPr>
          <w:i/>
          <w:iCs/>
        </w:rPr>
        <w:t>Federal Register</w:t>
      </w:r>
      <w:r w:rsidRPr="001952CB">
        <w:t>, 8</w:t>
      </w:r>
      <w:r>
        <w:t>9</w:t>
      </w:r>
      <w:r w:rsidRPr="001952CB">
        <w:t xml:space="preserve"> Fed. Reg. </w:t>
      </w:r>
      <w:r w:rsidR="00AB15B8">
        <w:t>19</w:t>
      </w:r>
      <w:r w:rsidR="006432BA">
        <w:t>1</w:t>
      </w:r>
      <w:r w:rsidR="00AB15B8">
        <w:t>4</w:t>
      </w:r>
      <w:r w:rsidRPr="001952CB">
        <w:t xml:space="preserve"> (</w:t>
      </w:r>
      <w:r>
        <w:t>Jan</w:t>
      </w:r>
      <w:r w:rsidRPr="001952CB">
        <w:t xml:space="preserve">. </w:t>
      </w:r>
      <w:r w:rsidR="00AB15B8">
        <w:t>11</w:t>
      </w:r>
      <w:r w:rsidRPr="001952CB">
        <w:t>, 202</w:t>
      </w:r>
      <w:r>
        <w:t>4</w:t>
      </w:r>
      <w:r w:rsidRPr="001952CB">
        <w:t>)</w:t>
      </w:r>
      <w:r w:rsidR="00853398">
        <w:t>,</w:t>
      </w:r>
      <w:r w:rsidRPr="001952CB">
        <w:t xml:space="preserve"> with interventions and protests due on or before </w:t>
      </w:r>
      <w:r w:rsidR="004320CC">
        <w:t>January 25</w:t>
      </w:r>
      <w:r w:rsidRPr="001952CB">
        <w:t>, 202</w:t>
      </w:r>
      <w:r>
        <w:t>4</w:t>
      </w:r>
      <w:r w:rsidRPr="001952CB">
        <w:t>.  None was filed.</w:t>
      </w:r>
    </w:p>
    <w:p w:rsidR="00D23758" w:rsidP="00AE3FDB">
      <w:pPr>
        <w:pStyle w:val="FERCparanumber"/>
      </w:pPr>
      <w:r w:rsidRPr="001952CB">
        <w:t xml:space="preserve">Notice of the </w:t>
      </w:r>
      <w:r>
        <w:t xml:space="preserve">Central Hudson </w:t>
      </w:r>
      <w:r w:rsidRPr="001952CB">
        <w:t>Compliance Filing was published in th</w:t>
      </w:r>
      <w:r>
        <w:t xml:space="preserve">e </w:t>
      </w:r>
      <w:r w:rsidRPr="001952CB">
        <w:rPr>
          <w:i/>
          <w:iCs/>
        </w:rPr>
        <w:t>Federal Register</w:t>
      </w:r>
      <w:r w:rsidRPr="001952CB">
        <w:t>, 8</w:t>
      </w:r>
      <w:r>
        <w:t>9</w:t>
      </w:r>
      <w:r w:rsidRPr="001952CB">
        <w:t xml:space="preserve"> Fed. Reg. </w:t>
      </w:r>
      <w:r w:rsidR="006E09B9">
        <w:t>8669</w:t>
      </w:r>
      <w:r w:rsidRPr="001952CB">
        <w:t xml:space="preserve"> (</w:t>
      </w:r>
      <w:r w:rsidR="006E09B9">
        <w:t>Feb</w:t>
      </w:r>
      <w:r w:rsidRPr="001952CB">
        <w:t xml:space="preserve">. </w:t>
      </w:r>
      <w:r w:rsidR="006E09B9">
        <w:t>8</w:t>
      </w:r>
      <w:r w:rsidRPr="001952CB">
        <w:t>, 202</w:t>
      </w:r>
      <w:r>
        <w:t>4</w:t>
      </w:r>
      <w:r w:rsidRPr="001952CB">
        <w:t>)</w:t>
      </w:r>
      <w:r w:rsidR="0020465A">
        <w:t>,</w:t>
      </w:r>
      <w:r w:rsidRPr="001952CB">
        <w:t xml:space="preserve"> with interventions and protests due on or before </w:t>
      </w:r>
      <w:r w:rsidR="00166CEC">
        <w:t>February 23</w:t>
      </w:r>
      <w:r w:rsidRPr="001952CB">
        <w:t>, 202</w:t>
      </w:r>
      <w:r>
        <w:t>4</w:t>
      </w:r>
      <w:r w:rsidRPr="001952CB">
        <w:t>.  None was filed.</w:t>
      </w:r>
    </w:p>
    <w:p w:rsidR="00F0672B" w:rsidP="00BD5B36">
      <w:pPr>
        <w:pStyle w:val="FERCparanumber"/>
      </w:pPr>
      <w:r>
        <w:t xml:space="preserve">On August 19, 2024, </w:t>
      </w:r>
      <w:r w:rsidR="008F6726">
        <w:t>Consolidated Edison filed</w:t>
      </w:r>
      <w:r w:rsidR="00E646DE">
        <w:t xml:space="preserve"> a Joint Offer of </w:t>
      </w:r>
      <w:r w:rsidR="00E16566">
        <w:t xml:space="preserve">Partial </w:t>
      </w:r>
      <w:r w:rsidR="00E646DE">
        <w:t>Settlement</w:t>
      </w:r>
      <w:r>
        <w:t xml:space="preserve"> </w:t>
      </w:r>
      <w:r w:rsidR="009905B0">
        <w:t>addressing its proposed ROE</w:t>
      </w:r>
      <w:r w:rsidR="00185DFA">
        <w:t xml:space="preserve"> for projects under Rate Schedule 10 (Rate Schedule 10 Settlement).</w:t>
      </w:r>
      <w:r>
        <w:rPr>
          <w:rStyle w:val="FootnoteReference"/>
        </w:rPr>
        <w:footnoteReference w:id="17"/>
      </w:r>
      <w:r>
        <w:t xml:space="preserve"> </w:t>
      </w:r>
      <w:r w:rsidR="00BD5B36">
        <w:t xml:space="preserve"> </w:t>
      </w:r>
      <w:r w:rsidR="002C6EE0">
        <w:t xml:space="preserve">Consolidated Edison </w:t>
      </w:r>
      <w:r w:rsidR="009253B7">
        <w:t>asks</w:t>
      </w:r>
      <w:r w:rsidR="002C6EE0">
        <w:t xml:space="preserve"> the Commission </w:t>
      </w:r>
      <w:r w:rsidR="009253B7">
        <w:t>to issue an</w:t>
      </w:r>
      <w:r w:rsidR="002C6EE0">
        <w:t xml:space="preserve"> </w:t>
      </w:r>
      <w:r w:rsidRPr="00D01766" w:rsidR="00D01766">
        <w:t xml:space="preserve">order on the </w:t>
      </w:r>
      <w:r w:rsidR="009253B7">
        <w:t>s</w:t>
      </w:r>
      <w:r w:rsidRPr="00D01766" w:rsidR="00D01766">
        <w:t xml:space="preserve">ettlement no later than October 1, 2024, or in the alternative that the Commission’s order on the </w:t>
      </w:r>
      <w:r w:rsidR="009253B7">
        <w:t>s</w:t>
      </w:r>
      <w:r w:rsidRPr="00D01766" w:rsidR="00D01766">
        <w:t xml:space="preserve">ettlement provide an </w:t>
      </w:r>
      <w:r w:rsidRPr="00A6241C" w:rsidR="00A6241C">
        <w:t>effective date of October 1, 2024</w:t>
      </w:r>
      <w:r w:rsidR="00A6241C">
        <w:t>.</w:t>
      </w:r>
      <w:r>
        <w:rPr>
          <w:rStyle w:val="FootnoteReference"/>
        </w:rPr>
        <w:footnoteReference w:id="18"/>
      </w:r>
      <w:r w:rsidR="00A6241C">
        <w:t xml:space="preserve">  </w:t>
      </w:r>
      <w:r w:rsidRPr="00B0085D" w:rsidR="00BD5B36">
        <w:t>On September</w:t>
      </w:r>
      <w:r w:rsidR="00BD5B36">
        <w:t xml:space="preserve"> 9, </w:t>
      </w:r>
      <w:r w:rsidRPr="00732153" w:rsidR="00BD5B36">
        <w:t xml:space="preserve">2024, Commission Trial Staff filed comments </w:t>
      </w:r>
      <w:r w:rsidRPr="00E20EAC" w:rsidR="00BD5B36">
        <w:rPr>
          <w:bCs/>
        </w:rPr>
        <w:t>supporting</w:t>
      </w:r>
      <w:r w:rsidRPr="00732153" w:rsidR="00BD5B36">
        <w:t xml:space="preserve"> the </w:t>
      </w:r>
      <w:r w:rsidR="003A55A1">
        <w:t xml:space="preserve">Rate Schedule 10 </w:t>
      </w:r>
      <w:r w:rsidRPr="00732153" w:rsidR="00BD5B36">
        <w:t>Settlement.</w:t>
      </w:r>
      <w:r>
        <w:rPr>
          <w:rStyle w:val="FootnoteReference"/>
        </w:rPr>
        <w:footnoteReference w:id="19"/>
      </w:r>
      <w:r w:rsidRPr="00732153" w:rsidR="00BD5B36">
        <w:t xml:space="preserve">  </w:t>
      </w:r>
      <w:r w:rsidR="00BD5B36">
        <w:t>On September 26, 2024</w:t>
      </w:r>
      <w:r w:rsidR="00B604DC">
        <w:t>,</w:t>
      </w:r>
      <w:r w:rsidR="00BD5B36">
        <w:t xml:space="preserve"> the Settlement Judge certified the </w:t>
      </w:r>
      <w:r w:rsidR="00512226">
        <w:t xml:space="preserve">Rate Schedule 10 </w:t>
      </w:r>
      <w:r w:rsidRPr="002037BC" w:rsidR="00BD5B36">
        <w:t>Settlement</w:t>
      </w:r>
      <w:r w:rsidR="00BD5B36">
        <w:t xml:space="preserve"> to the Commission as an uncontested settlement.</w:t>
      </w:r>
      <w:r>
        <w:rPr>
          <w:rStyle w:val="FootnoteReference"/>
        </w:rPr>
        <w:footnoteReference w:id="20"/>
      </w:r>
    </w:p>
    <w:p w:rsidR="00950032" w:rsidRPr="00732153" w:rsidP="00BB309C">
      <w:pPr>
        <w:pStyle w:val="FERCparanumber"/>
      </w:pPr>
      <w:r>
        <w:t xml:space="preserve">On </w:t>
      </w:r>
      <w:r w:rsidR="00897DDD">
        <w:t>August 20</w:t>
      </w:r>
      <w:r w:rsidR="00D259D8">
        <w:t>, 202</w:t>
      </w:r>
      <w:r w:rsidR="00897DDD">
        <w:t>4</w:t>
      </w:r>
      <w:r>
        <w:t xml:space="preserve">, </w:t>
      </w:r>
      <w:r w:rsidR="00140FCA">
        <w:t>Consolidated Edison</w:t>
      </w:r>
      <w:r w:rsidRPr="00503012" w:rsidR="00140FCA">
        <w:t xml:space="preserve"> </w:t>
      </w:r>
      <w:r w:rsidRPr="00503012">
        <w:t xml:space="preserve">filed, on </w:t>
      </w:r>
      <w:r w:rsidR="00F74F42">
        <w:t xml:space="preserve">its </w:t>
      </w:r>
      <w:r w:rsidRPr="00503012">
        <w:t xml:space="preserve">behalf </w:t>
      </w:r>
      <w:r w:rsidR="00F74F42">
        <w:t>and for</w:t>
      </w:r>
      <w:r w:rsidRPr="00503012">
        <w:t xml:space="preserve"> </w:t>
      </w:r>
      <w:r w:rsidR="006275AB">
        <w:t xml:space="preserve">NYSEG, RG&amp;E, and Central Hudson (together, </w:t>
      </w:r>
      <w:r w:rsidR="00690ED3">
        <w:t>Indicated NYTOs</w:t>
      </w:r>
      <w:r w:rsidR="006275AB">
        <w:t>)</w:t>
      </w:r>
      <w:r w:rsidR="00BB309C">
        <w:t xml:space="preserve">, </w:t>
      </w:r>
      <w:r w:rsidR="003345C8">
        <w:t>a</w:t>
      </w:r>
      <w:r w:rsidR="00576CC5">
        <w:t>n uncontested</w:t>
      </w:r>
      <w:r w:rsidR="003345C8">
        <w:t xml:space="preserve"> J</w:t>
      </w:r>
      <w:r w:rsidR="00C8389A">
        <w:t xml:space="preserve">oint </w:t>
      </w:r>
      <w:r w:rsidR="003345C8">
        <w:t>O</w:t>
      </w:r>
      <w:r w:rsidR="00C8389A">
        <w:t xml:space="preserve">ffer of </w:t>
      </w:r>
      <w:r w:rsidR="003345C8">
        <w:t>S</w:t>
      </w:r>
      <w:r w:rsidR="00C8389A">
        <w:t>ettlement</w:t>
      </w:r>
      <w:r w:rsidRPr="00732153">
        <w:t xml:space="preserve"> addressing </w:t>
      </w:r>
      <w:r w:rsidRPr="00B0085D" w:rsidR="006C5A22">
        <w:t>Indicated NYTOs</w:t>
      </w:r>
      <w:r w:rsidRPr="00B0085D" w:rsidR="00BB309C">
        <w:t xml:space="preserve">’ </w:t>
      </w:r>
      <w:r w:rsidR="002B1724">
        <w:t xml:space="preserve">proposed </w:t>
      </w:r>
      <w:r w:rsidRPr="00B0085D" w:rsidR="000D0D2E">
        <w:t xml:space="preserve">ceiling </w:t>
      </w:r>
      <w:r w:rsidR="00B1675A">
        <w:t>base ROE</w:t>
      </w:r>
      <w:r w:rsidRPr="00B0085D" w:rsidR="000D0D2E">
        <w:t xml:space="preserve"> proposals </w:t>
      </w:r>
      <w:r w:rsidRPr="00B07A2E" w:rsidR="000D0D2E">
        <w:t>submitted by</w:t>
      </w:r>
      <w:r w:rsidRPr="00B0085D" w:rsidR="000D0D2E">
        <w:t xml:space="preserve"> NYISO</w:t>
      </w:r>
      <w:r w:rsidR="00C667D3">
        <w:t xml:space="preserve"> on their behalf</w:t>
      </w:r>
      <w:r w:rsidRPr="00B0085D" w:rsidR="000D0D2E">
        <w:t xml:space="preserve"> for the </w:t>
      </w:r>
      <w:r w:rsidRPr="00242406" w:rsidR="000D0D2E">
        <w:t xml:space="preserve">formula rates under </w:t>
      </w:r>
      <w:r w:rsidR="00285260">
        <w:t>the NYISO</w:t>
      </w:r>
      <w:r w:rsidRPr="00242406" w:rsidR="00285260">
        <w:t xml:space="preserve"> </w:t>
      </w:r>
      <w:r w:rsidRPr="00242406" w:rsidR="000D0D2E">
        <w:t xml:space="preserve">OATT for </w:t>
      </w:r>
      <w:r w:rsidRPr="00242406" w:rsidR="00B0085D">
        <w:t>Rate Schedule 19 projects</w:t>
      </w:r>
      <w:r w:rsidR="00AD7A34">
        <w:t xml:space="preserve"> (Rate Schedule 19 Settlement)</w:t>
      </w:r>
      <w:r w:rsidRPr="00B0085D">
        <w:t>.</w:t>
      </w:r>
      <w:r>
        <w:rPr>
          <w:rStyle w:val="FootnoteReference"/>
        </w:rPr>
        <w:footnoteReference w:id="21"/>
      </w:r>
      <w:r w:rsidRPr="00B0085D">
        <w:t xml:space="preserve">  On </w:t>
      </w:r>
      <w:r w:rsidRPr="00B0085D" w:rsidR="003B1EC5">
        <w:t>September</w:t>
      </w:r>
      <w:r w:rsidR="003B1EC5">
        <w:t xml:space="preserve"> 9</w:t>
      </w:r>
      <w:r>
        <w:t xml:space="preserve">, </w:t>
      </w:r>
      <w:r w:rsidRPr="00732153">
        <w:t xml:space="preserve">2024, Commission Trial Staff filed comments </w:t>
      </w:r>
      <w:r w:rsidRPr="00E20EAC">
        <w:rPr>
          <w:bCs/>
        </w:rPr>
        <w:t>supporting</w:t>
      </w:r>
      <w:r w:rsidRPr="00732153">
        <w:t xml:space="preserve"> the </w:t>
      </w:r>
      <w:r w:rsidR="003A55A1">
        <w:t xml:space="preserve">Rate Schedule 19 </w:t>
      </w:r>
      <w:r w:rsidRPr="00732153">
        <w:t>Settlement.</w:t>
      </w:r>
      <w:r>
        <w:rPr>
          <w:rStyle w:val="FootnoteReference"/>
        </w:rPr>
        <w:footnoteReference w:id="22"/>
      </w:r>
      <w:r w:rsidRPr="00732153">
        <w:t xml:space="preserve">  </w:t>
      </w:r>
      <w:r w:rsidR="00DE6E3E">
        <w:t xml:space="preserve">On </w:t>
      </w:r>
      <w:r w:rsidR="00637DFC">
        <w:t>September 27, 2024</w:t>
      </w:r>
      <w:r w:rsidR="00B604DC">
        <w:t>,</w:t>
      </w:r>
      <w:r w:rsidR="00DE6E3E">
        <w:t xml:space="preserve"> the Settlement Judge certified the </w:t>
      </w:r>
      <w:r w:rsidR="003A55A1">
        <w:t xml:space="preserve">Rate Schedule 19 </w:t>
      </w:r>
      <w:r w:rsidRPr="002037BC" w:rsidR="00DE6E3E">
        <w:t>Settlement</w:t>
      </w:r>
      <w:r w:rsidR="00DE6E3E">
        <w:t xml:space="preserve"> to the Commission as an uncontested settlement.</w:t>
      </w:r>
      <w:r>
        <w:rPr>
          <w:b/>
          <w:bCs/>
          <w:vertAlign w:val="superscript"/>
        </w:rPr>
        <w:footnoteReference w:id="23"/>
      </w:r>
    </w:p>
    <w:p w:rsidR="00950032" w:rsidRPr="00F62417" w:rsidP="00512226">
      <w:pPr>
        <w:pStyle w:val="FERCparanumber"/>
      </w:pPr>
      <w:r w:rsidRPr="00F62417">
        <w:t xml:space="preserve">Article </w:t>
      </w:r>
      <w:r w:rsidRPr="00F62417" w:rsidR="005422E4">
        <w:t xml:space="preserve">7 </w:t>
      </w:r>
      <w:r w:rsidRPr="00F62417">
        <w:t xml:space="preserve">of </w:t>
      </w:r>
      <w:r w:rsidR="00BE2820">
        <w:t>both the Rate Schedule 19</w:t>
      </w:r>
      <w:r w:rsidRPr="00F62417">
        <w:t xml:space="preserve"> Settlement </w:t>
      </w:r>
      <w:r w:rsidR="00BE2820">
        <w:t xml:space="preserve">and the Rate Schedule 10 Settlement </w:t>
      </w:r>
      <w:r w:rsidRPr="00F62417">
        <w:t>provides that:</w:t>
      </w:r>
    </w:p>
    <w:p w:rsidR="00F62417" w:rsidP="00F62417">
      <w:pPr>
        <w:pStyle w:val="FERCparanumber"/>
        <w:numPr>
          <w:ilvl w:val="0"/>
          <w:numId w:val="0"/>
        </w:numPr>
        <w:ind w:left="1440" w:right="1440"/>
      </w:pPr>
      <w:r w:rsidRPr="00F62417">
        <w:t xml:space="preserve">The standard of review for any changes to this Settlement proposed by a Settling Party shall be the “public interest” application of the just and reasonable standard set forth in </w:t>
      </w:r>
      <w:r w:rsidRPr="00AC3DE9">
        <w:rPr>
          <w:i/>
          <w:iCs/>
        </w:rPr>
        <w:t>United Gas Pipe Line Co. v. Mobile Gas Serv. Corp.</w:t>
      </w:r>
      <w:r w:rsidRPr="00F62417">
        <w:t xml:space="preserve">, 350 U.S. 332 (1956) and </w:t>
      </w:r>
      <w:r w:rsidRPr="00AC3DE9">
        <w:rPr>
          <w:i/>
          <w:iCs/>
        </w:rPr>
        <w:t>Fed. Power Comm’n v. Sierra Pacific Power Co.</w:t>
      </w:r>
      <w:r w:rsidRPr="00F62417">
        <w:t xml:space="preserve">, 350 U.S. 348 (1956), as clarified in </w:t>
      </w:r>
      <w:r w:rsidRPr="00AC3DE9">
        <w:rPr>
          <w:i/>
          <w:iCs/>
        </w:rPr>
        <w:t>Morgan Stanley Cap. Grp. Inc. v. Pub. Util. Dist. No. 1 of Snohomish Cnty.</w:t>
      </w:r>
      <w:r w:rsidRPr="00F62417">
        <w:t>, 554 U.S. 527 (2008) (“</w:t>
      </w:r>
      <w:r w:rsidRPr="00AC3DE9">
        <w:rPr>
          <w:i/>
          <w:iCs/>
        </w:rPr>
        <w:t>Morgan Stanley</w:t>
      </w:r>
      <w:r w:rsidRPr="00F62417">
        <w:t xml:space="preserve">”), and refined in </w:t>
      </w:r>
      <w:r w:rsidRPr="00AC3DE9">
        <w:rPr>
          <w:i/>
          <w:iCs/>
        </w:rPr>
        <w:t>NRG Power Mktg., LLC v. Maine Pub. Utilities Comm’n</w:t>
      </w:r>
      <w:r w:rsidRPr="00F62417">
        <w:t xml:space="preserve">, 558 U.S. 165, 174-75 (2010). </w:t>
      </w:r>
      <w:r w:rsidR="005121B6">
        <w:t xml:space="preserve"> </w:t>
      </w:r>
      <w:r w:rsidRPr="00F62417">
        <w:t xml:space="preserve">The ordinary just and reasonable standard of review (rather than the “public interest” standard), as clarified in </w:t>
      </w:r>
      <w:r w:rsidRPr="00AC3DE9">
        <w:rPr>
          <w:i/>
          <w:iCs/>
        </w:rPr>
        <w:t>Morgan Stan</w:t>
      </w:r>
      <w:r w:rsidRPr="00F72BF4">
        <w:rPr>
          <w:i/>
        </w:rPr>
        <w:t>ley</w:t>
      </w:r>
      <w:r w:rsidRPr="00F62417">
        <w:t xml:space="preserve"> shall apply to any changes to this Settlement sought by the Commission acting </w:t>
      </w:r>
      <w:r w:rsidRPr="00AC3DE9">
        <w:rPr>
          <w:i/>
          <w:iCs/>
        </w:rPr>
        <w:t>sua sponte</w:t>
      </w:r>
      <w:r w:rsidRPr="00F62417">
        <w:t xml:space="preserve"> or at the request of a non-Settling Party or a non-party to any of these proceedings.</w:t>
      </w:r>
    </w:p>
    <w:p w:rsidR="008511EE" w:rsidP="008511EE">
      <w:pPr>
        <w:pStyle w:val="FERCparanumber"/>
      </w:pPr>
      <w:r>
        <w:t>We</w:t>
      </w:r>
      <w:r w:rsidRPr="004D29A9">
        <w:t xml:space="preserve"> find that </w:t>
      </w:r>
      <w:r>
        <w:t xml:space="preserve">the </w:t>
      </w:r>
      <w:r w:rsidRPr="005165FF">
        <w:t>NYSEG</w:t>
      </w:r>
      <w:r>
        <w:t xml:space="preserve"> </w:t>
      </w:r>
      <w:r w:rsidRPr="00C023D4">
        <w:t>and RG&amp;E</w:t>
      </w:r>
      <w:r w:rsidRPr="005165FF">
        <w:t xml:space="preserve"> </w:t>
      </w:r>
      <w:r w:rsidRPr="002037BC">
        <w:t>Compliance Filing in Docket No</w:t>
      </w:r>
      <w:r>
        <w:t>s</w:t>
      </w:r>
      <w:r w:rsidRPr="002037BC">
        <w:t xml:space="preserve">. </w:t>
      </w:r>
      <w:r w:rsidR="00496166">
        <w:t xml:space="preserve">       </w:t>
      </w:r>
      <w:r w:rsidRPr="002037BC">
        <w:t xml:space="preserve">ER23-1816-003 </w:t>
      </w:r>
      <w:r>
        <w:t xml:space="preserve">and ER23-1817-003 </w:t>
      </w:r>
      <w:r w:rsidRPr="002037BC">
        <w:t>part</w:t>
      </w:r>
      <w:r>
        <w:t>ial</w:t>
      </w:r>
      <w:r w:rsidRPr="002037BC">
        <w:t xml:space="preserve">ly complies with the NYSEG </w:t>
      </w:r>
      <w:r>
        <w:t>and RG&amp;E</w:t>
      </w:r>
      <w:r w:rsidRPr="00F549DB">
        <w:t xml:space="preserve"> </w:t>
      </w:r>
      <w:r>
        <w:t>Initial</w:t>
      </w:r>
      <w:r w:rsidRPr="002037BC">
        <w:t xml:space="preserve"> Order, and accordingly we conditionally accept the</w:t>
      </w:r>
      <w:r>
        <w:t xml:space="preserve"> NYSEG</w:t>
      </w:r>
      <w:r w:rsidRPr="002037BC">
        <w:t xml:space="preserve"> </w:t>
      </w:r>
      <w:r w:rsidRPr="00C023D4">
        <w:t>and RG&amp;E</w:t>
      </w:r>
      <w:r w:rsidRPr="002037BC">
        <w:t xml:space="preserve"> Compliance Filing</w:t>
      </w:r>
      <w:r>
        <w:t>,</w:t>
      </w:r>
      <w:r w:rsidRPr="002037BC">
        <w:t xml:space="preserve"> effective </w:t>
      </w:r>
      <w:r w:rsidRPr="007261C1">
        <w:t>July 3, 2023</w:t>
      </w:r>
      <w:r w:rsidRPr="002037BC">
        <w:t>, as requested, subject to a further compliance filing to</w:t>
      </w:r>
      <w:r w:rsidR="002951EA">
        <w:t xml:space="preserve"> completely</w:t>
      </w:r>
      <w:r w:rsidRPr="002037BC">
        <w:t xml:space="preserve"> remove </w:t>
      </w:r>
      <w:r>
        <w:t>the</w:t>
      </w:r>
      <w:r w:rsidRPr="002037BC">
        <w:t xml:space="preserve"> remaining reference</w:t>
      </w:r>
      <w:r w:rsidR="00B1595B">
        <w:t>s</w:t>
      </w:r>
      <w:r w:rsidRPr="002037BC">
        <w:t xml:space="preserve"> to “Worksheet”</w:t>
      </w:r>
      <w:r w:rsidR="00B1595B">
        <w:t xml:space="preserve"> and “Cost of Removal”</w:t>
      </w:r>
      <w:r w:rsidR="00405065">
        <w:t xml:space="preserve"> in each company’s Formula Rate Template.</w:t>
      </w:r>
      <w:r>
        <w:rPr>
          <w:rStyle w:val="FootnoteReference"/>
        </w:rPr>
        <w:footnoteReference w:id="24"/>
      </w:r>
    </w:p>
    <w:p w:rsidR="005A1D99" w:rsidRPr="002037BC" w:rsidP="005A1D99">
      <w:pPr>
        <w:pStyle w:val="FERCparanumber"/>
      </w:pPr>
      <w:r>
        <w:t>We</w:t>
      </w:r>
      <w:r w:rsidRPr="002037BC">
        <w:t xml:space="preserve"> find that </w:t>
      </w:r>
      <w:r w:rsidRPr="002037BC" w:rsidR="002D3499">
        <w:t>Co</w:t>
      </w:r>
      <w:r w:rsidRPr="002037BC" w:rsidR="005F0773">
        <w:t>nsolidated Edison</w:t>
      </w:r>
      <w:r w:rsidRPr="002037BC">
        <w:t>’s Compliance Filing in Docket No. ER23-</w:t>
      </w:r>
      <w:r w:rsidRPr="002037BC" w:rsidR="005C16BE">
        <w:t>2212</w:t>
      </w:r>
      <w:r w:rsidRPr="002037BC">
        <w:t>-00</w:t>
      </w:r>
      <w:r w:rsidRPr="002037BC" w:rsidR="000F4DB0">
        <w:t>2</w:t>
      </w:r>
      <w:r w:rsidRPr="002037BC">
        <w:t xml:space="preserve"> complies with the </w:t>
      </w:r>
      <w:r w:rsidRPr="002037BC" w:rsidR="005F0773">
        <w:t>Consolidated Edison</w:t>
      </w:r>
      <w:r w:rsidRPr="002037BC" w:rsidR="00BB3049">
        <w:t xml:space="preserve"> </w:t>
      </w:r>
      <w:r w:rsidR="00026B3B">
        <w:t>Initial</w:t>
      </w:r>
      <w:r w:rsidRPr="002037BC" w:rsidR="00026B3B">
        <w:t xml:space="preserve"> </w:t>
      </w:r>
      <w:r w:rsidRPr="002037BC">
        <w:t xml:space="preserve">Order, and accordingly we accept the </w:t>
      </w:r>
      <w:r w:rsidR="00B31A6A">
        <w:t xml:space="preserve">Consolidated Edison </w:t>
      </w:r>
      <w:r w:rsidRPr="002037BC">
        <w:t>Compliance Filing</w:t>
      </w:r>
      <w:r w:rsidR="00DD28AE">
        <w:t>,</w:t>
      </w:r>
      <w:r w:rsidRPr="002037BC">
        <w:t xml:space="preserve"> effective </w:t>
      </w:r>
      <w:r w:rsidRPr="002037BC" w:rsidR="002A427D">
        <w:t>August 22</w:t>
      </w:r>
      <w:r w:rsidRPr="002037BC">
        <w:t>, 2023, as requested.</w:t>
      </w:r>
    </w:p>
    <w:p w:rsidR="005A1D99" w:rsidRPr="00096883" w:rsidP="002D3499">
      <w:pPr>
        <w:pStyle w:val="FERCparanumber"/>
      </w:pPr>
      <w:r>
        <w:t>We</w:t>
      </w:r>
      <w:r w:rsidRPr="002037BC">
        <w:t xml:space="preserve"> find that </w:t>
      </w:r>
      <w:r w:rsidRPr="002037BC" w:rsidR="002D3499">
        <w:t>Central Hudson</w:t>
      </w:r>
      <w:r w:rsidRPr="002037BC">
        <w:t>’s Compliance Filing in Docket No. ER23-</w:t>
      </w:r>
      <w:r w:rsidRPr="002037BC" w:rsidR="00BF3165">
        <w:t>25</w:t>
      </w:r>
      <w:r w:rsidRPr="002037BC" w:rsidR="00EA2B2C">
        <w:t>0</w:t>
      </w:r>
      <w:r w:rsidRPr="002037BC" w:rsidR="00BF3165">
        <w:t>7</w:t>
      </w:r>
      <w:r w:rsidRPr="002037BC">
        <w:t>-00</w:t>
      </w:r>
      <w:r w:rsidRPr="002037BC" w:rsidR="00947655">
        <w:t>2</w:t>
      </w:r>
      <w:r w:rsidRPr="002037BC">
        <w:t xml:space="preserve"> complies with the </w:t>
      </w:r>
      <w:r w:rsidRPr="002037BC" w:rsidR="00096883">
        <w:t xml:space="preserve">Central Hudson </w:t>
      </w:r>
      <w:r w:rsidR="00026B3B">
        <w:t>Initial</w:t>
      </w:r>
      <w:r w:rsidRPr="002037BC" w:rsidR="00026B3B">
        <w:t xml:space="preserve"> </w:t>
      </w:r>
      <w:r w:rsidRPr="002037BC">
        <w:t>Order, and accordingly we accept the</w:t>
      </w:r>
      <w:r w:rsidR="00B31A6A">
        <w:t xml:space="preserve"> Central Hudson</w:t>
      </w:r>
      <w:r w:rsidRPr="002037BC">
        <w:t xml:space="preserve"> Compliance Filing</w:t>
      </w:r>
      <w:r>
        <w:t>,</w:t>
      </w:r>
      <w:r w:rsidRPr="002037BC">
        <w:t xml:space="preserve"> effective </w:t>
      </w:r>
      <w:r w:rsidRPr="002037BC" w:rsidR="00947655">
        <w:t>September 27</w:t>
      </w:r>
      <w:r w:rsidRPr="002037BC">
        <w:t>, 2023, as requested</w:t>
      </w:r>
      <w:r w:rsidRPr="00096883">
        <w:t>.</w:t>
      </w:r>
    </w:p>
    <w:p w:rsidR="00950032" w:rsidP="00950032">
      <w:pPr>
        <w:pStyle w:val="FERCparanumber"/>
      </w:pPr>
      <w:r w:rsidRPr="00A11F29">
        <w:t>The</w:t>
      </w:r>
      <w:r w:rsidR="00C92BD5">
        <w:t xml:space="preserve"> Rate Schedule 10</w:t>
      </w:r>
      <w:r w:rsidRPr="00A11F29">
        <w:t xml:space="preserve"> Settlement</w:t>
      </w:r>
      <w:r w:rsidR="00C92BD5">
        <w:t xml:space="preserve"> together with the Rate Schedule 19 Settl</w:t>
      </w:r>
      <w:r w:rsidR="00B07A2E">
        <w:t>e</w:t>
      </w:r>
      <w:r w:rsidR="00C92BD5">
        <w:t>ment</w:t>
      </w:r>
      <w:r w:rsidRPr="00A11F29">
        <w:t xml:space="preserve"> resolve all issues set for hearing</w:t>
      </w:r>
      <w:r w:rsidRPr="00A11F29">
        <w:rPr>
          <w:b/>
          <w:bCs/>
        </w:rPr>
        <w:t xml:space="preserve"> </w:t>
      </w:r>
      <w:r w:rsidRPr="00A11F29">
        <w:t>in</w:t>
      </w:r>
      <w:r w:rsidRPr="00A11F29">
        <w:rPr>
          <w:b/>
          <w:bCs/>
        </w:rPr>
        <w:t xml:space="preserve"> </w:t>
      </w:r>
      <w:r w:rsidRPr="00A11F29">
        <w:t>Docket No</w:t>
      </w:r>
      <w:r w:rsidRPr="00A11F29" w:rsidR="00A11F29">
        <w:t>s</w:t>
      </w:r>
      <w:r w:rsidRPr="00A11F29">
        <w:t>. ER23-</w:t>
      </w:r>
      <w:r w:rsidR="00A11F29">
        <w:t>1816</w:t>
      </w:r>
      <w:r w:rsidR="00BA3479">
        <w:t xml:space="preserve"> and</w:t>
      </w:r>
      <w:r w:rsidR="00A11F29">
        <w:t xml:space="preserve"> </w:t>
      </w:r>
      <w:r w:rsidRPr="00A11F29" w:rsidR="00A11F29">
        <w:t>ER23-</w:t>
      </w:r>
      <w:r w:rsidR="00A11F29">
        <w:t>181</w:t>
      </w:r>
      <w:r w:rsidR="00BA3479">
        <w:t>7</w:t>
      </w:r>
      <w:r w:rsidR="00A11F29">
        <w:t>,</w:t>
      </w:r>
      <w:r>
        <w:rPr>
          <w:rStyle w:val="FootnoteReference"/>
        </w:rPr>
        <w:footnoteReference w:id="25"/>
      </w:r>
      <w:r w:rsidR="00A11F29">
        <w:t xml:space="preserve"> </w:t>
      </w:r>
      <w:r w:rsidR="00496166">
        <w:t xml:space="preserve">       </w:t>
      </w:r>
      <w:r w:rsidRPr="00A11F29" w:rsidR="00A11F29">
        <w:t>ER23-</w:t>
      </w:r>
      <w:r w:rsidR="00792592">
        <w:t>2212</w:t>
      </w:r>
      <w:r w:rsidR="005C0A09">
        <w:t>,</w:t>
      </w:r>
      <w:r>
        <w:rPr>
          <w:rStyle w:val="FootnoteReference"/>
        </w:rPr>
        <w:footnoteReference w:id="26"/>
      </w:r>
      <w:r w:rsidR="00A11F29">
        <w:t xml:space="preserve"> </w:t>
      </w:r>
      <w:r w:rsidR="007578CA">
        <w:t xml:space="preserve">and </w:t>
      </w:r>
      <w:r w:rsidRPr="00A11F29" w:rsidR="00A11F29">
        <w:t>ER23-</w:t>
      </w:r>
      <w:r w:rsidR="00B74684">
        <w:t>25</w:t>
      </w:r>
      <w:r w:rsidR="00EA2B2C">
        <w:t>0</w:t>
      </w:r>
      <w:r w:rsidR="00B74684">
        <w:t>7</w:t>
      </w:r>
      <w:r w:rsidR="002851D2">
        <w:t>.</w:t>
      </w:r>
      <w:r>
        <w:rPr>
          <w:rStyle w:val="FootnoteReference"/>
        </w:rPr>
        <w:footnoteReference w:id="27"/>
      </w:r>
      <w:r w:rsidRPr="00A11F29">
        <w:t xml:space="preserve">  The</w:t>
      </w:r>
      <w:r w:rsidR="008F35F0">
        <w:t xml:space="preserve"> Rate Schedule 10</w:t>
      </w:r>
      <w:r w:rsidRPr="00A11F29" w:rsidR="008F35F0">
        <w:t xml:space="preserve"> Settlement</w:t>
      </w:r>
      <w:r w:rsidR="008F35F0">
        <w:t xml:space="preserve"> </w:t>
      </w:r>
      <w:r w:rsidRPr="00A11F29" w:rsidR="008F35F0">
        <w:t>appear</w:t>
      </w:r>
      <w:r w:rsidR="008F35F0">
        <w:t>s</w:t>
      </w:r>
      <w:r w:rsidRPr="00A11F29" w:rsidR="008F35F0">
        <w:t xml:space="preserve"> to be fair and reasonable and in the public interest</w:t>
      </w:r>
      <w:r w:rsidR="008F35F0">
        <w:t>,</w:t>
      </w:r>
      <w:r w:rsidRPr="00A11F29" w:rsidR="008F35F0">
        <w:t xml:space="preserve"> and </w:t>
      </w:r>
      <w:r w:rsidR="008F35F0">
        <w:t>is</w:t>
      </w:r>
      <w:r w:rsidRPr="00A11F29" w:rsidR="008F35F0">
        <w:t xml:space="preserve"> hereby approved</w:t>
      </w:r>
      <w:r w:rsidRPr="009207D4" w:rsidR="009207D4">
        <w:t>.</w:t>
      </w:r>
      <w:r>
        <w:rPr>
          <w:rStyle w:val="FootnoteReference"/>
        </w:rPr>
        <w:footnoteReference w:id="28"/>
      </w:r>
      <w:r w:rsidR="004E21C0">
        <w:t xml:space="preserve">  </w:t>
      </w:r>
      <w:r w:rsidR="008F35F0">
        <w:t>The Rate Schedule 19</w:t>
      </w:r>
      <w:r w:rsidRPr="00A11F29" w:rsidR="008F35F0">
        <w:t xml:space="preserve"> </w:t>
      </w:r>
      <w:r w:rsidRPr="00A11F29">
        <w:t>Settlement appear</w:t>
      </w:r>
      <w:r w:rsidR="008F35F0">
        <w:t>s</w:t>
      </w:r>
      <w:r w:rsidRPr="00A11F29">
        <w:t xml:space="preserve"> to be fair and reasonable and in the public interest</w:t>
      </w:r>
      <w:r w:rsidR="004A33A9">
        <w:t>,</w:t>
      </w:r>
      <w:r w:rsidRPr="00A11F29">
        <w:t xml:space="preserve"> and </w:t>
      </w:r>
      <w:r w:rsidR="008F35F0">
        <w:t>is</w:t>
      </w:r>
      <w:r w:rsidRPr="00A11F29" w:rsidR="008F35F0">
        <w:t xml:space="preserve"> </w:t>
      </w:r>
      <w:r w:rsidRPr="00A11F29">
        <w:t>hereby approved.</w:t>
      </w:r>
      <w:r>
        <w:rPr>
          <w:rStyle w:val="FootnoteReference"/>
        </w:rPr>
        <w:footnoteReference w:id="29"/>
      </w:r>
      <w:r w:rsidRPr="00A11F29">
        <w:t xml:space="preserve">  The Commission’s approval of th</w:t>
      </w:r>
      <w:r w:rsidR="00C92BD5">
        <w:t>e</w:t>
      </w:r>
      <w:r w:rsidRPr="00A11F29">
        <w:t xml:space="preserve"> Settlement</w:t>
      </w:r>
      <w:r w:rsidR="00C92BD5">
        <w:t>s</w:t>
      </w:r>
      <w:r w:rsidRPr="00A11F29">
        <w:t xml:space="preserve"> does not constitute approval of, or precedent regarding, any principle or issue in these proceedings.</w:t>
      </w:r>
    </w:p>
    <w:p w:rsidR="007637D1" w:rsidRPr="007637D1" w:rsidP="00950032">
      <w:pPr>
        <w:pStyle w:val="FERCparanumber"/>
      </w:pPr>
      <w:r>
        <w:t>C</w:t>
      </w:r>
      <w:r>
        <w:t xml:space="preserve">onsistent with the </w:t>
      </w:r>
      <w:r w:rsidR="00D60E02">
        <w:t>Rate Schedule 10 Settlement</w:t>
      </w:r>
      <w:r>
        <w:t xml:space="preserve"> that we are approving here, </w:t>
      </w:r>
      <w:r w:rsidR="00097FB7">
        <w:t>we direct Con</w:t>
      </w:r>
      <w:r w:rsidR="00996A68">
        <w:t xml:space="preserve">solidated </w:t>
      </w:r>
      <w:r w:rsidR="00097FB7">
        <w:t>Ed</w:t>
      </w:r>
      <w:r w:rsidR="00996A68">
        <w:t>ison</w:t>
      </w:r>
      <w:r w:rsidR="00097FB7">
        <w:t xml:space="preserve"> to remove references </w:t>
      </w:r>
      <w:r w:rsidR="00046A9F">
        <w:t>in</w:t>
      </w:r>
      <w:r w:rsidR="00BB1866">
        <w:t xml:space="preserve"> Consolidated Edison’s Formula Rate Template</w:t>
      </w:r>
      <w:r w:rsidR="00046A9F">
        <w:t xml:space="preserve"> </w:t>
      </w:r>
      <w:r w:rsidR="00097FB7">
        <w:t xml:space="preserve">to </w:t>
      </w:r>
      <w:r w:rsidR="003D75D7">
        <w:t xml:space="preserve">any </w:t>
      </w:r>
      <w:r w:rsidR="00097FB7">
        <w:t>ROE incentive adders</w:t>
      </w:r>
      <w:r w:rsidR="00D60E02">
        <w:t xml:space="preserve"> that are prohibited by </w:t>
      </w:r>
      <w:r w:rsidR="009B76B9">
        <w:t xml:space="preserve">Article 3.2(b) of </w:t>
      </w:r>
      <w:r w:rsidR="00D60E02">
        <w:t xml:space="preserve">the </w:t>
      </w:r>
      <w:r w:rsidR="0036505B">
        <w:t xml:space="preserve">Rate Schedule 10 </w:t>
      </w:r>
      <w:r w:rsidR="00D60E02">
        <w:t>Settlement</w:t>
      </w:r>
      <w:r w:rsidR="00097FB7">
        <w:t>,</w:t>
      </w:r>
      <w:r>
        <w:rPr>
          <w:rStyle w:val="FootnoteReference"/>
        </w:rPr>
        <w:footnoteReference w:id="30"/>
      </w:r>
      <w:r w:rsidR="00097FB7">
        <w:t xml:space="preserve"> such as </w:t>
      </w:r>
      <w:r w:rsidR="000D6AF3">
        <w:t xml:space="preserve">Line 12 and Note C on </w:t>
      </w:r>
      <w:r w:rsidR="00363A76">
        <w:t>“</w:t>
      </w:r>
      <w:r w:rsidRPr="00363A76" w:rsidR="00363A76">
        <w:t>Workpaper 10b10: Schedule 10 Project ATRRs</w:t>
      </w:r>
      <w:r w:rsidR="00650685">
        <w:t>.</w:t>
      </w:r>
      <w:r w:rsidR="00363A76">
        <w:t>”</w:t>
      </w:r>
    </w:p>
    <w:p w:rsidR="00950032" w:rsidRPr="005A1D99" w:rsidP="00950032">
      <w:pPr>
        <w:pStyle w:val="FERCparanumber"/>
      </w:pPr>
      <w:r w:rsidRPr="005A1D99">
        <w:t>Indicated NYTOs</w:t>
      </w:r>
      <w:r w:rsidRPr="005A1D99">
        <w:t xml:space="preserve">, in conjunction with NYISO, </w:t>
      </w:r>
      <w:r w:rsidRPr="005A1D99">
        <w:t>are</w:t>
      </w:r>
      <w:r w:rsidRPr="005A1D99">
        <w:t xml:space="preserve"> </w:t>
      </w:r>
      <w:r w:rsidRPr="005A1D99">
        <w:t xml:space="preserve">each </w:t>
      </w:r>
      <w:r w:rsidRPr="005A1D99">
        <w:t>directed to make compliance filing</w:t>
      </w:r>
      <w:r w:rsidRPr="005A1D99">
        <w:t>s</w:t>
      </w:r>
      <w:r w:rsidRPr="005A1D99">
        <w:t xml:space="preserve"> with revised tariff records in eTariff format,</w:t>
      </w:r>
      <w:bookmarkStart w:id="8" w:name="_Ref24553743"/>
      <w:r>
        <w:rPr>
          <w:rStyle w:val="FootnoteReference"/>
        </w:rPr>
        <w:footnoteReference w:id="31"/>
      </w:r>
      <w:bookmarkEnd w:id="8"/>
      <w:r w:rsidRPr="005A1D99">
        <w:t xml:space="preserve"> within 30 days of the date of this order, to reflect the Commission’s action in this order.</w:t>
      </w:r>
    </w:p>
    <w:p w:rsidR="00503012" w:rsidRPr="009F3F1F" w:rsidP="00A71473">
      <w:pPr>
        <w:ind w:firstLine="720"/>
      </w:pPr>
      <w:r w:rsidRPr="009F3F1F">
        <w:t>By direction of the Commission</w:t>
      </w:r>
      <w:r w:rsidR="00A71473">
        <w:t>.</w:t>
      </w:r>
      <w:r w:rsidRPr="009F3F1F">
        <w:t xml:space="preserve"> </w:t>
      </w:r>
    </w:p>
    <w:p w:rsidR="00503012" w:rsidRPr="009F3F1F"/>
    <w:p w:rsidR="00FF32A1" w:rsidP="00A71473">
      <w:pPr>
        <w:widowControl/>
      </w:pPr>
      <w:r w:rsidRPr="009F3F1F">
        <w:tab/>
        <w:tab/>
        <w:tab/>
        <w:tab/>
        <w:tab/>
        <w:tab/>
        <w:tab/>
        <w:tab/>
        <w:tab/>
      </w:r>
    </w:p>
    <w:p w:rsidR="00A71473" w:rsidP="00A71473">
      <w:pPr>
        <w:widowControl/>
      </w:pPr>
    </w:p>
    <w:p w:rsidR="00A71473" w:rsidP="00A71473">
      <w:pPr>
        <w:widowControl/>
      </w:pPr>
    </w:p>
    <w:p w:rsidR="00A71473" w:rsidP="00A71473">
      <w:pPr>
        <w:widowControl/>
      </w:pPr>
    </w:p>
    <w:p w:rsidR="00A71473" w:rsidRPr="00A71473" w:rsidP="00A71473">
      <w:pPr>
        <w:widowControl/>
        <w:ind w:firstLine="2606"/>
        <w:jc w:val="center"/>
      </w:pPr>
      <w:r w:rsidRPr="00A71473">
        <w:t>Debbie-Anne A. Reese,</w:t>
      </w:r>
    </w:p>
    <w:p w:rsidR="00A71473" w:rsidRPr="00A71473" w:rsidP="00A71473">
      <w:pPr>
        <w:widowControl/>
        <w:ind w:firstLine="2606"/>
        <w:jc w:val="center"/>
      </w:pPr>
      <w:r w:rsidRPr="00A71473">
        <w:t>Secretary.</w:t>
      </w:r>
    </w:p>
    <w:p w:rsidR="00A71473" w:rsidRPr="0003382F" w:rsidP="00A71473">
      <w:pPr>
        <w:widowControl/>
      </w:pPr>
    </w:p>
    <w:sectPr w:rsidSect="00503012">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5C8" w:rsidP="0048020B">
      <w:r>
        <w:separator/>
      </w:r>
    </w:p>
  </w:endnote>
  <w:endnote w:type="continuationSeparator" w:id="1">
    <w:p w:rsidR="004E55C8" w:rsidP="0048020B">
      <w:r>
        <w:continuationSeparator/>
      </w:r>
    </w:p>
  </w:endnote>
  <w:endnote w:type="continuationNotice" w:id="2">
    <w:p w:rsidR="004E55C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5C8" w:rsidP="0048020B">
      <w:r>
        <w:separator/>
      </w:r>
    </w:p>
  </w:footnote>
  <w:footnote w:type="continuationSeparator" w:id="1">
    <w:p w:rsidR="004E55C8" w:rsidP="0048020B">
      <w:r>
        <w:continuationSeparator/>
      </w:r>
    </w:p>
  </w:footnote>
  <w:footnote w:type="continuationNotice" w:id="2">
    <w:p w:rsidR="004E55C8" w:rsidRPr="00656006" w:rsidP="00656006">
      <w:pPr>
        <w:spacing w:line="14" w:lineRule="exact"/>
        <w:rPr>
          <w:sz w:val="2"/>
        </w:rPr>
      </w:pPr>
    </w:p>
  </w:footnote>
  <w:footnote w:id="3">
    <w:p w:rsidR="00034FCE" w:rsidP="00034FCE">
      <w:pPr>
        <w:pStyle w:val="FootnoteText"/>
      </w:pPr>
      <w:r>
        <w:rPr>
          <w:rStyle w:val="FootnoteReference"/>
        </w:rPr>
        <w:footnoteRef/>
      </w:r>
      <w:r>
        <w:t xml:space="preserve"> 16 U.S.C. § 824d.</w:t>
      </w:r>
    </w:p>
  </w:footnote>
  <w:footnote w:id="4">
    <w:p w:rsidR="00034FCE" w:rsidP="00034FCE">
      <w:pPr>
        <w:pStyle w:val="FootnoteText"/>
      </w:pPr>
      <w:r>
        <w:rPr>
          <w:rStyle w:val="FootnoteReference"/>
        </w:rPr>
        <w:footnoteRef/>
      </w:r>
      <w:r>
        <w:t xml:space="preserve"> 18 C.F.R. § 35.13 (202</w:t>
      </w:r>
      <w:r w:rsidR="001A1196">
        <w:t>4</w:t>
      </w:r>
      <w:r>
        <w:t>).</w:t>
      </w:r>
    </w:p>
  </w:footnote>
  <w:footnote w:id="5">
    <w:p w:rsidR="00034FCE" w:rsidP="00034FCE">
      <w:pPr>
        <w:pStyle w:val="FootnoteText"/>
      </w:pPr>
      <w:r>
        <w:rPr>
          <w:rStyle w:val="FootnoteReference"/>
        </w:rPr>
        <w:footnoteRef/>
      </w:r>
      <w:r>
        <w:t xml:space="preserve"> </w:t>
      </w:r>
      <w:r w:rsidRPr="00236545">
        <w:t>Capitalized terms used but not otherwise defined in this order have the meanings ascribed to them in the NYISO OATT.</w:t>
      </w:r>
    </w:p>
  </w:footnote>
  <w:footnote w:id="6">
    <w:p w:rsidR="00034FCE" w:rsidP="00034FCE">
      <w:pPr>
        <w:pStyle w:val="FootnoteText"/>
      </w:pPr>
      <w:r>
        <w:rPr>
          <w:rStyle w:val="FootnoteReference"/>
        </w:rPr>
        <w:footnoteRef/>
      </w:r>
      <w:r>
        <w:t xml:space="preserve"> </w:t>
      </w:r>
      <w:bookmarkStart w:id="5" w:name="_Hlk149850153"/>
      <w:r w:rsidR="00A71473">
        <w:t>NYISO</w:t>
      </w:r>
      <w:r w:rsidRPr="0095712F" w:rsidR="00A71473">
        <w:t xml:space="preserve">, NYISO Tariffs, </w:t>
      </w:r>
      <w:r w:rsidRPr="00DE5420" w:rsidR="00A71473">
        <w:t>NYISO OATT,</w:t>
      </w:r>
      <w:r w:rsidR="00A71473">
        <w:t xml:space="preserve"> § </w:t>
      </w:r>
      <w:r w:rsidRPr="00DE5420" w:rsidR="00A71473">
        <w:t xml:space="preserve">6.19.6.2.2 </w:t>
      </w:r>
      <w:r w:rsidR="00A71473">
        <w:t>(</w:t>
      </w:r>
      <w:r w:rsidRPr="00FA4AF6" w:rsidR="00A71473">
        <w:t>Schedule 19 - New York State Elec</w:t>
      </w:r>
      <w:r w:rsidR="00A71473">
        <w:t>.</w:t>
      </w:r>
      <w:r w:rsidRPr="00FA4AF6" w:rsidR="00A71473">
        <w:t xml:space="preserve"> </w:t>
      </w:r>
      <w:r w:rsidR="00A71473">
        <w:t>&amp;</w:t>
      </w:r>
      <w:r w:rsidRPr="00FA4AF6" w:rsidR="00A71473">
        <w:t xml:space="preserve"> Ga</w:t>
      </w:r>
      <w:r w:rsidR="00A71473">
        <w:t>s Corp.)</w:t>
      </w:r>
      <w:r w:rsidRPr="00FA4AF6" w:rsidR="00A71473">
        <w:t xml:space="preserve"> (1.0.0)</w:t>
      </w:r>
      <w:r w:rsidR="00A71473">
        <w:t xml:space="preserve"> (NYSEG Formula Rate Template)</w:t>
      </w:r>
      <w:r w:rsidRPr="00FA4AF6" w:rsidR="00A71473">
        <w:t xml:space="preserve">; </w:t>
      </w:r>
      <w:r w:rsidRPr="00FA4AF6" w:rsidR="00A71473">
        <w:rPr>
          <w:i/>
          <w:iCs/>
        </w:rPr>
        <w:t>id.</w:t>
      </w:r>
      <w:r w:rsidRPr="00FA4AF6" w:rsidR="00A71473">
        <w:t xml:space="preserve"> </w:t>
      </w:r>
      <w:r w:rsidR="00A71473">
        <w:t xml:space="preserve">§ </w:t>
      </w:r>
      <w:r w:rsidRPr="00FA4AF6" w:rsidR="00A71473">
        <w:t xml:space="preserve">6.19.6-6.19.6.2.1 </w:t>
      </w:r>
      <w:r w:rsidR="00A71473">
        <w:t>(Schedule 19 - A</w:t>
      </w:r>
      <w:r w:rsidRPr="00FA4AF6" w:rsidR="00A71473">
        <w:t>ttach</w:t>
      </w:r>
      <w:r w:rsidR="00A71473">
        <w:t>.</w:t>
      </w:r>
      <w:r w:rsidRPr="00FA4AF6" w:rsidR="00A71473">
        <w:t xml:space="preserve"> 1 - Rate </w:t>
      </w:r>
      <w:bookmarkStart w:id="6" w:name="_Hlk152061493"/>
      <w:r w:rsidRPr="00FA4AF6" w:rsidR="00A71473">
        <w:t>Mecha</w:t>
      </w:r>
      <w:r w:rsidR="00A71473">
        <w:t>nism</w:t>
      </w:r>
      <w:r w:rsidRPr="006E446C" w:rsidR="00A71473">
        <w:t xml:space="preserve"> for the Recovery of CLCPA Eligible Projects for NY State Elec</w:t>
      </w:r>
      <w:r w:rsidR="00A71473">
        <w:t>.</w:t>
      </w:r>
      <w:r w:rsidRPr="006E446C" w:rsidR="00A71473">
        <w:t xml:space="preserve"> </w:t>
      </w:r>
      <w:r w:rsidR="00A71473">
        <w:t>&amp;</w:t>
      </w:r>
      <w:r w:rsidRPr="006E446C" w:rsidR="00A71473">
        <w:t xml:space="preserve"> Gas Corp</w:t>
      </w:r>
      <w:r w:rsidR="00A71473">
        <w:t>.)</w:t>
      </w:r>
      <w:r w:rsidRPr="00DE5420" w:rsidR="00A71473">
        <w:t xml:space="preserve"> </w:t>
      </w:r>
      <w:bookmarkEnd w:id="6"/>
      <w:r w:rsidRPr="00DE5420" w:rsidR="00A71473">
        <w:t>(2.0.0)</w:t>
      </w:r>
      <w:r w:rsidR="00A71473">
        <w:t>.</w:t>
      </w:r>
    </w:p>
  </w:footnote>
  <w:footnote w:id="7">
    <w:p w:rsidR="00034FCE" w:rsidP="00034FCE">
      <w:pPr>
        <w:pStyle w:val="FootnoteText"/>
      </w:pPr>
      <w:bookmarkEnd w:id="5"/>
      <w:r>
        <w:rPr>
          <w:rStyle w:val="FootnoteReference"/>
        </w:rPr>
        <w:footnoteRef/>
      </w:r>
      <w:r>
        <w:t xml:space="preserve"> </w:t>
      </w:r>
      <w:bookmarkStart w:id="7" w:name="_Hlk152592208"/>
      <w:r w:rsidR="00A71473">
        <w:t>NYISO</w:t>
      </w:r>
      <w:r w:rsidRPr="00660764" w:rsidR="00A71473">
        <w:t>, NYISO Tariffs,</w:t>
      </w:r>
      <w:r w:rsidRPr="000640A2" w:rsidR="00A71473">
        <w:t xml:space="preserve"> </w:t>
      </w:r>
      <w:r w:rsidRPr="00DE5420" w:rsidR="00A71473">
        <w:t xml:space="preserve">NYISO OATT, </w:t>
      </w:r>
      <w:r w:rsidR="00A71473">
        <w:t xml:space="preserve">§ </w:t>
      </w:r>
      <w:r w:rsidRPr="00DE5420" w:rsidR="00A71473">
        <w:t xml:space="preserve">6.19.7.2.2 </w:t>
      </w:r>
      <w:r w:rsidRPr="006912EA" w:rsidR="00A71473">
        <w:t xml:space="preserve">OATT </w:t>
      </w:r>
      <w:r w:rsidR="00A71473">
        <w:t>(</w:t>
      </w:r>
      <w:r w:rsidRPr="001211AC" w:rsidR="00A71473">
        <w:t>Schedule</w:t>
      </w:r>
      <w:r w:rsidRPr="00DE5420" w:rsidR="00A71473">
        <w:t xml:space="preserve"> 19 </w:t>
      </w:r>
      <w:r w:rsidR="00A71473">
        <w:t>-</w:t>
      </w:r>
      <w:r w:rsidRPr="00DE5420" w:rsidR="00A71473">
        <w:t xml:space="preserve">Rochester Gas </w:t>
      </w:r>
      <w:r w:rsidR="00A71473">
        <w:t xml:space="preserve">&amp; </w:t>
      </w:r>
      <w:r w:rsidRPr="00DE5420" w:rsidR="00A71473">
        <w:t>Elec</w:t>
      </w:r>
      <w:r w:rsidR="00A71473">
        <w:t>.</w:t>
      </w:r>
      <w:r w:rsidRPr="00DE5420" w:rsidR="00A71473">
        <w:t xml:space="preserve"> Cor</w:t>
      </w:r>
      <w:r w:rsidR="00A71473">
        <w:t>p.)</w:t>
      </w:r>
      <w:r w:rsidRPr="00DE5420" w:rsidR="00A71473">
        <w:t xml:space="preserve"> (1.0.0)</w:t>
      </w:r>
      <w:r w:rsidR="00A71473">
        <w:t xml:space="preserve"> (RG&amp;E Formula Rate Template);</w:t>
      </w:r>
      <w:r w:rsidRPr="00E43349" w:rsidR="00A71473">
        <w:t xml:space="preserve"> </w:t>
      </w:r>
      <w:r w:rsidRPr="00DE5420" w:rsidR="00A71473">
        <w:rPr>
          <w:i/>
          <w:iCs/>
        </w:rPr>
        <w:t>id.</w:t>
      </w:r>
      <w:r w:rsidRPr="00DE5420" w:rsidR="00A71473">
        <w:t xml:space="preserve"> 6.19.7-6.19.7.2.1 </w:t>
      </w:r>
      <w:r w:rsidR="00A71473">
        <w:t>(Schedule 10 - Attach. 2</w:t>
      </w:r>
      <w:r w:rsidRPr="00DE5420" w:rsidR="00A71473">
        <w:t xml:space="preserve"> - Rate </w:t>
      </w:r>
      <w:r w:rsidRPr="008B49C0" w:rsidR="00A71473">
        <w:t>Mecha</w:t>
      </w:r>
      <w:r w:rsidR="00A71473">
        <w:t xml:space="preserve">nism </w:t>
      </w:r>
      <w:r w:rsidRPr="007D495C" w:rsidR="00A71473">
        <w:t xml:space="preserve">for the Recovery of CLCPA Eligible Projects for Rochester Gas </w:t>
      </w:r>
      <w:r w:rsidR="00A71473">
        <w:t>&amp;</w:t>
      </w:r>
      <w:r w:rsidRPr="007D495C" w:rsidR="00A71473">
        <w:t xml:space="preserve"> Elec</w:t>
      </w:r>
      <w:r w:rsidR="00A71473">
        <w:t>.</w:t>
      </w:r>
      <w:r w:rsidRPr="007D495C" w:rsidR="00A71473">
        <w:t xml:space="preserve"> Corp</w:t>
      </w:r>
      <w:r w:rsidR="00A71473">
        <w:t>.)</w:t>
      </w:r>
      <w:r w:rsidRPr="00DE5420" w:rsidR="00A71473">
        <w:t xml:space="preserve"> (2.0.0)</w:t>
      </w:r>
      <w:bookmarkEnd w:id="7"/>
      <w:r w:rsidR="00A71473">
        <w:t>.</w:t>
      </w:r>
    </w:p>
  </w:footnote>
  <w:footnote w:id="8">
    <w:p w:rsidR="002B142D">
      <w:pPr>
        <w:pStyle w:val="FootnoteText"/>
      </w:pPr>
      <w:r>
        <w:rPr>
          <w:rStyle w:val="FootnoteReference"/>
        </w:rPr>
        <w:footnoteRef/>
      </w:r>
      <w:r>
        <w:t xml:space="preserve"> </w:t>
      </w:r>
      <w:r w:rsidRPr="006E4B77" w:rsidR="00C40414">
        <w:rPr>
          <w:i/>
          <w:iCs/>
        </w:rPr>
        <w:t>N</w:t>
      </w:r>
      <w:r w:rsidR="00E44D43">
        <w:rPr>
          <w:i/>
          <w:iCs/>
        </w:rPr>
        <w:t>.Y.</w:t>
      </w:r>
      <w:r w:rsidRPr="006E4B77" w:rsidR="00C40414">
        <w:rPr>
          <w:i/>
          <w:iCs/>
        </w:rPr>
        <w:t xml:space="preserve"> State Elec</w:t>
      </w:r>
      <w:r w:rsidR="00E44D43">
        <w:rPr>
          <w:i/>
          <w:iCs/>
        </w:rPr>
        <w:t>.</w:t>
      </w:r>
      <w:r w:rsidRPr="006E4B77" w:rsidR="00C40414">
        <w:rPr>
          <w:i/>
          <w:iCs/>
        </w:rPr>
        <w:t xml:space="preserve"> &amp; Gas Corp.</w:t>
      </w:r>
      <w:r>
        <w:t xml:space="preserve">, </w:t>
      </w:r>
      <w:r w:rsidRPr="005C0A09">
        <w:t>185 FERC ¶ 61,164</w:t>
      </w:r>
      <w:r>
        <w:t xml:space="preserve"> (NYSEG and RG&amp;E </w:t>
      </w:r>
      <w:r w:rsidR="00467544">
        <w:t xml:space="preserve">Initial </w:t>
      </w:r>
      <w:r>
        <w:t>Order).</w:t>
      </w:r>
    </w:p>
  </w:footnote>
  <w:footnote w:id="9">
    <w:p w:rsidR="003914A0">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206B63" w:rsidR="001460E5">
        <w:rPr>
          <w:szCs w:val="26"/>
        </w:rPr>
        <w:t>NYISO OATT,</w:t>
      </w:r>
      <w:r w:rsidR="001460E5">
        <w:rPr>
          <w:szCs w:val="26"/>
        </w:rPr>
        <w:t xml:space="preserve"> </w:t>
      </w:r>
      <w:r w:rsidRPr="00496399" w:rsidR="001460E5">
        <w:rPr>
          <w:szCs w:val="26"/>
        </w:rPr>
        <w:t xml:space="preserve">6.19.8-6.19.8.2.1 </w:t>
      </w:r>
      <w:r w:rsidR="001460E5">
        <w:rPr>
          <w:szCs w:val="26"/>
        </w:rPr>
        <w:t xml:space="preserve">(Schedule 19 - </w:t>
      </w:r>
      <w:r w:rsidRPr="00496399" w:rsidR="001460E5">
        <w:rPr>
          <w:szCs w:val="26"/>
        </w:rPr>
        <w:t>Attach</w:t>
      </w:r>
      <w:r w:rsidR="001460E5">
        <w:rPr>
          <w:szCs w:val="26"/>
        </w:rPr>
        <w:t>.</w:t>
      </w:r>
      <w:r w:rsidRPr="00496399" w:rsidR="001460E5">
        <w:rPr>
          <w:szCs w:val="26"/>
        </w:rPr>
        <w:t xml:space="preserve"> 3 - Rate Mecha</w:t>
      </w:r>
      <w:r w:rsidR="001460E5">
        <w:rPr>
          <w:szCs w:val="26"/>
        </w:rPr>
        <w:t xml:space="preserve">nism </w:t>
      </w:r>
      <w:r w:rsidRPr="007519E4" w:rsidR="001460E5">
        <w:rPr>
          <w:szCs w:val="26"/>
        </w:rPr>
        <w:t>for the Recovery of CLCPA Eligible Projects for Consolidated Edison Co</w:t>
      </w:r>
      <w:r w:rsidR="001460E5">
        <w:rPr>
          <w:szCs w:val="26"/>
        </w:rPr>
        <w:t>.</w:t>
      </w:r>
      <w:r w:rsidRPr="007519E4" w:rsidR="001460E5">
        <w:rPr>
          <w:szCs w:val="26"/>
        </w:rPr>
        <w:t xml:space="preserve"> of N</w:t>
      </w:r>
      <w:r w:rsidR="001460E5">
        <w:rPr>
          <w:szCs w:val="26"/>
        </w:rPr>
        <w:t>Y</w:t>
      </w:r>
      <w:r w:rsidRPr="007519E4" w:rsidR="001460E5">
        <w:rPr>
          <w:szCs w:val="26"/>
        </w:rPr>
        <w:t>, Inc.</w:t>
      </w:r>
      <w:r w:rsidR="001460E5">
        <w:rPr>
          <w:szCs w:val="26"/>
        </w:rPr>
        <w:t>)</w:t>
      </w:r>
      <w:r w:rsidRPr="00496399" w:rsidR="001460E5">
        <w:rPr>
          <w:szCs w:val="26"/>
        </w:rPr>
        <w:t xml:space="preserve"> (1.0.0)</w:t>
      </w:r>
      <w:r w:rsidRPr="00966F9E" w:rsidR="001460E5">
        <w:rPr>
          <w:szCs w:val="26"/>
        </w:rPr>
        <w:t xml:space="preserve">; </w:t>
      </w:r>
      <w:r w:rsidRPr="00E81570" w:rsidR="001460E5">
        <w:rPr>
          <w:i/>
          <w:iCs/>
          <w:szCs w:val="26"/>
        </w:rPr>
        <w:t>id</w:t>
      </w:r>
      <w:r w:rsidR="001460E5">
        <w:rPr>
          <w:szCs w:val="26"/>
        </w:rPr>
        <w:t>.</w:t>
      </w:r>
      <w:r w:rsidRPr="0020629C" w:rsidR="001460E5">
        <w:rPr>
          <w:szCs w:val="26"/>
        </w:rPr>
        <w:t xml:space="preserve"> </w:t>
      </w:r>
      <w:r w:rsidR="001460E5">
        <w:rPr>
          <w:szCs w:val="26"/>
        </w:rPr>
        <w:t xml:space="preserve">§ </w:t>
      </w:r>
      <w:r w:rsidRPr="0020629C" w:rsidR="001460E5">
        <w:rPr>
          <w:szCs w:val="26"/>
        </w:rPr>
        <w:t xml:space="preserve">6.19.8.2.2 </w:t>
      </w:r>
      <w:r w:rsidR="001460E5">
        <w:rPr>
          <w:szCs w:val="26"/>
        </w:rPr>
        <w:t>(Schedule 19 - Attach.</w:t>
      </w:r>
      <w:r w:rsidRPr="0020629C" w:rsidR="001460E5">
        <w:rPr>
          <w:szCs w:val="26"/>
        </w:rPr>
        <w:t xml:space="preserve"> 3 - Formula Rate Templa</w:t>
      </w:r>
      <w:r w:rsidR="001460E5">
        <w:rPr>
          <w:szCs w:val="26"/>
        </w:rPr>
        <w:t>te)</w:t>
      </w:r>
      <w:r w:rsidRPr="0020629C" w:rsidR="001460E5">
        <w:rPr>
          <w:szCs w:val="26"/>
        </w:rPr>
        <w:t xml:space="preserve"> (2.0.0)</w:t>
      </w:r>
      <w:r w:rsidR="001460E5">
        <w:rPr>
          <w:szCs w:val="26"/>
        </w:rPr>
        <w:t xml:space="preserve"> (Consolidated Edison Formula Rate Template).</w:t>
      </w:r>
    </w:p>
  </w:footnote>
  <w:footnote w:id="10">
    <w:p w:rsidR="003415CB" w:rsidP="003415CB">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7739CB" w:rsidR="001460E5">
        <w:rPr>
          <w:szCs w:val="26"/>
        </w:rPr>
        <w:t xml:space="preserve">NYISO OATT, 6.10.10 </w:t>
      </w:r>
      <w:r w:rsidR="001460E5">
        <w:rPr>
          <w:szCs w:val="26"/>
        </w:rPr>
        <w:t>(Schedule 10 - A</w:t>
      </w:r>
      <w:r w:rsidRPr="00E81570" w:rsidR="001460E5">
        <w:rPr>
          <w:szCs w:val="26"/>
        </w:rPr>
        <w:t>ttach</w:t>
      </w:r>
      <w:r w:rsidR="001460E5">
        <w:rPr>
          <w:szCs w:val="26"/>
        </w:rPr>
        <w:t>.</w:t>
      </w:r>
      <w:r w:rsidRPr="00D350C2" w:rsidR="001460E5">
        <w:rPr>
          <w:szCs w:val="26"/>
        </w:rPr>
        <w:t xml:space="preserve"> 4 – Rate Mechanism for </w:t>
      </w:r>
      <w:r w:rsidRPr="00644E89" w:rsidR="001460E5">
        <w:rPr>
          <w:szCs w:val="26"/>
        </w:rPr>
        <w:t>the Recovery by Consolidated Edison Co</w:t>
      </w:r>
      <w:r w:rsidR="001460E5">
        <w:rPr>
          <w:szCs w:val="26"/>
        </w:rPr>
        <w:t>,</w:t>
      </w:r>
      <w:r w:rsidRPr="00644E89" w:rsidR="001460E5">
        <w:rPr>
          <w:szCs w:val="26"/>
        </w:rPr>
        <w:t xml:space="preserve"> of N</w:t>
      </w:r>
      <w:r w:rsidR="001460E5">
        <w:rPr>
          <w:szCs w:val="26"/>
        </w:rPr>
        <w:t>Y</w:t>
      </w:r>
      <w:r w:rsidRPr="00644E89" w:rsidR="001460E5">
        <w:rPr>
          <w:szCs w:val="26"/>
        </w:rPr>
        <w:t>, Inc.</w:t>
      </w:r>
      <w:r w:rsidR="001460E5">
        <w:rPr>
          <w:szCs w:val="26"/>
        </w:rPr>
        <w:t>)</w:t>
      </w:r>
      <w:r w:rsidRPr="00644E89" w:rsidR="001460E5">
        <w:rPr>
          <w:szCs w:val="26"/>
        </w:rPr>
        <w:t xml:space="preserve"> </w:t>
      </w:r>
      <w:r w:rsidRPr="00D350C2" w:rsidR="001460E5">
        <w:rPr>
          <w:szCs w:val="26"/>
        </w:rPr>
        <w:t>(0.0.0</w:t>
      </w:r>
      <w:r w:rsidRPr="0020629C" w:rsidR="001460E5">
        <w:rPr>
          <w:szCs w:val="26"/>
        </w:rPr>
        <w:t>)</w:t>
      </w:r>
      <w:r w:rsidR="001460E5">
        <w:rPr>
          <w:szCs w:val="26"/>
        </w:rPr>
        <w:t>.</w:t>
      </w:r>
    </w:p>
  </w:footnote>
  <w:footnote w:id="11">
    <w:p w:rsidR="00C40414" w:rsidP="00C40414">
      <w:pPr>
        <w:pStyle w:val="FootnoteText"/>
      </w:pPr>
      <w:r>
        <w:rPr>
          <w:rStyle w:val="FootnoteReference"/>
        </w:rPr>
        <w:footnoteRef/>
      </w:r>
      <w:r w:rsidR="00A24288">
        <w:rPr>
          <w:i/>
          <w:iCs/>
        </w:rPr>
        <w:t xml:space="preserve"> </w:t>
      </w:r>
      <w:r w:rsidR="00084B10">
        <w:rPr>
          <w:i/>
          <w:iCs/>
        </w:rPr>
        <w:t>Consol. Edison Co. of N</w:t>
      </w:r>
      <w:r w:rsidR="00D10D17">
        <w:rPr>
          <w:i/>
          <w:iCs/>
        </w:rPr>
        <w:t>.</w:t>
      </w:r>
      <w:r w:rsidR="00084B10">
        <w:rPr>
          <w:i/>
          <w:iCs/>
        </w:rPr>
        <w:t>Y</w:t>
      </w:r>
      <w:r w:rsidRPr="006E4B77">
        <w:rPr>
          <w:i/>
          <w:iCs/>
        </w:rPr>
        <w:t>.</w:t>
      </w:r>
      <w:r w:rsidR="00904C5E">
        <w:rPr>
          <w:i/>
          <w:iCs/>
        </w:rPr>
        <w:t>,</w:t>
      </w:r>
      <w:r w:rsidR="00401310">
        <w:rPr>
          <w:i/>
          <w:iCs/>
        </w:rPr>
        <w:t xml:space="preserve"> Inc.</w:t>
      </w:r>
      <w:r>
        <w:t xml:space="preserve">, </w:t>
      </w:r>
      <w:r w:rsidRPr="00BF22DE" w:rsidR="004838D5">
        <w:t>185 FERC ¶ 61,091</w:t>
      </w:r>
      <w:r>
        <w:t xml:space="preserve"> (Consolidated Edison </w:t>
      </w:r>
      <w:r w:rsidR="00904C5E">
        <w:t xml:space="preserve">Initial </w:t>
      </w:r>
      <w:r>
        <w:t>Order).</w:t>
      </w:r>
    </w:p>
  </w:footnote>
  <w:footnote w:id="12">
    <w:p w:rsidR="001F4024" w:rsidP="001F4024">
      <w:pPr>
        <w:pStyle w:val="FootnoteText"/>
      </w:pPr>
      <w:r>
        <w:rPr>
          <w:rStyle w:val="FootnoteReference"/>
        </w:rPr>
        <w:footnoteRef/>
      </w:r>
      <w:r>
        <w:t xml:space="preserve"> </w:t>
      </w:r>
      <w:r w:rsidR="001460E5">
        <w:t xml:space="preserve">NYISO, NYISO Tariffs, </w:t>
      </w:r>
      <w:r w:rsidRPr="0020776F" w:rsidR="001460E5">
        <w:t xml:space="preserve">NYISO OATT, </w:t>
      </w:r>
      <w:r w:rsidR="001460E5">
        <w:t xml:space="preserve">§ </w:t>
      </w:r>
      <w:r w:rsidRPr="0020776F" w:rsidR="001460E5">
        <w:t xml:space="preserve">6.19.9.2.2 </w:t>
      </w:r>
      <w:r w:rsidR="001460E5">
        <w:t>(</w:t>
      </w:r>
      <w:r w:rsidRPr="0020776F" w:rsidR="001460E5">
        <w:t xml:space="preserve">Schedule 19 - Central Hudson Gas </w:t>
      </w:r>
      <w:r w:rsidR="001460E5">
        <w:t>&amp;</w:t>
      </w:r>
      <w:r w:rsidRPr="0020776F" w:rsidR="001460E5">
        <w:t xml:space="preserve"> Elec</w:t>
      </w:r>
      <w:r w:rsidR="001460E5">
        <w:t>. Corp.)</w:t>
      </w:r>
      <w:r w:rsidRPr="0020776F" w:rsidR="001460E5">
        <w:t xml:space="preserve"> (1.0.0)</w:t>
      </w:r>
      <w:r w:rsidR="001460E5">
        <w:t xml:space="preserve">; </w:t>
      </w:r>
      <w:r w:rsidRPr="00E9115B" w:rsidR="001460E5">
        <w:rPr>
          <w:i/>
          <w:iCs/>
        </w:rPr>
        <w:t>id.</w:t>
      </w:r>
      <w:r w:rsidRPr="0020776F" w:rsidR="001460E5">
        <w:t xml:space="preserve"> </w:t>
      </w:r>
      <w:r w:rsidR="001460E5">
        <w:t xml:space="preserve">§ </w:t>
      </w:r>
      <w:r w:rsidRPr="0020776F" w:rsidR="001460E5">
        <w:t xml:space="preserve">6.19.9-6.19.9.2.1 </w:t>
      </w:r>
      <w:r w:rsidR="001460E5">
        <w:t>(</w:t>
      </w:r>
      <w:r w:rsidRPr="0020776F" w:rsidR="001460E5">
        <w:t xml:space="preserve">Schedule 19 </w:t>
      </w:r>
      <w:r w:rsidR="001460E5">
        <w:t xml:space="preserve">– </w:t>
      </w:r>
      <w:r w:rsidRPr="0020776F" w:rsidR="001460E5">
        <w:t>Attach</w:t>
      </w:r>
      <w:r w:rsidR="001460E5">
        <w:t>.</w:t>
      </w:r>
      <w:r w:rsidRPr="0020776F" w:rsidR="001460E5">
        <w:t xml:space="preserve"> 4 - Rate Mecha</w:t>
      </w:r>
      <w:r w:rsidR="001460E5">
        <w:t>nism</w:t>
      </w:r>
      <w:r w:rsidRPr="0020776F" w:rsidR="001460E5">
        <w:t xml:space="preserve"> </w:t>
      </w:r>
      <w:r w:rsidRPr="00B71698" w:rsidR="001460E5">
        <w:t xml:space="preserve">for the Recovery of CLCPA Eligible Projects for Central Hudson Gas </w:t>
      </w:r>
      <w:r w:rsidR="001460E5">
        <w:t>&amp;</w:t>
      </w:r>
      <w:r w:rsidRPr="00B71698" w:rsidR="001460E5">
        <w:t xml:space="preserve"> Elec</w:t>
      </w:r>
      <w:r w:rsidR="001460E5">
        <w:t>.</w:t>
      </w:r>
      <w:r w:rsidRPr="00B71698" w:rsidR="001460E5">
        <w:t xml:space="preserve"> Corp</w:t>
      </w:r>
      <w:r w:rsidR="001460E5">
        <w:t>.)</w:t>
      </w:r>
      <w:r w:rsidRPr="00B71698" w:rsidR="001460E5">
        <w:t xml:space="preserve"> </w:t>
      </w:r>
      <w:r w:rsidRPr="0020776F" w:rsidR="001460E5">
        <w:t>(1.0.0)</w:t>
      </w:r>
      <w:r w:rsidRPr="009D68B9" w:rsidR="001460E5">
        <w:t>.</w:t>
      </w:r>
    </w:p>
  </w:footnote>
  <w:footnote w:id="13">
    <w:p w:rsidR="000E0A9F" w:rsidP="000E0A9F">
      <w:pPr>
        <w:pStyle w:val="FootnoteText"/>
      </w:pPr>
      <w:r>
        <w:rPr>
          <w:rStyle w:val="FootnoteReference"/>
        </w:rPr>
        <w:footnoteRef/>
      </w:r>
      <w:r>
        <w:t xml:space="preserve"> </w:t>
      </w:r>
      <w:r w:rsidR="00030863">
        <w:rPr>
          <w:i/>
          <w:iCs/>
        </w:rPr>
        <w:t>Cent</w:t>
      </w:r>
      <w:r w:rsidR="0062391D">
        <w:rPr>
          <w:i/>
          <w:iCs/>
        </w:rPr>
        <w:t>.</w:t>
      </w:r>
      <w:r w:rsidR="00030863">
        <w:rPr>
          <w:i/>
          <w:iCs/>
        </w:rPr>
        <w:t xml:space="preserve"> Hudson Gas </w:t>
      </w:r>
      <w:r w:rsidR="0062391D">
        <w:rPr>
          <w:i/>
          <w:iCs/>
        </w:rPr>
        <w:t xml:space="preserve">&amp; </w:t>
      </w:r>
      <w:r w:rsidR="00030863">
        <w:rPr>
          <w:i/>
          <w:iCs/>
        </w:rPr>
        <w:t>Ele</w:t>
      </w:r>
      <w:r w:rsidR="00441A62">
        <w:rPr>
          <w:i/>
          <w:iCs/>
        </w:rPr>
        <w:t>c</w:t>
      </w:r>
      <w:r w:rsidR="00636DEC">
        <w:rPr>
          <w:i/>
          <w:iCs/>
        </w:rPr>
        <w:t>.</w:t>
      </w:r>
      <w:r w:rsidR="00030863">
        <w:rPr>
          <w:i/>
          <w:iCs/>
        </w:rPr>
        <w:t xml:space="preserve"> Corp.</w:t>
      </w:r>
      <w:r>
        <w:t xml:space="preserve">, </w:t>
      </w:r>
      <w:r w:rsidRPr="005610DE">
        <w:t>185 FERC ¶ 61,217</w:t>
      </w:r>
      <w:r>
        <w:t xml:space="preserve"> (Central Hudson </w:t>
      </w:r>
      <w:r w:rsidR="00030863">
        <w:t xml:space="preserve">Initial </w:t>
      </w:r>
      <w:r>
        <w:t>Order).</w:t>
      </w:r>
    </w:p>
  </w:footnote>
  <w:footnote w:id="14">
    <w:p w:rsidR="006F2853">
      <w:pPr>
        <w:pStyle w:val="FootnoteText"/>
      </w:pPr>
      <w:r>
        <w:rPr>
          <w:rStyle w:val="FootnoteReference"/>
        </w:rPr>
        <w:footnoteRef/>
      </w:r>
      <w:r>
        <w:t xml:space="preserve"> </w:t>
      </w:r>
      <w:r w:rsidRPr="00CF1D32" w:rsidR="002A41E4">
        <w:t>NYSEG and RG&amp;E</w:t>
      </w:r>
      <w:r w:rsidR="00064F4A">
        <w:t xml:space="preserve">, </w:t>
      </w:r>
      <w:r w:rsidR="002A41E4">
        <w:t>Compliance Filing, Docket No</w:t>
      </w:r>
      <w:r w:rsidR="001523A7">
        <w:t>s</w:t>
      </w:r>
      <w:r w:rsidR="002A41E4">
        <w:t>. ER23-1816</w:t>
      </w:r>
      <w:r w:rsidR="001523A7">
        <w:t>-003 and ER23-1817</w:t>
      </w:r>
      <w:r w:rsidR="00CE3DC1">
        <w:t>-003</w:t>
      </w:r>
      <w:r w:rsidR="006270ED">
        <w:t xml:space="preserve"> </w:t>
      </w:r>
      <w:r w:rsidR="00CE3DC1">
        <w:t>(</w:t>
      </w:r>
      <w:r w:rsidR="00A377C6">
        <w:t xml:space="preserve">NYSEG </w:t>
      </w:r>
      <w:r w:rsidR="00CE3DC1">
        <w:t xml:space="preserve">and RG&amp;E </w:t>
      </w:r>
      <w:r w:rsidR="00A377C6">
        <w:t>Compliance Filing)</w:t>
      </w:r>
      <w:r w:rsidR="006270ED">
        <w:t>.</w:t>
      </w:r>
    </w:p>
  </w:footnote>
  <w:footnote w:id="15">
    <w:p w:rsidR="0078622B" w:rsidP="0078622B">
      <w:pPr>
        <w:pStyle w:val="FootnoteText"/>
      </w:pPr>
      <w:r>
        <w:rPr>
          <w:rStyle w:val="FootnoteReference"/>
        </w:rPr>
        <w:footnoteRef/>
      </w:r>
      <w:r>
        <w:t xml:space="preserve"> </w:t>
      </w:r>
      <w:r w:rsidR="00BA1E3A">
        <w:t>Consolidated</w:t>
      </w:r>
      <w:r>
        <w:t xml:space="preserve"> Edison, Compliance Filing, Docket No. ER23-2212-</w:t>
      </w:r>
      <w:r w:rsidR="00BA1E3A">
        <w:t>002</w:t>
      </w:r>
      <w:r>
        <w:t xml:space="preserve"> (</w:t>
      </w:r>
      <w:r w:rsidR="00BA1E3A">
        <w:t xml:space="preserve">Consolidated Edison </w:t>
      </w:r>
      <w:r>
        <w:t>Compliance Filing).</w:t>
      </w:r>
    </w:p>
  </w:footnote>
  <w:footnote w:id="16">
    <w:p w:rsidR="005509F3" w:rsidP="005509F3">
      <w:pPr>
        <w:pStyle w:val="FootnoteText"/>
      </w:pPr>
      <w:r>
        <w:rPr>
          <w:rStyle w:val="FootnoteReference"/>
        </w:rPr>
        <w:footnoteRef/>
      </w:r>
      <w:r>
        <w:t xml:space="preserve"> Central Hudson, Compliance Filing, Docket No. ER23-2507-002 (Central Hudson Compliance Filing).</w:t>
      </w:r>
    </w:p>
  </w:footnote>
  <w:footnote w:id="17">
    <w:p w:rsidR="00647673">
      <w:pPr>
        <w:pStyle w:val="FootnoteText"/>
      </w:pPr>
      <w:r>
        <w:rPr>
          <w:rStyle w:val="FootnoteReference"/>
        </w:rPr>
        <w:footnoteRef/>
      </w:r>
      <w:r>
        <w:t xml:space="preserve"> Consolidated Edison, Joint Offer of Partial Settlement, Docket No. </w:t>
      </w:r>
      <w:r w:rsidR="00ED2880">
        <w:t>ER2</w:t>
      </w:r>
      <w:r w:rsidR="00D4094D">
        <w:t>3</w:t>
      </w:r>
      <w:r w:rsidR="00ED2880">
        <w:t>-2212-003.</w:t>
      </w:r>
    </w:p>
  </w:footnote>
  <w:footnote w:id="18">
    <w:p w:rsidR="00A6241C">
      <w:pPr>
        <w:pStyle w:val="FootnoteText"/>
      </w:pPr>
      <w:r>
        <w:rPr>
          <w:rStyle w:val="FootnoteReference"/>
        </w:rPr>
        <w:footnoteRef/>
      </w:r>
      <w:r>
        <w:t xml:space="preserve"> </w:t>
      </w:r>
      <w:r w:rsidRPr="00FF2C28">
        <w:t>Transmittal Letter at 1-2.</w:t>
      </w:r>
    </w:p>
  </w:footnote>
  <w:footnote w:id="19">
    <w:p w:rsidR="00BD5B36" w:rsidP="00BD5B36">
      <w:pPr>
        <w:pStyle w:val="FootnoteText"/>
        <w:ind w:right="90"/>
      </w:pPr>
      <w:r>
        <w:rPr>
          <w:rStyle w:val="FootnoteReference"/>
        </w:rPr>
        <w:footnoteRef/>
      </w:r>
      <w:r>
        <w:t xml:space="preserve"> Commission Trial Staff, Comments</w:t>
      </w:r>
      <w:r w:rsidR="00906447">
        <w:t xml:space="preserve"> in Support of Partial Settlement</w:t>
      </w:r>
      <w:r>
        <w:t xml:space="preserve">, Docket No. ER23-2212-004, </w:t>
      </w:r>
      <w:r w:rsidRPr="001460E5">
        <w:t>et al.</w:t>
      </w:r>
    </w:p>
  </w:footnote>
  <w:footnote w:id="20">
    <w:p w:rsidR="00641E78" w:rsidP="00641E78">
      <w:pPr>
        <w:pStyle w:val="FootnoteText"/>
      </w:pPr>
      <w:r>
        <w:rPr>
          <w:rStyle w:val="FootnoteReference"/>
        </w:rPr>
        <w:footnoteRef/>
      </w:r>
      <w:r>
        <w:t xml:space="preserve"> </w:t>
      </w:r>
      <w:r>
        <w:rPr>
          <w:i/>
          <w:iCs/>
        </w:rPr>
        <w:t>Consol. Edison Co. of N.Y., Inc.</w:t>
      </w:r>
      <w:r>
        <w:t xml:space="preserve">, </w:t>
      </w:r>
      <w:r w:rsidRPr="00E9161B">
        <w:t>188 FERC ¶ 63,027</w:t>
      </w:r>
      <w:r>
        <w:t xml:space="preserve"> (2024). </w:t>
      </w:r>
    </w:p>
  </w:footnote>
  <w:footnote w:id="21">
    <w:p w:rsidR="00950032" w:rsidP="00950032">
      <w:pPr>
        <w:pStyle w:val="FootnoteText"/>
      </w:pPr>
      <w:r>
        <w:rPr>
          <w:rStyle w:val="FootnoteReference"/>
        </w:rPr>
        <w:footnoteRef/>
      </w:r>
      <w:r>
        <w:t xml:space="preserve"> </w:t>
      </w:r>
      <w:r w:rsidRPr="009A41D2" w:rsidR="00AE41D5">
        <w:t>Indicated NYTOs</w:t>
      </w:r>
      <w:r>
        <w:t xml:space="preserve">, </w:t>
      </w:r>
      <w:r w:rsidR="00D26878">
        <w:t xml:space="preserve">Joint Offer of </w:t>
      </w:r>
      <w:r>
        <w:t>Settlement, Docket No. ER23-</w:t>
      </w:r>
      <w:r w:rsidR="00F136DF">
        <w:t>1816</w:t>
      </w:r>
      <w:r>
        <w:t>-00</w:t>
      </w:r>
      <w:r w:rsidR="00F136DF">
        <w:t>2</w:t>
      </w:r>
      <w:r w:rsidR="00030863">
        <w:t>,</w:t>
      </w:r>
      <w:r w:rsidR="00F136DF">
        <w:t xml:space="preserve"> </w:t>
      </w:r>
      <w:r w:rsidRPr="001460E5" w:rsidR="00F136DF">
        <w:t>et al</w:t>
      </w:r>
      <w:r w:rsidR="00030863">
        <w:t>.</w:t>
      </w:r>
    </w:p>
  </w:footnote>
  <w:footnote w:id="22">
    <w:p w:rsidR="00950032" w:rsidP="00950032">
      <w:pPr>
        <w:pStyle w:val="FootnoteText"/>
        <w:ind w:right="90"/>
      </w:pPr>
      <w:r>
        <w:rPr>
          <w:rStyle w:val="FootnoteReference"/>
        </w:rPr>
        <w:footnoteRef/>
      </w:r>
      <w:r>
        <w:t xml:space="preserve"> Commission Trial Staff, Comments, Docket No. ER23-</w:t>
      </w:r>
      <w:r w:rsidR="005108B6">
        <w:t>2212</w:t>
      </w:r>
      <w:r>
        <w:t>-00</w:t>
      </w:r>
      <w:r w:rsidR="005108B6">
        <w:t>4</w:t>
      </w:r>
      <w:r w:rsidR="00523ACC">
        <w:t>,</w:t>
      </w:r>
      <w:r w:rsidR="005108B6">
        <w:t xml:space="preserve"> </w:t>
      </w:r>
      <w:r w:rsidRPr="001460E5" w:rsidR="005108B6">
        <w:t>et al</w:t>
      </w:r>
      <w:r>
        <w:t>.</w:t>
      </w:r>
    </w:p>
  </w:footnote>
  <w:footnote w:id="23">
    <w:p w:rsidR="00E32A7E" w:rsidRPr="0036330D" w:rsidP="00E32A7E">
      <w:pPr>
        <w:pStyle w:val="FootnoteText"/>
        <w:rPr>
          <w:b/>
          <w:i/>
          <w:iCs/>
        </w:rPr>
      </w:pPr>
      <w:r>
        <w:rPr>
          <w:rStyle w:val="FootnoteReference"/>
        </w:rPr>
        <w:footnoteRef/>
      </w:r>
      <w:r>
        <w:t xml:space="preserve"> </w:t>
      </w:r>
      <w:r>
        <w:rPr>
          <w:i/>
          <w:iCs/>
        </w:rPr>
        <w:t>Cent</w:t>
      </w:r>
      <w:r w:rsidR="00E175F8">
        <w:rPr>
          <w:i/>
          <w:iCs/>
        </w:rPr>
        <w:t>.</w:t>
      </w:r>
      <w:r>
        <w:rPr>
          <w:i/>
          <w:iCs/>
        </w:rPr>
        <w:t xml:space="preserve"> Hudson Gas </w:t>
      </w:r>
      <w:r w:rsidR="00E175F8">
        <w:rPr>
          <w:i/>
          <w:iCs/>
        </w:rPr>
        <w:t xml:space="preserve">&amp; </w:t>
      </w:r>
      <w:r>
        <w:rPr>
          <w:i/>
          <w:iCs/>
        </w:rPr>
        <w:t>Elec. Corp.</w:t>
      </w:r>
      <w:r>
        <w:t xml:space="preserve">, </w:t>
      </w:r>
      <w:r w:rsidRPr="008B237E">
        <w:t>188 FERC ¶ 63,028</w:t>
      </w:r>
      <w:r>
        <w:t xml:space="preserve"> (2024); </w:t>
      </w:r>
      <w:r>
        <w:rPr>
          <w:i/>
          <w:iCs/>
        </w:rPr>
        <w:t>N.Y. State Elec. &amp; Gas Corp.</w:t>
      </w:r>
      <w:r>
        <w:t xml:space="preserve">, </w:t>
      </w:r>
      <w:r w:rsidRPr="003472C8">
        <w:t>188 FERC ¶ 63,029</w:t>
      </w:r>
      <w:r>
        <w:t xml:space="preserve"> (2024).</w:t>
      </w:r>
    </w:p>
  </w:footnote>
  <w:footnote w:id="24">
    <w:p w:rsidR="00CD5D3E">
      <w:pPr>
        <w:pStyle w:val="FootnoteText"/>
      </w:pPr>
      <w:r>
        <w:rPr>
          <w:rStyle w:val="FootnoteReference"/>
        </w:rPr>
        <w:footnoteRef/>
      </w:r>
      <w:r>
        <w:t xml:space="preserve"> </w:t>
      </w:r>
      <w:r w:rsidR="00E74C52">
        <w:rPr>
          <w:i/>
          <w:iCs/>
        </w:rPr>
        <w:t xml:space="preserve">See </w:t>
      </w:r>
      <w:r w:rsidRPr="002037BC" w:rsidR="00870D5C">
        <w:t xml:space="preserve">NYSEG and RG&amp;E </w:t>
      </w:r>
      <w:r w:rsidR="00870D5C">
        <w:t>Initial</w:t>
      </w:r>
      <w:r w:rsidRPr="002037BC" w:rsidR="00870D5C">
        <w:t xml:space="preserve"> Order</w:t>
      </w:r>
      <w:r w:rsidR="00870D5C">
        <w:t>,</w:t>
      </w:r>
      <w:r w:rsidRPr="00497E2E" w:rsidR="00870D5C">
        <w:t xml:space="preserve"> </w:t>
      </w:r>
      <w:r w:rsidRPr="00497E2E" w:rsidR="00497E2E">
        <w:t>185 FERC ¶ 61,164</w:t>
      </w:r>
      <w:r w:rsidR="00095CCF">
        <w:t xml:space="preserve"> at P 46</w:t>
      </w:r>
      <w:r w:rsidR="008C5222">
        <w:t xml:space="preserve"> (directing</w:t>
      </w:r>
      <w:r w:rsidR="00E74C52">
        <w:t xml:space="preserve"> removal of “</w:t>
      </w:r>
      <w:r w:rsidRPr="00E74C52" w:rsidR="00E74C52">
        <w:t xml:space="preserve">the placeholder line items for the proposed regulatory asset for </w:t>
      </w:r>
      <w:r w:rsidR="00E51B7E">
        <w:t>[cost of removal less salvage]</w:t>
      </w:r>
      <w:r w:rsidRPr="00E74C52" w:rsidR="00E74C52">
        <w:t xml:space="preserve"> from the Formula Rate Templates</w:t>
      </w:r>
      <w:r w:rsidR="00E74C52">
        <w:t>”)</w:t>
      </w:r>
      <w:r w:rsidR="00095CCF">
        <w:t>.</w:t>
      </w:r>
      <w:r w:rsidR="00020F95">
        <w:t xml:space="preserve"> </w:t>
      </w:r>
      <w:r w:rsidR="00095CCF">
        <w:t xml:space="preserve"> </w:t>
      </w:r>
      <w:r w:rsidRPr="00E9115B" w:rsidR="003D5F3A">
        <w:rPr>
          <w:i/>
          <w:iCs/>
        </w:rPr>
        <w:t>See, e.g.</w:t>
      </w:r>
      <w:r w:rsidRPr="00F72BF4" w:rsidR="003D5F3A">
        <w:t>,</w:t>
      </w:r>
      <w:r w:rsidRPr="003D5F3A" w:rsidR="003D5F3A">
        <w:t xml:space="preserve"> NYSEG Formula Rate Template, Workpaper 2a: Accumulated Deferred Income Taxes (ADIT) Workpaper – Current Year, column (h).</w:t>
      </w:r>
    </w:p>
  </w:footnote>
  <w:footnote w:id="25">
    <w:p w:rsidR="00BA3479" w:rsidRPr="002037BC" w:rsidP="005C0A09">
      <w:pPr>
        <w:pStyle w:val="FootnoteText"/>
      </w:pPr>
      <w:r w:rsidRPr="002037BC">
        <w:rPr>
          <w:rStyle w:val="FootnoteReference"/>
        </w:rPr>
        <w:footnoteRef/>
      </w:r>
      <w:r w:rsidRPr="002037BC">
        <w:t xml:space="preserve"> NYSEG and RG</w:t>
      </w:r>
      <w:r w:rsidRPr="002037BC" w:rsidR="00561CAF">
        <w:t>&amp;</w:t>
      </w:r>
      <w:r w:rsidRPr="002037BC">
        <w:t xml:space="preserve">E </w:t>
      </w:r>
      <w:r w:rsidR="001E3A84">
        <w:t>Initial</w:t>
      </w:r>
      <w:r w:rsidRPr="002037BC">
        <w:t xml:space="preserve"> Order, </w:t>
      </w:r>
      <w:r w:rsidRPr="002037BC" w:rsidR="005C0A09">
        <w:t>185 FERC ¶ 61,164</w:t>
      </w:r>
      <w:r w:rsidRPr="002037BC">
        <w:t>.</w:t>
      </w:r>
    </w:p>
  </w:footnote>
  <w:footnote w:id="26">
    <w:p w:rsidR="00FD5647" w:rsidRPr="002037BC" w:rsidP="00BF22DE">
      <w:pPr>
        <w:pStyle w:val="FootnoteText"/>
      </w:pPr>
      <w:r w:rsidRPr="002037BC">
        <w:rPr>
          <w:rStyle w:val="FootnoteReference"/>
        </w:rPr>
        <w:footnoteRef/>
      </w:r>
      <w:r w:rsidRPr="002037BC">
        <w:t xml:space="preserve"> </w:t>
      </w:r>
      <w:r w:rsidRPr="002037BC" w:rsidR="009309F3">
        <w:t>Consolidated Edison</w:t>
      </w:r>
      <w:r w:rsidRPr="002037BC">
        <w:t xml:space="preserve"> </w:t>
      </w:r>
      <w:r w:rsidR="001E3A84">
        <w:t>Initial</w:t>
      </w:r>
      <w:r w:rsidRPr="002037BC">
        <w:t xml:space="preserve"> Order,</w:t>
      </w:r>
      <w:r w:rsidRPr="002037BC" w:rsidR="00BF22DE">
        <w:t xml:space="preserve"> 185 FERC ¶ 61,091</w:t>
      </w:r>
      <w:r w:rsidRPr="002037BC">
        <w:t>.</w:t>
      </w:r>
    </w:p>
  </w:footnote>
  <w:footnote w:id="27">
    <w:p w:rsidR="00950032" w:rsidRPr="004060A1" w:rsidP="00950032">
      <w:pPr>
        <w:pStyle w:val="FootnoteText"/>
        <w:rPr>
          <w:b/>
        </w:rPr>
      </w:pPr>
      <w:r w:rsidRPr="002037BC">
        <w:rPr>
          <w:rStyle w:val="FootnoteReference"/>
        </w:rPr>
        <w:footnoteRef/>
      </w:r>
      <w:r w:rsidRPr="002037BC">
        <w:t xml:space="preserve"> </w:t>
      </w:r>
      <w:r w:rsidRPr="002037BC" w:rsidR="0090792A">
        <w:t xml:space="preserve">Central Hudson </w:t>
      </w:r>
      <w:r w:rsidR="001E3A84">
        <w:t>Initial</w:t>
      </w:r>
      <w:r w:rsidRPr="002037BC" w:rsidR="0090792A">
        <w:t xml:space="preserve"> Order</w:t>
      </w:r>
      <w:r>
        <w:t xml:space="preserve">, </w:t>
      </w:r>
      <w:r w:rsidRPr="005610DE" w:rsidR="005610DE">
        <w:t>185 FERC ¶ 61,217</w:t>
      </w:r>
      <w:r>
        <w:t>.</w:t>
      </w:r>
    </w:p>
  </w:footnote>
  <w:footnote w:id="28">
    <w:p w:rsidR="009207D4">
      <w:pPr>
        <w:pStyle w:val="FootnoteText"/>
      </w:pPr>
      <w:r>
        <w:rPr>
          <w:rStyle w:val="FootnoteReference"/>
        </w:rPr>
        <w:footnoteRef/>
      </w:r>
      <w:r w:rsidR="0016794C">
        <w:t xml:space="preserve"> </w:t>
      </w:r>
      <w:r w:rsidRPr="008F65BC" w:rsidR="008F65BC">
        <w:t xml:space="preserve"> </w:t>
      </w:r>
      <w:r w:rsidR="008F65BC">
        <w:t>Article 5 of the Rate Schedule 1</w:t>
      </w:r>
      <w:r w:rsidR="00E53755">
        <w:t>0</w:t>
      </w:r>
      <w:r w:rsidR="008F65BC">
        <w:t xml:space="preserve"> Settlement states that the settlement s</w:t>
      </w:r>
      <w:r w:rsidRPr="00C102DA" w:rsidR="00C102DA">
        <w:t xml:space="preserve">hall be effective on the date the Commission approves the Consolidated Edison </w:t>
      </w:r>
      <w:r w:rsidR="00C102DA">
        <w:t>i</w:t>
      </w:r>
      <w:r w:rsidRPr="00C102DA" w:rsidR="00C102DA">
        <w:t xml:space="preserve">mplementation </w:t>
      </w:r>
      <w:r w:rsidR="00C102DA">
        <w:t>f</w:t>
      </w:r>
      <w:r w:rsidRPr="00C102DA" w:rsidR="00C102DA">
        <w:t>iling(s) without material modifications or conditions</w:t>
      </w:r>
      <w:r w:rsidR="00C102DA">
        <w:t>.</w:t>
      </w:r>
    </w:p>
  </w:footnote>
  <w:footnote w:id="29">
    <w:p w:rsidR="00C66B52">
      <w:pPr>
        <w:pStyle w:val="FootnoteText"/>
      </w:pPr>
      <w:r>
        <w:rPr>
          <w:rStyle w:val="FootnoteReference"/>
        </w:rPr>
        <w:footnoteRef/>
      </w:r>
      <w:r>
        <w:t xml:space="preserve"> </w:t>
      </w:r>
      <w:r w:rsidR="004C75BB">
        <w:t>Article 5 of the Rate Schedule 19 Settlement states that the settlement shall become effective and binding on the settl</w:t>
      </w:r>
      <w:r w:rsidR="004D37A3">
        <w:t>ing</w:t>
      </w:r>
      <w:r w:rsidR="004C75BB">
        <w:t xml:space="preserve"> parties </w:t>
      </w:r>
      <w:r w:rsidR="00C44F8F">
        <w:t>o</w:t>
      </w:r>
      <w:r w:rsidRPr="00C44F8F" w:rsidR="00C44F8F">
        <w:t xml:space="preserve">n the date of Commission approval of the </w:t>
      </w:r>
      <w:r w:rsidR="00C44F8F">
        <w:t>s</w:t>
      </w:r>
      <w:r w:rsidRPr="00C44F8F" w:rsidR="00C44F8F">
        <w:t>ettlement without modification or condition</w:t>
      </w:r>
      <w:r w:rsidR="00C44F8F">
        <w:t>.</w:t>
      </w:r>
    </w:p>
  </w:footnote>
  <w:footnote w:id="30">
    <w:p w:rsidR="00D60E02" w:rsidP="00D60E02">
      <w:pPr>
        <w:pStyle w:val="FootnoteText"/>
      </w:pPr>
      <w:r>
        <w:rPr>
          <w:rStyle w:val="FootnoteReference"/>
        </w:rPr>
        <w:footnoteRef/>
      </w:r>
      <w:r>
        <w:t xml:space="preserve"> </w:t>
      </w:r>
      <w:r w:rsidR="005D08F5">
        <w:t xml:space="preserve">Article 3.2(b) </w:t>
      </w:r>
      <w:r w:rsidRPr="005D03F5" w:rsidR="005D08F5">
        <w:t xml:space="preserve">of the Rate Schedule 10 Settlement </w:t>
      </w:r>
      <w:r w:rsidR="005D08F5">
        <w:t>states that “[t]</w:t>
      </w:r>
      <w:r w:rsidRPr="0036505B" w:rsidR="005D08F5">
        <w:t>he stated ROE values specified in Section 3.2(a), above are all inclusive, and shall not include any ROE incentive adders</w:t>
      </w:r>
      <w:r w:rsidR="005D08F5">
        <w:t xml:space="preserve">.”  </w:t>
      </w:r>
      <w:r w:rsidRPr="00EE68D0" w:rsidR="005D08F5">
        <w:t>We also note that Article 3.2(b) of the Rate Schedule 19 Settlement states that “[n]o Schedule 19 Projects shall be eligible for, nor shall any such Projects seek, any incentive ROE adders.”</w:t>
      </w:r>
    </w:p>
  </w:footnote>
  <w:footnote w:id="31">
    <w:p w:rsidR="00950032" w:rsidP="00950032">
      <w:pPr>
        <w:pStyle w:val="FootnoteText"/>
      </w:pPr>
      <w:r>
        <w:rPr>
          <w:rStyle w:val="FootnoteReference"/>
        </w:rPr>
        <w:footnoteRef/>
      </w:r>
      <w:r>
        <w:t xml:space="preserve"> </w:t>
      </w:r>
      <w:r>
        <w:rPr>
          <w:i/>
          <w:iCs/>
        </w:rPr>
        <w:t>See Elec. Tariff Filings</w:t>
      </w:r>
      <w:r>
        <w:t xml:space="preserve">, Order No. 714, 124 FERC ¶ 61,270 (2008), </w:t>
      </w:r>
      <w:r>
        <w:rPr>
          <w:i/>
        </w:rPr>
        <w:t>order on reh’g</w:t>
      </w:r>
      <w:r>
        <w:t xml:space="preserve">, Order No. 714-A, 147 FERC </w:t>
      </w:r>
      <w:r w:rsidRPr="005E06B4">
        <w:rPr>
          <w:szCs w:val="26"/>
        </w:rPr>
        <w:t>¶</w:t>
      </w:r>
      <w:r>
        <w:rPr>
          <w:szCs w:val="26"/>
        </w:rPr>
        <w:t xml:space="preserve"> 61,115 (2014)</w:t>
      </w:r>
      <w:r>
        <w:t xml:space="preserve">.  </w:t>
      </w:r>
      <w:r w:rsidR="000B4552">
        <w:t xml:space="preserve">Indicated NYTOs </w:t>
      </w:r>
      <w:r>
        <w:t xml:space="preserve">and NYISO are reminded to use an </w:t>
      </w:r>
      <w:r w:rsidRPr="001B0C7C">
        <w:t>eTariff Record Effective Priority Order</w:t>
      </w:r>
      <w:r>
        <w:t xml:space="preserve"> number higher than used in </w:t>
      </w:r>
      <w:r w:rsidRPr="00E81570" w:rsidR="000B4552">
        <w:t>their respective dockets</w:t>
      </w:r>
      <w:r>
        <w:t xml:space="preserve"> to ensure </w:t>
      </w:r>
      <w:r w:rsidRPr="006278F2">
        <w:t>the tariff records approved as part of the Settlement</w:t>
      </w:r>
      <w:r w:rsidR="00D02159">
        <w:t>s</w:t>
      </w:r>
      <w:r w:rsidRPr="006278F2">
        <w:t xml:space="preserve"> become the effective rate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503012">
    <w:pPr>
      <w:pStyle w:val="Header"/>
      <w:tabs>
        <w:tab w:val="clear" w:pos="4680"/>
      </w:tabs>
      <w:spacing w:after="240"/>
    </w:pPr>
    <w:r>
      <w:t>Docket No. ER23-</w:t>
    </w:r>
    <w:r w:rsidR="005C6EAC">
      <w:t>2212-004</w:t>
    </w:r>
    <w:r>
      <w:t xml:space="preserve">, et al. </w:t>
      <w:tab/>
    </w:r>
    <w:r>
      <w:fldChar w:fldCharType="begin"/>
    </w:r>
    <w:r>
      <w:instrText xml:space="preserve"> PAGE  \* MERGEFORMAT </w:instrText>
    </w:r>
    <w:r>
      <w:fldChar w:fldCharType="separate"/>
    </w:r>
    <w:r>
      <w:rPr>
        <w:noProof/>
      </w:rPr>
      <w:t>- 7 -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F2543D1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1440"/>
        </w:tabs>
        <w:ind w:left="72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503012"/>
    <w:rsid w:val="000003F4"/>
    <w:rsid w:val="00001596"/>
    <w:rsid w:val="00003340"/>
    <w:rsid w:val="000061DD"/>
    <w:rsid w:val="00006DE7"/>
    <w:rsid w:val="0000731D"/>
    <w:rsid w:val="00010FA6"/>
    <w:rsid w:val="00011619"/>
    <w:rsid w:val="000118C8"/>
    <w:rsid w:val="00012254"/>
    <w:rsid w:val="000143AA"/>
    <w:rsid w:val="00016BD0"/>
    <w:rsid w:val="0002042F"/>
    <w:rsid w:val="00020F95"/>
    <w:rsid w:val="00021ED0"/>
    <w:rsid w:val="00022A33"/>
    <w:rsid w:val="0002355F"/>
    <w:rsid w:val="00024210"/>
    <w:rsid w:val="00025138"/>
    <w:rsid w:val="00026146"/>
    <w:rsid w:val="00026815"/>
    <w:rsid w:val="00026B3B"/>
    <w:rsid w:val="00030863"/>
    <w:rsid w:val="00030D33"/>
    <w:rsid w:val="0003382F"/>
    <w:rsid w:val="00033E65"/>
    <w:rsid w:val="000345D0"/>
    <w:rsid w:val="00034FCE"/>
    <w:rsid w:val="00036CD1"/>
    <w:rsid w:val="00036FF8"/>
    <w:rsid w:val="00040457"/>
    <w:rsid w:val="00040F8B"/>
    <w:rsid w:val="00041E87"/>
    <w:rsid w:val="00041F94"/>
    <w:rsid w:val="000428C4"/>
    <w:rsid w:val="00045222"/>
    <w:rsid w:val="0004624A"/>
    <w:rsid w:val="00046A9F"/>
    <w:rsid w:val="0005135D"/>
    <w:rsid w:val="0005275F"/>
    <w:rsid w:val="000550DC"/>
    <w:rsid w:val="00055115"/>
    <w:rsid w:val="00055F5F"/>
    <w:rsid w:val="000574E5"/>
    <w:rsid w:val="0006117F"/>
    <w:rsid w:val="00062732"/>
    <w:rsid w:val="00063328"/>
    <w:rsid w:val="000640A2"/>
    <w:rsid w:val="00064F4A"/>
    <w:rsid w:val="0006605A"/>
    <w:rsid w:val="00070857"/>
    <w:rsid w:val="00072B7A"/>
    <w:rsid w:val="0007377C"/>
    <w:rsid w:val="0007636C"/>
    <w:rsid w:val="00082891"/>
    <w:rsid w:val="000839D0"/>
    <w:rsid w:val="000844F5"/>
    <w:rsid w:val="0008478C"/>
    <w:rsid w:val="00084A31"/>
    <w:rsid w:val="00084B10"/>
    <w:rsid w:val="0008627A"/>
    <w:rsid w:val="00086D98"/>
    <w:rsid w:val="0008778D"/>
    <w:rsid w:val="00092634"/>
    <w:rsid w:val="00092EA2"/>
    <w:rsid w:val="00095A97"/>
    <w:rsid w:val="00095CCF"/>
    <w:rsid w:val="00096883"/>
    <w:rsid w:val="00097881"/>
    <w:rsid w:val="00097C05"/>
    <w:rsid w:val="00097FB7"/>
    <w:rsid w:val="000A0037"/>
    <w:rsid w:val="000A23EC"/>
    <w:rsid w:val="000A3D2F"/>
    <w:rsid w:val="000A491D"/>
    <w:rsid w:val="000A6835"/>
    <w:rsid w:val="000A6C08"/>
    <w:rsid w:val="000A6EBB"/>
    <w:rsid w:val="000A7426"/>
    <w:rsid w:val="000A75FD"/>
    <w:rsid w:val="000B4124"/>
    <w:rsid w:val="000B4552"/>
    <w:rsid w:val="000B51E2"/>
    <w:rsid w:val="000B7E62"/>
    <w:rsid w:val="000C0253"/>
    <w:rsid w:val="000C1FCA"/>
    <w:rsid w:val="000C2326"/>
    <w:rsid w:val="000C341E"/>
    <w:rsid w:val="000C4136"/>
    <w:rsid w:val="000C460E"/>
    <w:rsid w:val="000C4A0B"/>
    <w:rsid w:val="000C6869"/>
    <w:rsid w:val="000C79AD"/>
    <w:rsid w:val="000D0471"/>
    <w:rsid w:val="000D0D2E"/>
    <w:rsid w:val="000D0EE6"/>
    <w:rsid w:val="000D1D4B"/>
    <w:rsid w:val="000D1FB6"/>
    <w:rsid w:val="000D285F"/>
    <w:rsid w:val="000D5064"/>
    <w:rsid w:val="000D5CC2"/>
    <w:rsid w:val="000D6AF3"/>
    <w:rsid w:val="000D6BE3"/>
    <w:rsid w:val="000D739B"/>
    <w:rsid w:val="000D7DD4"/>
    <w:rsid w:val="000D7E4E"/>
    <w:rsid w:val="000D7E96"/>
    <w:rsid w:val="000E0541"/>
    <w:rsid w:val="000E065C"/>
    <w:rsid w:val="000E0857"/>
    <w:rsid w:val="000E0A6C"/>
    <w:rsid w:val="000E0A9F"/>
    <w:rsid w:val="000E0FB3"/>
    <w:rsid w:val="000E2BFA"/>
    <w:rsid w:val="000E2C83"/>
    <w:rsid w:val="000E3A46"/>
    <w:rsid w:val="000E3FDC"/>
    <w:rsid w:val="000E580F"/>
    <w:rsid w:val="000E6ED4"/>
    <w:rsid w:val="000F0888"/>
    <w:rsid w:val="000F1FF3"/>
    <w:rsid w:val="000F2DC1"/>
    <w:rsid w:val="000F372C"/>
    <w:rsid w:val="000F4DB0"/>
    <w:rsid w:val="000F603B"/>
    <w:rsid w:val="000F6403"/>
    <w:rsid w:val="000F6C7F"/>
    <w:rsid w:val="00100E1B"/>
    <w:rsid w:val="00101107"/>
    <w:rsid w:val="001016B2"/>
    <w:rsid w:val="00102736"/>
    <w:rsid w:val="0010290F"/>
    <w:rsid w:val="00104F76"/>
    <w:rsid w:val="00104FB7"/>
    <w:rsid w:val="00106532"/>
    <w:rsid w:val="00106DF6"/>
    <w:rsid w:val="00112865"/>
    <w:rsid w:val="001152C2"/>
    <w:rsid w:val="001157F5"/>
    <w:rsid w:val="00115873"/>
    <w:rsid w:val="00115C45"/>
    <w:rsid w:val="00116AB6"/>
    <w:rsid w:val="001200F9"/>
    <w:rsid w:val="00120342"/>
    <w:rsid w:val="00120603"/>
    <w:rsid w:val="001208A2"/>
    <w:rsid w:val="001209EF"/>
    <w:rsid w:val="001211AC"/>
    <w:rsid w:val="001216B2"/>
    <w:rsid w:val="001216E7"/>
    <w:rsid w:val="001236E4"/>
    <w:rsid w:val="001241F1"/>
    <w:rsid w:val="00124C66"/>
    <w:rsid w:val="0012713F"/>
    <w:rsid w:val="00127478"/>
    <w:rsid w:val="001279B9"/>
    <w:rsid w:val="00130CCE"/>
    <w:rsid w:val="00131A75"/>
    <w:rsid w:val="00131C1D"/>
    <w:rsid w:val="0013259B"/>
    <w:rsid w:val="00132D57"/>
    <w:rsid w:val="001338AF"/>
    <w:rsid w:val="001359C2"/>
    <w:rsid w:val="00140740"/>
    <w:rsid w:val="00140BC0"/>
    <w:rsid w:val="00140FCA"/>
    <w:rsid w:val="001421AA"/>
    <w:rsid w:val="001451E4"/>
    <w:rsid w:val="00145409"/>
    <w:rsid w:val="00146074"/>
    <w:rsid w:val="001460E5"/>
    <w:rsid w:val="00146A50"/>
    <w:rsid w:val="001503C2"/>
    <w:rsid w:val="001512A7"/>
    <w:rsid w:val="001520D4"/>
    <w:rsid w:val="001523A7"/>
    <w:rsid w:val="00152999"/>
    <w:rsid w:val="00154752"/>
    <w:rsid w:val="001549DE"/>
    <w:rsid w:val="00154C7A"/>
    <w:rsid w:val="001552B3"/>
    <w:rsid w:val="0015739D"/>
    <w:rsid w:val="00161C04"/>
    <w:rsid w:val="001625B9"/>
    <w:rsid w:val="0016531B"/>
    <w:rsid w:val="00166CEC"/>
    <w:rsid w:val="0016794C"/>
    <w:rsid w:val="00173A94"/>
    <w:rsid w:val="0017464D"/>
    <w:rsid w:val="0017696A"/>
    <w:rsid w:val="0017701D"/>
    <w:rsid w:val="00184842"/>
    <w:rsid w:val="00185313"/>
    <w:rsid w:val="0018554D"/>
    <w:rsid w:val="00185B06"/>
    <w:rsid w:val="00185DFA"/>
    <w:rsid w:val="001861DC"/>
    <w:rsid w:val="0018758C"/>
    <w:rsid w:val="00187ACE"/>
    <w:rsid w:val="00190BA3"/>
    <w:rsid w:val="00190FA7"/>
    <w:rsid w:val="00191617"/>
    <w:rsid w:val="0019292E"/>
    <w:rsid w:val="001952CB"/>
    <w:rsid w:val="00195510"/>
    <w:rsid w:val="00195716"/>
    <w:rsid w:val="001960DD"/>
    <w:rsid w:val="001A1196"/>
    <w:rsid w:val="001A1641"/>
    <w:rsid w:val="001A1693"/>
    <w:rsid w:val="001A2AF1"/>
    <w:rsid w:val="001A33D6"/>
    <w:rsid w:val="001A38DB"/>
    <w:rsid w:val="001A44C1"/>
    <w:rsid w:val="001A563A"/>
    <w:rsid w:val="001A6171"/>
    <w:rsid w:val="001A696E"/>
    <w:rsid w:val="001A7CC7"/>
    <w:rsid w:val="001B010E"/>
    <w:rsid w:val="001B042B"/>
    <w:rsid w:val="001B0C7C"/>
    <w:rsid w:val="001B1FE9"/>
    <w:rsid w:val="001B25C9"/>
    <w:rsid w:val="001B2C6D"/>
    <w:rsid w:val="001B2DF9"/>
    <w:rsid w:val="001B2E3E"/>
    <w:rsid w:val="001B3429"/>
    <w:rsid w:val="001B362D"/>
    <w:rsid w:val="001B4029"/>
    <w:rsid w:val="001B49F3"/>
    <w:rsid w:val="001B4FB2"/>
    <w:rsid w:val="001C2943"/>
    <w:rsid w:val="001C2DD5"/>
    <w:rsid w:val="001C2FBB"/>
    <w:rsid w:val="001C7770"/>
    <w:rsid w:val="001D0331"/>
    <w:rsid w:val="001D264B"/>
    <w:rsid w:val="001D3427"/>
    <w:rsid w:val="001D385B"/>
    <w:rsid w:val="001D3B0D"/>
    <w:rsid w:val="001D5688"/>
    <w:rsid w:val="001D6E0B"/>
    <w:rsid w:val="001D73A6"/>
    <w:rsid w:val="001D7927"/>
    <w:rsid w:val="001D7D21"/>
    <w:rsid w:val="001E3A84"/>
    <w:rsid w:val="001E59F9"/>
    <w:rsid w:val="001E7A8F"/>
    <w:rsid w:val="001F3C35"/>
    <w:rsid w:val="001F4024"/>
    <w:rsid w:val="001F51A0"/>
    <w:rsid w:val="001F5CC6"/>
    <w:rsid w:val="001F7BD3"/>
    <w:rsid w:val="00202915"/>
    <w:rsid w:val="00202BC3"/>
    <w:rsid w:val="002037BC"/>
    <w:rsid w:val="00203911"/>
    <w:rsid w:val="0020465A"/>
    <w:rsid w:val="00205404"/>
    <w:rsid w:val="00206229"/>
    <w:rsid w:val="0020629C"/>
    <w:rsid w:val="00206B63"/>
    <w:rsid w:val="002072CF"/>
    <w:rsid w:val="00207479"/>
    <w:rsid w:val="002075EB"/>
    <w:rsid w:val="002076BD"/>
    <w:rsid w:val="0020776F"/>
    <w:rsid w:val="00207B3F"/>
    <w:rsid w:val="00211765"/>
    <w:rsid w:val="00213632"/>
    <w:rsid w:val="002136E7"/>
    <w:rsid w:val="002146E8"/>
    <w:rsid w:val="002206DB"/>
    <w:rsid w:val="0022182D"/>
    <w:rsid w:val="00222116"/>
    <w:rsid w:val="002226B0"/>
    <w:rsid w:val="00223A02"/>
    <w:rsid w:val="00224859"/>
    <w:rsid w:val="00225A12"/>
    <w:rsid w:val="002261B3"/>
    <w:rsid w:val="00227DD0"/>
    <w:rsid w:val="002318B6"/>
    <w:rsid w:val="002329E3"/>
    <w:rsid w:val="00233CEF"/>
    <w:rsid w:val="00233FD0"/>
    <w:rsid w:val="002352B0"/>
    <w:rsid w:val="002354E4"/>
    <w:rsid w:val="00236545"/>
    <w:rsid w:val="00240204"/>
    <w:rsid w:val="00240422"/>
    <w:rsid w:val="00240493"/>
    <w:rsid w:val="00242406"/>
    <w:rsid w:val="002428F5"/>
    <w:rsid w:val="00242F1F"/>
    <w:rsid w:val="002437B3"/>
    <w:rsid w:val="00243942"/>
    <w:rsid w:val="00243CAE"/>
    <w:rsid w:val="00244348"/>
    <w:rsid w:val="002464E8"/>
    <w:rsid w:val="00246C6B"/>
    <w:rsid w:val="0024710C"/>
    <w:rsid w:val="0025173E"/>
    <w:rsid w:val="002532A5"/>
    <w:rsid w:val="00253776"/>
    <w:rsid w:val="00255417"/>
    <w:rsid w:val="00255EBE"/>
    <w:rsid w:val="0025620F"/>
    <w:rsid w:val="00256386"/>
    <w:rsid w:val="00257989"/>
    <w:rsid w:val="00257B40"/>
    <w:rsid w:val="00260517"/>
    <w:rsid w:val="00262FED"/>
    <w:rsid w:val="00265F0E"/>
    <w:rsid w:val="002662F0"/>
    <w:rsid w:val="00267328"/>
    <w:rsid w:val="0026789E"/>
    <w:rsid w:val="00270565"/>
    <w:rsid w:val="002722AD"/>
    <w:rsid w:val="002746E4"/>
    <w:rsid w:val="002747BA"/>
    <w:rsid w:val="0027495D"/>
    <w:rsid w:val="00274963"/>
    <w:rsid w:val="002758AF"/>
    <w:rsid w:val="00280E40"/>
    <w:rsid w:val="002817CE"/>
    <w:rsid w:val="00281C87"/>
    <w:rsid w:val="00283AA6"/>
    <w:rsid w:val="0028432C"/>
    <w:rsid w:val="00284E46"/>
    <w:rsid w:val="002851D2"/>
    <w:rsid w:val="00285260"/>
    <w:rsid w:val="002857E2"/>
    <w:rsid w:val="00286538"/>
    <w:rsid w:val="002866DA"/>
    <w:rsid w:val="00286C2C"/>
    <w:rsid w:val="002870A9"/>
    <w:rsid w:val="002874DA"/>
    <w:rsid w:val="00290ABD"/>
    <w:rsid w:val="00292DAB"/>
    <w:rsid w:val="00293E05"/>
    <w:rsid w:val="00294755"/>
    <w:rsid w:val="002951EA"/>
    <w:rsid w:val="002A0B4A"/>
    <w:rsid w:val="002A134A"/>
    <w:rsid w:val="002A34C1"/>
    <w:rsid w:val="002A3BDD"/>
    <w:rsid w:val="002A41E4"/>
    <w:rsid w:val="002A427D"/>
    <w:rsid w:val="002A458D"/>
    <w:rsid w:val="002A5C43"/>
    <w:rsid w:val="002A6181"/>
    <w:rsid w:val="002A66D9"/>
    <w:rsid w:val="002A6FF8"/>
    <w:rsid w:val="002A729E"/>
    <w:rsid w:val="002A7FB5"/>
    <w:rsid w:val="002B142D"/>
    <w:rsid w:val="002B1724"/>
    <w:rsid w:val="002B262D"/>
    <w:rsid w:val="002B28B5"/>
    <w:rsid w:val="002B35F2"/>
    <w:rsid w:val="002B6125"/>
    <w:rsid w:val="002B613D"/>
    <w:rsid w:val="002B6372"/>
    <w:rsid w:val="002C0887"/>
    <w:rsid w:val="002C1954"/>
    <w:rsid w:val="002C25C2"/>
    <w:rsid w:val="002C29E0"/>
    <w:rsid w:val="002C57E5"/>
    <w:rsid w:val="002C5C82"/>
    <w:rsid w:val="002C5E87"/>
    <w:rsid w:val="002C6EE0"/>
    <w:rsid w:val="002C7704"/>
    <w:rsid w:val="002C7F13"/>
    <w:rsid w:val="002D1528"/>
    <w:rsid w:val="002D1A2C"/>
    <w:rsid w:val="002D206A"/>
    <w:rsid w:val="002D2A01"/>
    <w:rsid w:val="002D2ADF"/>
    <w:rsid w:val="002D3499"/>
    <w:rsid w:val="002D358E"/>
    <w:rsid w:val="002D65B3"/>
    <w:rsid w:val="002D7D6B"/>
    <w:rsid w:val="002E2247"/>
    <w:rsid w:val="002E4E8A"/>
    <w:rsid w:val="002E57A5"/>
    <w:rsid w:val="002F08DF"/>
    <w:rsid w:val="002F1A83"/>
    <w:rsid w:val="002F52A9"/>
    <w:rsid w:val="002F53BC"/>
    <w:rsid w:val="002F76CD"/>
    <w:rsid w:val="0030128F"/>
    <w:rsid w:val="00301D68"/>
    <w:rsid w:val="0030201B"/>
    <w:rsid w:val="003031DA"/>
    <w:rsid w:val="00307025"/>
    <w:rsid w:val="0031123D"/>
    <w:rsid w:val="00312651"/>
    <w:rsid w:val="00312BA0"/>
    <w:rsid w:val="0031304F"/>
    <w:rsid w:val="00313634"/>
    <w:rsid w:val="003139B3"/>
    <w:rsid w:val="00315A95"/>
    <w:rsid w:val="00322F05"/>
    <w:rsid w:val="003242DE"/>
    <w:rsid w:val="00324F79"/>
    <w:rsid w:val="00326DAC"/>
    <w:rsid w:val="00327401"/>
    <w:rsid w:val="00327F43"/>
    <w:rsid w:val="003305B9"/>
    <w:rsid w:val="00332960"/>
    <w:rsid w:val="00332AB3"/>
    <w:rsid w:val="00332C8E"/>
    <w:rsid w:val="003342F9"/>
    <w:rsid w:val="003345C8"/>
    <w:rsid w:val="003346EB"/>
    <w:rsid w:val="00335886"/>
    <w:rsid w:val="00335933"/>
    <w:rsid w:val="003370E4"/>
    <w:rsid w:val="0033750A"/>
    <w:rsid w:val="003415CB"/>
    <w:rsid w:val="003437BD"/>
    <w:rsid w:val="00343D67"/>
    <w:rsid w:val="0034473C"/>
    <w:rsid w:val="003472C8"/>
    <w:rsid w:val="003478CF"/>
    <w:rsid w:val="00350E98"/>
    <w:rsid w:val="00350FC8"/>
    <w:rsid w:val="0035176B"/>
    <w:rsid w:val="003520AD"/>
    <w:rsid w:val="0035344D"/>
    <w:rsid w:val="00353CE2"/>
    <w:rsid w:val="00356733"/>
    <w:rsid w:val="00356D65"/>
    <w:rsid w:val="003608E7"/>
    <w:rsid w:val="00360AA1"/>
    <w:rsid w:val="00360AF3"/>
    <w:rsid w:val="003615AE"/>
    <w:rsid w:val="00362738"/>
    <w:rsid w:val="0036330D"/>
    <w:rsid w:val="00363A76"/>
    <w:rsid w:val="003649C8"/>
    <w:rsid w:val="00364E6F"/>
    <w:rsid w:val="0036500A"/>
    <w:rsid w:val="0036505B"/>
    <w:rsid w:val="00366DFB"/>
    <w:rsid w:val="00374532"/>
    <w:rsid w:val="00374868"/>
    <w:rsid w:val="003752A5"/>
    <w:rsid w:val="00375DF4"/>
    <w:rsid w:val="00376313"/>
    <w:rsid w:val="0037673E"/>
    <w:rsid w:val="00376C31"/>
    <w:rsid w:val="00377D29"/>
    <w:rsid w:val="00380884"/>
    <w:rsid w:val="00383004"/>
    <w:rsid w:val="003830CE"/>
    <w:rsid w:val="00385E2D"/>
    <w:rsid w:val="003914A0"/>
    <w:rsid w:val="0039262E"/>
    <w:rsid w:val="003937F3"/>
    <w:rsid w:val="00394B82"/>
    <w:rsid w:val="003A15D6"/>
    <w:rsid w:val="003A3993"/>
    <w:rsid w:val="003A408C"/>
    <w:rsid w:val="003A4306"/>
    <w:rsid w:val="003A5145"/>
    <w:rsid w:val="003A55A1"/>
    <w:rsid w:val="003A7BA3"/>
    <w:rsid w:val="003B1EC5"/>
    <w:rsid w:val="003B2445"/>
    <w:rsid w:val="003B6A5F"/>
    <w:rsid w:val="003B7E9A"/>
    <w:rsid w:val="003B7F05"/>
    <w:rsid w:val="003C1DD0"/>
    <w:rsid w:val="003C2AC4"/>
    <w:rsid w:val="003C3A1E"/>
    <w:rsid w:val="003C3EDD"/>
    <w:rsid w:val="003C4166"/>
    <w:rsid w:val="003C505B"/>
    <w:rsid w:val="003C647C"/>
    <w:rsid w:val="003C6F0F"/>
    <w:rsid w:val="003C71CF"/>
    <w:rsid w:val="003C789D"/>
    <w:rsid w:val="003D216C"/>
    <w:rsid w:val="003D24D1"/>
    <w:rsid w:val="003D260B"/>
    <w:rsid w:val="003D299F"/>
    <w:rsid w:val="003D469B"/>
    <w:rsid w:val="003D4A56"/>
    <w:rsid w:val="003D5827"/>
    <w:rsid w:val="003D5F3A"/>
    <w:rsid w:val="003D6552"/>
    <w:rsid w:val="003D65CB"/>
    <w:rsid w:val="003D6976"/>
    <w:rsid w:val="003D75D7"/>
    <w:rsid w:val="003D7B2C"/>
    <w:rsid w:val="003E1917"/>
    <w:rsid w:val="003E259A"/>
    <w:rsid w:val="003E28D7"/>
    <w:rsid w:val="003E5211"/>
    <w:rsid w:val="003E5230"/>
    <w:rsid w:val="003E58EB"/>
    <w:rsid w:val="003F31D2"/>
    <w:rsid w:val="003F3663"/>
    <w:rsid w:val="003F3716"/>
    <w:rsid w:val="003F3DC0"/>
    <w:rsid w:val="003F4845"/>
    <w:rsid w:val="003F4DBE"/>
    <w:rsid w:val="003F509D"/>
    <w:rsid w:val="003F557E"/>
    <w:rsid w:val="003F7CC5"/>
    <w:rsid w:val="00400D68"/>
    <w:rsid w:val="00401310"/>
    <w:rsid w:val="00401A63"/>
    <w:rsid w:val="00403CEA"/>
    <w:rsid w:val="00405065"/>
    <w:rsid w:val="00405A68"/>
    <w:rsid w:val="004060A1"/>
    <w:rsid w:val="004067AD"/>
    <w:rsid w:val="00407EE0"/>
    <w:rsid w:val="00412BC6"/>
    <w:rsid w:val="00412DDE"/>
    <w:rsid w:val="00414806"/>
    <w:rsid w:val="004162AE"/>
    <w:rsid w:val="0042033B"/>
    <w:rsid w:val="0042434C"/>
    <w:rsid w:val="00424600"/>
    <w:rsid w:val="00424B78"/>
    <w:rsid w:val="004257A3"/>
    <w:rsid w:val="00425B85"/>
    <w:rsid w:val="00431A82"/>
    <w:rsid w:val="004320CC"/>
    <w:rsid w:val="004326CE"/>
    <w:rsid w:val="004335E8"/>
    <w:rsid w:val="00433987"/>
    <w:rsid w:val="00436A3E"/>
    <w:rsid w:val="00436D64"/>
    <w:rsid w:val="004376C2"/>
    <w:rsid w:val="00440B24"/>
    <w:rsid w:val="00440D78"/>
    <w:rsid w:val="00441A2A"/>
    <w:rsid w:val="00441A62"/>
    <w:rsid w:val="004420F6"/>
    <w:rsid w:val="004421AD"/>
    <w:rsid w:val="004430EE"/>
    <w:rsid w:val="0044359A"/>
    <w:rsid w:val="004440C8"/>
    <w:rsid w:val="00444F65"/>
    <w:rsid w:val="00446720"/>
    <w:rsid w:val="004476C6"/>
    <w:rsid w:val="0045130C"/>
    <w:rsid w:val="00453578"/>
    <w:rsid w:val="00454A58"/>
    <w:rsid w:val="00455065"/>
    <w:rsid w:val="00455214"/>
    <w:rsid w:val="0045544D"/>
    <w:rsid w:val="00456136"/>
    <w:rsid w:val="00456C17"/>
    <w:rsid w:val="00456D5A"/>
    <w:rsid w:val="0046133D"/>
    <w:rsid w:val="004623CA"/>
    <w:rsid w:val="00462C57"/>
    <w:rsid w:val="00464328"/>
    <w:rsid w:val="004656CC"/>
    <w:rsid w:val="004670D3"/>
    <w:rsid w:val="004671B2"/>
    <w:rsid w:val="00467544"/>
    <w:rsid w:val="00470BD1"/>
    <w:rsid w:val="00472C9B"/>
    <w:rsid w:val="00473A5E"/>
    <w:rsid w:val="00474CCB"/>
    <w:rsid w:val="00475420"/>
    <w:rsid w:val="004758A9"/>
    <w:rsid w:val="00476273"/>
    <w:rsid w:val="00477399"/>
    <w:rsid w:val="0048020B"/>
    <w:rsid w:val="00481D58"/>
    <w:rsid w:val="0048305F"/>
    <w:rsid w:val="00483489"/>
    <w:rsid w:val="004838D5"/>
    <w:rsid w:val="00484AB8"/>
    <w:rsid w:val="00484E29"/>
    <w:rsid w:val="004864DA"/>
    <w:rsid w:val="004872BC"/>
    <w:rsid w:val="004874A4"/>
    <w:rsid w:val="0049022B"/>
    <w:rsid w:val="0049241C"/>
    <w:rsid w:val="00492AAD"/>
    <w:rsid w:val="00492FCF"/>
    <w:rsid w:val="0049325E"/>
    <w:rsid w:val="00494105"/>
    <w:rsid w:val="00494355"/>
    <w:rsid w:val="00494945"/>
    <w:rsid w:val="00495E07"/>
    <w:rsid w:val="00496166"/>
    <w:rsid w:val="00496399"/>
    <w:rsid w:val="004972B7"/>
    <w:rsid w:val="00497E2E"/>
    <w:rsid w:val="00497F70"/>
    <w:rsid w:val="004A03E5"/>
    <w:rsid w:val="004A197F"/>
    <w:rsid w:val="004A33A9"/>
    <w:rsid w:val="004A503D"/>
    <w:rsid w:val="004A5B7D"/>
    <w:rsid w:val="004A78BE"/>
    <w:rsid w:val="004B0832"/>
    <w:rsid w:val="004B141F"/>
    <w:rsid w:val="004B32A4"/>
    <w:rsid w:val="004B4A8D"/>
    <w:rsid w:val="004B7796"/>
    <w:rsid w:val="004C0E28"/>
    <w:rsid w:val="004C190E"/>
    <w:rsid w:val="004C366C"/>
    <w:rsid w:val="004C3A66"/>
    <w:rsid w:val="004C456B"/>
    <w:rsid w:val="004C4D5F"/>
    <w:rsid w:val="004C75BB"/>
    <w:rsid w:val="004D2169"/>
    <w:rsid w:val="004D29A9"/>
    <w:rsid w:val="004D35E8"/>
    <w:rsid w:val="004D37A3"/>
    <w:rsid w:val="004D4672"/>
    <w:rsid w:val="004D506A"/>
    <w:rsid w:val="004D5B94"/>
    <w:rsid w:val="004D614C"/>
    <w:rsid w:val="004D628D"/>
    <w:rsid w:val="004E0EDA"/>
    <w:rsid w:val="004E1DAE"/>
    <w:rsid w:val="004E21C0"/>
    <w:rsid w:val="004E25A6"/>
    <w:rsid w:val="004E3A74"/>
    <w:rsid w:val="004E4D86"/>
    <w:rsid w:val="004E55C8"/>
    <w:rsid w:val="004E6D71"/>
    <w:rsid w:val="004F0FDD"/>
    <w:rsid w:val="004F23E8"/>
    <w:rsid w:val="004F5759"/>
    <w:rsid w:val="004F6139"/>
    <w:rsid w:val="004F6475"/>
    <w:rsid w:val="004F7405"/>
    <w:rsid w:val="004F7BD1"/>
    <w:rsid w:val="0050001C"/>
    <w:rsid w:val="00500341"/>
    <w:rsid w:val="00502CB3"/>
    <w:rsid w:val="00503012"/>
    <w:rsid w:val="00503FFE"/>
    <w:rsid w:val="005047DF"/>
    <w:rsid w:val="00504AE9"/>
    <w:rsid w:val="00505D7E"/>
    <w:rsid w:val="00510154"/>
    <w:rsid w:val="005108B6"/>
    <w:rsid w:val="005121B6"/>
    <w:rsid w:val="00512226"/>
    <w:rsid w:val="00513E14"/>
    <w:rsid w:val="005154C1"/>
    <w:rsid w:val="005162AB"/>
    <w:rsid w:val="005165FF"/>
    <w:rsid w:val="005167B2"/>
    <w:rsid w:val="00517A84"/>
    <w:rsid w:val="00520A8C"/>
    <w:rsid w:val="00521122"/>
    <w:rsid w:val="00522BBE"/>
    <w:rsid w:val="0052351B"/>
    <w:rsid w:val="00523ACC"/>
    <w:rsid w:val="00523B22"/>
    <w:rsid w:val="00525136"/>
    <w:rsid w:val="005263FF"/>
    <w:rsid w:val="00527FE1"/>
    <w:rsid w:val="005367BD"/>
    <w:rsid w:val="00536D8C"/>
    <w:rsid w:val="00541146"/>
    <w:rsid w:val="005422E4"/>
    <w:rsid w:val="00542814"/>
    <w:rsid w:val="00544EDF"/>
    <w:rsid w:val="00545CC2"/>
    <w:rsid w:val="00545F69"/>
    <w:rsid w:val="00546238"/>
    <w:rsid w:val="00547D3F"/>
    <w:rsid w:val="005509F3"/>
    <w:rsid w:val="00551438"/>
    <w:rsid w:val="00552271"/>
    <w:rsid w:val="00552A11"/>
    <w:rsid w:val="00555948"/>
    <w:rsid w:val="005577D9"/>
    <w:rsid w:val="0055782C"/>
    <w:rsid w:val="005603B7"/>
    <w:rsid w:val="005610DE"/>
    <w:rsid w:val="00561CAF"/>
    <w:rsid w:val="00561DA8"/>
    <w:rsid w:val="00562267"/>
    <w:rsid w:val="00562CB2"/>
    <w:rsid w:val="00563E90"/>
    <w:rsid w:val="00567F36"/>
    <w:rsid w:val="00571994"/>
    <w:rsid w:val="00571D6D"/>
    <w:rsid w:val="0057231F"/>
    <w:rsid w:val="00572F46"/>
    <w:rsid w:val="00573219"/>
    <w:rsid w:val="00574A02"/>
    <w:rsid w:val="00576363"/>
    <w:rsid w:val="00576A54"/>
    <w:rsid w:val="00576CC5"/>
    <w:rsid w:val="00577DC6"/>
    <w:rsid w:val="005807F2"/>
    <w:rsid w:val="00581238"/>
    <w:rsid w:val="005816F4"/>
    <w:rsid w:val="00581BDF"/>
    <w:rsid w:val="00582120"/>
    <w:rsid w:val="00583257"/>
    <w:rsid w:val="00585174"/>
    <w:rsid w:val="005851B7"/>
    <w:rsid w:val="00586668"/>
    <w:rsid w:val="00586CC8"/>
    <w:rsid w:val="00587B48"/>
    <w:rsid w:val="0059038C"/>
    <w:rsid w:val="005921E2"/>
    <w:rsid w:val="00593FDF"/>
    <w:rsid w:val="00594BE5"/>
    <w:rsid w:val="00594E87"/>
    <w:rsid w:val="005950E5"/>
    <w:rsid w:val="00597093"/>
    <w:rsid w:val="00597309"/>
    <w:rsid w:val="005A097C"/>
    <w:rsid w:val="005A0FFB"/>
    <w:rsid w:val="005A10D9"/>
    <w:rsid w:val="005A156D"/>
    <w:rsid w:val="005A1772"/>
    <w:rsid w:val="005A1D99"/>
    <w:rsid w:val="005A1F67"/>
    <w:rsid w:val="005A3AC8"/>
    <w:rsid w:val="005A4CD3"/>
    <w:rsid w:val="005A6F7C"/>
    <w:rsid w:val="005A7450"/>
    <w:rsid w:val="005A7CEF"/>
    <w:rsid w:val="005B132F"/>
    <w:rsid w:val="005B15EB"/>
    <w:rsid w:val="005B18B2"/>
    <w:rsid w:val="005B1B45"/>
    <w:rsid w:val="005B21C3"/>
    <w:rsid w:val="005B2B49"/>
    <w:rsid w:val="005B38E7"/>
    <w:rsid w:val="005B40A6"/>
    <w:rsid w:val="005B49F6"/>
    <w:rsid w:val="005C0180"/>
    <w:rsid w:val="005C01B7"/>
    <w:rsid w:val="005C0A09"/>
    <w:rsid w:val="005C16BE"/>
    <w:rsid w:val="005C1A74"/>
    <w:rsid w:val="005C22F0"/>
    <w:rsid w:val="005C4148"/>
    <w:rsid w:val="005C4D38"/>
    <w:rsid w:val="005C5CDC"/>
    <w:rsid w:val="005C6C91"/>
    <w:rsid w:val="005C6EAC"/>
    <w:rsid w:val="005D03F5"/>
    <w:rsid w:val="005D051A"/>
    <w:rsid w:val="005D08F5"/>
    <w:rsid w:val="005D1A3E"/>
    <w:rsid w:val="005D2216"/>
    <w:rsid w:val="005D2A79"/>
    <w:rsid w:val="005D2C48"/>
    <w:rsid w:val="005D3004"/>
    <w:rsid w:val="005D3D39"/>
    <w:rsid w:val="005D6F7E"/>
    <w:rsid w:val="005D787E"/>
    <w:rsid w:val="005D7C39"/>
    <w:rsid w:val="005E06B4"/>
    <w:rsid w:val="005E07C2"/>
    <w:rsid w:val="005E0E0A"/>
    <w:rsid w:val="005E13DF"/>
    <w:rsid w:val="005E36CB"/>
    <w:rsid w:val="005E387D"/>
    <w:rsid w:val="005E3B75"/>
    <w:rsid w:val="005E3D15"/>
    <w:rsid w:val="005E4C65"/>
    <w:rsid w:val="005E6DCC"/>
    <w:rsid w:val="005E7460"/>
    <w:rsid w:val="005E7CD0"/>
    <w:rsid w:val="005F0773"/>
    <w:rsid w:val="005F2946"/>
    <w:rsid w:val="005F34C6"/>
    <w:rsid w:val="005F4318"/>
    <w:rsid w:val="005F4F8E"/>
    <w:rsid w:val="005F5077"/>
    <w:rsid w:val="005F54A4"/>
    <w:rsid w:val="005F71D1"/>
    <w:rsid w:val="0060035F"/>
    <w:rsid w:val="006033E1"/>
    <w:rsid w:val="00603E98"/>
    <w:rsid w:val="00607205"/>
    <w:rsid w:val="006074E4"/>
    <w:rsid w:val="006112D1"/>
    <w:rsid w:val="006112FA"/>
    <w:rsid w:val="006177F8"/>
    <w:rsid w:val="00620205"/>
    <w:rsid w:val="00622D42"/>
    <w:rsid w:val="00622E7F"/>
    <w:rsid w:val="00622F63"/>
    <w:rsid w:val="00623402"/>
    <w:rsid w:val="0062391D"/>
    <w:rsid w:val="006244AD"/>
    <w:rsid w:val="00624B34"/>
    <w:rsid w:val="00624F66"/>
    <w:rsid w:val="00625B93"/>
    <w:rsid w:val="00626AD6"/>
    <w:rsid w:val="006270ED"/>
    <w:rsid w:val="006271E3"/>
    <w:rsid w:val="006275AB"/>
    <w:rsid w:val="006278F2"/>
    <w:rsid w:val="006302FF"/>
    <w:rsid w:val="006308E9"/>
    <w:rsid w:val="0063260E"/>
    <w:rsid w:val="00632BCA"/>
    <w:rsid w:val="00632BD8"/>
    <w:rsid w:val="00633430"/>
    <w:rsid w:val="00633563"/>
    <w:rsid w:val="00636271"/>
    <w:rsid w:val="00636DEC"/>
    <w:rsid w:val="0063711C"/>
    <w:rsid w:val="00637180"/>
    <w:rsid w:val="00637DFC"/>
    <w:rsid w:val="00641E78"/>
    <w:rsid w:val="006432BA"/>
    <w:rsid w:val="00643C5A"/>
    <w:rsid w:val="00644E89"/>
    <w:rsid w:val="00647673"/>
    <w:rsid w:val="006502FA"/>
    <w:rsid w:val="00650685"/>
    <w:rsid w:val="00653D8D"/>
    <w:rsid w:val="006540C2"/>
    <w:rsid w:val="006545A5"/>
    <w:rsid w:val="00654FF3"/>
    <w:rsid w:val="00655A79"/>
    <w:rsid w:val="00656006"/>
    <w:rsid w:val="00660764"/>
    <w:rsid w:val="00661B9C"/>
    <w:rsid w:val="00662BC9"/>
    <w:rsid w:val="00663DEC"/>
    <w:rsid w:val="00667B22"/>
    <w:rsid w:val="00670D38"/>
    <w:rsid w:val="006710C1"/>
    <w:rsid w:val="00672647"/>
    <w:rsid w:val="0067304E"/>
    <w:rsid w:val="0067312E"/>
    <w:rsid w:val="006745E5"/>
    <w:rsid w:val="0067511F"/>
    <w:rsid w:val="00675742"/>
    <w:rsid w:val="0067607A"/>
    <w:rsid w:val="006760C7"/>
    <w:rsid w:val="00677A0E"/>
    <w:rsid w:val="00681181"/>
    <w:rsid w:val="00681E3C"/>
    <w:rsid w:val="00682099"/>
    <w:rsid w:val="0068484A"/>
    <w:rsid w:val="006849ED"/>
    <w:rsid w:val="00685A22"/>
    <w:rsid w:val="00686648"/>
    <w:rsid w:val="0069065B"/>
    <w:rsid w:val="00690ED3"/>
    <w:rsid w:val="006912EA"/>
    <w:rsid w:val="00691CE7"/>
    <w:rsid w:val="00692591"/>
    <w:rsid w:val="0069376A"/>
    <w:rsid w:val="006948F8"/>
    <w:rsid w:val="00694A84"/>
    <w:rsid w:val="00694D8A"/>
    <w:rsid w:val="00694F3D"/>
    <w:rsid w:val="006A18B6"/>
    <w:rsid w:val="006A1EDC"/>
    <w:rsid w:val="006A2823"/>
    <w:rsid w:val="006A2CDE"/>
    <w:rsid w:val="006A4342"/>
    <w:rsid w:val="006A4B36"/>
    <w:rsid w:val="006A57C5"/>
    <w:rsid w:val="006A581A"/>
    <w:rsid w:val="006A5B0F"/>
    <w:rsid w:val="006A5ED6"/>
    <w:rsid w:val="006A5FF3"/>
    <w:rsid w:val="006B20EE"/>
    <w:rsid w:val="006B4826"/>
    <w:rsid w:val="006B5B8D"/>
    <w:rsid w:val="006B6B8D"/>
    <w:rsid w:val="006C1614"/>
    <w:rsid w:val="006C1D8C"/>
    <w:rsid w:val="006C28E1"/>
    <w:rsid w:val="006C3CAA"/>
    <w:rsid w:val="006C51D5"/>
    <w:rsid w:val="006C5A22"/>
    <w:rsid w:val="006C5C3C"/>
    <w:rsid w:val="006D1260"/>
    <w:rsid w:val="006D16BA"/>
    <w:rsid w:val="006D1E49"/>
    <w:rsid w:val="006D2553"/>
    <w:rsid w:val="006D3B26"/>
    <w:rsid w:val="006D432E"/>
    <w:rsid w:val="006D5B0E"/>
    <w:rsid w:val="006E09B9"/>
    <w:rsid w:val="006E1CF4"/>
    <w:rsid w:val="006E3320"/>
    <w:rsid w:val="006E40B2"/>
    <w:rsid w:val="006E446C"/>
    <w:rsid w:val="006E4894"/>
    <w:rsid w:val="006E4B77"/>
    <w:rsid w:val="006E53D9"/>
    <w:rsid w:val="006E5433"/>
    <w:rsid w:val="006E5F08"/>
    <w:rsid w:val="006E6044"/>
    <w:rsid w:val="006E7282"/>
    <w:rsid w:val="006E7369"/>
    <w:rsid w:val="006E7B5B"/>
    <w:rsid w:val="006F06D0"/>
    <w:rsid w:val="006F0AFA"/>
    <w:rsid w:val="006F1B52"/>
    <w:rsid w:val="006F24EA"/>
    <w:rsid w:val="006F27A6"/>
    <w:rsid w:val="006F2853"/>
    <w:rsid w:val="006F3125"/>
    <w:rsid w:val="006F3746"/>
    <w:rsid w:val="006F39A4"/>
    <w:rsid w:val="006F3E45"/>
    <w:rsid w:val="006F42DE"/>
    <w:rsid w:val="00700496"/>
    <w:rsid w:val="007016A4"/>
    <w:rsid w:val="00705B33"/>
    <w:rsid w:val="0070615E"/>
    <w:rsid w:val="00706C4B"/>
    <w:rsid w:val="00707700"/>
    <w:rsid w:val="00710A58"/>
    <w:rsid w:val="007116AC"/>
    <w:rsid w:val="007118E2"/>
    <w:rsid w:val="0071243F"/>
    <w:rsid w:val="007124A2"/>
    <w:rsid w:val="007133ED"/>
    <w:rsid w:val="007140D9"/>
    <w:rsid w:val="00715E50"/>
    <w:rsid w:val="00722566"/>
    <w:rsid w:val="00722806"/>
    <w:rsid w:val="007230D6"/>
    <w:rsid w:val="00723E4B"/>
    <w:rsid w:val="0072425C"/>
    <w:rsid w:val="00724553"/>
    <w:rsid w:val="007247F2"/>
    <w:rsid w:val="00724DCE"/>
    <w:rsid w:val="0072563F"/>
    <w:rsid w:val="007261C1"/>
    <w:rsid w:val="00726F5E"/>
    <w:rsid w:val="00727482"/>
    <w:rsid w:val="00732153"/>
    <w:rsid w:val="00732CFA"/>
    <w:rsid w:val="00732E2C"/>
    <w:rsid w:val="00733398"/>
    <w:rsid w:val="007339F5"/>
    <w:rsid w:val="00734468"/>
    <w:rsid w:val="00735758"/>
    <w:rsid w:val="00735CA2"/>
    <w:rsid w:val="00735ECF"/>
    <w:rsid w:val="0073626D"/>
    <w:rsid w:val="007368A2"/>
    <w:rsid w:val="00736DE9"/>
    <w:rsid w:val="00740AFE"/>
    <w:rsid w:val="007412DC"/>
    <w:rsid w:val="007414CA"/>
    <w:rsid w:val="00742439"/>
    <w:rsid w:val="00742F71"/>
    <w:rsid w:val="00743A10"/>
    <w:rsid w:val="007452B0"/>
    <w:rsid w:val="007465A9"/>
    <w:rsid w:val="00750F6D"/>
    <w:rsid w:val="007514ED"/>
    <w:rsid w:val="007519E4"/>
    <w:rsid w:val="00753366"/>
    <w:rsid w:val="00753E0F"/>
    <w:rsid w:val="00754A0D"/>
    <w:rsid w:val="007552C1"/>
    <w:rsid w:val="00755D3B"/>
    <w:rsid w:val="007562E2"/>
    <w:rsid w:val="007577C2"/>
    <w:rsid w:val="007578CA"/>
    <w:rsid w:val="00762AA3"/>
    <w:rsid w:val="00762F2B"/>
    <w:rsid w:val="0076328E"/>
    <w:rsid w:val="007637D1"/>
    <w:rsid w:val="0076561E"/>
    <w:rsid w:val="007661B0"/>
    <w:rsid w:val="00766B5C"/>
    <w:rsid w:val="00767BF9"/>
    <w:rsid w:val="00773353"/>
    <w:rsid w:val="007739CB"/>
    <w:rsid w:val="00774CCB"/>
    <w:rsid w:val="00777519"/>
    <w:rsid w:val="00777D77"/>
    <w:rsid w:val="00780A45"/>
    <w:rsid w:val="00783842"/>
    <w:rsid w:val="00784397"/>
    <w:rsid w:val="00785143"/>
    <w:rsid w:val="0078622B"/>
    <w:rsid w:val="00786703"/>
    <w:rsid w:val="007876E3"/>
    <w:rsid w:val="00792592"/>
    <w:rsid w:val="007928AD"/>
    <w:rsid w:val="00793A57"/>
    <w:rsid w:val="00794724"/>
    <w:rsid w:val="007A0174"/>
    <w:rsid w:val="007A091F"/>
    <w:rsid w:val="007A0BB2"/>
    <w:rsid w:val="007A35D6"/>
    <w:rsid w:val="007A3CA9"/>
    <w:rsid w:val="007A5131"/>
    <w:rsid w:val="007B3B49"/>
    <w:rsid w:val="007B4019"/>
    <w:rsid w:val="007B4C0B"/>
    <w:rsid w:val="007B5CC7"/>
    <w:rsid w:val="007B65B5"/>
    <w:rsid w:val="007B66A0"/>
    <w:rsid w:val="007B6E4E"/>
    <w:rsid w:val="007B71E9"/>
    <w:rsid w:val="007C1702"/>
    <w:rsid w:val="007C304F"/>
    <w:rsid w:val="007C41D1"/>
    <w:rsid w:val="007C48C7"/>
    <w:rsid w:val="007C4D7D"/>
    <w:rsid w:val="007C4F98"/>
    <w:rsid w:val="007C69D6"/>
    <w:rsid w:val="007D23E8"/>
    <w:rsid w:val="007D2A9C"/>
    <w:rsid w:val="007D2CEB"/>
    <w:rsid w:val="007D3578"/>
    <w:rsid w:val="007D3591"/>
    <w:rsid w:val="007D4235"/>
    <w:rsid w:val="007D495C"/>
    <w:rsid w:val="007D5189"/>
    <w:rsid w:val="007D590D"/>
    <w:rsid w:val="007D6683"/>
    <w:rsid w:val="007E0F4D"/>
    <w:rsid w:val="007E569A"/>
    <w:rsid w:val="007E6167"/>
    <w:rsid w:val="007E64B9"/>
    <w:rsid w:val="007E74C5"/>
    <w:rsid w:val="007F0E34"/>
    <w:rsid w:val="007F305C"/>
    <w:rsid w:val="007F32C6"/>
    <w:rsid w:val="007F377B"/>
    <w:rsid w:val="007F6368"/>
    <w:rsid w:val="007F7B7F"/>
    <w:rsid w:val="00800EC9"/>
    <w:rsid w:val="008028E3"/>
    <w:rsid w:val="008043DE"/>
    <w:rsid w:val="0080498D"/>
    <w:rsid w:val="00805ED0"/>
    <w:rsid w:val="0080606A"/>
    <w:rsid w:val="008065F0"/>
    <w:rsid w:val="00807C2F"/>
    <w:rsid w:val="0081045D"/>
    <w:rsid w:val="00810B67"/>
    <w:rsid w:val="008129C6"/>
    <w:rsid w:val="00812D60"/>
    <w:rsid w:val="00812E0A"/>
    <w:rsid w:val="00813305"/>
    <w:rsid w:val="0081352B"/>
    <w:rsid w:val="008140C1"/>
    <w:rsid w:val="00814514"/>
    <w:rsid w:val="008156A2"/>
    <w:rsid w:val="008164C4"/>
    <w:rsid w:val="00817BE9"/>
    <w:rsid w:val="0082132B"/>
    <w:rsid w:val="008237E2"/>
    <w:rsid w:val="008255E4"/>
    <w:rsid w:val="0082585B"/>
    <w:rsid w:val="00827BAD"/>
    <w:rsid w:val="00830639"/>
    <w:rsid w:val="008309C9"/>
    <w:rsid w:val="00830BC7"/>
    <w:rsid w:val="00831DA9"/>
    <w:rsid w:val="00833279"/>
    <w:rsid w:val="008335E3"/>
    <w:rsid w:val="0083376D"/>
    <w:rsid w:val="00834DCB"/>
    <w:rsid w:val="00836673"/>
    <w:rsid w:val="0083688E"/>
    <w:rsid w:val="00840C01"/>
    <w:rsid w:val="00840C42"/>
    <w:rsid w:val="0084167C"/>
    <w:rsid w:val="008434CF"/>
    <w:rsid w:val="00843992"/>
    <w:rsid w:val="00844A51"/>
    <w:rsid w:val="00844F10"/>
    <w:rsid w:val="00845186"/>
    <w:rsid w:val="00845BBC"/>
    <w:rsid w:val="0084788F"/>
    <w:rsid w:val="00847F10"/>
    <w:rsid w:val="00847F2B"/>
    <w:rsid w:val="00850048"/>
    <w:rsid w:val="008511EE"/>
    <w:rsid w:val="008513D8"/>
    <w:rsid w:val="008528C5"/>
    <w:rsid w:val="00852C25"/>
    <w:rsid w:val="00853398"/>
    <w:rsid w:val="00855D43"/>
    <w:rsid w:val="008561D7"/>
    <w:rsid w:val="00857A93"/>
    <w:rsid w:val="008607B4"/>
    <w:rsid w:val="00860B22"/>
    <w:rsid w:val="00861074"/>
    <w:rsid w:val="00861C9E"/>
    <w:rsid w:val="008632C6"/>
    <w:rsid w:val="008636FC"/>
    <w:rsid w:val="00863DB6"/>
    <w:rsid w:val="0086568C"/>
    <w:rsid w:val="00865B86"/>
    <w:rsid w:val="0086739D"/>
    <w:rsid w:val="00870368"/>
    <w:rsid w:val="00870D5C"/>
    <w:rsid w:val="00870DB4"/>
    <w:rsid w:val="00871164"/>
    <w:rsid w:val="00873BC6"/>
    <w:rsid w:val="00874FB1"/>
    <w:rsid w:val="008771F4"/>
    <w:rsid w:val="00880793"/>
    <w:rsid w:val="00880902"/>
    <w:rsid w:val="00880E6B"/>
    <w:rsid w:val="00881E3C"/>
    <w:rsid w:val="0088228A"/>
    <w:rsid w:val="00882486"/>
    <w:rsid w:val="0088740E"/>
    <w:rsid w:val="0089054A"/>
    <w:rsid w:val="00890758"/>
    <w:rsid w:val="00892A4E"/>
    <w:rsid w:val="0089330A"/>
    <w:rsid w:val="00893FBD"/>
    <w:rsid w:val="00894A27"/>
    <w:rsid w:val="00896A4C"/>
    <w:rsid w:val="00896EBA"/>
    <w:rsid w:val="0089797F"/>
    <w:rsid w:val="00897DDD"/>
    <w:rsid w:val="008A08D8"/>
    <w:rsid w:val="008A08E1"/>
    <w:rsid w:val="008A0F36"/>
    <w:rsid w:val="008A23C9"/>
    <w:rsid w:val="008A39F8"/>
    <w:rsid w:val="008A3B62"/>
    <w:rsid w:val="008A667E"/>
    <w:rsid w:val="008B0833"/>
    <w:rsid w:val="008B0B3A"/>
    <w:rsid w:val="008B1F7D"/>
    <w:rsid w:val="008B237E"/>
    <w:rsid w:val="008B32A9"/>
    <w:rsid w:val="008B49C0"/>
    <w:rsid w:val="008B6787"/>
    <w:rsid w:val="008B7909"/>
    <w:rsid w:val="008C0083"/>
    <w:rsid w:val="008C08C9"/>
    <w:rsid w:val="008C2EDB"/>
    <w:rsid w:val="008C5222"/>
    <w:rsid w:val="008C6C9A"/>
    <w:rsid w:val="008C701E"/>
    <w:rsid w:val="008C7DBE"/>
    <w:rsid w:val="008D0DE2"/>
    <w:rsid w:val="008D1B64"/>
    <w:rsid w:val="008D4162"/>
    <w:rsid w:val="008D4E54"/>
    <w:rsid w:val="008D7FE9"/>
    <w:rsid w:val="008E1A6B"/>
    <w:rsid w:val="008E1E42"/>
    <w:rsid w:val="008E391B"/>
    <w:rsid w:val="008E48CF"/>
    <w:rsid w:val="008E4C89"/>
    <w:rsid w:val="008E51AF"/>
    <w:rsid w:val="008E548A"/>
    <w:rsid w:val="008E687D"/>
    <w:rsid w:val="008E74A2"/>
    <w:rsid w:val="008F0C29"/>
    <w:rsid w:val="008F2C4F"/>
    <w:rsid w:val="008F35F0"/>
    <w:rsid w:val="008F3CAD"/>
    <w:rsid w:val="008F4B82"/>
    <w:rsid w:val="008F5AB3"/>
    <w:rsid w:val="008F65BC"/>
    <w:rsid w:val="008F6726"/>
    <w:rsid w:val="00900221"/>
    <w:rsid w:val="00900492"/>
    <w:rsid w:val="009006A6"/>
    <w:rsid w:val="00901309"/>
    <w:rsid w:val="0090131A"/>
    <w:rsid w:val="009016D7"/>
    <w:rsid w:val="00901861"/>
    <w:rsid w:val="00903AC3"/>
    <w:rsid w:val="0090412E"/>
    <w:rsid w:val="00904536"/>
    <w:rsid w:val="0090478A"/>
    <w:rsid w:val="00904C5E"/>
    <w:rsid w:val="00906447"/>
    <w:rsid w:val="0090769A"/>
    <w:rsid w:val="0090792A"/>
    <w:rsid w:val="009102A7"/>
    <w:rsid w:val="00910A33"/>
    <w:rsid w:val="00911309"/>
    <w:rsid w:val="00911D86"/>
    <w:rsid w:val="009136BD"/>
    <w:rsid w:val="009144B5"/>
    <w:rsid w:val="009146F6"/>
    <w:rsid w:val="00914781"/>
    <w:rsid w:val="00915863"/>
    <w:rsid w:val="0091649A"/>
    <w:rsid w:val="00916ED7"/>
    <w:rsid w:val="00917D7A"/>
    <w:rsid w:val="009207D4"/>
    <w:rsid w:val="00922E70"/>
    <w:rsid w:val="009230DC"/>
    <w:rsid w:val="009247AF"/>
    <w:rsid w:val="00924A8F"/>
    <w:rsid w:val="009253B7"/>
    <w:rsid w:val="00926E69"/>
    <w:rsid w:val="0093048C"/>
    <w:rsid w:val="009309F3"/>
    <w:rsid w:val="00930EF7"/>
    <w:rsid w:val="0093125C"/>
    <w:rsid w:val="009312C3"/>
    <w:rsid w:val="009317B8"/>
    <w:rsid w:val="00933334"/>
    <w:rsid w:val="009357FD"/>
    <w:rsid w:val="009360D6"/>
    <w:rsid w:val="00936282"/>
    <w:rsid w:val="00936510"/>
    <w:rsid w:val="009410E6"/>
    <w:rsid w:val="00941336"/>
    <w:rsid w:val="009415BF"/>
    <w:rsid w:val="009416A3"/>
    <w:rsid w:val="00945476"/>
    <w:rsid w:val="00945E92"/>
    <w:rsid w:val="009466EE"/>
    <w:rsid w:val="0094698E"/>
    <w:rsid w:val="00947655"/>
    <w:rsid w:val="00950032"/>
    <w:rsid w:val="00950322"/>
    <w:rsid w:val="009511A3"/>
    <w:rsid w:val="00951686"/>
    <w:rsid w:val="00956F62"/>
    <w:rsid w:val="0095712F"/>
    <w:rsid w:val="0095755D"/>
    <w:rsid w:val="009575E1"/>
    <w:rsid w:val="00960BC7"/>
    <w:rsid w:val="00961C77"/>
    <w:rsid w:val="00962129"/>
    <w:rsid w:val="009632C9"/>
    <w:rsid w:val="009640BC"/>
    <w:rsid w:val="00964625"/>
    <w:rsid w:val="0096465E"/>
    <w:rsid w:val="00965CE6"/>
    <w:rsid w:val="009667EE"/>
    <w:rsid w:val="00966C29"/>
    <w:rsid w:val="00966E90"/>
    <w:rsid w:val="00966F9E"/>
    <w:rsid w:val="00971E5B"/>
    <w:rsid w:val="009720B6"/>
    <w:rsid w:val="0097316B"/>
    <w:rsid w:val="0097354A"/>
    <w:rsid w:val="00973BFA"/>
    <w:rsid w:val="009745D2"/>
    <w:rsid w:val="00974AD0"/>
    <w:rsid w:val="00974FAA"/>
    <w:rsid w:val="00975378"/>
    <w:rsid w:val="00977184"/>
    <w:rsid w:val="0097718F"/>
    <w:rsid w:val="009802C9"/>
    <w:rsid w:val="009830C2"/>
    <w:rsid w:val="009831B7"/>
    <w:rsid w:val="00985ABF"/>
    <w:rsid w:val="00985BE4"/>
    <w:rsid w:val="009905B0"/>
    <w:rsid w:val="00991685"/>
    <w:rsid w:val="009927FA"/>
    <w:rsid w:val="009943BE"/>
    <w:rsid w:val="0099481D"/>
    <w:rsid w:val="00994CC5"/>
    <w:rsid w:val="009956BF"/>
    <w:rsid w:val="009967F2"/>
    <w:rsid w:val="00996A68"/>
    <w:rsid w:val="00997790"/>
    <w:rsid w:val="00997C6C"/>
    <w:rsid w:val="009A2169"/>
    <w:rsid w:val="009A2337"/>
    <w:rsid w:val="009A3C9A"/>
    <w:rsid w:val="009A41D2"/>
    <w:rsid w:val="009A4F96"/>
    <w:rsid w:val="009A66D0"/>
    <w:rsid w:val="009B01FC"/>
    <w:rsid w:val="009B1BFE"/>
    <w:rsid w:val="009B42E8"/>
    <w:rsid w:val="009B4912"/>
    <w:rsid w:val="009B4CE0"/>
    <w:rsid w:val="009B5460"/>
    <w:rsid w:val="009B55A3"/>
    <w:rsid w:val="009B7367"/>
    <w:rsid w:val="009B76B9"/>
    <w:rsid w:val="009C0BB1"/>
    <w:rsid w:val="009C2452"/>
    <w:rsid w:val="009C520A"/>
    <w:rsid w:val="009C7714"/>
    <w:rsid w:val="009C7DE9"/>
    <w:rsid w:val="009C7FB7"/>
    <w:rsid w:val="009D36D2"/>
    <w:rsid w:val="009D3F76"/>
    <w:rsid w:val="009D68B9"/>
    <w:rsid w:val="009E0EA2"/>
    <w:rsid w:val="009E214D"/>
    <w:rsid w:val="009E28EC"/>
    <w:rsid w:val="009E315A"/>
    <w:rsid w:val="009E4841"/>
    <w:rsid w:val="009E78E7"/>
    <w:rsid w:val="009E7983"/>
    <w:rsid w:val="009F1163"/>
    <w:rsid w:val="009F1BD2"/>
    <w:rsid w:val="009F2258"/>
    <w:rsid w:val="009F2E31"/>
    <w:rsid w:val="009F3F1F"/>
    <w:rsid w:val="009F3F73"/>
    <w:rsid w:val="009F4FB3"/>
    <w:rsid w:val="009F71D1"/>
    <w:rsid w:val="009F7A41"/>
    <w:rsid w:val="009F7C2C"/>
    <w:rsid w:val="00A00DD2"/>
    <w:rsid w:val="00A00DD6"/>
    <w:rsid w:val="00A017BA"/>
    <w:rsid w:val="00A01EFD"/>
    <w:rsid w:val="00A026DF"/>
    <w:rsid w:val="00A03A5F"/>
    <w:rsid w:val="00A03FB6"/>
    <w:rsid w:val="00A04100"/>
    <w:rsid w:val="00A06687"/>
    <w:rsid w:val="00A066DE"/>
    <w:rsid w:val="00A075C8"/>
    <w:rsid w:val="00A10B65"/>
    <w:rsid w:val="00A10FDA"/>
    <w:rsid w:val="00A11A3B"/>
    <w:rsid w:val="00A11F23"/>
    <w:rsid w:val="00A11F29"/>
    <w:rsid w:val="00A13D1C"/>
    <w:rsid w:val="00A141E5"/>
    <w:rsid w:val="00A143A8"/>
    <w:rsid w:val="00A14734"/>
    <w:rsid w:val="00A15581"/>
    <w:rsid w:val="00A1593F"/>
    <w:rsid w:val="00A15B57"/>
    <w:rsid w:val="00A15FA1"/>
    <w:rsid w:val="00A21F92"/>
    <w:rsid w:val="00A2300C"/>
    <w:rsid w:val="00A24288"/>
    <w:rsid w:val="00A2536F"/>
    <w:rsid w:val="00A255BF"/>
    <w:rsid w:val="00A263F4"/>
    <w:rsid w:val="00A26704"/>
    <w:rsid w:val="00A26AF6"/>
    <w:rsid w:val="00A30AF9"/>
    <w:rsid w:val="00A30DB3"/>
    <w:rsid w:val="00A340AF"/>
    <w:rsid w:val="00A344A6"/>
    <w:rsid w:val="00A34EEE"/>
    <w:rsid w:val="00A377C6"/>
    <w:rsid w:val="00A403E9"/>
    <w:rsid w:val="00A406DC"/>
    <w:rsid w:val="00A41119"/>
    <w:rsid w:val="00A42E25"/>
    <w:rsid w:val="00A4347E"/>
    <w:rsid w:val="00A4381E"/>
    <w:rsid w:val="00A43ABD"/>
    <w:rsid w:val="00A43B9C"/>
    <w:rsid w:val="00A44C3E"/>
    <w:rsid w:val="00A4630E"/>
    <w:rsid w:val="00A46B53"/>
    <w:rsid w:val="00A47DE3"/>
    <w:rsid w:val="00A51FD4"/>
    <w:rsid w:val="00A5227A"/>
    <w:rsid w:val="00A55A52"/>
    <w:rsid w:val="00A55DE0"/>
    <w:rsid w:val="00A55FE4"/>
    <w:rsid w:val="00A56626"/>
    <w:rsid w:val="00A57D42"/>
    <w:rsid w:val="00A60852"/>
    <w:rsid w:val="00A60BBB"/>
    <w:rsid w:val="00A60C83"/>
    <w:rsid w:val="00A62325"/>
    <w:rsid w:val="00A6241C"/>
    <w:rsid w:val="00A63A99"/>
    <w:rsid w:val="00A64509"/>
    <w:rsid w:val="00A654A7"/>
    <w:rsid w:val="00A65F1E"/>
    <w:rsid w:val="00A70869"/>
    <w:rsid w:val="00A71473"/>
    <w:rsid w:val="00A739AD"/>
    <w:rsid w:val="00A7686C"/>
    <w:rsid w:val="00A80964"/>
    <w:rsid w:val="00A80D45"/>
    <w:rsid w:val="00A820EB"/>
    <w:rsid w:val="00A83111"/>
    <w:rsid w:val="00A84047"/>
    <w:rsid w:val="00A84C5F"/>
    <w:rsid w:val="00A855AA"/>
    <w:rsid w:val="00A85982"/>
    <w:rsid w:val="00A86CE5"/>
    <w:rsid w:val="00A90123"/>
    <w:rsid w:val="00A902D8"/>
    <w:rsid w:val="00A92AD8"/>
    <w:rsid w:val="00A934C1"/>
    <w:rsid w:val="00A93E86"/>
    <w:rsid w:val="00A972FF"/>
    <w:rsid w:val="00A9778A"/>
    <w:rsid w:val="00AA22FC"/>
    <w:rsid w:val="00AA385A"/>
    <w:rsid w:val="00AA3A2D"/>
    <w:rsid w:val="00AA3D93"/>
    <w:rsid w:val="00AA535D"/>
    <w:rsid w:val="00AA6AB5"/>
    <w:rsid w:val="00AB0683"/>
    <w:rsid w:val="00AB13D9"/>
    <w:rsid w:val="00AB15B8"/>
    <w:rsid w:val="00AB179B"/>
    <w:rsid w:val="00AB197C"/>
    <w:rsid w:val="00AB199E"/>
    <w:rsid w:val="00AB2DA9"/>
    <w:rsid w:val="00AB3F74"/>
    <w:rsid w:val="00AB5052"/>
    <w:rsid w:val="00AB5560"/>
    <w:rsid w:val="00AB706E"/>
    <w:rsid w:val="00AC2804"/>
    <w:rsid w:val="00AC2F1A"/>
    <w:rsid w:val="00AC3DE9"/>
    <w:rsid w:val="00AC58FC"/>
    <w:rsid w:val="00AC68BB"/>
    <w:rsid w:val="00AC7D76"/>
    <w:rsid w:val="00AD1FD8"/>
    <w:rsid w:val="00AD3689"/>
    <w:rsid w:val="00AD3D57"/>
    <w:rsid w:val="00AD424E"/>
    <w:rsid w:val="00AD48BE"/>
    <w:rsid w:val="00AD5E69"/>
    <w:rsid w:val="00AD68BB"/>
    <w:rsid w:val="00AD7A34"/>
    <w:rsid w:val="00AD7AA1"/>
    <w:rsid w:val="00AD7E44"/>
    <w:rsid w:val="00AE0CCF"/>
    <w:rsid w:val="00AE16EC"/>
    <w:rsid w:val="00AE2296"/>
    <w:rsid w:val="00AE3FDB"/>
    <w:rsid w:val="00AE41D5"/>
    <w:rsid w:val="00AE4C5B"/>
    <w:rsid w:val="00AE6EE7"/>
    <w:rsid w:val="00AE7B86"/>
    <w:rsid w:val="00AF0FCA"/>
    <w:rsid w:val="00AF1420"/>
    <w:rsid w:val="00AF2305"/>
    <w:rsid w:val="00AF2A93"/>
    <w:rsid w:val="00AF46AA"/>
    <w:rsid w:val="00AF4C00"/>
    <w:rsid w:val="00AF5D98"/>
    <w:rsid w:val="00AF6BC7"/>
    <w:rsid w:val="00AF724B"/>
    <w:rsid w:val="00AF7307"/>
    <w:rsid w:val="00AF7DBB"/>
    <w:rsid w:val="00B0085D"/>
    <w:rsid w:val="00B008A0"/>
    <w:rsid w:val="00B03A57"/>
    <w:rsid w:val="00B042A2"/>
    <w:rsid w:val="00B044C6"/>
    <w:rsid w:val="00B05898"/>
    <w:rsid w:val="00B05A09"/>
    <w:rsid w:val="00B07A2E"/>
    <w:rsid w:val="00B07F6B"/>
    <w:rsid w:val="00B07FAF"/>
    <w:rsid w:val="00B101C7"/>
    <w:rsid w:val="00B10594"/>
    <w:rsid w:val="00B11FF2"/>
    <w:rsid w:val="00B14E6E"/>
    <w:rsid w:val="00B1595B"/>
    <w:rsid w:val="00B1675A"/>
    <w:rsid w:val="00B20C0C"/>
    <w:rsid w:val="00B2222C"/>
    <w:rsid w:val="00B2308D"/>
    <w:rsid w:val="00B24F9D"/>
    <w:rsid w:val="00B26221"/>
    <w:rsid w:val="00B27A34"/>
    <w:rsid w:val="00B30DAC"/>
    <w:rsid w:val="00B314D5"/>
    <w:rsid w:val="00B31A6A"/>
    <w:rsid w:val="00B31EC5"/>
    <w:rsid w:val="00B33ECF"/>
    <w:rsid w:val="00B34F63"/>
    <w:rsid w:val="00B35670"/>
    <w:rsid w:val="00B37CB8"/>
    <w:rsid w:val="00B400C9"/>
    <w:rsid w:val="00B4012B"/>
    <w:rsid w:val="00B40334"/>
    <w:rsid w:val="00B40EDB"/>
    <w:rsid w:val="00B430B2"/>
    <w:rsid w:val="00B43126"/>
    <w:rsid w:val="00B447CB"/>
    <w:rsid w:val="00B526CB"/>
    <w:rsid w:val="00B5275C"/>
    <w:rsid w:val="00B52B66"/>
    <w:rsid w:val="00B53A21"/>
    <w:rsid w:val="00B53B49"/>
    <w:rsid w:val="00B548FA"/>
    <w:rsid w:val="00B54A0A"/>
    <w:rsid w:val="00B559BB"/>
    <w:rsid w:val="00B566C0"/>
    <w:rsid w:val="00B56FF3"/>
    <w:rsid w:val="00B57AFD"/>
    <w:rsid w:val="00B57EA9"/>
    <w:rsid w:val="00B603AB"/>
    <w:rsid w:val="00B604DC"/>
    <w:rsid w:val="00B61D39"/>
    <w:rsid w:val="00B641F8"/>
    <w:rsid w:val="00B64399"/>
    <w:rsid w:val="00B64928"/>
    <w:rsid w:val="00B657DE"/>
    <w:rsid w:val="00B70A77"/>
    <w:rsid w:val="00B71698"/>
    <w:rsid w:val="00B7228A"/>
    <w:rsid w:val="00B72549"/>
    <w:rsid w:val="00B73093"/>
    <w:rsid w:val="00B74684"/>
    <w:rsid w:val="00B7484B"/>
    <w:rsid w:val="00B752C7"/>
    <w:rsid w:val="00B75CDF"/>
    <w:rsid w:val="00B761D6"/>
    <w:rsid w:val="00B7662E"/>
    <w:rsid w:val="00B76A95"/>
    <w:rsid w:val="00B76C36"/>
    <w:rsid w:val="00B805EA"/>
    <w:rsid w:val="00B81B7F"/>
    <w:rsid w:val="00B82086"/>
    <w:rsid w:val="00B822C8"/>
    <w:rsid w:val="00B84BBA"/>
    <w:rsid w:val="00B87A74"/>
    <w:rsid w:val="00B91263"/>
    <w:rsid w:val="00B927E5"/>
    <w:rsid w:val="00B947D2"/>
    <w:rsid w:val="00B9497D"/>
    <w:rsid w:val="00B95346"/>
    <w:rsid w:val="00B96E44"/>
    <w:rsid w:val="00B975F3"/>
    <w:rsid w:val="00BA1230"/>
    <w:rsid w:val="00BA1E11"/>
    <w:rsid w:val="00BA1E3A"/>
    <w:rsid w:val="00BA2F2D"/>
    <w:rsid w:val="00BA3479"/>
    <w:rsid w:val="00BA3DB3"/>
    <w:rsid w:val="00BA4823"/>
    <w:rsid w:val="00BA5570"/>
    <w:rsid w:val="00BA63C2"/>
    <w:rsid w:val="00BB1866"/>
    <w:rsid w:val="00BB3049"/>
    <w:rsid w:val="00BB309C"/>
    <w:rsid w:val="00BB3B42"/>
    <w:rsid w:val="00BB69A5"/>
    <w:rsid w:val="00BC0EFB"/>
    <w:rsid w:val="00BC185C"/>
    <w:rsid w:val="00BC21EE"/>
    <w:rsid w:val="00BC3209"/>
    <w:rsid w:val="00BC3B06"/>
    <w:rsid w:val="00BC4230"/>
    <w:rsid w:val="00BC65D8"/>
    <w:rsid w:val="00BC6649"/>
    <w:rsid w:val="00BD0894"/>
    <w:rsid w:val="00BD1415"/>
    <w:rsid w:val="00BD316B"/>
    <w:rsid w:val="00BD4653"/>
    <w:rsid w:val="00BD560B"/>
    <w:rsid w:val="00BD5B36"/>
    <w:rsid w:val="00BD6475"/>
    <w:rsid w:val="00BD6C94"/>
    <w:rsid w:val="00BD7086"/>
    <w:rsid w:val="00BE141A"/>
    <w:rsid w:val="00BE2499"/>
    <w:rsid w:val="00BE2820"/>
    <w:rsid w:val="00BE3606"/>
    <w:rsid w:val="00BE56A8"/>
    <w:rsid w:val="00BE5704"/>
    <w:rsid w:val="00BE5C95"/>
    <w:rsid w:val="00BE6721"/>
    <w:rsid w:val="00BE71B1"/>
    <w:rsid w:val="00BF0271"/>
    <w:rsid w:val="00BF06DD"/>
    <w:rsid w:val="00BF12C4"/>
    <w:rsid w:val="00BF22DE"/>
    <w:rsid w:val="00BF2C0E"/>
    <w:rsid w:val="00BF30BF"/>
    <w:rsid w:val="00BF3165"/>
    <w:rsid w:val="00BF4A21"/>
    <w:rsid w:val="00BF5E81"/>
    <w:rsid w:val="00BF5EC5"/>
    <w:rsid w:val="00BF6260"/>
    <w:rsid w:val="00BF65CA"/>
    <w:rsid w:val="00C00B24"/>
    <w:rsid w:val="00C01123"/>
    <w:rsid w:val="00C023D4"/>
    <w:rsid w:val="00C03A44"/>
    <w:rsid w:val="00C04191"/>
    <w:rsid w:val="00C0492D"/>
    <w:rsid w:val="00C050D4"/>
    <w:rsid w:val="00C06F95"/>
    <w:rsid w:val="00C102DA"/>
    <w:rsid w:val="00C1110D"/>
    <w:rsid w:val="00C11A30"/>
    <w:rsid w:val="00C11A50"/>
    <w:rsid w:val="00C127B1"/>
    <w:rsid w:val="00C12956"/>
    <w:rsid w:val="00C134B7"/>
    <w:rsid w:val="00C13B9B"/>
    <w:rsid w:val="00C15E87"/>
    <w:rsid w:val="00C175D0"/>
    <w:rsid w:val="00C2096B"/>
    <w:rsid w:val="00C21A8D"/>
    <w:rsid w:val="00C21E2C"/>
    <w:rsid w:val="00C22D8B"/>
    <w:rsid w:val="00C24DB0"/>
    <w:rsid w:val="00C25C91"/>
    <w:rsid w:val="00C26B1C"/>
    <w:rsid w:val="00C273D1"/>
    <w:rsid w:val="00C274AA"/>
    <w:rsid w:val="00C30C69"/>
    <w:rsid w:val="00C31103"/>
    <w:rsid w:val="00C32965"/>
    <w:rsid w:val="00C3426D"/>
    <w:rsid w:val="00C352B2"/>
    <w:rsid w:val="00C354E8"/>
    <w:rsid w:val="00C35FBB"/>
    <w:rsid w:val="00C40414"/>
    <w:rsid w:val="00C410DD"/>
    <w:rsid w:val="00C447F0"/>
    <w:rsid w:val="00C44ADA"/>
    <w:rsid w:val="00C44F8F"/>
    <w:rsid w:val="00C45D00"/>
    <w:rsid w:val="00C46060"/>
    <w:rsid w:val="00C50711"/>
    <w:rsid w:val="00C523C6"/>
    <w:rsid w:val="00C523D5"/>
    <w:rsid w:val="00C525BA"/>
    <w:rsid w:val="00C53065"/>
    <w:rsid w:val="00C54008"/>
    <w:rsid w:val="00C54204"/>
    <w:rsid w:val="00C55300"/>
    <w:rsid w:val="00C555F7"/>
    <w:rsid w:val="00C55EF8"/>
    <w:rsid w:val="00C56446"/>
    <w:rsid w:val="00C57009"/>
    <w:rsid w:val="00C574A7"/>
    <w:rsid w:val="00C60863"/>
    <w:rsid w:val="00C60FDB"/>
    <w:rsid w:val="00C61864"/>
    <w:rsid w:val="00C6285D"/>
    <w:rsid w:val="00C639E3"/>
    <w:rsid w:val="00C640E3"/>
    <w:rsid w:val="00C667D3"/>
    <w:rsid w:val="00C66B52"/>
    <w:rsid w:val="00C70563"/>
    <w:rsid w:val="00C71292"/>
    <w:rsid w:val="00C71484"/>
    <w:rsid w:val="00C716CA"/>
    <w:rsid w:val="00C72305"/>
    <w:rsid w:val="00C72938"/>
    <w:rsid w:val="00C735A7"/>
    <w:rsid w:val="00C758BF"/>
    <w:rsid w:val="00C75E30"/>
    <w:rsid w:val="00C76FAC"/>
    <w:rsid w:val="00C8389A"/>
    <w:rsid w:val="00C84667"/>
    <w:rsid w:val="00C84B2C"/>
    <w:rsid w:val="00C8566F"/>
    <w:rsid w:val="00C859AE"/>
    <w:rsid w:val="00C87C43"/>
    <w:rsid w:val="00C90A64"/>
    <w:rsid w:val="00C92BD5"/>
    <w:rsid w:val="00C93B0E"/>
    <w:rsid w:val="00C96318"/>
    <w:rsid w:val="00C979D0"/>
    <w:rsid w:val="00C97EA1"/>
    <w:rsid w:val="00CA1CC8"/>
    <w:rsid w:val="00CA410E"/>
    <w:rsid w:val="00CA447E"/>
    <w:rsid w:val="00CA515D"/>
    <w:rsid w:val="00CA7479"/>
    <w:rsid w:val="00CB0CDF"/>
    <w:rsid w:val="00CB0FE7"/>
    <w:rsid w:val="00CB1DDE"/>
    <w:rsid w:val="00CB27FD"/>
    <w:rsid w:val="00CB30CC"/>
    <w:rsid w:val="00CB4884"/>
    <w:rsid w:val="00CB528D"/>
    <w:rsid w:val="00CB60DF"/>
    <w:rsid w:val="00CB635C"/>
    <w:rsid w:val="00CB6499"/>
    <w:rsid w:val="00CB6D96"/>
    <w:rsid w:val="00CB7321"/>
    <w:rsid w:val="00CB7E0A"/>
    <w:rsid w:val="00CC1934"/>
    <w:rsid w:val="00CC3027"/>
    <w:rsid w:val="00CC390D"/>
    <w:rsid w:val="00CC3A6B"/>
    <w:rsid w:val="00CC4028"/>
    <w:rsid w:val="00CC421B"/>
    <w:rsid w:val="00CC4254"/>
    <w:rsid w:val="00CC71D5"/>
    <w:rsid w:val="00CD1BC6"/>
    <w:rsid w:val="00CD27EE"/>
    <w:rsid w:val="00CD5D3E"/>
    <w:rsid w:val="00CE10BD"/>
    <w:rsid w:val="00CE1F17"/>
    <w:rsid w:val="00CE2159"/>
    <w:rsid w:val="00CE3DC1"/>
    <w:rsid w:val="00CE567C"/>
    <w:rsid w:val="00CE7AF0"/>
    <w:rsid w:val="00CE7F13"/>
    <w:rsid w:val="00CF19F7"/>
    <w:rsid w:val="00CF1D32"/>
    <w:rsid w:val="00CF26BF"/>
    <w:rsid w:val="00CF30FC"/>
    <w:rsid w:val="00CF33C5"/>
    <w:rsid w:val="00CF3FB2"/>
    <w:rsid w:val="00CF66A7"/>
    <w:rsid w:val="00D004BE"/>
    <w:rsid w:val="00D00852"/>
    <w:rsid w:val="00D00DBC"/>
    <w:rsid w:val="00D01428"/>
    <w:rsid w:val="00D01766"/>
    <w:rsid w:val="00D02159"/>
    <w:rsid w:val="00D03586"/>
    <w:rsid w:val="00D03B28"/>
    <w:rsid w:val="00D05629"/>
    <w:rsid w:val="00D05726"/>
    <w:rsid w:val="00D075C6"/>
    <w:rsid w:val="00D07A79"/>
    <w:rsid w:val="00D10D17"/>
    <w:rsid w:val="00D1260F"/>
    <w:rsid w:val="00D12D0B"/>
    <w:rsid w:val="00D14FB9"/>
    <w:rsid w:val="00D1561D"/>
    <w:rsid w:val="00D2137C"/>
    <w:rsid w:val="00D213E9"/>
    <w:rsid w:val="00D21650"/>
    <w:rsid w:val="00D220BB"/>
    <w:rsid w:val="00D23758"/>
    <w:rsid w:val="00D24EA0"/>
    <w:rsid w:val="00D25465"/>
    <w:rsid w:val="00D259D8"/>
    <w:rsid w:val="00D26878"/>
    <w:rsid w:val="00D30E72"/>
    <w:rsid w:val="00D33B6C"/>
    <w:rsid w:val="00D3454C"/>
    <w:rsid w:val="00D350C2"/>
    <w:rsid w:val="00D37F45"/>
    <w:rsid w:val="00D4094D"/>
    <w:rsid w:val="00D40E3A"/>
    <w:rsid w:val="00D40F9B"/>
    <w:rsid w:val="00D4105E"/>
    <w:rsid w:val="00D41835"/>
    <w:rsid w:val="00D4276B"/>
    <w:rsid w:val="00D42E24"/>
    <w:rsid w:val="00D4310A"/>
    <w:rsid w:val="00D44A44"/>
    <w:rsid w:val="00D45C77"/>
    <w:rsid w:val="00D46107"/>
    <w:rsid w:val="00D46433"/>
    <w:rsid w:val="00D47237"/>
    <w:rsid w:val="00D47489"/>
    <w:rsid w:val="00D50854"/>
    <w:rsid w:val="00D50899"/>
    <w:rsid w:val="00D52310"/>
    <w:rsid w:val="00D54158"/>
    <w:rsid w:val="00D5466C"/>
    <w:rsid w:val="00D5688B"/>
    <w:rsid w:val="00D57085"/>
    <w:rsid w:val="00D60CE8"/>
    <w:rsid w:val="00D60DAA"/>
    <w:rsid w:val="00D60E02"/>
    <w:rsid w:val="00D61CBB"/>
    <w:rsid w:val="00D637E1"/>
    <w:rsid w:val="00D63D53"/>
    <w:rsid w:val="00D6764A"/>
    <w:rsid w:val="00D72181"/>
    <w:rsid w:val="00D73226"/>
    <w:rsid w:val="00D73466"/>
    <w:rsid w:val="00D7396F"/>
    <w:rsid w:val="00D74BDF"/>
    <w:rsid w:val="00D7523E"/>
    <w:rsid w:val="00D76A33"/>
    <w:rsid w:val="00D76FAB"/>
    <w:rsid w:val="00D77CB0"/>
    <w:rsid w:val="00D81AF1"/>
    <w:rsid w:val="00D82D18"/>
    <w:rsid w:val="00D843D7"/>
    <w:rsid w:val="00D84E4B"/>
    <w:rsid w:val="00D87C56"/>
    <w:rsid w:val="00D90345"/>
    <w:rsid w:val="00D906AD"/>
    <w:rsid w:val="00D918F5"/>
    <w:rsid w:val="00D92A4E"/>
    <w:rsid w:val="00D95BB2"/>
    <w:rsid w:val="00D96044"/>
    <w:rsid w:val="00D97D5E"/>
    <w:rsid w:val="00DA1826"/>
    <w:rsid w:val="00DA4017"/>
    <w:rsid w:val="00DA5B94"/>
    <w:rsid w:val="00DA72DC"/>
    <w:rsid w:val="00DA7411"/>
    <w:rsid w:val="00DA7F9C"/>
    <w:rsid w:val="00DB16ED"/>
    <w:rsid w:val="00DB3D2C"/>
    <w:rsid w:val="00DB5088"/>
    <w:rsid w:val="00DB5C76"/>
    <w:rsid w:val="00DC00E6"/>
    <w:rsid w:val="00DC0159"/>
    <w:rsid w:val="00DC0500"/>
    <w:rsid w:val="00DC1C31"/>
    <w:rsid w:val="00DC2C2E"/>
    <w:rsid w:val="00DC3A2D"/>
    <w:rsid w:val="00DC46F3"/>
    <w:rsid w:val="00DC5090"/>
    <w:rsid w:val="00DC70BD"/>
    <w:rsid w:val="00DC7BC1"/>
    <w:rsid w:val="00DD0FE5"/>
    <w:rsid w:val="00DD15FC"/>
    <w:rsid w:val="00DD1675"/>
    <w:rsid w:val="00DD1854"/>
    <w:rsid w:val="00DD1EC2"/>
    <w:rsid w:val="00DD28AE"/>
    <w:rsid w:val="00DD2B27"/>
    <w:rsid w:val="00DD2F32"/>
    <w:rsid w:val="00DD427B"/>
    <w:rsid w:val="00DD46EB"/>
    <w:rsid w:val="00DD64B2"/>
    <w:rsid w:val="00DD69DD"/>
    <w:rsid w:val="00DD6D90"/>
    <w:rsid w:val="00DD776A"/>
    <w:rsid w:val="00DD7E17"/>
    <w:rsid w:val="00DE261E"/>
    <w:rsid w:val="00DE35DB"/>
    <w:rsid w:val="00DE438D"/>
    <w:rsid w:val="00DE5420"/>
    <w:rsid w:val="00DE6E3E"/>
    <w:rsid w:val="00DE7144"/>
    <w:rsid w:val="00DF0BB7"/>
    <w:rsid w:val="00DF1A13"/>
    <w:rsid w:val="00DF3569"/>
    <w:rsid w:val="00DF39D8"/>
    <w:rsid w:val="00E032BD"/>
    <w:rsid w:val="00E03B9D"/>
    <w:rsid w:val="00E047B4"/>
    <w:rsid w:val="00E04D04"/>
    <w:rsid w:val="00E051E9"/>
    <w:rsid w:val="00E06746"/>
    <w:rsid w:val="00E114C1"/>
    <w:rsid w:val="00E13AEA"/>
    <w:rsid w:val="00E15AC0"/>
    <w:rsid w:val="00E16277"/>
    <w:rsid w:val="00E164A3"/>
    <w:rsid w:val="00E1655A"/>
    <w:rsid w:val="00E16566"/>
    <w:rsid w:val="00E175F8"/>
    <w:rsid w:val="00E20EAC"/>
    <w:rsid w:val="00E216A6"/>
    <w:rsid w:val="00E25021"/>
    <w:rsid w:val="00E2749E"/>
    <w:rsid w:val="00E275E9"/>
    <w:rsid w:val="00E3069B"/>
    <w:rsid w:val="00E32740"/>
    <w:rsid w:val="00E32A7E"/>
    <w:rsid w:val="00E332F7"/>
    <w:rsid w:val="00E34F98"/>
    <w:rsid w:val="00E35B18"/>
    <w:rsid w:val="00E361B0"/>
    <w:rsid w:val="00E3699A"/>
    <w:rsid w:val="00E36F79"/>
    <w:rsid w:val="00E374E0"/>
    <w:rsid w:val="00E404B3"/>
    <w:rsid w:val="00E430BA"/>
    <w:rsid w:val="00E43349"/>
    <w:rsid w:val="00E439DC"/>
    <w:rsid w:val="00E44032"/>
    <w:rsid w:val="00E44D43"/>
    <w:rsid w:val="00E45738"/>
    <w:rsid w:val="00E47152"/>
    <w:rsid w:val="00E47430"/>
    <w:rsid w:val="00E4775F"/>
    <w:rsid w:val="00E50484"/>
    <w:rsid w:val="00E51B7E"/>
    <w:rsid w:val="00E523F8"/>
    <w:rsid w:val="00E52D83"/>
    <w:rsid w:val="00E53755"/>
    <w:rsid w:val="00E548B2"/>
    <w:rsid w:val="00E6233B"/>
    <w:rsid w:val="00E64430"/>
    <w:rsid w:val="00E646DE"/>
    <w:rsid w:val="00E6735E"/>
    <w:rsid w:val="00E701A7"/>
    <w:rsid w:val="00E703FD"/>
    <w:rsid w:val="00E725DC"/>
    <w:rsid w:val="00E74C52"/>
    <w:rsid w:val="00E7775D"/>
    <w:rsid w:val="00E814AC"/>
    <w:rsid w:val="00E81570"/>
    <w:rsid w:val="00E81C52"/>
    <w:rsid w:val="00E82A7A"/>
    <w:rsid w:val="00E85905"/>
    <w:rsid w:val="00E867B4"/>
    <w:rsid w:val="00E86D5B"/>
    <w:rsid w:val="00E8760A"/>
    <w:rsid w:val="00E87A8C"/>
    <w:rsid w:val="00E87F29"/>
    <w:rsid w:val="00E90BEC"/>
    <w:rsid w:val="00E9115B"/>
    <w:rsid w:val="00E9161B"/>
    <w:rsid w:val="00E917E1"/>
    <w:rsid w:val="00E9253B"/>
    <w:rsid w:val="00E92884"/>
    <w:rsid w:val="00E92C22"/>
    <w:rsid w:val="00E92F00"/>
    <w:rsid w:val="00E94217"/>
    <w:rsid w:val="00E950E7"/>
    <w:rsid w:val="00E95F1D"/>
    <w:rsid w:val="00E963AA"/>
    <w:rsid w:val="00E97076"/>
    <w:rsid w:val="00E9758C"/>
    <w:rsid w:val="00E97592"/>
    <w:rsid w:val="00E97F4A"/>
    <w:rsid w:val="00EA29D1"/>
    <w:rsid w:val="00EA2A81"/>
    <w:rsid w:val="00EA2B2C"/>
    <w:rsid w:val="00EA35D6"/>
    <w:rsid w:val="00EA3A54"/>
    <w:rsid w:val="00EA7477"/>
    <w:rsid w:val="00EA77F3"/>
    <w:rsid w:val="00EB0391"/>
    <w:rsid w:val="00EB0C00"/>
    <w:rsid w:val="00EB13BA"/>
    <w:rsid w:val="00EB5D6A"/>
    <w:rsid w:val="00EB6C51"/>
    <w:rsid w:val="00EB72F7"/>
    <w:rsid w:val="00EB7F58"/>
    <w:rsid w:val="00EC0811"/>
    <w:rsid w:val="00EC107D"/>
    <w:rsid w:val="00EC12CF"/>
    <w:rsid w:val="00EC2D7C"/>
    <w:rsid w:val="00EC3F55"/>
    <w:rsid w:val="00EC53C5"/>
    <w:rsid w:val="00EC5D8C"/>
    <w:rsid w:val="00ED0125"/>
    <w:rsid w:val="00ED2880"/>
    <w:rsid w:val="00ED488F"/>
    <w:rsid w:val="00ED5C33"/>
    <w:rsid w:val="00ED7E76"/>
    <w:rsid w:val="00EE00AB"/>
    <w:rsid w:val="00EE3571"/>
    <w:rsid w:val="00EE68D0"/>
    <w:rsid w:val="00EE79C9"/>
    <w:rsid w:val="00EF0087"/>
    <w:rsid w:val="00EF2193"/>
    <w:rsid w:val="00EF6E86"/>
    <w:rsid w:val="00EF72FC"/>
    <w:rsid w:val="00F0000F"/>
    <w:rsid w:val="00F00AF7"/>
    <w:rsid w:val="00F01066"/>
    <w:rsid w:val="00F033E6"/>
    <w:rsid w:val="00F04C9E"/>
    <w:rsid w:val="00F05F9A"/>
    <w:rsid w:val="00F0672B"/>
    <w:rsid w:val="00F07156"/>
    <w:rsid w:val="00F07438"/>
    <w:rsid w:val="00F07694"/>
    <w:rsid w:val="00F07BDD"/>
    <w:rsid w:val="00F1189A"/>
    <w:rsid w:val="00F12D10"/>
    <w:rsid w:val="00F12D19"/>
    <w:rsid w:val="00F1336D"/>
    <w:rsid w:val="00F136DF"/>
    <w:rsid w:val="00F1412A"/>
    <w:rsid w:val="00F1588F"/>
    <w:rsid w:val="00F16FAD"/>
    <w:rsid w:val="00F171EE"/>
    <w:rsid w:val="00F17D23"/>
    <w:rsid w:val="00F20AF9"/>
    <w:rsid w:val="00F25189"/>
    <w:rsid w:val="00F31D0C"/>
    <w:rsid w:val="00F324A7"/>
    <w:rsid w:val="00F3385A"/>
    <w:rsid w:val="00F350E1"/>
    <w:rsid w:val="00F3568D"/>
    <w:rsid w:val="00F36CD3"/>
    <w:rsid w:val="00F36E4A"/>
    <w:rsid w:val="00F371F2"/>
    <w:rsid w:val="00F40114"/>
    <w:rsid w:val="00F42328"/>
    <w:rsid w:val="00F42671"/>
    <w:rsid w:val="00F4302B"/>
    <w:rsid w:val="00F50197"/>
    <w:rsid w:val="00F50CB0"/>
    <w:rsid w:val="00F5128B"/>
    <w:rsid w:val="00F53E57"/>
    <w:rsid w:val="00F53EA4"/>
    <w:rsid w:val="00F53F45"/>
    <w:rsid w:val="00F54657"/>
    <w:rsid w:val="00F549DB"/>
    <w:rsid w:val="00F54D50"/>
    <w:rsid w:val="00F56DC0"/>
    <w:rsid w:val="00F57DFF"/>
    <w:rsid w:val="00F60452"/>
    <w:rsid w:val="00F612C8"/>
    <w:rsid w:val="00F61DE6"/>
    <w:rsid w:val="00F62417"/>
    <w:rsid w:val="00F66A3B"/>
    <w:rsid w:val="00F66FE7"/>
    <w:rsid w:val="00F7000C"/>
    <w:rsid w:val="00F71008"/>
    <w:rsid w:val="00F71582"/>
    <w:rsid w:val="00F72BF4"/>
    <w:rsid w:val="00F74F42"/>
    <w:rsid w:val="00F75823"/>
    <w:rsid w:val="00F76A07"/>
    <w:rsid w:val="00F76D9A"/>
    <w:rsid w:val="00F772F4"/>
    <w:rsid w:val="00F77DC4"/>
    <w:rsid w:val="00F80EEB"/>
    <w:rsid w:val="00F81493"/>
    <w:rsid w:val="00F81978"/>
    <w:rsid w:val="00F83095"/>
    <w:rsid w:val="00F834E7"/>
    <w:rsid w:val="00F839A5"/>
    <w:rsid w:val="00F842F3"/>
    <w:rsid w:val="00F84A29"/>
    <w:rsid w:val="00F86585"/>
    <w:rsid w:val="00F86FD2"/>
    <w:rsid w:val="00F874A3"/>
    <w:rsid w:val="00F913C1"/>
    <w:rsid w:val="00F91475"/>
    <w:rsid w:val="00F92CEB"/>
    <w:rsid w:val="00F93DCD"/>
    <w:rsid w:val="00F970DD"/>
    <w:rsid w:val="00FA0FC5"/>
    <w:rsid w:val="00FA4AF6"/>
    <w:rsid w:val="00FA5090"/>
    <w:rsid w:val="00FA5A84"/>
    <w:rsid w:val="00FA72A2"/>
    <w:rsid w:val="00FB06C3"/>
    <w:rsid w:val="00FB48D4"/>
    <w:rsid w:val="00FB5CFA"/>
    <w:rsid w:val="00FB65C9"/>
    <w:rsid w:val="00FB68CA"/>
    <w:rsid w:val="00FB77D9"/>
    <w:rsid w:val="00FB78FB"/>
    <w:rsid w:val="00FC0871"/>
    <w:rsid w:val="00FC092C"/>
    <w:rsid w:val="00FC0EAE"/>
    <w:rsid w:val="00FC13CF"/>
    <w:rsid w:val="00FC2012"/>
    <w:rsid w:val="00FC214C"/>
    <w:rsid w:val="00FC27B2"/>
    <w:rsid w:val="00FC351C"/>
    <w:rsid w:val="00FC5373"/>
    <w:rsid w:val="00FC6070"/>
    <w:rsid w:val="00FC77A1"/>
    <w:rsid w:val="00FD3D3B"/>
    <w:rsid w:val="00FD4046"/>
    <w:rsid w:val="00FD5647"/>
    <w:rsid w:val="00FD7425"/>
    <w:rsid w:val="00FE04C3"/>
    <w:rsid w:val="00FE12E9"/>
    <w:rsid w:val="00FE2D3B"/>
    <w:rsid w:val="00FE38C3"/>
    <w:rsid w:val="00FE519C"/>
    <w:rsid w:val="00FE57C2"/>
    <w:rsid w:val="00FF00BE"/>
    <w:rsid w:val="00FF0A37"/>
    <w:rsid w:val="00FF2C28"/>
    <w:rsid w:val="00FF32A1"/>
    <w:rsid w:val="00FF41BA"/>
    <w:rsid w:val="00FF4E89"/>
    <w:rsid w:val="00FF60E9"/>
    <w:rsid w:val="00FF612A"/>
    <w:rsid w:val="3AE9702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503012"/>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503012"/>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503012"/>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503012"/>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503012"/>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503012"/>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503012"/>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503012"/>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503012"/>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tabs>
        <w:tab w:val="num" w:pos="720"/>
        <w:tab w:val="clear" w:pos="1440"/>
      </w:tabs>
      <w:spacing w:after="260"/>
      <w:ind w:left="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 Char,ft Char,Footnote Text Char2 Char,Footnote Text Char Char1 Char,Footnote Text Char1 Char Char Char,Footnote Text Char Char Char Char Char,ft Char Char Char Char,fn Char,fn,Char,Char Char,Char C,Footnote Text Char1 Ch"/>
    <w:basedOn w:val="Normal"/>
    <w:link w:val="FootnoteTextChar"/>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30,Style 28,Styl,Style 11,Style 16,Footnote Reference (EIS),fnr,Footnote reference (EA),."/>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 Char Char,ft Char Char,Footnote Text Char2 Char Char,Footnote Text Char Char1 Char Char,Footnote Text Char1 Char Char Char Char,Footnote Text Char Char Char Char Char Char,ft Char Char Char Char Char,fn Char Char"/>
    <w:basedOn w:val="DefaultParagraphFont"/>
    <w:link w:val="FootnoteText"/>
    <w:uiPriority w:val="1"/>
    <w:rsid w:val="00950032"/>
    <w:rPr>
      <w:rFonts w:ascii="Times New Roman" w:hAnsi="Times New Roman" w:cs="Times New Roman"/>
      <w:sz w:val="26"/>
      <w:szCs w:val="20"/>
    </w:rPr>
  </w:style>
  <w:style w:type="paragraph" w:styleId="Revision">
    <w:name w:val="Revision"/>
    <w:hidden/>
    <w:uiPriority w:val="99"/>
    <w:semiHidden/>
    <w:rsid w:val="00335886"/>
    <w:pPr>
      <w:spacing w:after="0" w:line="240" w:lineRule="auto"/>
    </w:pPr>
    <w:rPr>
      <w:rFonts w:ascii="Times New Roman" w:hAnsi="Times New Roman" w:cs="Times New Roman"/>
      <w:sz w:val="26"/>
      <w:szCs w:val="22"/>
    </w:rPr>
  </w:style>
  <w:style w:type="character" w:styleId="Mention">
    <w:name w:val="Mention"/>
    <w:basedOn w:val="DefaultParagraphFont"/>
    <w:uiPriority w:val="99"/>
    <w:unhideWhenUsed/>
    <w:rsid w:val="003C1DD0"/>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0A622851-907B-4EE4-9B1B-67721C211BB2}">
  <ds:schemaRefs>
    <ds:schemaRef ds:uri="http://schemas.microsoft.com/sharepoint/v3/contenttype/forms"/>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CAA32AE4-3084-4C73-ABD1-43463E650555}">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EC40C1B-7607-454F-BD4A-23744AE1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BDF62D-AA9B-4798-9619-2B3295210C6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2024-11-11T16:00:49Z</cp:lastPrinted>
  <dcterms:created xsi:type="dcterms:W3CDTF">2024-11-11T14:47:00Z</dcterms:created>
  <dcterms:modified xsi:type="dcterms:W3CDTF">2024-11-11T14:47:00Z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bc9ef4bc-98a8-44d5-a971-4fd61df6953d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2024-11-11T14:41:45Z</vt:lpwstr>
  </property>
  <property fmtid="{D5CDD505-2E9C-101B-9397-08002B2CF9AE}" pid="8" name="MSIP_Label_5bf193d9-c1cf-45e0-8fa7-a9bc86b7f5dd_SiteId">
    <vt:lpwstr>7658602a-f7b9-4209-bc62-d2bfc30dea0d</vt:lpwstr>
  </property>
</Properties>
</file>