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42C8F">
      <w:pPr>
        <w:jc w:val="center"/>
      </w:pPr>
      <w:r w:rsidR="006D3D1F">
        <w:t>186 FERC ¶ 61,188</w:t>
      </w:r>
    </w:p>
    <w:p w:rsidR="00271997" w:rsidRPr="009F3F1F">
      <w:pPr>
        <w:jc w:val="center"/>
      </w:pPr>
      <w:r w:rsidRPr="009F3F1F">
        <w:t>FEDERAL ENERGY REGULATORY COMMISSION</w:t>
      </w:r>
    </w:p>
    <w:p w:rsidR="00271997" w:rsidRPr="009F3F1F">
      <w:pPr>
        <w:jc w:val="center"/>
      </w:pPr>
      <w:r w:rsidRPr="009F3F1F">
        <w:t>WASHINGTON, DC 20426</w:t>
      </w:r>
    </w:p>
    <w:p w:rsidR="00271997" w:rsidRPr="009F3F1F">
      <w:pPr>
        <w:jc w:val="center"/>
      </w:pPr>
    </w:p>
    <w:p w:rsidR="00271997" w:rsidP="0079629B">
      <w:pPr>
        <w:widowControl/>
        <w:jc w:val="center"/>
      </w:pPr>
      <w:r w:rsidRPr="0079629B" w:rsidR="0079629B">
        <w:t>March 19, 2024</w:t>
      </w:r>
    </w:p>
    <w:p w:rsidR="00271997" w:rsidRPr="009F3F1F"/>
    <w:p w:rsidR="00271997">
      <w:r w:rsidRPr="009F3F1F">
        <w:tab/>
        <w:tab/>
        <w:tab/>
        <w:tab/>
        <w:tab/>
      </w:r>
      <w:r w:rsidR="00221001">
        <w:tab/>
      </w:r>
      <w:r w:rsidR="00A75FC9">
        <w:tab/>
        <w:tab/>
      </w:r>
      <w:r w:rsidRPr="009F3F1F">
        <w:t>In Reply Refer To:</w:t>
      </w:r>
    </w:p>
    <w:p w:rsidR="00A75FC9" w:rsidP="003341AE">
      <w:r w:rsidR="00A749C1">
        <w:tab/>
        <w:tab/>
        <w:tab/>
        <w:tab/>
        <w:tab/>
      </w:r>
      <w:r w:rsidR="00221001">
        <w:tab/>
      </w:r>
      <w:r>
        <w:tab/>
        <w:tab/>
      </w:r>
      <w:r w:rsidRPr="003341AE" w:rsidR="003341AE">
        <w:t>New York Independent System</w:t>
      </w:r>
      <w:bookmarkStart w:id="0" w:name="Company"/>
      <w:bookmarkStart w:id="1" w:name="Docket_Number"/>
      <w:bookmarkEnd w:id="0"/>
      <w:bookmarkEnd w:id="1"/>
      <w:r w:rsidR="003341AE">
        <w:t xml:space="preserve"> </w:t>
      </w:r>
    </w:p>
    <w:p w:rsidR="003341AE" w:rsidP="00A75FC9">
      <w:pPr>
        <w:ind w:left="5760" w:firstLine="720"/>
      </w:pPr>
      <w:r>
        <w:t>Operator, Inc.</w:t>
      </w:r>
    </w:p>
    <w:p w:rsidR="00271997" w:rsidRPr="009F3F1F" w:rsidP="00A75FC9">
      <w:pPr>
        <w:ind w:left="5040" w:firstLine="720"/>
      </w:pPr>
      <w:r>
        <w:t>Docket No.</w:t>
      </w:r>
      <w:r w:rsidR="007B098E">
        <w:t xml:space="preserve"> </w:t>
      </w:r>
      <w:r>
        <w:t>ER2</w:t>
      </w:r>
      <w:r w:rsidR="003341AE">
        <w:t>4</w:t>
      </w:r>
      <w:r>
        <w:t>-</w:t>
      </w:r>
      <w:r w:rsidR="00B64B4C">
        <w:t>9</w:t>
      </w:r>
      <w:r w:rsidR="003341AE">
        <w:t>51</w:t>
      </w:r>
      <w:r>
        <w:t>-000</w:t>
      </w:r>
      <w:r w:rsidRPr="009F3F1F">
        <w:tab/>
        <w:tab/>
        <w:tab/>
        <w:tab/>
        <w:tab/>
      </w:r>
    </w:p>
    <w:p w:rsidR="00B77588">
      <w:bookmarkStart w:id="2" w:name="Address"/>
      <w:bookmarkEnd w:id="2"/>
      <w:r w:rsidRPr="003341AE">
        <w:t>New York Independent System</w:t>
      </w:r>
      <w:r>
        <w:t xml:space="preserve"> Operator, Inc.</w:t>
      </w:r>
      <w:r w:rsidRPr="00B64B4C">
        <w:t xml:space="preserve"> </w:t>
      </w:r>
    </w:p>
    <w:p w:rsidR="00B77588">
      <w:r w:rsidRPr="00B77588">
        <w:t>10 Krey Boulevard</w:t>
      </w:r>
    </w:p>
    <w:p w:rsidR="00271997">
      <w:r w:rsidR="00B77588">
        <w:t>Rensselaer</w:t>
      </w:r>
      <w:r w:rsidRPr="00B64B4C" w:rsidR="00B64B4C">
        <w:t xml:space="preserve">, </w:t>
      </w:r>
      <w:r w:rsidR="00B77588">
        <w:t>NY</w:t>
      </w:r>
      <w:r w:rsidRPr="00B64B4C" w:rsidR="00B64B4C">
        <w:t xml:space="preserve"> </w:t>
      </w:r>
      <w:r w:rsidR="00F5096A">
        <w:t xml:space="preserve"> </w:t>
      </w:r>
      <w:r w:rsidR="00B77588">
        <w:t>12144</w:t>
      </w:r>
    </w:p>
    <w:p w:rsidR="00B64B4C"/>
    <w:p w:rsidR="00271997">
      <w:r>
        <w:t>Attention:</w:t>
      </w:r>
      <w:r w:rsidR="00F5096A">
        <w:t xml:space="preserve">  </w:t>
      </w:r>
      <w:r w:rsidR="00B77588">
        <w:t>Sara</w:t>
      </w:r>
      <w:r>
        <w:t xml:space="preserve"> </w:t>
      </w:r>
      <w:r w:rsidR="00B77588">
        <w:t>B</w:t>
      </w:r>
      <w:r>
        <w:t xml:space="preserve">. </w:t>
      </w:r>
      <w:r w:rsidR="00B77588">
        <w:t>Keegan</w:t>
      </w:r>
    </w:p>
    <w:p w:rsidR="00605FDB">
      <w:r>
        <w:tab/>
      </w:r>
      <w:r w:rsidR="0079629B">
        <w:t xml:space="preserve">       </w:t>
      </w:r>
      <w:r>
        <w:t xml:space="preserve">Counsel for </w:t>
      </w:r>
      <w:r w:rsidRPr="00B77588" w:rsidR="00B77588">
        <w:t>New York Independent System Operator, Inc</w:t>
      </w:r>
      <w:r>
        <w:t>.</w:t>
      </w:r>
    </w:p>
    <w:p w:rsidR="00271997" w:rsidRPr="009F3F1F"/>
    <w:p w:rsidR="007F11E9">
      <w:bookmarkStart w:id="3" w:name="Name"/>
      <w:bookmarkEnd w:id="3"/>
      <w:r w:rsidRPr="009F3F1F" w:rsidR="00271997">
        <w:t xml:space="preserve">Dear </w:t>
      </w:r>
      <w:bookmarkStart w:id="4" w:name="Name2"/>
      <w:bookmarkEnd w:id="4"/>
      <w:r w:rsidR="005C7BEC">
        <w:t>Sara</w:t>
      </w:r>
      <w:r w:rsidR="00271997">
        <w:t xml:space="preserve"> </w:t>
      </w:r>
      <w:r w:rsidR="005C7BEC">
        <w:t>Keegan</w:t>
      </w:r>
      <w:r w:rsidRPr="009F3F1F" w:rsidR="00271997">
        <w:t>:</w:t>
      </w:r>
    </w:p>
    <w:p w:rsidR="00271997" w:rsidRPr="009F3F1F"/>
    <w:p w:rsidR="0079629B" w:rsidP="0079629B">
      <w:pPr>
        <w:pStyle w:val="FERCparanumber"/>
        <w:ind w:right="-180"/>
      </w:pPr>
      <w:r w:rsidR="00BB27F1">
        <w:t xml:space="preserve">On </w:t>
      </w:r>
      <w:r w:rsidR="005C7BEC">
        <w:t>January</w:t>
      </w:r>
      <w:r w:rsidR="00B64B4C">
        <w:t xml:space="preserve"> 1</w:t>
      </w:r>
      <w:r w:rsidR="005C7BEC">
        <w:t>9</w:t>
      </w:r>
      <w:r w:rsidR="00B64B4C">
        <w:t>, 202</w:t>
      </w:r>
      <w:r w:rsidR="005C7BEC">
        <w:t>4</w:t>
      </w:r>
      <w:r w:rsidR="00D50B29">
        <w:t>,</w:t>
      </w:r>
      <w:r w:rsidR="0001458B">
        <w:t xml:space="preserve"> </w:t>
      </w:r>
      <w:r w:rsidR="005C7BEC">
        <w:t xml:space="preserve">the </w:t>
      </w:r>
      <w:r w:rsidRPr="005C7BEC" w:rsidR="005C7BEC">
        <w:t>New York Independent System Operator, Inc</w:t>
      </w:r>
      <w:r w:rsidR="00ED3993">
        <w:t>. (</w:t>
      </w:r>
      <w:r w:rsidR="005C7BEC">
        <w:t>NYISO</w:t>
      </w:r>
      <w:r w:rsidR="00ED3993">
        <w:t>)</w:t>
      </w:r>
      <w:r w:rsidR="006D1A65">
        <w:t xml:space="preserve">, pursuant to </w:t>
      </w:r>
      <w:r w:rsidRPr="00506A88" w:rsidR="00506A88">
        <w:t>section 205 of the Federal Power Act (FPA),</w:t>
      </w:r>
      <w:r>
        <w:rPr>
          <w:b/>
          <w:vertAlign w:val="superscript"/>
        </w:rPr>
        <w:footnoteReference w:id="3"/>
      </w:r>
      <w:r w:rsidRPr="00506A88" w:rsidR="00506A88">
        <w:t xml:space="preserve"> and Part 35 of the Commission’s regulations,</w:t>
      </w:r>
      <w:r>
        <w:rPr>
          <w:b/>
          <w:vertAlign w:val="superscript"/>
        </w:rPr>
        <w:footnoteReference w:id="4"/>
      </w:r>
      <w:bookmarkStart w:id="5" w:name="_Hlk107557890"/>
      <w:r w:rsidRPr="00506A88" w:rsidR="00506A88">
        <w:t xml:space="preserve"> </w:t>
      </w:r>
      <w:bookmarkEnd w:id="5"/>
      <w:r w:rsidR="005C7BEC">
        <w:t xml:space="preserve">submitted proposed revisions to </w:t>
      </w:r>
      <w:r w:rsidRPr="005C7BEC" w:rsidR="005C7BEC">
        <w:t xml:space="preserve">its Open Access Transmission Tariff (OATT) to enhance the coordination of its </w:t>
      </w:r>
      <w:r w:rsidR="00EF7349">
        <w:t xml:space="preserve">Class Year </w:t>
      </w:r>
      <w:r w:rsidR="00066D93">
        <w:t>Interconnection</w:t>
      </w:r>
      <w:r w:rsidR="00EF7349">
        <w:t xml:space="preserve"> </w:t>
      </w:r>
      <w:r w:rsidR="00E90EB2">
        <w:t>F</w:t>
      </w:r>
      <w:r w:rsidRPr="005C7BEC" w:rsidR="005C7BEC">
        <w:t xml:space="preserve">acilities </w:t>
      </w:r>
      <w:r w:rsidR="00E90EB2">
        <w:t>S</w:t>
      </w:r>
      <w:r w:rsidRPr="005C7BEC" w:rsidR="005C7BEC">
        <w:t xml:space="preserve">tudy (Class </w:t>
      </w:r>
      <w:r>
        <w:t xml:space="preserve">     </w:t>
      </w:r>
      <w:r w:rsidRPr="005C7BEC" w:rsidR="005C7BEC">
        <w:t>Year Study)</w:t>
      </w:r>
      <w:r>
        <w:rPr>
          <w:rStyle w:val="FootnoteReference"/>
        </w:rPr>
        <w:footnoteReference w:id="5"/>
      </w:r>
      <w:r w:rsidRPr="005C7BEC" w:rsidR="005C7BEC">
        <w:t xml:space="preserve"> </w:t>
      </w:r>
      <w:r w:rsidR="00B54724">
        <w:t xml:space="preserve">and </w:t>
      </w:r>
      <w:r w:rsidR="00CB5CFE">
        <w:t>Large</w:t>
      </w:r>
      <w:r w:rsidR="00586A92">
        <w:t xml:space="preserve"> Facility Interconnection Procedures (LFIP) </w:t>
      </w:r>
      <w:r w:rsidR="006A1D60">
        <w:t>in Attachment</w:t>
      </w:r>
      <w:r w:rsidR="00D67108">
        <w:t xml:space="preserve"> X </w:t>
      </w:r>
      <w:r>
        <w:t xml:space="preserve">        </w:t>
      </w:r>
      <w:r w:rsidR="00D67108">
        <w:t>of the OATT</w:t>
      </w:r>
      <w:r>
        <w:rPr>
          <w:rStyle w:val="FootnoteReference"/>
        </w:rPr>
        <w:footnoteReference w:id="6"/>
      </w:r>
      <w:r w:rsidR="00D67108">
        <w:t xml:space="preserve"> </w:t>
      </w:r>
      <w:r w:rsidR="008D29FE">
        <w:t>with</w:t>
      </w:r>
      <w:r w:rsidRPr="005C7BEC" w:rsidR="005C7BEC">
        <w:t xml:space="preserve"> the facilities study for Transmission Projects under the Transmission </w:t>
      </w:r>
    </w:p>
    <w:p w:rsidR="0079629B">
      <w:pPr>
        <w:widowControl/>
        <w:spacing w:after="160" w:line="259" w:lineRule="auto"/>
      </w:pPr>
      <w:r>
        <w:br w:type="page"/>
      </w:r>
    </w:p>
    <w:p w:rsidR="00134F6B" w:rsidP="0079629B">
      <w:pPr>
        <w:pStyle w:val="FERCparanumber"/>
        <w:numPr>
          <w:ilvl w:val="0"/>
          <w:numId w:val="0"/>
        </w:numPr>
        <w:ind w:right="-180"/>
      </w:pPr>
      <w:r w:rsidRPr="005C7BEC" w:rsidR="005C7BEC">
        <w:t xml:space="preserve">Interconnection Procedures (TIP) </w:t>
      </w:r>
      <w:r w:rsidR="00475FE5">
        <w:t>in</w:t>
      </w:r>
      <w:r w:rsidRPr="005C7BEC" w:rsidR="00475FE5">
        <w:t xml:space="preserve"> </w:t>
      </w:r>
      <w:r w:rsidRPr="005C7BEC" w:rsidR="005C7BEC">
        <w:t xml:space="preserve">Attachment P </w:t>
      </w:r>
      <w:r w:rsidR="00B77843">
        <w:t>of</w:t>
      </w:r>
      <w:r w:rsidRPr="005C7BEC" w:rsidR="005C7BEC">
        <w:t xml:space="preserve"> the OATT</w:t>
      </w:r>
      <w:r w:rsidR="005D2F24">
        <w:t>.  NYISO also</w:t>
      </w:r>
      <w:r w:rsidR="00850A8A">
        <w:t xml:space="preserve"> </w:t>
      </w:r>
      <w:r w:rsidR="0079629B">
        <w:t xml:space="preserve">               </w:t>
      </w:r>
      <w:r w:rsidR="00850A8A">
        <w:t>filed</w:t>
      </w:r>
      <w:r w:rsidR="00895CF6">
        <w:t xml:space="preserve"> proposed revision</w:t>
      </w:r>
      <w:r w:rsidR="00867B0B">
        <w:t>s</w:t>
      </w:r>
      <w:r w:rsidR="00A712A1">
        <w:t xml:space="preserve"> to </w:t>
      </w:r>
      <w:r w:rsidR="00F9706B">
        <w:t>the</w:t>
      </w:r>
      <w:r w:rsidR="0028025C">
        <w:t xml:space="preserve"> </w:t>
      </w:r>
      <w:r w:rsidR="009C6A30">
        <w:t>B</w:t>
      </w:r>
      <w:r w:rsidR="0028025C">
        <w:t xml:space="preserve">ase </w:t>
      </w:r>
      <w:r w:rsidR="009C6A30">
        <w:t>C</w:t>
      </w:r>
      <w:r w:rsidR="0028025C">
        <w:t>ase</w:t>
      </w:r>
      <w:r>
        <w:rPr>
          <w:rStyle w:val="FootnoteReference"/>
        </w:rPr>
        <w:footnoteReference w:id="7"/>
      </w:r>
      <w:r w:rsidR="0028025C">
        <w:t xml:space="preserve"> inclusion rules </w:t>
      </w:r>
      <w:r w:rsidR="00FE446C">
        <w:t>in the</w:t>
      </w:r>
      <w:r w:rsidR="00F149D3">
        <w:t xml:space="preserve"> Small </w:t>
      </w:r>
      <w:r w:rsidR="00BA2E31">
        <w:t>Generator</w:t>
      </w:r>
      <w:r w:rsidR="00F149D3">
        <w:t xml:space="preserve"> </w:t>
      </w:r>
      <w:r w:rsidR="00601D1E">
        <w:t>Interconnection Procedures (S</w:t>
      </w:r>
      <w:r w:rsidR="00636AD6">
        <w:t>G</w:t>
      </w:r>
      <w:r w:rsidR="00601D1E">
        <w:t>IP)</w:t>
      </w:r>
      <w:r w:rsidR="00636AD6">
        <w:t xml:space="preserve"> in Attachment </w:t>
      </w:r>
      <w:r w:rsidR="007114CC">
        <w:t>Z</w:t>
      </w:r>
      <w:r w:rsidR="00636AD6">
        <w:t xml:space="preserve"> of the OATT</w:t>
      </w:r>
      <w:r w:rsidR="007114CC">
        <w:t xml:space="preserve"> and</w:t>
      </w:r>
      <w:r w:rsidR="00FE446C">
        <w:t xml:space="preserve"> for generating facilities</w:t>
      </w:r>
      <w:r w:rsidR="00147477">
        <w:t xml:space="preserve"> that are not subject to NYISO</w:t>
      </w:r>
      <w:r>
        <w:t>’s interconnection procedures.</w:t>
      </w:r>
      <w:r w:rsidR="007114CC">
        <w:t xml:space="preserve"> </w:t>
      </w:r>
      <w:r w:rsidR="009D7592">
        <w:t xml:space="preserve"> </w:t>
      </w:r>
      <w:r w:rsidR="005C62AB">
        <w:t xml:space="preserve">As discussed </w:t>
      </w:r>
      <w:r w:rsidR="0079629B">
        <w:t xml:space="preserve">   </w:t>
      </w:r>
      <w:r w:rsidR="005C62AB">
        <w:t xml:space="preserve">below, we </w:t>
      </w:r>
      <w:r w:rsidR="003D3CF0">
        <w:t>accept</w:t>
      </w:r>
      <w:r w:rsidR="005C62AB">
        <w:t xml:space="preserve"> the proposed tariff revisions</w:t>
      </w:r>
      <w:r w:rsidR="006003DA">
        <w:t xml:space="preserve">, effective </w:t>
      </w:r>
      <w:r w:rsidR="007E35B3">
        <w:t xml:space="preserve">March 20, 2024, as requested. </w:t>
      </w:r>
    </w:p>
    <w:p w:rsidR="00F252EB" w:rsidP="006C6199">
      <w:pPr>
        <w:pStyle w:val="FERCparanumber"/>
      </w:pPr>
      <w:r w:rsidR="00DA73C3">
        <w:t>NYISO</w:t>
      </w:r>
      <w:r w:rsidR="006938B5">
        <w:t xml:space="preserve"> states that </w:t>
      </w:r>
      <w:r w:rsidRPr="00DA73C3" w:rsidR="00DA73C3">
        <w:t xml:space="preserve">the proposed revisions </w:t>
      </w:r>
      <w:r w:rsidR="00040BAC">
        <w:t xml:space="preserve">to the LFIP and TIP </w:t>
      </w:r>
      <w:r w:rsidRPr="00DA73C3" w:rsidR="00DA73C3">
        <w:t xml:space="preserve">will reduce the potential that </w:t>
      </w:r>
      <w:r w:rsidR="007D34EC">
        <w:t>T</w:t>
      </w:r>
      <w:r w:rsidRPr="00DA73C3" w:rsidR="00DA73C3">
        <w:t xml:space="preserve">ransmission </w:t>
      </w:r>
      <w:r w:rsidR="007D34EC">
        <w:t>P</w:t>
      </w:r>
      <w:r w:rsidRPr="00DA73C3" w:rsidR="00DA73C3">
        <w:t xml:space="preserve">rojects being studied under the TIP may be evaluated in isolation from interconnection requests being studied in the </w:t>
      </w:r>
      <w:r w:rsidRPr="00B47BFA" w:rsidR="00DA73C3">
        <w:t>LFIP</w:t>
      </w:r>
      <w:r w:rsidRPr="00DA73C3" w:rsidR="00DA73C3">
        <w:t>.</w:t>
      </w:r>
      <w:r>
        <w:rPr>
          <w:rStyle w:val="FootnoteReference"/>
        </w:rPr>
        <w:footnoteReference w:id="8"/>
      </w:r>
      <w:r w:rsidR="00DA73C3">
        <w:t xml:space="preserve">  </w:t>
      </w:r>
      <w:r>
        <w:t xml:space="preserve">NYISO explains </w:t>
      </w:r>
      <w:r w:rsidR="0079629B">
        <w:t xml:space="preserve">   </w:t>
      </w:r>
      <w:r>
        <w:t xml:space="preserve">that the </w:t>
      </w:r>
      <w:r w:rsidRPr="00F252EB">
        <w:t>Class Year Study is a clustered facilities study for Large Facilities and certain Small Generating Facilities</w:t>
      </w:r>
      <w:r>
        <w:rPr>
          <w:rStyle w:val="FootnoteReference"/>
        </w:rPr>
        <w:footnoteReference w:id="9"/>
      </w:r>
      <w:r w:rsidRPr="00F252EB">
        <w:t xml:space="preserve"> </w:t>
      </w:r>
      <w:r w:rsidR="003C2B2A">
        <w:t xml:space="preserve">that </w:t>
      </w:r>
      <w:r w:rsidRPr="00F252EB">
        <w:t>identifies and allocates the costs of the upgrade facilities needed to reliably interconnect all of the projects in a Class Year.</w:t>
      </w:r>
      <w:r>
        <w:rPr>
          <w:rStyle w:val="FootnoteReference"/>
        </w:rPr>
        <w:footnoteReference w:id="10"/>
      </w:r>
      <w:r w:rsidR="006C6199">
        <w:t xml:space="preserve">  </w:t>
      </w:r>
      <w:r>
        <w:t xml:space="preserve">NYISO states that </w:t>
      </w:r>
      <w:r w:rsidRPr="00F252EB">
        <w:t xml:space="preserve">Attachment P of the OATT contains the procedures for processing </w:t>
      </w:r>
      <w:r w:rsidR="00EB49F0">
        <w:t xml:space="preserve">the </w:t>
      </w:r>
      <w:r w:rsidR="0005653E">
        <w:t xml:space="preserve">interconnection </w:t>
      </w:r>
      <w:r w:rsidR="0079629B">
        <w:t xml:space="preserve">   </w:t>
      </w:r>
      <w:r w:rsidR="0005653E">
        <w:t xml:space="preserve">of </w:t>
      </w:r>
      <w:r w:rsidR="001820D3">
        <w:t>T</w:t>
      </w:r>
      <w:r w:rsidRPr="00F252EB">
        <w:t xml:space="preserve">ransmission </w:t>
      </w:r>
      <w:r w:rsidR="001820D3">
        <w:t>P</w:t>
      </w:r>
      <w:r w:rsidRPr="00F252EB">
        <w:t>rojects, with the exception of Class Year Transmission Projects or a project contained in a Local Transmission Owner Plan that is not subject to the NYISO’s competitive selection process under the OATT.</w:t>
      </w:r>
      <w:r w:rsidR="00755850">
        <w:t xml:space="preserve"> </w:t>
      </w:r>
      <w:r w:rsidRPr="00F252EB">
        <w:t xml:space="preserve"> </w:t>
      </w:r>
    </w:p>
    <w:p w:rsidR="0079629B" w:rsidP="00D50B29">
      <w:pPr>
        <w:pStyle w:val="FERCparanumber"/>
      </w:pPr>
      <w:r w:rsidR="00755850">
        <w:t>NYISO states that</w:t>
      </w:r>
      <w:r w:rsidR="004251D5">
        <w:t>,</w:t>
      </w:r>
      <w:r w:rsidR="00755850">
        <w:t xml:space="preserve"> d</w:t>
      </w:r>
      <w:r w:rsidRPr="00755850" w:rsidR="00755850">
        <w:t xml:space="preserve">ue to the separate study processes, it is possible for projects </w:t>
      </w:r>
      <w:r>
        <w:t xml:space="preserve">  </w:t>
      </w:r>
      <w:r w:rsidRPr="00755850" w:rsidR="00755850">
        <w:t>to proceed in the Class Year Study without accounting for the impact of Transmission Projects being studied under the TIP.</w:t>
      </w:r>
      <w:r>
        <w:rPr>
          <w:rStyle w:val="FootnoteReference"/>
        </w:rPr>
        <w:footnoteReference w:id="11"/>
      </w:r>
      <w:r w:rsidR="00755850">
        <w:t xml:space="preserve"> </w:t>
      </w:r>
      <w:r w:rsidRPr="00755850" w:rsidR="00755850">
        <w:t xml:space="preserve"> </w:t>
      </w:r>
      <w:r w:rsidR="00C2029A">
        <w:t xml:space="preserve">Similarly, </w:t>
      </w:r>
      <w:r w:rsidR="00755850">
        <w:t>NYISO states that t</w:t>
      </w:r>
      <w:r w:rsidRPr="00755850" w:rsidR="00755850">
        <w:t xml:space="preserve">he TIP </w:t>
      </w:r>
      <w:r w:rsidR="002329DD">
        <w:t>F</w:t>
      </w:r>
      <w:r w:rsidRPr="00755850" w:rsidR="00755850">
        <w:t xml:space="preserve">acilities </w:t>
      </w:r>
      <w:r w:rsidR="002329DD">
        <w:t>S</w:t>
      </w:r>
      <w:r w:rsidRPr="00755850" w:rsidR="00755850">
        <w:t xml:space="preserve">tudy may not reflect the Class Year Projects. </w:t>
      </w:r>
      <w:r w:rsidR="00B26761">
        <w:t xml:space="preserve"> </w:t>
      </w:r>
      <w:r w:rsidRPr="00755850" w:rsidR="00755850">
        <w:t xml:space="preserve">NYISO </w:t>
      </w:r>
      <w:r w:rsidR="00755850">
        <w:t xml:space="preserve">states that it </w:t>
      </w:r>
      <w:r w:rsidRPr="00755850" w:rsidR="00755850">
        <w:t>has</w:t>
      </w:r>
      <w:r w:rsidRPr="00755850" w:rsidR="00755850">
        <w:t xml:space="preserve"> </w:t>
      </w:r>
      <w:r w:rsidRPr="00755850" w:rsidR="00755850">
        <w:t>worked to address these</w:t>
      </w:r>
      <w:r w:rsidR="00755850">
        <w:t xml:space="preserve"> </w:t>
      </w:r>
      <w:r w:rsidRPr="00755850" w:rsidR="00755850">
        <w:t>issues on a case-by-case basis</w:t>
      </w:r>
      <w:r w:rsidR="00755850">
        <w:t>, as</w:t>
      </w:r>
      <w:r w:rsidRPr="00755850" w:rsidR="00755850">
        <w:t xml:space="preserve"> </w:t>
      </w:r>
      <w:r w:rsidR="00755850">
        <w:t>s</w:t>
      </w:r>
      <w:r w:rsidRPr="00755850" w:rsidR="00755850">
        <w:t xml:space="preserve">uch projects could directly impact </w:t>
      </w:r>
      <w:r>
        <w:t xml:space="preserve">     </w:t>
      </w:r>
      <w:r w:rsidRPr="00755850" w:rsidR="00755850">
        <w:t>each other or result in the need for upgrades that will not be addressed because</w:t>
      </w:r>
      <w:r w:rsidR="006E1A5C">
        <w:t xml:space="preserve"> of</w:t>
      </w:r>
      <w:r w:rsidRPr="00755850" w:rsidR="00755850">
        <w:t xml:space="preserve"> the </w:t>
      </w:r>
    </w:p>
    <w:p w:rsidR="0079629B">
      <w:pPr>
        <w:widowControl/>
        <w:spacing w:after="160" w:line="259" w:lineRule="auto"/>
      </w:pPr>
      <w:r>
        <w:br w:type="page"/>
      </w:r>
    </w:p>
    <w:p w:rsidR="00755850" w:rsidP="0079629B">
      <w:pPr>
        <w:pStyle w:val="FERCparanumber"/>
        <w:numPr>
          <w:ilvl w:val="0"/>
          <w:numId w:val="0"/>
        </w:numPr>
      </w:pPr>
      <w:r w:rsidRPr="00755850">
        <w:t xml:space="preserve">timing of when a study starts and/or because the studies are progressing in parallel. </w:t>
      </w:r>
      <w:r>
        <w:t xml:space="preserve"> NYISO</w:t>
      </w:r>
      <w:r>
        <w:t xml:space="preserve"> </w:t>
      </w:r>
      <w:r w:rsidR="0016272A">
        <w:t xml:space="preserve">states </w:t>
      </w:r>
      <w:r>
        <w:t>that t</w:t>
      </w:r>
      <w:r w:rsidRPr="00755850">
        <w:t xml:space="preserve">he </w:t>
      </w:r>
      <w:r w:rsidR="0016272A">
        <w:t>likelihood</w:t>
      </w:r>
      <w:r w:rsidRPr="00755850" w:rsidR="0016272A">
        <w:t xml:space="preserve"> </w:t>
      </w:r>
      <w:r w:rsidRPr="00755850">
        <w:t xml:space="preserve">of this occurrence has increased </w:t>
      </w:r>
      <w:r w:rsidR="00732D75">
        <w:t>because of</w:t>
      </w:r>
      <w:r w:rsidRPr="00755850">
        <w:t xml:space="preserve"> the influx </w:t>
      </w:r>
      <w:r w:rsidR="0079629B">
        <w:t xml:space="preserve">  </w:t>
      </w:r>
      <w:r w:rsidRPr="00755850">
        <w:t xml:space="preserve">of interconnection requests entering the NYISO </w:t>
      </w:r>
      <w:r w:rsidR="003E1E2A">
        <w:t>i</w:t>
      </w:r>
      <w:r w:rsidRPr="00755850">
        <w:t xml:space="preserve">nterconnection </w:t>
      </w:r>
      <w:r w:rsidR="003E1E2A">
        <w:t>q</w:t>
      </w:r>
      <w:r w:rsidRPr="00755850">
        <w:t>ueue.</w:t>
      </w:r>
    </w:p>
    <w:p w:rsidR="00755850" w:rsidP="00D50B29">
      <w:pPr>
        <w:pStyle w:val="FERCparanumber"/>
      </w:pPr>
      <w:r>
        <w:t>NYISO states that</w:t>
      </w:r>
      <w:r w:rsidR="00CF26CC">
        <w:t>,</w:t>
      </w:r>
      <w:r>
        <w:t xml:space="preserve"> t</w:t>
      </w:r>
      <w:r w:rsidRPr="00755850">
        <w:t xml:space="preserve">o reduce the occurrence of the processes not fully </w:t>
      </w:r>
      <w:r w:rsidR="0079629B">
        <w:t xml:space="preserve">    </w:t>
      </w:r>
      <w:r w:rsidRPr="00755850">
        <w:t xml:space="preserve">accounting for each other, the proposed tariff revisions seek to achieve two main objectives: </w:t>
      </w:r>
      <w:r w:rsidR="00CF26CC">
        <w:t xml:space="preserve"> </w:t>
      </w:r>
      <w:r w:rsidRPr="00755850">
        <w:t>(1) clarifying and enhancing the coordination of interconnection studies</w:t>
      </w:r>
      <w:r w:rsidR="0079629B">
        <w:t xml:space="preserve">      </w:t>
      </w:r>
      <w:r w:rsidRPr="00755850">
        <w:t xml:space="preserve"> for </w:t>
      </w:r>
      <w:r w:rsidR="007C7F1A">
        <w:t>T</w:t>
      </w:r>
      <w:r w:rsidRPr="00755850">
        <w:t xml:space="preserve">ransmission </w:t>
      </w:r>
      <w:r w:rsidR="007C7F1A">
        <w:t>P</w:t>
      </w:r>
      <w:r w:rsidRPr="00755850">
        <w:t>rojects and Class Year Projects</w:t>
      </w:r>
      <w:r w:rsidR="00CF26CC">
        <w:t>;</w:t>
      </w:r>
      <w:r w:rsidRPr="00755850">
        <w:t xml:space="preserve"> and (2) further enhancing the </w:t>
      </w:r>
      <w:r w:rsidR="0079629B">
        <w:t xml:space="preserve">        </w:t>
      </w:r>
      <w:r w:rsidR="00064E5A">
        <w:t>B</w:t>
      </w:r>
      <w:r w:rsidRPr="00755850">
        <w:t xml:space="preserve">ase </w:t>
      </w:r>
      <w:r w:rsidR="00064E5A">
        <w:t>C</w:t>
      </w:r>
      <w:r w:rsidRPr="00755850">
        <w:t>ase inclusion rules for interconnection studies across the processes.</w:t>
      </w:r>
      <w:r>
        <w:rPr>
          <w:rStyle w:val="FootnoteReference"/>
        </w:rPr>
        <w:footnoteReference w:id="12"/>
      </w:r>
      <w:r>
        <w:t xml:space="preserve">  NYISO explains that t</w:t>
      </w:r>
      <w:r w:rsidRPr="00755850">
        <w:t xml:space="preserve">he proposed new process would require NYISO, at the start of a TIP Facilities Study, to evaluate whether there are any potential interactions between </w:t>
      </w:r>
      <w:r w:rsidRPr="00387C94">
        <w:t>the</w:t>
      </w:r>
      <w:r w:rsidR="00387C94">
        <w:t xml:space="preserve"> proposed</w:t>
      </w:r>
      <w:r w:rsidRPr="00755850">
        <w:t xml:space="preserve"> </w:t>
      </w:r>
      <w:r w:rsidRPr="00387C94">
        <w:t>Transmission Project</w:t>
      </w:r>
      <w:r w:rsidRPr="00755850">
        <w:t xml:space="preserve"> and any Class Year Projects in an ongoing Class Year Study</w:t>
      </w:r>
      <w:r>
        <w:t>.</w:t>
      </w:r>
    </w:p>
    <w:p w:rsidR="002F3ADE" w:rsidP="00D50B29">
      <w:pPr>
        <w:pStyle w:val="FERCparanumber"/>
      </w:pPr>
      <w:r>
        <w:t>NYISO states that t</w:t>
      </w:r>
      <w:r w:rsidRPr="002F3ADE">
        <w:t xml:space="preserve">he proposed revisions </w:t>
      </w:r>
      <w:r w:rsidR="00686212">
        <w:t xml:space="preserve">to </w:t>
      </w:r>
      <w:r w:rsidR="003B45D4">
        <w:t>Attachment P of the NYISO OATT</w:t>
      </w:r>
      <w:r w:rsidR="00F46044">
        <w:t xml:space="preserve"> </w:t>
      </w:r>
      <w:r w:rsidRPr="002F3ADE">
        <w:t xml:space="preserve">detail the process by which any interaction among a Transmission Project and </w:t>
      </w:r>
      <w:r w:rsidRPr="008409D6">
        <w:t>a Class Year Project, or Class Year Projects</w:t>
      </w:r>
      <w:r w:rsidR="00644D5C">
        <w:t>,</w:t>
      </w:r>
      <w:r w:rsidRPr="008409D6">
        <w:t xml:space="preserve"> in an ongoing Class Year will</w:t>
      </w:r>
      <w:r w:rsidRPr="002F3ADE">
        <w:t xml:space="preserve"> be handled in the </w:t>
      </w:r>
      <w:r w:rsidR="0079629B">
        <w:t xml:space="preserve">   </w:t>
      </w:r>
      <w:r w:rsidRPr="002F3ADE">
        <w:t>TIP Facilities Study.</w:t>
      </w:r>
      <w:r>
        <w:rPr>
          <w:rStyle w:val="FootnoteReference"/>
        </w:rPr>
        <w:footnoteReference w:id="13"/>
      </w:r>
      <w:r w:rsidRPr="002F3ADE">
        <w:t xml:space="preserve"> </w:t>
      </w:r>
      <w:r>
        <w:t xml:space="preserve"> NYISO explains that</w:t>
      </w:r>
      <w:r w:rsidR="00001C7A">
        <w:t>,</w:t>
      </w:r>
      <w:r>
        <w:t xml:space="preserve"> i</w:t>
      </w:r>
      <w:r w:rsidRPr="002F3ADE">
        <w:t>f an interaction is identified, NYISO will perform the standard studies under the TIP against the Base Case and will also perform applicable sensitivities during the TIP Facilities Study to account for the identified Class Year Projects and their System Upgrade Facilities/System Deliverability Upgrades</w:t>
      </w:r>
      <w:r>
        <w:t>.</w:t>
      </w:r>
      <w:r w:rsidR="003B796A">
        <w:t xml:space="preserve">  NYISO explains that</w:t>
      </w:r>
      <w:r w:rsidR="00001C7A">
        <w:t>,</w:t>
      </w:r>
      <w:r w:rsidR="003B796A">
        <w:t xml:space="preserve"> because it is un</w:t>
      </w:r>
      <w:r w:rsidR="00041361">
        <w:t xml:space="preserve">known during </w:t>
      </w:r>
      <w:r w:rsidR="00E27BFB">
        <w:t xml:space="preserve">the TIP Facilities Study </w:t>
      </w:r>
      <w:r w:rsidR="00041361">
        <w:t>which</w:t>
      </w:r>
      <w:r w:rsidR="002A24AA">
        <w:t xml:space="preserve"> Class Year Projects will accept their cost allocation and move forward, NYISO will perform each sensitivity on a Base Case that is revised to reflect a specific combination of </w:t>
      </w:r>
      <w:r w:rsidR="005528BD">
        <w:t>the Class Year Project</w:t>
      </w:r>
      <w:r w:rsidR="00E27BFB">
        <w:t>s</w:t>
      </w:r>
      <w:r w:rsidR="00281480">
        <w:t xml:space="preserve"> that </w:t>
      </w:r>
      <w:r w:rsidR="005528BD">
        <w:t>interact</w:t>
      </w:r>
      <w:r w:rsidR="00281480">
        <w:t xml:space="preserve"> with the </w:t>
      </w:r>
      <w:r w:rsidR="00A43D70">
        <w:t xml:space="preserve">proposed </w:t>
      </w:r>
      <w:r w:rsidR="00281480">
        <w:t>Transmission Project</w:t>
      </w:r>
      <w:r w:rsidR="005528BD">
        <w:t xml:space="preserve">.  </w:t>
      </w:r>
      <w:r w:rsidR="00982296">
        <w:t xml:space="preserve">NYISO </w:t>
      </w:r>
      <w:r w:rsidR="00537F12">
        <w:t>further explains that</w:t>
      </w:r>
      <w:r w:rsidR="007D4F32">
        <w:t>, once the</w:t>
      </w:r>
      <w:r w:rsidR="00032987">
        <w:t xml:space="preserve"> </w:t>
      </w:r>
      <w:r w:rsidR="003423F0">
        <w:t xml:space="preserve">interconnection customers have </w:t>
      </w:r>
      <w:r w:rsidR="00173F7D">
        <w:t xml:space="preserve">accepted or rejected </w:t>
      </w:r>
      <w:r w:rsidR="00DD3544">
        <w:t xml:space="preserve">the Class Year Project allocations and posted the required security, </w:t>
      </w:r>
      <w:r w:rsidR="00976DFE">
        <w:t>NYISO</w:t>
      </w:r>
      <w:r w:rsidR="00230275">
        <w:t xml:space="preserve"> will </w:t>
      </w:r>
      <w:r w:rsidR="00C4252C">
        <w:t>perform a “true-up” evaluation of the TIP Facilities Study</w:t>
      </w:r>
      <w:r w:rsidR="0006435D">
        <w:t xml:space="preserve"> </w:t>
      </w:r>
      <w:r w:rsidR="0084637B">
        <w:t>and update the already</w:t>
      </w:r>
      <w:r w:rsidR="0044704F">
        <w:t>-</w:t>
      </w:r>
      <w:r w:rsidR="0084637B">
        <w:t>identified Network Upgrade Facilities</w:t>
      </w:r>
      <w:r w:rsidR="0006435D">
        <w:t xml:space="preserve"> </w:t>
      </w:r>
      <w:r w:rsidR="0040330B">
        <w:t xml:space="preserve">or identify any new Network Upgrade Facilities </w:t>
      </w:r>
      <w:r w:rsidR="00987834">
        <w:t xml:space="preserve">based on the </w:t>
      </w:r>
      <w:r w:rsidR="00430D5A">
        <w:t>result</w:t>
      </w:r>
      <w:r w:rsidR="005E51FA">
        <w:t>s</w:t>
      </w:r>
      <w:r w:rsidR="00430D5A">
        <w:t xml:space="preserve"> </w:t>
      </w:r>
      <w:r w:rsidR="0079629B">
        <w:t xml:space="preserve">  </w:t>
      </w:r>
      <w:r w:rsidR="00430D5A">
        <w:t xml:space="preserve">of the </w:t>
      </w:r>
      <w:r w:rsidR="00DC293A">
        <w:t>Class Year</w:t>
      </w:r>
      <w:r w:rsidR="005E51FA">
        <w:t xml:space="preserve"> </w:t>
      </w:r>
      <w:r w:rsidR="007F49BB">
        <w:t>Study</w:t>
      </w:r>
      <w:r w:rsidR="0006435D">
        <w:t xml:space="preserve"> </w:t>
      </w:r>
      <w:r w:rsidR="00330F45">
        <w:t>and issue a Facilities Study report to the transmission developer.</w:t>
      </w:r>
      <w:r w:rsidR="00797497">
        <w:rPr>
          <w:rStyle w:val="FootnoteReference"/>
        </w:rPr>
        <w:t xml:space="preserve"> </w:t>
      </w:r>
    </w:p>
    <w:p w:rsidR="002F3ADE" w:rsidP="0079629B">
      <w:pPr>
        <w:pStyle w:val="FERCparanumber"/>
        <w:ind w:right="-180"/>
      </w:pPr>
      <w:r>
        <w:t>NYISO</w:t>
      </w:r>
      <w:r w:rsidR="0063734D">
        <w:t xml:space="preserve"> also proposes to change the </w:t>
      </w:r>
      <w:r w:rsidR="00274F76">
        <w:t xml:space="preserve">security posting </w:t>
      </w:r>
      <w:r w:rsidR="006E7C7D">
        <w:t>requirements for Transmission Projects</w:t>
      </w:r>
      <w:r w:rsidR="00B1687A">
        <w:t>,</w:t>
      </w:r>
      <w:r w:rsidR="00D347AE">
        <w:t xml:space="preserve"> </w:t>
      </w:r>
      <w:r w:rsidR="00B1687A">
        <w:t xml:space="preserve">including the </w:t>
      </w:r>
      <w:r w:rsidR="00E26A3A">
        <w:t>timing and</w:t>
      </w:r>
      <w:r w:rsidR="00B1687A">
        <w:t xml:space="preserve"> process for a transmission developer to post security and the </w:t>
      </w:r>
      <w:r w:rsidR="002C6C39">
        <w:t>details of the for</w:t>
      </w:r>
      <w:r w:rsidR="00B7008D">
        <w:t>feiture of any such</w:t>
      </w:r>
      <w:r w:rsidR="002C6C39">
        <w:t xml:space="preserve"> </w:t>
      </w:r>
      <w:r w:rsidR="00B1687A">
        <w:t>security</w:t>
      </w:r>
      <w:r w:rsidR="006E7C7D">
        <w:t>.</w:t>
      </w:r>
      <w:r>
        <w:rPr>
          <w:rStyle w:val="FootnoteReference"/>
        </w:rPr>
        <w:footnoteReference w:id="14"/>
      </w:r>
      <w:r w:rsidR="006E7C7D">
        <w:t xml:space="preserve">  NYISO</w:t>
      </w:r>
      <w:r>
        <w:t xml:space="preserve"> states that</w:t>
      </w:r>
      <w:r w:rsidR="00274F76">
        <w:t>,</w:t>
      </w:r>
      <w:r>
        <w:t xml:space="preserve"> u</w:t>
      </w:r>
      <w:r w:rsidRPr="002F3ADE">
        <w:t xml:space="preserve">nder the current </w:t>
      </w:r>
      <w:r w:rsidR="006E7C7D">
        <w:t>process</w:t>
      </w:r>
      <w:r w:rsidRPr="002F3ADE">
        <w:t xml:space="preserve">, a </w:t>
      </w:r>
      <w:r>
        <w:t>t</w:t>
      </w:r>
      <w:r w:rsidRPr="002F3ADE">
        <w:t xml:space="preserve">ransmission </w:t>
      </w:r>
      <w:r>
        <w:t>d</w:t>
      </w:r>
      <w:r w:rsidRPr="002F3ADE">
        <w:t xml:space="preserve">eveloper is required to post </w:t>
      </w:r>
      <w:r>
        <w:t>s</w:t>
      </w:r>
      <w:r w:rsidRPr="002F3ADE">
        <w:t>ecurity following execution of a Transmission Project Interconnection Agreement.</w:t>
      </w:r>
      <w:r w:rsidR="006E7C7D">
        <w:t xml:space="preserve">  NYISO states that</w:t>
      </w:r>
      <w:r w:rsidR="00274F76">
        <w:t>,</w:t>
      </w:r>
      <w:r w:rsidR="006E7C7D">
        <w:t xml:space="preserve"> under the </w:t>
      </w:r>
      <w:r w:rsidRPr="002F3ADE" w:rsidR="006E7C7D">
        <w:t xml:space="preserve">proposed process, the </w:t>
      </w:r>
      <w:r w:rsidR="006E7C7D">
        <w:t>t</w:t>
      </w:r>
      <w:r w:rsidRPr="002F3ADE" w:rsidR="006E7C7D">
        <w:t xml:space="preserve">ransmission </w:t>
      </w:r>
      <w:r w:rsidR="006E7C7D">
        <w:t>d</w:t>
      </w:r>
      <w:r w:rsidRPr="002F3ADE" w:rsidR="006E7C7D">
        <w:t xml:space="preserve">eveloper will be required to post </w:t>
      </w:r>
      <w:r w:rsidR="006E7C7D">
        <w:t>s</w:t>
      </w:r>
      <w:r w:rsidRPr="002F3ADE" w:rsidR="006E7C7D">
        <w:t>ecurity following the identification of the Network Upgrade Facilities and NYISO’s issuance of the final</w:t>
      </w:r>
      <w:r w:rsidR="0079629B">
        <w:t xml:space="preserve">        </w:t>
      </w:r>
      <w:r w:rsidRPr="002F3ADE" w:rsidR="006E7C7D">
        <w:t xml:space="preserve"> </w:t>
      </w:r>
      <w:r w:rsidR="00755D6B">
        <w:t xml:space="preserve">TIP </w:t>
      </w:r>
      <w:r w:rsidRPr="002F3ADE" w:rsidR="006E7C7D">
        <w:t>Facilities Study report</w:t>
      </w:r>
      <w:r w:rsidR="00E17D27">
        <w:t xml:space="preserve"> </w:t>
      </w:r>
      <w:r w:rsidRPr="002F3ADE" w:rsidR="006E7C7D">
        <w:t xml:space="preserve">before executing a Transmission Project Interconnection Agreement. </w:t>
      </w:r>
      <w:r w:rsidR="006E7C7D">
        <w:t xml:space="preserve"> NYISO explains that </w:t>
      </w:r>
      <w:r>
        <w:t>t</w:t>
      </w:r>
      <w:r w:rsidRPr="002F3ADE">
        <w:t>h</w:t>
      </w:r>
      <w:r w:rsidR="00F25492">
        <w:t>is</w:t>
      </w:r>
      <w:r w:rsidRPr="002F3ADE">
        <w:t xml:space="preserve"> change in timing will reduce the potential need </w:t>
      </w:r>
      <w:r w:rsidR="0079629B">
        <w:t xml:space="preserve">     </w:t>
      </w:r>
      <w:r w:rsidRPr="002F3ADE">
        <w:t>for restudy</w:t>
      </w:r>
      <w:r w:rsidR="006A5D90">
        <w:t xml:space="preserve">.  NYISO </w:t>
      </w:r>
      <w:r w:rsidR="0026566C">
        <w:t>adds</w:t>
      </w:r>
      <w:r w:rsidR="006A5D90">
        <w:t xml:space="preserve"> that,</w:t>
      </w:r>
      <w:r w:rsidR="001F3F3D">
        <w:t xml:space="preserve"> as discussed below,</w:t>
      </w:r>
      <w:r w:rsidR="00E73F66">
        <w:t xml:space="preserve"> </w:t>
      </w:r>
      <w:r w:rsidR="00513A49">
        <w:t>a Transmission Project that accepts its cost allocation and posts security will be included in th</w:t>
      </w:r>
      <w:r w:rsidR="00F565DA">
        <w:t xml:space="preserve">e </w:t>
      </w:r>
      <w:r w:rsidRPr="007C2B75" w:rsidR="007C2B75">
        <w:t>Existing System Representation</w:t>
      </w:r>
      <w:r w:rsidR="00722A1F">
        <w:t xml:space="preserve"> for</w:t>
      </w:r>
      <w:r w:rsidR="003B42B0">
        <w:t xml:space="preserve"> the </w:t>
      </w:r>
      <w:r w:rsidR="00F565DA">
        <w:t>next Class Year Study.</w:t>
      </w:r>
      <w:r w:rsidR="000974E4">
        <w:t xml:space="preserve"> </w:t>
      </w:r>
    </w:p>
    <w:p w:rsidR="00134ECC" w:rsidP="004A1864">
      <w:pPr>
        <w:pStyle w:val="FERCparanumber"/>
      </w:pPr>
      <w:r w:rsidR="004D3AAB">
        <w:t>NYISO states that t</w:t>
      </w:r>
      <w:r w:rsidRPr="004D3AAB" w:rsidR="004D3AAB">
        <w:t>he proposed revisions will</w:t>
      </w:r>
      <w:r w:rsidR="00D568DE">
        <w:t xml:space="preserve"> also</w:t>
      </w:r>
      <w:r w:rsidRPr="004D3AAB" w:rsidR="004D3AAB">
        <w:t xml:space="preserve"> </w:t>
      </w:r>
      <w:r w:rsidR="00406F83">
        <w:t>update the inclu</w:t>
      </w:r>
      <w:r w:rsidR="001C46B8">
        <w:t>sion</w:t>
      </w:r>
      <w:r w:rsidR="00774DC1">
        <w:t xml:space="preserve"> rules </w:t>
      </w:r>
      <w:r w:rsidR="006A7C54">
        <w:t xml:space="preserve">      </w:t>
      </w:r>
      <w:r w:rsidR="00774DC1">
        <w:t xml:space="preserve">for the </w:t>
      </w:r>
      <w:r w:rsidR="007C2B75">
        <w:t>Existing System Representation</w:t>
      </w:r>
      <w:r w:rsidR="00774DC1">
        <w:t xml:space="preserve"> u</w:t>
      </w:r>
      <w:r w:rsidR="00364865">
        <w:t>sed</w:t>
      </w:r>
      <w:r w:rsidR="002C4A56">
        <w:t xml:space="preserve"> </w:t>
      </w:r>
      <w:r w:rsidR="00364865">
        <w:t>in NYI</w:t>
      </w:r>
      <w:r w:rsidR="002C4A56">
        <w:t>SO’s transmission expansion and interconnection studies</w:t>
      </w:r>
      <w:r w:rsidR="00C07BEC">
        <w:t>.</w:t>
      </w:r>
      <w:r w:rsidR="000E47CF">
        <w:t xml:space="preserve"> </w:t>
      </w:r>
      <w:r w:rsidR="00FD3992">
        <w:t xml:space="preserve">NYISO </w:t>
      </w:r>
      <w:r w:rsidR="005E49F3">
        <w:t>states</w:t>
      </w:r>
      <w:r w:rsidR="00FD3992">
        <w:t xml:space="preserve"> that</w:t>
      </w:r>
      <w:r w:rsidR="000E47CF">
        <w:t xml:space="preserve"> </w:t>
      </w:r>
      <w:r w:rsidRPr="00FD3992" w:rsidR="00FD3992">
        <w:t xml:space="preserve">changes to the inclusion rules </w:t>
      </w:r>
      <w:r w:rsidR="000E47CF">
        <w:t xml:space="preserve">will </w:t>
      </w:r>
      <w:r w:rsidR="00E40493">
        <w:t>apply to Transmission Projects</w:t>
      </w:r>
      <w:r w:rsidR="00FA5B32">
        <w:t xml:space="preserve"> studied under the TIP, Small Generating Facilities</w:t>
      </w:r>
      <w:r w:rsidR="00173093">
        <w:t xml:space="preserve"> that are not studied in the Class Year Study</w:t>
      </w:r>
      <w:r w:rsidR="0047106B">
        <w:t>,</w:t>
      </w:r>
      <w:r w:rsidR="00173093">
        <w:t xml:space="preserve"> and </w:t>
      </w:r>
      <w:r w:rsidR="00775551">
        <w:t xml:space="preserve">proposed generating </w:t>
      </w:r>
      <w:r w:rsidR="000C6B2A">
        <w:t xml:space="preserve">facilities that are studied outside of NYISO’s interconnection </w:t>
      </w:r>
      <w:r w:rsidR="0047106B">
        <w:t>procedures</w:t>
      </w:r>
      <w:r w:rsidR="000C6B2A">
        <w:t>.</w:t>
      </w:r>
      <w:r>
        <w:rPr>
          <w:rStyle w:val="FootnoteReference"/>
        </w:rPr>
        <w:footnoteReference w:id="15"/>
      </w:r>
      <w:r w:rsidR="0047106B">
        <w:t xml:space="preserve"> </w:t>
      </w:r>
      <w:r w:rsidR="00595722">
        <w:t xml:space="preserve"> </w:t>
      </w:r>
      <w:r w:rsidR="00BD62D9">
        <w:t>NYISO explains that t</w:t>
      </w:r>
      <w:r w:rsidR="00595722">
        <w:t xml:space="preserve">he proposed revisions remove the requirement </w:t>
      </w:r>
      <w:r w:rsidR="003B3858">
        <w:t xml:space="preserve">for </w:t>
      </w:r>
      <w:r w:rsidR="001178C4">
        <w:t xml:space="preserve">Transmission Projects </w:t>
      </w:r>
      <w:r w:rsidR="003B3858">
        <w:t xml:space="preserve">to </w:t>
      </w:r>
      <w:r w:rsidR="00EC500B">
        <w:t>h</w:t>
      </w:r>
      <w:r w:rsidR="001178C4">
        <w:t xml:space="preserve">ave </w:t>
      </w:r>
      <w:r w:rsidR="00270A25">
        <w:t xml:space="preserve">a </w:t>
      </w:r>
      <w:r w:rsidRPr="00FE373D" w:rsidR="00FE373D">
        <w:t xml:space="preserve">determination pursuant to Article VII </w:t>
      </w:r>
      <w:r w:rsidR="00FE373D">
        <w:t>of New York Public Service Law</w:t>
      </w:r>
      <w:r w:rsidR="00C907A5">
        <w:t xml:space="preserve"> before</w:t>
      </w:r>
      <w:r w:rsidR="00802525">
        <w:t xml:space="preserve"> being</w:t>
      </w:r>
      <w:r w:rsidR="00C907A5">
        <w:t xml:space="preserve"> </w:t>
      </w:r>
      <w:r w:rsidR="00DA1B76">
        <w:t xml:space="preserve">included in the </w:t>
      </w:r>
      <w:r w:rsidR="007C2B75">
        <w:t xml:space="preserve">Existing System Representation </w:t>
      </w:r>
      <w:r w:rsidR="00DA1B76">
        <w:t>for the Class Year Study.</w:t>
      </w:r>
      <w:r>
        <w:rPr>
          <w:rStyle w:val="FootnoteReference"/>
        </w:rPr>
        <w:footnoteReference w:id="16"/>
      </w:r>
      <w:r w:rsidR="003669A1">
        <w:t xml:space="preserve"> </w:t>
      </w:r>
      <w:r w:rsidR="00FE373D">
        <w:t xml:space="preserve"> </w:t>
      </w:r>
      <w:r w:rsidR="00A40F59">
        <w:t>NYISO states</w:t>
      </w:r>
      <w:r w:rsidR="006C6C85">
        <w:t xml:space="preserve"> that</w:t>
      </w:r>
      <w:r w:rsidR="000E337F">
        <w:t>, because of the greater level of certainty provided by NYISO</w:t>
      </w:r>
      <w:r w:rsidR="00D766C6">
        <w:t>’s</w:t>
      </w:r>
      <w:r w:rsidR="000E337F">
        <w:t xml:space="preserve"> selection of </w:t>
      </w:r>
      <w:r w:rsidR="00B8258B">
        <w:t xml:space="preserve">a </w:t>
      </w:r>
      <w:r w:rsidR="00D65AA5">
        <w:t xml:space="preserve">Transmission </w:t>
      </w:r>
      <w:r w:rsidR="006A7C54">
        <w:t xml:space="preserve">   </w:t>
      </w:r>
      <w:r w:rsidR="00D65AA5">
        <w:t>P</w:t>
      </w:r>
      <w:r w:rsidR="000E337F">
        <w:t>roject</w:t>
      </w:r>
      <w:r w:rsidR="00B8258B">
        <w:t xml:space="preserve"> </w:t>
      </w:r>
      <w:r w:rsidR="00C877A5">
        <w:t>in NYISO’s competitive selection process</w:t>
      </w:r>
      <w:r w:rsidR="000E337F">
        <w:t xml:space="preserve">, </w:t>
      </w:r>
      <w:r w:rsidR="00724AA9">
        <w:t xml:space="preserve">as well as the revisions to the </w:t>
      </w:r>
      <w:r w:rsidR="006A7C54">
        <w:t xml:space="preserve">   </w:t>
      </w:r>
      <w:r w:rsidR="00724AA9">
        <w:t xml:space="preserve">security </w:t>
      </w:r>
      <w:r w:rsidRPr="003710B7" w:rsidR="00724AA9">
        <w:t xml:space="preserve">posting requirements </w:t>
      </w:r>
      <w:r w:rsidRPr="003710B7" w:rsidR="00AF6CA7">
        <w:t xml:space="preserve">for </w:t>
      </w:r>
      <w:r w:rsidRPr="003710B7" w:rsidR="00272348">
        <w:t>Transmission Projects</w:t>
      </w:r>
      <w:r w:rsidRPr="003710B7" w:rsidR="00AF6CA7">
        <w:t xml:space="preserve"> not selected</w:t>
      </w:r>
      <w:r w:rsidRPr="003710B7" w:rsidR="0018772E">
        <w:t xml:space="preserve"> by NYISO</w:t>
      </w:r>
      <w:r w:rsidRPr="003710B7" w:rsidR="006C6C85">
        <w:t>,</w:t>
      </w:r>
      <w:r w:rsidR="006C6C85">
        <w:t xml:space="preserve"> </w:t>
      </w:r>
      <w:r w:rsidR="00354FE1">
        <w:t xml:space="preserve">the </w:t>
      </w:r>
      <w:r w:rsidR="00AD2ACB">
        <w:t xml:space="preserve">Article VII </w:t>
      </w:r>
      <w:r w:rsidR="00CB14EC">
        <w:t xml:space="preserve">determination </w:t>
      </w:r>
      <w:r w:rsidR="009528E3">
        <w:t xml:space="preserve">is </w:t>
      </w:r>
      <w:r w:rsidR="006C6C85">
        <w:t xml:space="preserve">no longer </w:t>
      </w:r>
      <w:r w:rsidR="00604785">
        <w:t xml:space="preserve">a </w:t>
      </w:r>
      <w:r w:rsidR="006C6C85">
        <w:t>necessary</w:t>
      </w:r>
      <w:r w:rsidR="00604785">
        <w:t xml:space="preserve"> </w:t>
      </w:r>
      <w:r w:rsidR="00333328">
        <w:t xml:space="preserve">prerequisite </w:t>
      </w:r>
      <w:r w:rsidR="00604785">
        <w:t xml:space="preserve">for </w:t>
      </w:r>
      <w:r w:rsidR="00272348">
        <w:t xml:space="preserve">Transmission </w:t>
      </w:r>
      <w:r w:rsidR="006A7C54">
        <w:t xml:space="preserve">   </w:t>
      </w:r>
      <w:r w:rsidR="00272348">
        <w:t>Projects</w:t>
      </w:r>
      <w:r w:rsidR="00604785">
        <w:t xml:space="preserve"> </w:t>
      </w:r>
      <w:r w:rsidR="00333328">
        <w:t xml:space="preserve">to be included in the </w:t>
      </w:r>
      <w:r w:rsidR="007C2B75">
        <w:t>Existing System Representation</w:t>
      </w:r>
      <w:r w:rsidR="006C6C85">
        <w:t>.</w:t>
      </w:r>
    </w:p>
    <w:p w:rsidR="004A1864" w:rsidP="006A7C54">
      <w:pPr>
        <w:pStyle w:val="FERCparanumber"/>
        <w:ind w:right="-270"/>
      </w:pPr>
      <w:r w:rsidR="005E5E1E">
        <w:t xml:space="preserve">NYISO </w:t>
      </w:r>
      <w:r w:rsidR="00927159">
        <w:t>further</w:t>
      </w:r>
      <w:r w:rsidR="00D7498D">
        <w:t xml:space="preserve"> explains that</w:t>
      </w:r>
      <w:r w:rsidR="005E5E1E">
        <w:t xml:space="preserve"> the </w:t>
      </w:r>
      <w:r w:rsidR="00D7498D">
        <w:t>proposed revisions</w:t>
      </w:r>
      <w:r w:rsidR="006E458F">
        <w:t xml:space="preserve"> change </w:t>
      </w:r>
      <w:r w:rsidRPr="004D3AAB" w:rsidR="006E458F">
        <w:t>the inclusion rules</w:t>
      </w:r>
      <w:r w:rsidR="00840BDF">
        <w:t xml:space="preserve"> for Small Generating Facilities</w:t>
      </w:r>
      <w:r w:rsidR="00F71BDE">
        <w:t xml:space="preserve"> that are not studied </w:t>
      </w:r>
      <w:r w:rsidR="004F6460">
        <w:t>in the Class Year Study</w:t>
      </w:r>
      <w:r w:rsidR="00493B20">
        <w:t>.</w:t>
      </w:r>
      <w:r>
        <w:rPr>
          <w:rStyle w:val="FootnoteReference"/>
        </w:rPr>
        <w:footnoteReference w:id="17"/>
      </w:r>
      <w:r w:rsidR="00493B20">
        <w:t xml:space="preserve">  NYISO states that those rules </w:t>
      </w:r>
      <w:r w:rsidR="007C6122">
        <w:t xml:space="preserve">currently </w:t>
      </w:r>
      <w:r w:rsidRPr="004D3AAB" w:rsidR="006E458F">
        <w:t xml:space="preserve">provide that </w:t>
      </w:r>
      <w:r w:rsidR="004F6460">
        <w:t xml:space="preserve">such </w:t>
      </w:r>
      <w:r w:rsidR="00044DAB">
        <w:t>facilities</w:t>
      </w:r>
      <w:r w:rsidRPr="004D3AAB" w:rsidR="006E458F">
        <w:t xml:space="preserve"> are added to the </w:t>
      </w:r>
      <w:r w:rsidR="007C2B75">
        <w:t>Existing System Representation</w:t>
      </w:r>
      <w:r w:rsidRPr="004D3AAB" w:rsidR="006E458F">
        <w:t xml:space="preserve"> once they execute a facilities study agreement under the SGIP</w:t>
      </w:r>
      <w:r w:rsidR="006E458F">
        <w:t>.</w:t>
      </w:r>
      <w:r w:rsidR="004D3AAB">
        <w:t xml:space="preserve">  </w:t>
      </w:r>
      <w:r w:rsidR="004D3AAB">
        <w:t xml:space="preserve">NYISO </w:t>
      </w:r>
      <w:r w:rsidR="004D3AAB">
        <w:t xml:space="preserve">explains </w:t>
      </w:r>
      <w:r w:rsidR="004D3AAB">
        <w:t xml:space="preserve">that </w:t>
      </w:r>
      <w:r>
        <w:t>t</w:t>
      </w:r>
      <w:r w:rsidRPr="004D3AAB">
        <w:t xml:space="preserve">he proposed </w:t>
      </w:r>
      <w:r w:rsidRPr="004304E8">
        <w:t>revisions</w:t>
      </w:r>
      <w:r>
        <w:t xml:space="preserve"> </w:t>
      </w:r>
      <w:r w:rsidR="0024400C">
        <w:t xml:space="preserve">to Attachment </w:t>
      </w:r>
      <w:r w:rsidR="00770204">
        <w:t>Z</w:t>
      </w:r>
      <w:r w:rsidR="0024400C">
        <w:t xml:space="preserve"> of the NYISO OATT</w:t>
      </w:r>
      <w:r w:rsidR="006A7C54">
        <w:t xml:space="preserve"> </w:t>
      </w:r>
      <w:r w:rsidR="0024400C">
        <w:t>would</w:t>
      </w:r>
      <w:r w:rsidR="00EF791B">
        <w:t xml:space="preserve"> </w:t>
      </w:r>
      <w:r w:rsidR="005E5E1E">
        <w:t xml:space="preserve">adjust </w:t>
      </w:r>
      <w:r w:rsidR="006A7C54">
        <w:t xml:space="preserve">   </w:t>
      </w:r>
      <w:r w:rsidR="005E5E1E">
        <w:t>the rules governing</w:t>
      </w:r>
      <w:r w:rsidR="007D107A">
        <w:t xml:space="preserve"> the </w:t>
      </w:r>
      <w:r w:rsidR="005E5E1E">
        <w:t xml:space="preserve">timing of the posting of security </w:t>
      </w:r>
      <w:r w:rsidR="00A7461C">
        <w:t>by</w:t>
      </w:r>
      <w:r w:rsidR="00DC3649">
        <w:t xml:space="preserve"> </w:t>
      </w:r>
      <w:r w:rsidRPr="004304E8" w:rsidR="00095E8E">
        <w:t>Small Generating Facilities</w:t>
      </w:r>
      <w:r w:rsidR="006A7C54">
        <w:t xml:space="preserve"> </w:t>
      </w:r>
      <w:r w:rsidRPr="004304E8" w:rsidR="00095E8E">
        <w:t xml:space="preserve">to increase the likelihood that they are ready and will move forward following the completion of the facilities study.  </w:t>
      </w:r>
      <w:r w:rsidR="00C240D8">
        <w:t xml:space="preserve">Under the </w:t>
      </w:r>
      <w:r w:rsidR="00072304">
        <w:t xml:space="preserve">new </w:t>
      </w:r>
      <w:r w:rsidR="00C240D8">
        <w:t xml:space="preserve">process, </w:t>
      </w:r>
      <w:r w:rsidR="00B363FE">
        <w:t xml:space="preserve">NYISO </w:t>
      </w:r>
      <w:r w:rsidR="003E3545">
        <w:t>states that developers of Small Generating Facilities will have</w:t>
      </w:r>
      <w:r w:rsidR="000C5185">
        <w:t xml:space="preserve"> 30 days </w:t>
      </w:r>
      <w:r w:rsidRPr="00F84E55" w:rsidR="00F84E55">
        <w:t xml:space="preserve">following the issuance of the final SGIP </w:t>
      </w:r>
      <w:r w:rsidRPr="00F31A02" w:rsidR="00F84E55">
        <w:t>facilities study report</w:t>
      </w:r>
      <w:r w:rsidRPr="00F84E55" w:rsidR="00F84E55">
        <w:t xml:space="preserve"> </w:t>
      </w:r>
      <w:r w:rsidR="00F84E55">
        <w:t>to notify NYISO whether it accepts the cost allocation for the System Upgrade Facilities identified in the report</w:t>
      </w:r>
      <w:r w:rsidR="00326E7A">
        <w:t xml:space="preserve">, and five </w:t>
      </w:r>
      <w:r w:rsidR="00D76CAD">
        <w:t xml:space="preserve">business days from the date of that notice to post security.  </w:t>
      </w:r>
      <w:r w:rsidRPr="008939D1" w:rsidR="004F687A">
        <w:t>NYISO</w:t>
      </w:r>
      <w:r w:rsidR="004F687A">
        <w:t xml:space="preserve"> states that</w:t>
      </w:r>
      <w:r w:rsidRPr="004304E8" w:rsidR="00095E8E">
        <w:t xml:space="preserve"> the</w:t>
      </w:r>
      <w:r w:rsidR="00883C52">
        <w:t xml:space="preserve"> proposed</w:t>
      </w:r>
      <w:r w:rsidRPr="004304E8" w:rsidR="00095E8E">
        <w:t xml:space="preserve"> revisions adjust the inclusion rules to be based </w:t>
      </w:r>
      <w:r w:rsidR="006A7C54">
        <w:t xml:space="preserve">   </w:t>
      </w:r>
      <w:r w:rsidRPr="004304E8" w:rsidR="00095E8E">
        <w:t>on the posting of security, similar to the rules associated with Large Facilities.</w:t>
      </w:r>
      <w:r w:rsidRPr="004304E8" w:rsidR="007F3DE6">
        <w:t xml:space="preserve">  </w:t>
      </w:r>
      <w:r w:rsidR="001B40F1">
        <w:t>O</w:t>
      </w:r>
      <w:r w:rsidRPr="004D3AAB">
        <w:t xml:space="preserve">nce </w:t>
      </w:r>
      <w:r w:rsidR="00541445">
        <w:t xml:space="preserve">the developer of </w:t>
      </w:r>
      <w:r w:rsidR="001B40F1">
        <w:t>a Small Generating Facility</w:t>
      </w:r>
      <w:r w:rsidRPr="004D3AAB">
        <w:t xml:space="preserve"> notifies NYISO that it accepts its cost allocation and posts security, the facility would be included in the </w:t>
      </w:r>
      <w:r w:rsidR="007C2B75">
        <w:t>Existing System Representation</w:t>
      </w:r>
      <w:r w:rsidRPr="004D3AAB">
        <w:t xml:space="preserve"> for future interconnection studies</w:t>
      </w:r>
      <w:r>
        <w:t>.</w:t>
      </w:r>
      <w:r>
        <w:rPr>
          <w:rStyle w:val="FootnoteReference"/>
        </w:rPr>
        <w:footnoteReference w:id="18"/>
      </w:r>
      <w:r w:rsidR="00BB4724">
        <w:t xml:space="preserve">  </w:t>
      </w:r>
      <w:r w:rsidR="00224A79">
        <w:t>The proposed revisions also add details on the forfeiture</w:t>
      </w:r>
      <w:r w:rsidR="006A7C54">
        <w:t xml:space="preserve"> </w:t>
      </w:r>
      <w:r w:rsidR="00224A79">
        <w:t xml:space="preserve"> of any such security.</w:t>
      </w:r>
    </w:p>
    <w:p w:rsidR="00A328E4" w:rsidP="006A7C54">
      <w:pPr>
        <w:pStyle w:val="FERCparanumber"/>
        <w:ind w:right="-630"/>
      </w:pPr>
      <w:r>
        <w:t>NYISO states that t</w:t>
      </w:r>
      <w:r w:rsidRPr="00A328E4">
        <w:t xml:space="preserve">he proposed revisions would </w:t>
      </w:r>
      <w:r w:rsidR="00242679">
        <w:t>also</w:t>
      </w:r>
      <w:r w:rsidRPr="00A328E4">
        <w:t xml:space="preserve"> add a specific</w:t>
      </w:r>
      <w:r w:rsidR="00851C1F">
        <w:t xml:space="preserve"> Base Case</w:t>
      </w:r>
      <w:r w:rsidRPr="00A328E4">
        <w:t xml:space="preserve"> inclusion rule for generating facilities that are studied through the</w:t>
      </w:r>
      <w:r>
        <w:t xml:space="preserve"> </w:t>
      </w:r>
      <w:r w:rsidRPr="00A328E4">
        <w:t xml:space="preserve">New York State’s Standardized Interconnection Requirements </w:t>
      </w:r>
      <w:r>
        <w:t>(</w:t>
      </w:r>
      <w:r w:rsidRPr="00A328E4">
        <w:t>NYSSIR</w:t>
      </w:r>
      <w:r>
        <w:t>)</w:t>
      </w:r>
      <w:r w:rsidRPr="00A328E4">
        <w:t xml:space="preserve"> or </w:t>
      </w:r>
      <w:r w:rsidR="007A4778">
        <w:t xml:space="preserve">through </w:t>
      </w:r>
      <w:r w:rsidR="002924EE">
        <w:t xml:space="preserve">a </w:t>
      </w:r>
      <w:r w:rsidR="00F72D97">
        <w:t xml:space="preserve">Connecting </w:t>
      </w:r>
      <w:r w:rsidR="00022E52">
        <w:t>Transmission Owner</w:t>
      </w:r>
      <w:r w:rsidR="002924EE">
        <w:t>’</w:t>
      </w:r>
      <w:r w:rsidR="00022E52">
        <w:t>s</w:t>
      </w:r>
      <w:r w:rsidR="005C5A89">
        <w:t xml:space="preserve"> distribution-level </w:t>
      </w:r>
      <w:r w:rsidRPr="00A328E4">
        <w:t>interconnection process</w:t>
      </w:r>
      <w:r w:rsidR="00F72D97">
        <w:t>es</w:t>
      </w:r>
      <w:r w:rsidR="00BC6A6E">
        <w:t xml:space="preserve">, </w:t>
      </w:r>
      <w:r w:rsidR="00AC520D">
        <w:t>and not subject to NYISO’s interconnection procedures</w:t>
      </w:r>
      <w:r>
        <w:t>.</w:t>
      </w:r>
      <w:r>
        <w:rPr>
          <w:rStyle w:val="FootnoteReference"/>
        </w:rPr>
        <w:footnoteReference w:id="19"/>
      </w:r>
      <w:r>
        <w:t xml:space="preserve">  NYISO explains that </w:t>
      </w:r>
      <w:r w:rsidR="00A164AF">
        <w:t xml:space="preserve">such facilities </w:t>
      </w:r>
      <w:r w:rsidR="00D7356D">
        <w:t xml:space="preserve">will be included in </w:t>
      </w:r>
      <w:r w:rsidR="004C2072">
        <w:t xml:space="preserve">the </w:t>
      </w:r>
      <w:r w:rsidR="007C2B75">
        <w:t>Existing System Representation</w:t>
      </w:r>
      <w:r w:rsidR="007C7A61">
        <w:t xml:space="preserve"> </w:t>
      </w:r>
      <w:r w:rsidR="004C2072">
        <w:t>where</w:t>
      </w:r>
      <w:r w:rsidR="007C7A61">
        <w:t xml:space="preserve"> they have been “identifi</w:t>
      </w:r>
      <w:r w:rsidR="00326399">
        <w:t>e</w:t>
      </w:r>
      <w:r w:rsidR="007C7A61">
        <w:t xml:space="preserve">d as firm in </w:t>
      </w:r>
      <w:r w:rsidR="004C2072">
        <w:t>accordance</w:t>
      </w:r>
      <w:r w:rsidR="007C7A61">
        <w:t xml:space="preserve"> with ISO Procedures.”</w:t>
      </w:r>
      <w:r>
        <w:rPr>
          <w:rStyle w:val="FootnoteReference"/>
        </w:rPr>
        <w:footnoteReference w:id="20"/>
      </w:r>
      <w:r w:rsidRPr="00A328E4" w:rsidR="00A164AF">
        <w:t xml:space="preserve"> </w:t>
      </w:r>
      <w:r w:rsidR="00326399">
        <w:t xml:space="preserve"> NYISO states that </w:t>
      </w:r>
      <w:r w:rsidR="00E96B5C">
        <w:t xml:space="preserve">the </w:t>
      </w:r>
      <w:r w:rsidRPr="00A328E4">
        <w:t xml:space="preserve">applicable Connecting Transmission Owner will provide the criteria </w:t>
      </w:r>
      <w:r w:rsidR="006A7C54">
        <w:t xml:space="preserve">   </w:t>
      </w:r>
      <w:r w:rsidRPr="00A328E4">
        <w:t xml:space="preserve">that it uses in </w:t>
      </w:r>
      <w:r w:rsidR="00487D31">
        <w:t xml:space="preserve">determining </w:t>
      </w:r>
      <w:r w:rsidRPr="00A328E4">
        <w:t xml:space="preserve">whether it considers a distribution-level generating facility that </w:t>
      </w:r>
      <w:r w:rsidR="006A7C54">
        <w:t xml:space="preserve">     </w:t>
      </w:r>
      <w:r w:rsidRPr="00A328E4">
        <w:t xml:space="preserve">was studied through the NYSSIR or its individual interconnection procedures to be a part of </w:t>
      </w:r>
      <w:r w:rsidR="006A7C54">
        <w:t xml:space="preserve">   </w:t>
      </w:r>
      <w:r w:rsidRPr="00A328E4">
        <w:t xml:space="preserve">its system representation. </w:t>
      </w:r>
      <w:r>
        <w:t xml:space="preserve"> </w:t>
      </w:r>
      <w:r w:rsidRPr="00A328E4">
        <w:t>NYISO</w:t>
      </w:r>
      <w:r>
        <w:t xml:space="preserve"> states that it</w:t>
      </w:r>
      <w:r w:rsidRPr="00A328E4">
        <w:t xml:space="preserve"> will reference the Connecting Transmission Owners’ criteria through NYISO </w:t>
      </w:r>
      <w:r w:rsidR="00016063">
        <w:t>p</w:t>
      </w:r>
      <w:r w:rsidRPr="00A328E4">
        <w:t>rocedures.</w:t>
      </w:r>
    </w:p>
    <w:p w:rsidR="00C52333" w:rsidP="00C52333">
      <w:pPr>
        <w:pStyle w:val="FERCparanumber"/>
      </w:pPr>
      <w:r>
        <w:t>NYISO adds that</w:t>
      </w:r>
      <w:r w:rsidR="00E96B5C">
        <w:t>,</w:t>
      </w:r>
      <w:r>
        <w:t xml:space="preserve"> t</w:t>
      </w:r>
      <w:r w:rsidRPr="00A328E4">
        <w:t>o improve clarity, the proposed revisions to Attachment Z of the NYISO OATT specify that studies performed under the SGIP will use the current Base Case that is being used by the ongoing Class Year Interconnection Study.</w:t>
      </w:r>
      <w:r>
        <w:rPr>
          <w:rStyle w:val="FootnoteReference"/>
        </w:rPr>
        <w:footnoteReference w:id="21"/>
      </w:r>
      <w:r w:rsidRPr="00A328E4">
        <w:t xml:space="preserve"> </w:t>
      </w:r>
      <w:r>
        <w:t xml:space="preserve"> NYISO explains that</w:t>
      </w:r>
      <w:r w:rsidR="00E96B5C">
        <w:t>,</w:t>
      </w:r>
      <w:r>
        <w:t xml:space="preserve"> w</w:t>
      </w:r>
      <w:r w:rsidRPr="00A328E4">
        <w:t>hile this clarification does not result in any substantive change to the NYISO’s administration of studies under the SGIP, the explicit language improves the ease of access for</w:t>
      </w:r>
      <w:r>
        <w:t xml:space="preserve"> </w:t>
      </w:r>
      <w:r w:rsidRPr="004304E8">
        <w:t>Interconnection</w:t>
      </w:r>
      <w:r w:rsidRPr="00A328E4">
        <w:t xml:space="preserve"> Customers seeking to interconnect a Small Generating Facility</w:t>
      </w:r>
      <w:r>
        <w:t>.</w:t>
      </w:r>
      <w:r>
        <w:rPr>
          <w:rStyle w:val="FootnoteReference"/>
        </w:rPr>
        <w:footnoteReference w:id="22"/>
      </w:r>
      <w:r w:rsidR="00190C19">
        <w:t xml:space="preserve">  </w:t>
      </w:r>
      <w:r w:rsidR="000B7C90">
        <w:t xml:space="preserve">NYISO states that </w:t>
      </w:r>
      <w:r w:rsidR="001A4860">
        <w:t xml:space="preserve">it </w:t>
      </w:r>
      <w:r w:rsidR="005118AA">
        <w:t xml:space="preserve">is proposing </w:t>
      </w:r>
      <w:r w:rsidR="009663A8">
        <w:t>another</w:t>
      </w:r>
      <w:r w:rsidR="000B7C90">
        <w:t xml:space="preserve"> clarification</w:t>
      </w:r>
      <w:r w:rsidR="009663A8">
        <w:t xml:space="preserve"> </w:t>
      </w:r>
      <w:r w:rsidRPr="009663A8" w:rsidR="009663A8">
        <w:t xml:space="preserve">to the definition of “Base Case” to reference the rules set forth in </w:t>
      </w:r>
      <w:r w:rsidR="009663A8">
        <w:t>s</w:t>
      </w:r>
      <w:r w:rsidRPr="009663A8" w:rsidR="009663A8">
        <w:t xml:space="preserve">ection 25.5.5.1 of Attachment S </w:t>
      </w:r>
      <w:r w:rsidR="009663A8">
        <w:t xml:space="preserve">of the NYISO OATT. </w:t>
      </w:r>
    </w:p>
    <w:p w:rsidR="007C302C" w:rsidP="00C52333">
      <w:pPr>
        <w:pStyle w:val="FERCparanumber"/>
      </w:pPr>
      <w:r w:rsidR="007D1C73">
        <w:t xml:space="preserve">Finally, </w:t>
      </w:r>
      <w:r>
        <w:t xml:space="preserve">NYISO </w:t>
      </w:r>
      <w:r w:rsidR="00450F4A">
        <w:t xml:space="preserve">proposes certain </w:t>
      </w:r>
      <w:r w:rsidR="00F50A0D">
        <w:t>ministerial corrections.</w:t>
      </w:r>
      <w:r>
        <w:rPr>
          <w:rStyle w:val="FootnoteReference"/>
        </w:rPr>
        <w:footnoteReference w:id="23"/>
      </w:r>
      <w:r w:rsidR="00F50A0D">
        <w:t xml:space="preserve">  </w:t>
      </w:r>
    </w:p>
    <w:p w:rsidR="003E641C" w:rsidP="006A7C54">
      <w:pPr>
        <w:pStyle w:val="FERCparanumber"/>
        <w:ind w:right="-180"/>
      </w:pPr>
      <w:r w:rsidR="00503905">
        <w:t xml:space="preserve">Notice of NYISO’s filing was published in the </w:t>
      </w:r>
      <w:r w:rsidR="007518E2">
        <w:rPr>
          <w:i/>
          <w:iCs/>
        </w:rPr>
        <w:t>Federal</w:t>
      </w:r>
      <w:r w:rsidR="00503905">
        <w:rPr>
          <w:i/>
          <w:iCs/>
        </w:rPr>
        <w:t xml:space="preserve"> Register</w:t>
      </w:r>
      <w:r w:rsidR="007518E2">
        <w:t xml:space="preserve">, </w:t>
      </w:r>
      <w:r w:rsidR="00FE3225">
        <w:t>89</w:t>
      </w:r>
      <w:r w:rsidR="00A714D9">
        <w:t xml:space="preserve"> Fed. Reg. </w:t>
      </w:r>
      <w:r w:rsidR="00D15562">
        <w:t>4937 (</w:t>
      </w:r>
      <w:r w:rsidR="00976ADF">
        <w:t>Jan. 25, 2024)</w:t>
      </w:r>
      <w:r w:rsidR="00F424A7">
        <w:t xml:space="preserve">, with interventions and protests due on or before </w:t>
      </w:r>
      <w:r w:rsidR="00352D8D">
        <w:t>February 9, 2024</w:t>
      </w:r>
      <w:r w:rsidR="00D72175">
        <w:t>.</w:t>
      </w:r>
      <w:r w:rsidR="001F09DB">
        <w:t xml:space="preserve">  Calpine Corporation </w:t>
      </w:r>
      <w:r w:rsidR="00EB7102">
        <w:t>and New York Transmission Owners</w:t>
      </w:r>
      <w:r>
        <w:rPr>
          <w:rStyle w:val="FootnoteReference"/>
        </w:rPr>
        <w:footnoteReference w:id="24"/>
      </w:r>
      <w:r w:rsidR="00EB7102">
        <w:t xml:space="preserve"> </w:t>
      </w:r>
      <w:r w:rsidR="001F09DB">
        <w:t>filed</w:t>
      </w:r>
      <w:r w:rsidR="00331C1A">
        <w:t xml:space="preserve"> timely</w:t>
      </w:r>
      <w:r w:rsidR="001F09DB">
        <w:t xml:space="preserve"> </w:t>
      </w:r>
      <w:r w:rsidR="00331C1A">
        <w:t>motions to intervene</w:t>
      </w:r>
      <w:r w:rsidR="005019FA">
        <w:t xml:space="preserve">.  </w:t>
      </w:r>
      <w:r w:rsidRPr="00653F95" w:rsidR="00653F95">
        <w:t>Pursuant to Rule 214 of the Commission’s Rules of Practice and Procedure, 18 C.F.R. § 385.214 (202</w:t>
      </w:r>
      <w:r w:rsidR="00653F95">
        <w:t>3</w:t>
      </w:r>
      <w:r w:rsidRPr="00653F95" w:rsidR="00653F95">
        <w:t xml:space="preserve">), the timely, unopposed motions to intervene serve to make the entities that filed them parties to this proceeding.  </w:t>
      </w:r>
    </w:p>
    <w:p w:rsidR="008700CC" w:rsidP="00414CF7">
      <w:pPr>
        <w:pStyle w:val="FERCparanumber"/>
      </w:pPr>
      <w:r w:rsidRPr="00B31573" w:rsidR="00B31573">
        <w:t xml:space="preserve">The Commission applies an independent entity variation standard to evaluate regional transmission organization and independent system operator proposals for deviations from the Commission’s </w:t>
      </w:r>
      <w:r w:rsidRPr="00B31573" w:rsidR="00B31573">
        <w:rPr>
          <w:i/>
          <w:iCs/>
        </w:rPr>
        <w:t xml:space="preserve">pro forma </w:t>
      </w:r>
      <w:r w:rsidRPr="00B31573" w:rsidR="00B31573">
        <w:t>L</w:t>
      </w:r>
      <w:r w:rsidR="005D55FA">
        <w:t>G</w:t>
      </w:r>
      <w:r w:rsidRPr="00B31573" w:rsidR="00B31573">
        <w:t>IP</w:t>
      </w:r>
      <w:r w:rsidR="0050121F">
        <w:t xml:space="preserve"> and SGIP</w:t>
      </w:r>
      <w:r w:rsidRPr="00B31573" w:rsidR="00B31573">
        <w:t xml:space="preserve"> </w:t>
      </w:r>
      <w:r w:rsidR="00F26543">
        <w:t xml:space="preserve">requirements </w:t>
      </w:r>
      <w:r w:rsidRPr="00B31573" w:rsidR="00B31573">
        <w:t>established</w:t>
      </w:r>
      <w:r w:rsidR="006A7C54">
        <w:t xml:space="preserve">  </w:t>
      </w:r>
      <w:r w:rsidRPr="00B31573" w:rsidR="00B31573">
        <w:t xml:space="preserve"> in Order Nos. 2003,</w:t>
      </w:r>
      <w:r>
        <w:rPr>
          <w:b/>
          <w:bCs/>
          <w:vertAlign w:val="superscript"/>
        </w:rPr>
        <w:footnoteReference w:id="25"/>
      </w:r>
      <w:r w:rsidRPr="00B31573" w:rsidR="00B31573">
        <w:t xml:space="preserve"> 845,</w:t>
      </w:r>
      <w:r>
        <w:rPr>
          <w:b/>
          <w:vertAlign w:val="superscript"/>
        </w:rPr>
        <w:footnoteReference w:id="26"/>
      </w:r>
      <w:r w:rsidR="0001525A">
        <w:t xml:space="preserve"> 2006,</w:t>
      </w:r>
      <w:r>
        <w:rPr>
          <w:rStyle w:val="FootnoteReference"/>
        </w:rPr>
        <w:footnoteReference w:id="27"/>
      </w:r>
      <w:r w:rsidRPr="00B31573" w:rsidR="00B31573">
        <w:t xml:space="preserve"> and 2023.</w:t>
      </w:r>
      <w:r>
        <w:rPr>
          <w:b/>
          <w:vertAlign w:val="superscript"/>
        </w:rPr>
        <w:footnoteReference w:id="28"/>
      </w:r>
      <w:r w:rsidR="00D26A1E">
        <w:t xml:space="preserve">  </w:t>
      </w:r>
      <w:r w:rsidRPr="00D26A1E" w:rsidR="00D26A1E">
        <w:t xml:space="preserve">Under the independent entity variation standard, </w:t>
      </w:r>
      <w:r w:rsidR="00A6113D">
        <w:t>NYISO</w:t>
      </w:r>
      <w:r w:rsidRPr="00D26A1E" w:rsidR="00D26A1E">
        <w:t xml:space="preserve"> must demonstrate that its proposed variations are just and reasonable and not unduly discriminatory or preferential and accomplish the</w:t>
      </w:r>
      <w:r w:rsidR="004C5DAB">
        <w:t xml:space="preserve"> </w:t>
      </w:r>
      <w:r w:rsidRPr="004C5DAB" w:rsidR="004C5DAB">
        <w:t>purposes of, as relevant here, Order No. 2023.</w:t>
      </w:r>
      <w:r>
        <w:rPr>
          <w:b/>
          <w:vertAlign w:val="superscript"/>
        </w:rPr>
        <w:footnoteReference w:id="29"/>
      </w:r>
      <w:r w:rsidRPr="004C5DAB" w:rsidR="004C5DAB">
        <w:t xml:space="preserve">  </w:t>
      </w:r>
      <w:r w:rsidR="00414CF7">
        <w:t>W</w:t>
      </w:r>
      <w:r w:rsidRPr="00DD4B7B" w:rsidR="00DD4B7B">
        <w:t xml:space="preserve">e find that </w:t>
      </w:r>
      <w:r w:rsidR="008040A8">
        <w:t>NYISO’s</w:t>
      </w:r>
      <w:r w:rsidRPr="00DD4B7B" w:rsidR="00DD4B7B">
        <w:t xml:space="preserve"> proposed deviations from the </w:t>
      </w:r>
      <w:r w:rsidRPr="00102638" w:rsidR="00DD4B7B">
        <w:rPr>
          <w:i/>
          <w:iCs/>
        </w:rPr>
        <w:t>pro forma</w:t>
      </w:r>
      <w:r w:rsidRPr="00DD4B7B" w:rsidR="00DD4B7B">
        <w:t xml:space="preserve"> L</w:t>
      </w:r>
      <w:r w:rsidR="00F957D0">
        <w:t>G</w:t>
      </w:r>
      <w:r w:rsidRPr="00DD4B7B" w:rsidR="00DD4B7B">
        <w:t xml:space="preserve">IP </w:t>
      </w:r>
      <w:r w:rsidRPr="00FA020D" w:rsidR="00FA020D">
        <w:t xml:space="preserve">in Attachment X of the OATT </w:t>
      </w:r>
      <w:r w:rsidRPr="00DD4B7B" w:rsidR="00DD4B7B">
        <w:t>and SGIP</w:t>
      </w:r>
      <w:r w:rsidR="00933327">
        <w:t xml:space="preserve"> </w:t>
      </w:r>
      <w:r w:rsidR="00FA020D">
        <w:t xml:space="preserve">in </w:t>
      </w:r>
      <w:r w:rsidRPr="0075404D" w:rsidR="0075404D">
        <w:t xml:space="preserve">Attachment Z of the OATT </w:t>
      </w:r>
      <w:r w:rsidR="00D37751">
        <w:t xml:space="preserve">are just </w:t>
      </w:r>
      <w:r w:rsidR="006A7C54">
        <w:t xml:space="preserve">  </w:t>
      </w:r>
      <w:r w:rsidR="00D37751">
        <w:t>and reasonable and</w:t>
      </w:r>
      <w:r w:rsidRPr="00DD4B7B" w:rsidR="00DD4B7B">
        <w:t xml:space="preserve"> meet the independent entity variation standard because we find that they would accomplish the purposes of Order No. 20</w:t>
      </w:r>
      <w:r w:rsidR="001E2887">
        <w:t>23</w:t>
      </w:r>
      <w:r w:rsidRPr="00DD4B7B" w:rsidR="00DD4B7B">
        <w:t xml:space="preserve"> by </w:t>
      </w:r>
      <w:r w:rsidR="001E2887">
        <w:t xml:space="preserve">improving the </w:t>
      </w:r>
      <w:r w:rsidRPr="005A622F" w:rsidR="00102638">
        <w:t>efficiency</w:t>
      </w:r>
      <w:r w:rsidR="00102638">
        <w:t xml:space="preserve"> </w:t>
      </w:r>
      <w:r w:rsidR="006A7C54">
        <w:t xml:space="preserve">       </w:t>
      </w:r>
      <w:r w:rsidR="00102638">
        <w:t>of NYISO’s interconnection request process</w:t>
      </w:r>
      <w:r w:rsidRPr="005A622F" w:rsidR="00102638">
        <w:t xml:space="preserve"> and </w:t>
      </w:r>
      <w:r w:rsidR="00102638">
        <w:t xml:space="preserve">the </w:t>
      </w:r>
      <w:r w:rsidRPr="005A622F" w:rsidR="00102638">
        <w:t xml:space="preserve">accuracy of </w:t>
      </w:r>
      <w:r w:rsidR="00102638">
        <w:t xml:space="preserve">the </w:t>
      </w:r>
      <w:r w:rsidRPr="005A622F" w:rsidR="00102638">
        <w:t xml:space="preserve">models used in </w:t>
      </w:r>
      <w:r w:rsidR="00102638">
        <w:t>NYISO’s</w:t>
      </w:r>
      <w:r w:rsidRPr="005A622F" w:rsidR="00102638">
        <w:t xml:space="preserve"> interconnection studies.</w:t>
      </w:r>
      <w:r>
        <w:rPr>
          <w:rStyle w:val="FootnoteReference"/>
        </w:rPr>
        <w:footnoteReference w:id="30"/>
      </w:r>
      <w:r w:rsidRPr="005A622F" w:rsidR="00102638">
        <w:t xml:space="preserve">  This will contribute to</w:t>
      </w:r>
      <w:r w:rsidR="00102638">
        <w:t xml:space="preserve"> increasing</w:t>
      </w:r>
      <w:r w:rsidRPr="005A622F" w:rsidR="00102638">
        <w:t xml:space="preserve"> the overall efficiency of the interconnection process, which will help ensure that interconnection customers are able to interconnect to the transmission system in a reliable, efficient, transparent, and timely manner. </w:t>
      </w:r>
      <w:r w:rsidR="006D0FA4">
        <w:t xml:space="preserve">  </w:t>
      </w:r>
    </w:p>
    <w:p w:rsidR="008700CC" w:rsidP="00414CF7">
      <w:pPr>
        <w:pStyle w:val="FERCparanumber"/>
      </w:pPr>
      <w:r w:rsidRPr="008700CC">
        <w:t xml:space="preserve">We </w:t>
      </w:r>
      <w:r w:rsidRPr="00D37751" w:rsidR="00D37751">
        <w:t xml:space="preserve">find NYISO’s proposed </w:t>
      </w:r>
      <w:r w:rsidR="00231AF6">
        <w:t xml:space="preserve">TIP </w:t>
      </w:r>
      <w:r w:rsidRPr="00D37751" w:rsidR="00D37751">
        <w:t xml:space="preserve">revisions </w:t>
      </w:r>
      <w:r w:rsidRPr="00CA2B8B" w:rsidR="00CA2B8B">
        <w:t xml:space="preserve">in Attachment P of the OATT </w:t>
      </w:r>
      <w:r w:rsidRPr="00D37751" w:rsidR="00D37751">
        <w:t xml:space="preserve">are </w:t>
      </w:r>
      <w:r w:rsidR="006A7C54">
        <w:t xml:space="preserve">      </w:t>
      </w:r>
      <w:r w:rsidRPr="00D37751" w:rsidR="00D37751">
        <w:t>just and reasonable</w:t>
      </w:r>
      <w:r w:rsidR="00D37751">
        <w:t>.</w:t>
      </w:r>
      <w:r w:rsidRPr="00D37751" w:rsidR="00D37751">
        <w:t xml:space="preserve"> </w:t>
      </w:r>
      <w:r w:rsidR="00D37751">
        <w:t xml:space="preserve"> </w:t>
      </w:r>
      <w:r w:rsidRPr="008700CC">
        <w:t xml:space="preserve">We agree with NYISO that the proposed </w:t>
      </w:r>
      <w:r w:rsidR="00A34143">
        <w:t xml:space="preserve">TIP </w:t>
      </w:r>
      <w:r w:rsidRPr="008700CC">
        <w:t xml:space="preserve">tariff revisions will enhance the coordination of NYISO’s Class Year Study and the TIP Facilities Study processes.  We also find that the proposed </w:t>
      </w:r>
      <w:r w:rsidR="00843442">
        <w:t xml:space="preserve">TIP </w:t>
      </w:r>
      <w:r w:rsidRPr="008700CC">
        <w:t>tariff revisions will enable the studies under NYISO’s transmission expansion and interconnection processes to evaluate the collective impact of various types of interconnection requests and further increase the clarity of the rules for establishing the Existing System Representation for each study</w:t>
      </w:r>
      <w:r w:rsidR="00177258">
        <w:t xml:space="preserve">.  </w:t>
      </w:r>
    </w:p>
    <w:p w:rsidR="0001458B" w:rsidP="003E641C">
      <w:pPr>
        <w:pStyle w:val="FERCparanumber"/>
      </w:pPr>
      <w:r w:rsidR="00003225">
        <w:t>For these reasons,</w:t>
      </w:r>
      <w:r w:rsidR="00BC3E89">
        <w:t xml:space="preserve"> we accept </w:t>
      </w:r>
      <w:r w:rsidR="00DA73C3">
        <w:t>NYISO’s proposed revisions</w:t>
      </w:r>
      <w:r w:rsidR="00287916">
        <w:t>,</w:t>
      </w:r>
      <w:r w:rsidR="00BC3E89">
        <w:t xml:space="preserve"> effective </w:t>
      </w:r>
      <w:r w:rsidR="00DA73C3">
        <w:t>March</w:t>
      </w:r>
      <w:r w:rsidR="00BC3E89">
        <w:t xml:space="preserve"> </w:t>
      </w:r>
      <w:r w:rsidR="00DA73C3">
        <w:t>20</w:t>
      </w:r>
      <w:r w:rsidR="00BC3E89">
        <w:t>, 202</w:t>
      </w:r>
      <w:r w:rsidR="00DA73C3">
        <w:t>4</w:t>
      </w:r>
      <w:r w:rsidR="00BC3E89">
        <w:t>, as requested.</w:t>
      </w:r>
    </w:p>
    <w:p w:rsidR="00271997" w:rsidRPr="009F3F1F" w:rsidP="00C951A4">
      <w:pPr>
        <w:ind w:firstLine="720"/>
      </w:pPr>
      <w:r w:rsidRPr="009F3F1F">
        <w:t>By direction of the Commission</w:t>
      </w:r>
      <w:r w:rsidR="00F5096A">
        <w:t>.</w:t>
      </w:r>
      <w:r w:rsidRPr="009F3F1F">
        <w:t xml:space="preserve"> </w:t>
      </w:r>
    </w:p>
    <w:p w:rsidR="00271997" w:rsidRPr="009F3F1F"/>
    <w:p w:rsidR="00271997" w:rsidP="00C951A4">
      <w:pPr>
        <w:widowControl/>
      </w:pPr>
      <w:r w:rsidRPr="009F3F1F">
        <w:tab/>
        <w:tab/>
        <w:tab/>
        <w:tab/>
        <w:tab/>
        <w:tab/>
        <w:tab/>
        <w:tab/>
        <w:tab/>
      </w:r>
    </w:p>
    <w:p w:rsidR="00C951A4" w:rsidP="00C951A4">
      <w:pPr>
        <w:widowControl/>
      </w:pPr>
    </w:p>
    <w:p w:rsidR="00C951A4" w:rsidP="00C951A4">
      <w:pPr>
        <w:widowControl/>
      </w:pPr>
    </w:p>
    <w:p w:rsidR="00C951A4" w:rsidP="00C951A4">
      <w:pPr>
        <w:widowControl/>
      </w:pPr>
    </w:p>
    <w:p w:rsidR="00C951A4" w:rsidRPr="00C951A4" w:rsidP="00C951A4">
      <w:pPr>
        <w:widowControl/>
        <w:ind w:firstLine="2606"/>
        <w:jc w:val="center"/>
      </w:pPr>
      <w:r w:rsidRPr="00C951A4">
        <w:t>Debbie-Anne A. Reese,</w:t>
      </w:r>
    </w:p>
    <w:p w:rsidR="00C951A4" w:rsidRPr="00C951A4" w:rsidP="00C951A4">
      <w:pPr>
        <w:widowControl/>
        <w:ind w:firstLine="2606"/>
        <w:jc w:val="center"/>
      </w:pPr>
      <w:r w:rsidRPr="00C951A4">
        <w:t>Acting Secretary.</w:t>
      </w:r>
    </w:p>
    <w:p w:rsidR="00FF32A1" w:rsidRPr="0003382F" w:rsidP="000D7E4E">
      <w:pPr>
        <w:pStyle w:val="FootnoteText"/>
        <w:ind w:firstLine="0"/>
      </w:pPr>
    </w:p>
    <w:sectPr w:rsidSect="00271997">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1F" w:rsidP="0048020B">
      <w:r>
        <w:separator/>
      </w:r>
    </w:p>
  </w:endnote>
  <w:endnote w:type="continuationSeparator" w:id="1">
    <w:p w:rsidR="006D3D1F" w:rsidP="0048020B">
      <w:r>
        <w:continuationSeparator/>
      </w:r>
    </w:p>
  </w:endnote>
  <w:endnote w:type="continuationNotice" w:id="2">
    <w:p w:rsidR="006D3D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1F" w:rsidP="0048020B">
      <w:r>
        <w:separator/>
      </w:r>
    </w:p>
  </w:footnote>
  <w:footnote w:type="continuationSeparator" w:id="1">
    <w:p w:rsidR="006D3D1F" w:rsidP="0048020B">
      <w:r>
        <w:continuationSeparator/>
      </w:r>
    </w:p>
  </w:footnote>
  <w:footnote w:type="continuationNotice" w:id="2">
    <w:p w:rsidR="006D3D1F" w:rsidRPr="00776790" w:rsidP="00776790">
      <w:pPr>
        <w:spacing w:line="14" w:lineRule="exact"/>
        <w:rPr>
          <w:sz w:val="2"/>
        </w:rPr>
      </w:pPr>
    </w:p>
  </w:footnote>
  <w:footnote w:id="3">
    <w:p w:rsidR="00506A88" w:rsidRPr="00F67394" w:rsidP="00506A88">
      <w:pPr>
        <w:pStyle w:val="FootnoteText"/>
      </w:pPr>
      <w:r>
        <w:rPr>
          <w:rStyle w:val="FootnoteReference"/>
        </w:rPr>
        <w:footnoteRef/>
      </w:r>
      <w:r>
        <w:t xml:space="preserve"> 16 U.S.C. § 824d.</w:t>
      </w:r>
    </w:p>
  </w:footnote>
  <w:footnote w:id="4">
    <w:p w:rsidR="00506A88" w:rsidP="00506A88">
      <w:pPr>
        <w:pStyle w:val="FootnoteText"/>
      </w:pPr>
      <w:r>
        <w:rPr>
          <w:rStyle w:val="FootnoteReference"/>
        </w:rPr>
        <w:footnoteRef/>
      </w:r>
      <w:r>
        <w:t xml:space="preserve"> 18 C.F.R. pt. 35 (202</w:t>
      </w:r>
      <w:r w:rsidR="00DE4CCF">
        <w:t>3</w:t>
      </w:r>
      <w:r>
        <w:t>).</w:t>
      </w:r>
    </w:p>
  </w:footnote>
  <w:footnote w:id="5">
    <w:p w:rsidR="00544F4D">
      <w:pPr>
        <w:pStyle w:val="FootnoteText"/>
      </w:pPr>
      <w:r>
        <w:rPr>
          <w:rStyle w:val="FootnoteReference"/>
        </w:rPr>
        <w:footnoteRef/>
      </w:r>
      <w:r>
        <w:t xml:space="preserve"> </w:t>
      </w:r>
      <w:r w:rsidR="000D4007">
        <w:t xml:space="preserve">Capitalized terms </w:t>
      </w:r>
      <w:r w:rsidR="00A66050">
        <w:t xml:space="preserve">used but not </w:t>
      </w:r>
      <w:r w:rsidR="000D4007">
        <w:t xml:space="preserve">otherwise defined </w:t>
      </w:r>
      <w:r w:rsidR="00F20E46">
        <w:t>in this order</w:t>
      </w:r>
      <w:r w:rsidR="000D4007">
        <w:t xml:space="preserve"> have the meaning</w:t>
      </w:r>
      <w:r w:rsidR="00F20E46">
        <w:t>s</w:t>
      </w:r>
      <w:r w:rsidR="000D4007">
        <w:t xml:space="preserve"> ascribed to them in the NYISO OATT.</w:t>
      </w:r>
    </w:p>
  </w:footnote>
  <w:footnote w:id="6">
    <w:p w:rsidR="00B66C0F">
      <w:pPr>
        <w:pStyle w:val="FootnoteText"/>
      </w:pPr>
      <w:r>
        <w:rPr>
          <w:rStyle w:val="FootnoteReference"/>
        </w:rPr>
        <w:footnoteRef/>
      </w:r>
      <w:r>
        <w:t xml:space="preserve"> NYISO states that the </w:t>
      </w:r>
      <w:r w:rsidR="001F46BD">
        <w:t xml:space="preserve">Class Year Study is the final </w:t>
      </w:r>
      <w:r w:rsidR="009B1015">
        <w:t xml:space="preserve">study </w:t>
      </w:r>
      <w:r w:rsidR="00C63F61">
        <w:t>in</w:t>
      </w:r>
      <w:r w:rsidR="001F46BD">
        <w:t xml:space="preserve"> the </w:t>
      </w:r>
      <w:r w:rsidR="00DD6D37">
        <w:t>LFIP</w:t>
      </w:r>
      <w:r w:rsidR="00DB2094">
        <w:t>, which studies the collective impact of a cluster of projects that have satisfied the Class Year Study entry requirements</w:t>
      </w:r>
      <w:r w:rsidR="00DD6D37">
        <w:t xml:space="preserve">.  Transmittal </w:t>
      </w:r>
      <w:r w:rsidR="002D662B">
        <w:t xml:space="preserve">Letter </w:t>
      </w:r>
      <w:r w:rsidR="00DD6D37">
        <w:t>at 3.</w:t>
      </w:r>
    </w:p>
  </w:footnote>
  <w:footnote w:id="7">
    <w:p w:rsidR="009C6A30" w:rsidP="00D07BD6">
      <w:pPr>
        <w:pStyle w:val="FootnoteText"/>
      </w:pPr>
      <w:r>
        <w:rPr>
          <w:rStyle w:val="FootnoteReference"/>
        </w:rPr>
        <w:footnoteRef/>
      </w:r>
      <w:r>
        <w:t xml:space="preserve"> </w:t>
      </w:r>
      <w:r w:rsidR="00D07BD6">
        <w:t>Attachment S of the NYISO OATT uses “Existing System Representation” or “Annual Transmission Baseline Assessment” to refer</w:t>
      </w:r>
      <w:r w:rsidR="00670D31">
        <w:t xml:space="preserve"> to</w:t>
      </w:r>
      <w:r w:rsidR="00D07BD6">
        <w:t xml:space="preserve"> the baseline case </w:t>
      </w:r>
      <w:r w:rsidR="004937C3">
        <w:t>used</w:t>
      </w:r>
      <w:r w:rsidR="00D07BD6">
        <w:t xml:space="preserve"> to evaluate the addition of the proposed interconnections.  Attachments P and Z use the term “Base Case” to refer to the baseline case used for the various </w:t>
      </w:r>
      <w:r w:rsidRPr="00BA5A74" w:rsidR="00BA5A74">
        <w:t>studies</w:t>
      </w:r>
      <w:r w:rsidR="009D6B9A">
        <w:t>.</w:t>
      </w:r>
      <w:r w:rsidR="00BA5A74">
        <w:t xml:space="preserve"> </w:t>
      </w:r>
      <w:r w:rsidR="00F74800">
        <w:t xml:space="preserve"> </w:t>
      </w:r>
      <w:r w:rsidR="00653EC0">
        <w:t xml:space="preserve">NYISO states that </w:t>
      </w:r>
      <w:r w:rsidR="00BA5A74">
        <w:t>f</w:t>
      </w:r>
      <w:r w:rsidRPr="00BA5A74" w:rsidR="00BA5A74">
        <w:t xml:space="preserve">or the purpose of </w:t>
      </w:r>
      <w:r w:rsidR="00BA5A74">
        <w:t>its</w:t>
      </w:r>
      <w:r w:rsidRPr="00BA5A74" w:rsidR="00BA5A74">
        <w:t xml:space="preserve"> filing, the terms, </w:t>
      </w:r>
      <w:r w:rsidR="001A533D">
        <w:t>“</w:t>
      </w:r>
      <w:r w:rsidR="00AC55EF">
        <w:t>E</w:t>
      </w:r>
      <w:r w:rsidRPr="00BA5A74" w:rsidR="00BA5A74">
        <w:t xml:space="preserve">xisting </w:t>
      </w:r>
      <w:r w:rsidR="00AC55EF">
        <w:t>S</w:t>
      </w:r>
      <w:r w:rsidRPr="00BA5A74" w:rsidR="00BA5A74">
        <w:t xml:space="preserve">ystem </w:t>
      </w:r>
      <w:r w:rsidR="00AC55EF">
        <w:t>R</w:t>
      </w:r>
      <w:r w:rsidRPr="00BA5A74" w:rsidR="00BA5A74">
        <w:t>epresentation</w:t>
      </w:r>
      <w:r w:rsidR="001A533D">
        <w:t>”</w:t>
      </w:r>
      <w:r w:rsidRPr="00BA5A74" w:rsidR="00BA5A74">
        <w:t xml:space="preserve"> and </w:t>
      </w:r>
      <w:r w:rsidR="001A533D">
        <w:t>“</w:t>
      </w:r>
      <w:r w:rsidR="00FA519C">
        <w:t>B</w:t>
      </w:r>
      <w:r w:rsidRPr="00BA5A74" w:rsidR="00BA5A74">
        <w:t xml:space="preserve">ase </w:t>
      </w:r>
      <w:r w:rsidR="00FA519C">
        <w:t>C</w:t>
      </w:r>
      <w:r w:rsidRPr="00BA5A74" w:rsidR="00BA5A74">
        <w:t>ase,</w:t>
      </w:r>
      <w:r w:rsidR="001A533D">
        <w:t>”</w:t>
      </w:r>
      <w:r w:rsidRPr="00BA5A74" w:rsidR="00BA5A74">
        <w:t xml:space="preserve"> may be used interchangeably.  </w:t>
      </w:r>
      <w:r w:rsidRPr="00401DAD" w:rsidR="00797497">
        <w:rPr>
          <w:i/>
          <w:iCs/>
        </w:rPr>
        <w:t>Id.</w:t>
      </w:r>
      <w:r w:rsidRPr="00401DAD" w:rsidR="00BA5A74">
        <w:rPr>
          <w:i/>
          <w:iCs/>
        </w:rPr>
        <w:t xml:space="preserve"> </w:t>
      </w:r>
      <w:r w:rsidR="00BA5A74">
        <w:t>at</w:t>
      </w:r>
      <w:r w:rsidR="00D708BA">
        <w:t xml:space="preserve"> 1, n.4</w:t>
      </w:r>
      <w:r w:rsidR="00D07BD6">
        <w:t>.</w:t>
      </w:r>
    </w:p>
  </w:footnote>
  <w:footnote w:id="8">
    <w:p w:rsidR="002D0D28">
      <w:pPr>
        <w:pStyle w:val="FootnoteText"/>
      </w:pPr>
      <w:r>
        <w:rPr>
          <w:rStyle w:val="FootnoteReference"/>
        </w:rPr>
        <w:footnoteRef/>
      </w:r>
      <w:r>
        <w:t xml:space="preserve"> </w:t>
      </w:r>
      <w:r w:rsidRPr="00923CBA" w:rsidR="00797497">
        <w:rPr>
          <w:i/>
          <w:iCs/>
        </w:rPr>
        <w:t xml:space="preserve">Id. </w:t>
      </w:r>
      <w:r w:rsidR="006B57BC">
        <w:t>at 1.</w:t>
      </w:r>
    </w:p>
  </w:footnote>
  <w:footnote w:id="9">
    <w:p w:rsidR="00F252EB">
      <w:pPr>
        <w:pStyle w:val="FootnoteText"/>
      </w:pPr>
      <w:r>
        <w:rPr>
          <w:rStyle w:val="FootnoteReference"/>
        </w:rPr>
        <w:footnoteRef/>
      </w:r>
      <w:r>
        <w:t xml:space="preserve"> </w:t>
      </w:r>
      <w:r w:rsidRPr="00923CBA" w:rsidR="00797497">
        <w:rPr>
          <w:i/>
          <w:iCs/>
        </w:rPr>
        <w:t xml:space="preserve">Id. </w:t>
      </w:r>
      <w:r>
        <w:t>at 4</w:t>
      </w:r>
      <w:r w:rsidR="00F86339">
        <w:t>, n. 13</w:t>
      </w:r>
      <w:r>
        <w:t>.</w:t>
      </w:r>
      <w:r w:rsidR="00427CFA">
        <w:t xml:space="preserve">  </w:t>
      </w:r>
      <w:r w:rsidR="00C62A17">
        <w:t xml:space="preserve">Under the current inclusion rules, </w:t>
      </w:r>
      <w:r w:rsidR="00882B52">
        <w:t>Small Generating Facilities</w:t>
      </w:r>
      <w:r w:rsidR="0079629B">
        <w:t xml:space="preserve">  </w:t>
      </w:r>
      <w:r w:rsidRPr="00F8645F" w:rsidR="00F8645F">
        <w:t xml:space="preserve"> that are Class Year Projects </w:t>
      </w:r>
      <w:r w:rsidR="006C4488">
        <w:t xml:space="preserve">are </w:t>
      </w:r>
      <w:r w:rsidRPr="00F8645F" w:rsidR="00F8645F">
        <w:t>include</w:t>
      </w:r>
      <w:r w:rsidR="006C4488">
        <w:t>d</w:t>
      </w:r>
      <w:r w:rsidRPr="00F8645F" w:rsidR="00F8645F">
        <w:t xml:space="preserve"> in the </w:t>
      </w:r>
      <w:r w:rsidR="00FA519C">
        <w:t>E</w:t>
      </w:r>
      <w:r w:rsidRPr="00F8645F" w:rsidR="00F8645F">
        <w:t xml:space="preserve">xisting </w:t>
      </w:r>
      <w:r w:rsidR="00FA519C">
        <w:t>S</w:t>
      </w:r>
      <w:r w:rsidRPr="00F8645F" w:rsidR="00F8645F">
        <w:t xml:space="preserve">ystem </w:t>
      </w:r>
      <w:r w:rsidR="00FA519C">
        <w:t>R</w:t>
      </w:r>
      <w:r w:rsidRPr="00F8645F" w:rsidR="00F8645F">
        <w:t xml:space="preserve">epresentation once </w:t>
      </w:r>
      <w:r w:rsidR="0079629B">
        <w:t xml:space="preserve">  </w:t>
      </w:r>
      <w:r w:rsidRPr="00F8645F" w:rsidR="00F8645F">
        <w:t>they accept their cost allocation and post security.</w:t>
      </w:r>
      <w:r w:rsidR="00DC08EC">
        <w:t xml:space="preserve">  </w:t>
      </w:r>
      <w:r w:rsidRPr="00923CBA" w:rsidR="00797497">
        <w:rPr>
          <w:i/>
          <w:iCs/>
        </w:rPr>
        <w:t xml:space="preserve">Id. </w:t>
      </w:r>
      <w:r w:rsidR="00DC08EC">
        <w:t xml:space="preserve">at 11.  </w:t>
      </w:r>
      <w:r w:rsidRPr="00F8645F" w:rsidR="00F8645F">
        <w:t xml:space="preserve">  </w:t>
      </w:r>
    </w:p>
  </w:footnote>
  <w:footnote w:id="10">
    <w:p w:rsidR="00877ED9">
      <w:pPr>
        <w:pStyle w:val="FootnoteText"/>
      </w:pPr>
      <w:r>
        <w:rPr>
          <w:rStyle w:val="FootnoteReference"/>
        </w:rPr>
        <w:footnoteRef/>
      </w:r>
      <w:r>
        <w:t xml:space="preserve"> </w:t>
      </w:r>
      <w:r w:rsidRPr="00923CBA" w:rsidR="00797497">
        <w:rPr>
          <w:i/>
          <w:iCs/>
        </w:rPr>
        <w:t xml:space="preserve">Id. </w:t>
      </w:r>
      <w:r>
        <w:t>at 4.</w:t>
      </w:r>
    </w:p>
  </w:footnote>
  <w:footnote w:id="11">
    <w:p w:rsidR="00B26761">
      <w:pPr>
        <w:pStyle w:val="FootnoteText"/>
      </w:pPr>
      <w:r>
        <w:rPr>
          <w:rStyle w:val="FootnoteReference"/>
        </w:rPr>
        <w:footnoteRef/>
      </w:r>
      <w:r>
        <w:t xml:space="preserve"> </w:t>
      </w:r>
      <w:r w:rsidRPr="00923CBA" w:rsidR="00797497">
        <w:rPr>
          <w:i/>
          <w:iCs/>
        </w:rPr>
        <w:t xml:space="preserve">Id. </w:t>
      </w:r>
      <w:r>
        <w:t xml:space="preserve">at </w:t>
      </w:r>
      <w:r w:rsidR="00523CA6">
        <w:t>5.</w:t>
      </w:r>
    </w:p>
  </w:footnote>
  <w:footnote w:id="12">
    <w:p w:rsidR="0000659F">
      <w:pPr>
        <w:pStyle w:val="FootnoteText"/>
      </w:pPr>
      <w:r>
        <w:rPr>
          <w:rStyle w:val="FootnoteReference"/>
        </w:rPr>
        <w:footnoteRef/>
      </w:r>
      <w:r>
        <w:t xml:space="preserve"> </w:t>
      </w:r>
      <w:r w:rsidRPr="00923CBA" w:rsidR="00797497">
        <w:rPr>
          <w:i/>
          <w:iCs/>
        </w:rPr>
        <w:t xml:space="preserve">Id. </w:t>
      </w:r>
      <w:r>
        <w:t>at 6.</w:t>
      </w:r>
    </w:p>
  </w:footnote>
  <w:footnote w:id="13">
    <w:p w:rsidR="00027850">
      <w:pPr>
        <w:pStyle w:val="FootnoteText"/>
      </w:pPr>
      <w:r>
        <w:rPr>
          <w:rStyle w:val="FootnoteReference"/>
        </w:rPr>
        <w:footnoteRef/>
      </w:r>
      <w:r>
        <w:t xml:space="preserve"> </w:t>
      </w:r>
      <w:r w:rsidRPr="00923CBA" w:rsidR="00797497">
        <w:rPr>
          <w:i/>
          <w:iCs/>
        </w:rPr>
        <w:t xml:space="preserve">Id. </w:t>
      </w:r>
      <w:r>
        <w:t xml:space="preserve">at </w:t>
      </w:r>
      <w:r w:rsidR="004C672F">
        <w:t xml:space="preserve">7. </w:t>
      </w:r>
    </w:p>
  </w:footnote>
  <w:footnote w:id="14">
    <w:p w:rsidR="00B1687A">
      <w:pPr>
        <w:pStyle w:val="FootnoteText"/>
      </w:pPr>
      <w:r>
        <w:rPr>
          <w:rStyle w:val="FootnoteReference"/>
        </w:rPr>
        <w:footnoteRef/>
      </w:r>
      <w:r>
        <w:t xml:space="preserve"> </w:t>
      </w:r>
      <w:r w:rsidRPr="00923CBA" w:rsidR="00797497">
        <w:rPr>
          <w:i/>
          <w:iCs/>
        </w:rPr>
        <w:t xml:space="preserve">Id. </w:t>
      </w:r>
      <w:r>
        <w:t xml:space="preserve">at </w:t>
      </w:r>
      <w:r w:rsidR="00222FCF">
        <w:t>8-</w:t>
      </w:r>
      <w:r>
        <w:t>9.</w:t>
      </w:r>
    </w:p>
  </w:footnote>
  <w:footnote w:id="15">
    <w:p w:rsidR="000C6B2A">
      <w:pPr>
        <w:pStyle w:val="FootnoteText"/>
      </w:pPr>
      <w:r>
        <w:rPr>
          <w:rStyle w:val="FootnoteReference"/>
        </w:rPr>
        <w:footnoteRef/>
      </w:r>
      <w:r>
        <w:t xml:space="preserve"> </w:t>
      </w:r>
      <w:r w:rsidRPr="00923CBA" w:rsidR="00797497">
        <w:rPr>
          <w:i/>
          <w:iCs/>
        </w:rPr>
        <w:t xml:space="preserve">Id. </w:t>
      </w:r>
      <w:r>
        <w:t xml:space="preserve">at 10. </w:t>
      </w:r>
    </w:p>
  </w:footnote>
  <w:footnote w:id="16">
    <w:p w:rsidR="00E63DBA" w:rsidP="00E63DBA">
      <w:pPr>
        <w:pStyle w:val="FootnoteText"/>
      </w:pPr>
      <w:r>
        <w:rPr>
          <w:rStyle w:val="FootnoteReference"/>
        </w:rPr>
        <w:footnoteRef/>
      </w:r>
      <w:r>
        <w:t xml:space="preserve"> </w:t>
      </w:r>
      <w:r w:rsidRPr="00923CBA" w:rsidR="00797497">
        <w:rPr>
          <w:i/>
          <w:iCs/>
        </w:rPr>
        <w:t xml:space="preserve">Id. </w:t>
      </w:r>
      <w:r>
        <w:t xml:space="preserve"> </w:t>
      </w:r>
    </w:p>
  </w:footnote>
  <w:footnote w:id="17">
    <w:p w:rsidR="003F2106" w:rsidP="003F2106">
      <w:pPr>
        <w:pStyle w:val="FootnoteText"/>
      </w:pPr>
      <w:r>
        <w:rPr>
          <w:rStyle w:val="FootnoteReference"/>
        </w:rPr>
        <w:footnoteRef/>
      </w:r>
      <w:r>
        <w:t xml:space="preserve"> </w:t>
      </w:r>
      <w:r w:rsidRPr="00923CBA">
        <w:rPr>
          <w:i/>
          <w:iCs/>
        </w:rPr>
        <w:t xml:space="preserve">Id. </w:t>
      </w:r>
      <w:r>
        <w:t>at 11.</w:t>
      </w:r>
    </w:p>
  </w:footnote>
  <w:footnote w:id="18">
    <w:p w:rsidR="002325C9">
      <w:pPr>
        <w:pStyle w:val="FootnoteText"/>
      </w:pPr>
      <w:r>
        <w:rPr>
          <w:rStyle w:val="FootnoteReference"/>
        </w:rPr>
        <w:footnoteRef/>
      </w:r>
      <w:r>
        <w:t xml:space="preserve"> </w:t>
      </w:r>
      <w:r w:rsidRPr="00923CBA" w:rsidR="00236948">
        <w:rPr>
          <w:i/>
          <w:iCs/>
        </w:rPr>
        <w:t xml:space="preserve">Id. </w:t>
      </w:r>
      <w:r>
        <w:t>at 12.</w:t>
      </w:r>
    </w:p>
  </w:footnote>
  <w:footnote w:id="19">
    <w:p w:rsidR="00A328E4">
      <w:pPr>
        <w:pStyle w:val="FootnoteText"/>
      </w:pPr>
      <w:r>
        <w:rPr>
          <w:rStyle w:val="FootnoteReference"/>
        </w:rPr>
        <w:footnoteRef/>
      </w:r>
      <w:r>
        <w:t xml:space="preserve"> </w:t>
      </w:r>
      <w:r w:rsidRPr="00923CBA" w:rsidR="00236948">
        <w:rPr>
          <w:i/>
          <w:iCs/>
        </w:rPr>
        <w:t xml:space="preserve">Id. </w:t>
      </w:r>
      <w:r>
        <w:t>at 13.</w:t>
      </w:r>
    </w:p>
  </w:footnote>
  <w:footnote w:id="20">
    <w:p w:rsidR="004C2072">
      <w:pPr>
        <w:pStyle w:val="FootnoteText"/>
      </w:pPr>
      <w:r>
        <w:rPr>
          <w:rStyle w:val="FootnoteReference"/>
        </w:rPr>
        <w:footnoteRef/>
      </w:r>
      <w:r>
        <w:t xml:space="preserve"> </w:t>
      </w:r>
      <w:r w:rsidRPr="00923CBA" w:rsidR="00236948">
        <w:rPr>
          <w:i/>
          <w:iCs/>
        </w:rPr>
        <w:t>Id.</w:t>
      </w:r>
    </w:p>
  </w:footnote>
  <w:footnote w:id="21">
    <w:p w:rsidR="0079377F">
      <w:pPr>
        <w:pStyle w:val="FootnoteText"/>
      </w:pPr>
      <w:r>
        <w:rPr>
          <w:rStyle w:val="FootnoteReference"/>
        </w:rPr>
        <w:footnoteRef/>
      </w:r>
      <w:r>
        <w:t xml:space="preserve"> </w:t>
      </w:r>
      <w:r w:rsidRPr="00923CBA" w:rsidR="00236948">
        <w:rPr>
          <w:i/>
          <w:iCs/>
        </w:rPr>
        <w:t>Id.</w:t>
      </w:r>
    </w:p>
  </w:footnote>
  <w:footnote w:id="22">
    <w:p w:rsidR="00C52333" w:rsidP="00C52333">
      <w:pPr>
        <w:pStyle w:val="FootnoteText"/>
      </w:pPr>
      <w:r>
        <w:rPr>
          <w:rStyle w:val="FootnoteReference"/>
        </w:rPr>
        <w:footnoteRef/>
      </w:r>
      <w:r>
        <w:t xml:space="preserve"> </w:t>
      </w:r>
      <w:r w:rsidRPr="00923CBA" w:rsidR="007A5485">
        <w:rPr>
          <w:i/>
          <w:iCs/>
        </w:rPr>
        <w:t xml:space="preserve">Id. </w:t>
      </w:r>
      <w:r>
        <w:t>at 13-14.</w:t>
      </w:r>
    </w:p>
  </w:footnote>
  <w:footnote w:id="23">
    <w:p w:rsidR="0098506E">
      <w:pPr>
        <w:pStyle w:val="FootnoteText"/>
      </w:pPr>
      <w:r>
        <w:rPr>
          <w:rStyle w:val="FootnoteReference"/>
        </w:rPr>
        <w:footnoteRef/>
      </w:r>
      <w:r>
        <w:t xml:space="preserve"> </w:t>
      </w:r>
      <w:r w:rsidRPr="00923CBA" w:rsidR="007A5485">
        <w:rPr>
          <w:i/>
          <w:iCs/>
        </w:rPr>
        <w:t xml:space="preserve">Id. </w:t>
      </w:r>
      <w:r>
        <w:t xml:space="preserve">at 14.  </w:t>
      </w:r>
    </w:p>
  </w:footnote>
  <w:footnote w:id="24">
    <w:p w:rsidR="00EB7102" w:rsidP="00E828AE">
      <w:pPr>
        <w:pStyle w:val="FootnoteText"/>
      </w:pPr>
      <w:r>
        <w:rPr>
          <w:rStyle w:val="FootnoteReference"/>
        </w:rPr>
        <w:footnoteRef/>
      </w:r>
      <w:r>
        <w:t xml:space="preserve"> </w:t>
      </w:r>
      <w:r w:rsidRPr="00E828AE" w:rsidR="00E828AE">
        <w:t xml:space="preserve">The New York Transmission Owners are: </w:t>
      </w:r>
      <w:r w:rsidR="0079629B">
        <w:t xml:space="preserve"> </w:t>
      </w:r>
      <w:r w:rsidRPr="00E828AE" w:rsidR="00E828AE">
        <w:t>Central Hudson Gas &amp; Electric Corporation, Consolidated Edison Company of New York, Inc., Long Island Power Authority, New York Power Authority, New York State Electric &amp; Gas Corporation, Niagara Mohawk Power Corporation d/b/a National Grid, Orange and Rockland Utilities, Inc., and Rochester Gas and Electric Corporation.</w:t>
      </w:r>
    </w:p>
  </w:footnote>
  <w:footnote w:id="25">
    <w:p w:rsidR="00B31573" w:rsidP="00B31573">
      <w:pPr>
        <w:pStyle w:val="FootnoteText"/>
      </w:pPr>
      <w:r>
        <w:rPr>
          <w:rStyle w:val="FootnoteReference"/>
        </w:rPr>
        <w:footnoteRef/>
      </w:r>
      <w:r>
        <w:t xml:space="preserve"> </w:t>
      </w:r>
      <w:r w:rsidRPr="001E36C5">
        <w:rPr>
          <w:i/>
        </w:rPr>
        <w:t>Standardization of Generator Interconnection Agreements &amp; Procs.</w:t>
      </w:r>
      <w:r w:rsidRPr="001E36C5">
        <w:t xml:space="preserve">, Order </w:t>
      </w:r>
      <w:r>
        <w:t xml:space="preserve">    </w:t>
      </w:r>
      <w:r w:rsidRPr="001E36C5">
        <w:t>No. 2003, 104 FERC ¶ 61,103</w:t>
      </w:r>
      <w:r>
        <w:t>, at P 825</w:t>
      </w:r>
      <w:r w:rsidRPr="001E36C5">
        <w:t xml:space="preserve"> (2003), </w:t>
      </w:r>
      <w:r w:rsidRPr="001E36C5">
        <w:rPr>
          <w:i/>
        </w:rPr>
        <w:t>order on reh’g</w:t>
      </w:r>
      <w:r w:rsidRPr="001E36C5">
        <w:t xml:space="preserve">, Order No. 2003-A, 106 FERC ¶ 61,220, </w:t>
      </w:r>
      <w:r w:rsidRPr="001E36C5">
        <w:rPr>
          <w:i/>
        </w:rPr>
        <w:t>order on reh’g</w:t>
      </w:r>
      <w:r w:rsidRPr="001E36C5">
        <w:t xml:space="preserve">, Order No. 2003-B, 109 FERC ¶ 61,287 (2004), </w:t>
      </w:r>
      <w:r w:rsidRPr="001E36C5">
        <w:rPr>
          <w:i/>
        </w:rPr>
        <w:t>order</w:t>
      </w:r>
      <w:r>
        <w:rPr>
          <w:i/>
        </w:rPr>
        <w:t xml:space="preserve">   </w:t>
      </w:r>
      <w:r w:rsidRPr="001E36C5">
        <w:rPr>
          <w:i/>
        </w:rPr>
        <w:t xml:space="preserve"> on reh’g</w:t>
      </w:r>
      <w:r w:rsidRPr="001E36C5">
        <w:t xml:space="preserve">, Order No. 2003-C, 111 FERC ¶ 61,401 (2005), </w:t>
      </w:r>
      <w:r w:rsidRPr="001E36C5">
        <w:rPr>
          <w:i/>
          <w:iCs/>
        </w:rPr>
        <w:t>aff’d sub nom. Nat’l Ass’n of Regul. Util. Comm’rs v. FERC</w:t>
      </w:r>
      <w:r w:rsidRPr="001E36C5">
        <w:rPr>
          <w:iCs/>
        </w:rPr>
        <w:t>, 475 F.3d 1277 (D.C. Cir. 2007).</w:t>
      </w:r>
      <w:r>
        <w:rPr>
          <w:iCs/>
        </w:rPr>
        <w:t xml:space="preserve">  </w:t>
      </w:r>
    </w:p>
  </w:footnote>
  <w:footnote w:id="26">
    <w:p w:rsidR="00B31573" w:rsidRPr="006C3465" w:rsidP="00B31573">
      <w:pPr>
        <w:ind w:firstLine="720"/>
      </w:pPr>
      <w:r w:rsidRPr="00A15425">
        <w:rPr>
          <w:rStyle w:val="FootnoteReference"/>
        </w:rPr>
        <w:footnoteRef/>
      </w:r>
      <w:r w:rsidRPr="00A15425">
        <w:t xml:space="preserve"> </w:t>
      </w:r>
      <w:r w:rsidRPr="006C3465">
        <w:rPr>
          <w:i/>
        </w:rPr>
        <w:t xml:space="preserve">See </w:t>
      </w:r>
      <w:r w:rsidRPr="00FC3C78">
        <w:rPr>
          <w:i/>
        </w:rPr>
        <w:t>Reform of Generator Interconnection Proc</w:t>
      </w:r>
      <w:r>
        <w:rPr>
          <w:i/>
        </w:rPr>
        <w:t>s.</w:t>
      </w:r>
      <w:r w:rsidRPr="00FC3C78">
        <w:rPr>
          <w:i/>
        </w:rPr>
        <w:t xml:space="preserve"> </w:t>
      </w:r>
      <w:r>
        <w:rPr>
          <w:i/>
        </w:rPr>
        <w:t>&amp;</w:t>
      </w:r>
      <w:r w:rsidRPr="00FC3C78">
        <w:rPr>
          <w:i/>
        </w:rPr>
        <w:t xml:space="preserve"> Agreements</w:t>
      </w:r>
      <w:r w:rsidRPr="00E618FD">
        <w:t>,</w:t>
      </w:r>
      <w:r>
        <w:t xml:space="preserve"> Order No. 845, 163 FERC ¶ 61,043, at P 43 (2018), </w:t>
      </w:r>
      <w:r>
        <w:rPr>
          <w:i/>
        </w:rPr>
        <w:t xml:space="preserve">errata </w:t>
      </w:r>
      <w:r w:rsidRPr="00B43518">
        <w:rPr>
          <w:i/>
        </w:rPr>
        <w:t>notice</w:t>
      </w:r>
      <w:r>
        <w:t xml:space="preserve">, 167 FERC ¶ 61,123, </w:t>
      </w:r>
      <w:r w:rsidRPr="00B43518">
        <w:rPr>
          <w:i/>
        </w:rPr>
        <w:t>order</w:t>
      </w:r>
      <w:r w:rsidRPr="00FC3C78">
        <w:rPr>
          <w:i/>
        </w:rPr>
        <w:t xml:space="preserve"> on reh’g</w:t>
      </w:r>
      <w:r>
        <w:t xml:space="preserve">, Order No. 845-A, 166 FERC ¶ 61,137 (2019), </w:t>
      </w:r>
      <w:r w:rsidRPr="00013A64">
        <w:rPr>
          <w:i/>
        </w:rPr>
        <w:t>errata</w:t>
      </w:r>
      <w:r>
        <w:rPr>
          <w:i/>
        </w:rPr>
        <w:t xml:space="preserve"> notice</w:t>
      </w:r>
      <w:r>
        <w:t>,</w:t>
      </w:r>
      <w:r w:rsidRPr="00013A64">
        <w:rPr>
          <w:i/>
        </w:rPr>
        <w:t xml:space="preserve"> </w:t>
      </w:r>
      <w:r>
        <w:t xml:space="preserve">167 FERC ¶ 61,124, </w:t>
      </w:r>
      <w:r>
        <w:rPr>
          <w:i/>
        </w:rPr>
        <w:t>order on reh’g</w:t>
      </w:r>
      <w:r>
        <w:t xml:space="preserve">, Order No. 845-B, 168 FERC </w:t>
      </w:r>
      <w:r w:rsidRPr="00956BC1">
        <w:t>¶ 61,092 (2019</w:t>
      </w:r>
      <w:r>
        <w:t>).</w:t>
        <w:br/>
        <w:t xml:space="preserve"> </w:t>
      </w:r>
    </w:p>
  </w:footnote>
  <w:footnote w:id="27">
    <w:p w:rsidR="0001525A" w:rsidP="006A7C54">
      <w:pPr>
        <w:pStyle w:val="FootnoteText"/>
        <w:ind w:right="-90"/>
      </w:pPr>
      <w:r>
        <w:rPr>
          <w:rStyle w:val="FootnoteReference"/>
        </w:rPr>
        <w:footnoteRef/>
      </w:r>
      <w:r>
        <w:t xml:space="preserve"> </w:t>
      </w:r>
      <w:r w:rsidRPr="00BE708F">
        <w:rPr>
          <w:i/>
        </w:rPr>
        <w:t>Standardization of Small Generator Interconnection Agreements &amp; Procs.</w:t>
      </w:r>
      <w:r w:rsidRPr="00BE708F">
        <w:t xml:space="preserve">, Order No. 2006, 111 FERC ¶ 61,220, </w:t>
      </w:r>
      <w:r w:rsidRPr="00BE708F">
        <w:rPr>
          <w:i/>
        </w:rPr>
        <w:t>order on</w:t>
      </w:r>
      <w:r w:rsidRPr="00BE708F">
        <w:t xml:space="preserve"> </w:t>
      </w:r>
      <w:r w:rsidRPr="00BE708F">
        <w:rPr>
          <w:i/>
        </w:rPr>
        <w:t>reh’g</w:t>
      </w:r>
      <w:r w:rsidRPr="00BE708F">
        <w:t xml:space="preserve">, Order No. 2006-A, 113 FERC ¶ 61,195 (2005), </w:t>
      </w:r>
      <w:r w:rsidRPr="00BE708F">
        <w:rPr>
          <w:i/>
        </w:rPr>
        <w:t>order granting clarification</w:t>
      </w:r>
      <w:r w:rsidRPr="00BE708F">
        <w:t>, Order No. 2006-B, 116 FERC ¶ 61,046 (2006).</w:t>
      </w:r>
    </w:p>
  </w:footnote>
  <w:footnote w:id="28">
    <w:p w:rsidR="00B31573" w:rsidRPr="005520E6" w:rsidP="006A7C54">
      <w:pPr>
        <w:pStyle w:val="FootnoteText"/>
        <w:ind w:right="-360"/>
        <w:rPr>
          <w:szCs w:val="26"/>
        </w:rPr>
      </w:pPr>
      <w:r>
        <w:rPr>
          <w:rStyle w:val="FootnoteReference"/>
        </w:rPr>
        <w:footnoteRef/>
      </w:r>
      <w:r>
        <w:t xml:space="preserve"> </w:t>
      </w:r>
      <w:r w:rsidRPr="009052A8">
        <w:rPr>
          <w:i/>
          <w:iCs/>
        </w:rPr>
        <w:t>Improvements to Generator Interconnection Procs</w:t>
      </w:r>
      <w:r>
        <w:rPr>
          <w:i/>
          <w:iCs/>
        </w:rPr>
        <w:t>.</w:t>
      </w:r>
      <w:r w:rsidRPr="009052A8">
        <w:rPr>
          <w:i/>
          <w:iCs/>
        </w:rPr>
        <w:t xml:space="preserve"> &amp; Agreements</w:t>
      </w:r>
      <w:r w:rsidRPr="009052A8">
        <w:t>, Order No. 2023, 184 FERC ¶ 61,054</w:t>
      </w:r>
      <w:r>
        <w:t xml:space="preserve">, at P </w:t>
      </w:r>
      <w:r w:rsidRPr="00E715D4">
        <w:t>1764 &amp; n.3,</w:t>
      </w:r>
      <w:r w:rsidR="009954E4">
        <w:t xml:space="preserve"> </w:t>
      </w:r>
      <w:r w:rsidRPr="00E715D4">
        <w:t>34</w:t>
      </w:r>
      <w:r>
        <w:t>5</w:t>
      </w:r>
      <w:r w:rsidRPr="009052A8">
        <w:t xml:space="preserve"> (2023)</w:t>
      </w:r>
      <w:r>
        <w:t xml:space="preserve">.  </w:t>
      </w:r>
      <w:r w:rsidRPr="005520E6">
        <w:rPr>
          <w:szCs w:val="26"/>
        </w:rPr>
        <w:t xml:space="preserve">We note that, because the proposed </w:t>
      </w:r>
      <w:r w:rsidR="009821A6">
        <w:rPr>
          <w:szCs w:val="26"/>
        </w:rPr>
        <w:t>t</w:t>
      </w:r>
      <w:r w:rsidRPr="005520E6">
        <w:rPr>
          <w:szCs w:val="26"/>
        </w:rPr>
        <w:t>ariff revisions were filed after the November 6, 2023 effective date of Order</w:t>
      </w:r>
      <w:r w:rsidR="006A7C54">
        <w:rPr>
          <w:szCs w:val="26"/>
        </w:rPr>
        <w:t xml:space="preserve"> </w:t>
      </w:r>
      <w:r w:rsidRPr="005520E6">
        <w:rPr>
          <w:szCs w:val="26"/>
        </w:rPr>
        <w:t xml:space="preserve">No. 2023, </w:t>
      </w:r>
      <w:r w:rsidR="009821A6">
        <w:rPr>
          <w:szCs w:val="26"/>
        </w:rPr>
        <w:t>NYISO’s</w:t>
      </w:r>
      <w:r>
        <w:rPr>
          <w:szCs w:val="26"/>
        </w:rPr>
        <w:t xml:space="preserve"> proposed revisions </w:t>
      </w:r>
      <w:r w:rsidRPr="002D704D" w:rsidR="004D3F85">
        <w:rPr>
          <w:szCs w:val="26"/>
        </w:rPr>
        <w:t xml:space="preserve">in Attachment X of the OATT </w:t>
      </w:r>
      <w:r w:rsidR="004D3F85">
        <w:rPr>
          <w:szCs w:val="26"/>
        </w:rPr>
        <w:t xml:space="preserve">(LFIP) </w:t>
      </w:r>
      <w:r w:rsidRPr="002D704D" w:rsidR="004D3F85">
        <w:rPr>
          <w:szCs w:val="26"/>
        </w:rPr>
        <w:t xml:space="preserve">and </w:t>
      </w:r>
      <w:r w:rsidR="004D3F85">
        <w:rPr>
          <w:szCs w:val="26"/>
        </w:rPr>
        <w:t xml:space="preserve">in </w:t>
      </w:r>
      <w:r w:rsidRPr="002D704D" w:rsidR="004D3F85">
        <w:rPr>
          <w:szCs w:val="26"/>
        </w:rPr>
        <w:t xml:space="preserve">Attachment Z of the OATT </w:t>
      </w:r>
      <w:r w:rsidR="004D3F85">
        <w:rPr>
          <w:szCs w:val="26"/>
        </w:rPr>
        <w:t xml:space="preserve">(SGIP) </w:t>
      </w:r>
      <w:r>
        <w:rPr>
          <w:szCs w:val="26"/>
        </w:rPr>
        <w:t>are reviewed here under</w:t>
      </w:r>
      <w:r w:rsidRPr="005520E6">
        <w:rPr>
          <w:szCs w:val="26"/>
        </w:rPr>
        <w:t xml:space="preserve"> the independent entity variation standard with respect to the Order No. 2023.  </w:t>
      </w:r>
      <w:r w:rsidRPr="005520E6">
        <w:rPr>
          <w:i/>
          <w:iCs/>
          <w:szCs w:val="26"/>
        </w:rPr>
        <w:t xml:space="preserve">See </w:t>
      </w:r>
      <w:r w:rsidRPr="005520E6">
        <w:rPr>
          <w:szCs w:val="26"/>
        </w:rPr>
        <w:t>Order</w:t>
      </w:r>
      <w:r>
        <w:rPr>
          <w:szCs w:val="26"/>
        </w:rPr>
        <w:t xml:space="preserve"> </w:t>
      </w:r>
      <w:r w:rsidRPr="005520E6">
        <w:rPr>
          <w:szCs w:val="26"/>
        </w:rPr>
        <w:t>No. 2023, 184 FERC ¶ 61,054 at P 1769 (explaining that Order No. 2023 is effective 60 days after publication in the Federal Register); 88 Fed. Reg. 61,104 (Sept. 6, 2023).</w:t>
      </w:r>
      <w:r w:rsidRPr="004C0542">
        <w:rPr>
          <w:szCs w:val="26"/>
        </w:rPr>
        <w:t xml:space="preserve"> </w:t>
      </w:r>
    </w:p>
  </w:footnote>
  <w:footnote w:id="29">
    <w:p w:rsidR="004C5DAB" w:rsidRPr="004C0542" w:rsidP="004C5DAB">
      <w:pPr>
        <w:pStyle w:val="FootnoteText"/>
        <w:ind w:right="-540"/>
        <w:rPr>
          <w:szCs w:val="26"/>
        </w:rPr>
      </w:pPr>
      <w:r w:rsidRPr="00CA1D20">
        <w:rPr>
          <w:rStyle w:val="FootnoteReference"/>
          <w:szCs w:val="26"/>
        </w:rPr>
        <w:footnoteRef/>
      </w:r>
      <w:r w:rsidRPr="00CA1D20">
        <w:rPr>
          <w:szCs w:val="26"/>
        </w:rPr>
        <w:t xml:space="preserve"> </w:t>
      </w:r>
      <w:r w:rsidRPr="00CA1D20">
        <w:rPr>
          <w:i/>
          <w:iCs/>
          <w:szCs w:val="26"/>
        </w:rPr>
        <w:t>See, e.g.</w:t>
      </w:r>
      <w:r w:rsidRPr="00CA1D20">
        <w:rPr>
          <w:szCs w:val="26"/>
        </w:rPr>
        <w:t xml:space="preserve">, </w:t>
      </w:r>
      <w:r w:rsidRPr="00CA1D20">
        <w:rPr>
          <w:i/>
          <w:iCs/>
          <w:szCs w:val="26"/>
        </w:rPr>
        <w:t>Sw. Power Pool, Inc.</w:t>
      </w:r>
      <w:r w:rsidRPr="00CA1D20">
        <w:rPr>
          <w:szCs w:val="26"/>
        </w:rPr>
        <w:t xml:space="preserve">, 183 FERC ¶ 61,215, at P 30 (2023) (“Under the independent entity variation standard, SPP must demonstrate that its proposed variations </w:t>
      </w:r>
      <w:r w:rsidR="00C951A4">
        <w:rPr>
          <w:szCs w:val="26"/>
        </w:rPr>
        <w:t xml:space="preserve">      </w:t>
      </w:r>
      <w:r w:rsidRPr="00CA1D20">
        <w:rPr>
          <w:szCs w:val="26"/>
        </w:rPr>
        <w:t xml:space="preserve">are just and reasonable and not unduly discriminatory or preferential, and accomplish </w:t>
      </w:r>
      <w:r w:rsidR="00A75FC9">
        <w:rPr>
          <w:szCs w:val="26"/>
        </w:rPr>
        <w:t xml:space="preserve">           </w:t>
      </w:r>
      <w:r w:rsidRPr="00CA1D20">
        <w:rPr>
          <w:szCs w:val="26"/>
        </w:rPr>
        <w:t xml:space="preserve">the purposes of the Commission’s rulemakings establishing the </w:t>
      </w:r>
      <w:r w:rsidRPr="00CA1D20">
        <w:rPr>
          <w:i/>
          <w:iCs/>
          <w:szCs w:val="26"/>
        </w:rPr>
        <w:t>pro forma</w:t>
      </w:r>
      <w:r w:rsidRPr="00CA1D20">
        <w:rPr>
          <w:szCs w:val="26"/>
        </w:rPr>
        <w:t xml:space="preserve"> generator interconnection procedures and agreements . . . .”).</w:t>
      </w:r>
      <w:r>
        <w:rPr>
          <w:szCs w:val="26"/>
        </w:rPr>
        <w:t xml:space="preserve"> </w:t>
      </w:r>
    </w:p>
  </w:footnote>
  <w:footnote w:id="30">
    <w:p w:rsidR="00C62FA9">
      <w:pPr>
        <w:pStyle w:val="FootnoteText"/>
      </w:pPr>
      <w:r>
        <w:rPr>
          <w:rStyle w:val="FootnoteReference"/>
        </w:rPr>
        <w:footnoteRef/>
      </w:r>
      <w:r>
        <w:t xml:space="preserve"> </w:t>
      </w:r>
      <w:r w:rsidRPr="00C62FA9">
        <w:t>Order No. 2023, 184 FERC ¶ 61,054 at P 1.</w:t>
      </w:r>
      <w:r w:rsidR="008B4B89">
        <w:t xml:space="preserve">  </w:t>
      </w:r>
      <w:r w:rsidRPr="00A57E19" w:rsidR="008B4B89">
        <w:rPr>
          <w:szCs w:val="26"/>
        </w:rPr>
        <w:t xml:space="preserve">NYISO states that the tariff provisions proposed in </w:t>
      </w:r>
      <w:r w:rsidRPr="006A4DFB" w:rsidR="008B4B89">
        <w:rPr>
          <w:szCs w:val="26"/>
        </w:rPr>
        <w:t>the</w:t>
      </w:r>
      <w:r w:rsidRPr="00A57E19" w:rsidR="008B4B89">
        <w:rPr>
          <w:szCs w:val="26"/>
        </w:rPr>
        <w:t xml:space="preserve"> filing complement the compliance tariff revisions NYISO</w:t>
      </w:r>
      <w:r w:rsidR="00C951A4">
        <w:rPr>
          <w:szCs w:val="26"/>
        </w:rPr>
        <w:t xml:space="preserve">    </w:t>
      </w:r>
      <w:r w:rsidRPr="00A57E19" w:rsidR="008B4B89">
        <w:rPr>
          <w:szCs w:val="26"/>
        </w:rPr>
        <w:t xml:space="preserve">will propose in its future compliance filing under Order No. 2023.  Transmittal Letter </w:t>
      </w:r>
      <w:r w:rsidR="00C951A4">
        <w:rPr>
          <w:szCs w:val="26"/>
        </w:rPr>
        <w:t xml:space="preserve">     </w:t>
      </w:r>
      <w:r w:rsidRPr="00A57E19" w:rsidR="008B4B89">
        <w:rPr>
          <w:szCs w:val="26"/>
        </w:rPr>
        <w:t>at 3.</w:t>
      </w:r>
      <w:r w:rsidR="008B4B89">
        <w:rPr>
          <w:szCs w:val="26"/>
        </w:rPr>
        <w:t xml:space="preserve">  The Commission will address NYISO’s compliance with Order No. 2023 when </w:t>
      </w:r>
      <w:r w:rsidR="00C951A4">
        <w:rPr>
          <w:szCs w:val="26"/>
        </w:rPr>
        <w:t xml:space="preserve"> </w:t>
      </w:r>
      <w:r w:rsidR="008B4B89">
        <w:rPr>
          <w:szCs w:val="26"/>
        </w:rPr>
        <w:t xml:space="preserve">that filing is made.  </w:t>
      </w:r>
      <w:r w:rsidRPr="00BE1804" w:rsidR="008B4B89">
        <w:rPr>
          <w:szCs w:val="2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271997">
    <w:pPr>
      <w:pStyle w:val="Header"/>
      <w:tabs>
        <w:tab w:val="clear" w:pos="4680"/>
      </w:tabs>
      <w:spacing w:after="240"/>
    </w:pPr>
    <w:r w:rsidR="00271997">
      <w:t>Docket No. ER2</w:t>
    </w:r>
    <w:r w:rsidR="005C7BEC">
      <w:t>4</w:t>
    </w:r>
    <w:r w:rsidR="00271997">
      <w:t>-</w:t>
    </w:r>
    <w:r w:rsidR="00E343B0">
      <w:t>9</w:t>
    </w:r>
    <w:r w:rsidR="005C7BEC">
      <w:t>51</w:t>
    </w:r>
    <w:r w:rsidR="00271997">
      <w:t>-000</w:t>
      <w:tab/>
    </w:r>
    <w:r w:rsidR="00271997">
      <w:fldChar w:fldCharType="begin"/>
    </w:r>
    <w:r w:rsidR="00271997">
      <w:instrText xml:space="preserve"> PAGE  \* MERGEFORMAT </w:instrText>
    </w:r>
    <w:r w:rsidR="00271997">
      <w:fldChar w:fldCharType="separate"/>
    </w:r>
    <w:r w:rsidR="00552D91">
      <w:rPr>
        <w:noProof/>
      </w:rPr>
      <w:t>- 7 -</w:t>
    </w:r>
    <w:r w:rsidR="00271997">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468264E"/>
    <w:multiLevelType w:val="hybridMultilevel"/>
    <w:tmpl w:val="75304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6502FF"/>
    <w:multiLevelType w:val="multilevel"/>
    <w:tmpl w:val="DE9A776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7A136DFD"/>
    <w:multiLevelType w:val="hybridMultilevel"/>
    <w:tmpl w:val="390268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4"/>
  </w:num>
  <w:num w:numId="14">
    <w:abstractNumId w:val="19"/>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2"/>
  </w:num>
  <w:num w:numId="22">
    <w:abstractNumId w:val="16"/>
  </w:num>
  <w:num w:numId="23">
    <w:abstractNumId w:val="1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20"/>
  <w:removePersonalInformation/>
  <w:removeDateAndTime/>
  <w:doNotTrackMoves/>
  <w:defaultTabStop w:val="720"/>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997"/>
    <w:rsid w:val="000000A5"/>
    <w:rsid w:val="00001128"/>
    <w:rsid w:val="00001C7A"/>
    <w:rsid w:val="00002247"/>
    <w:rsid w:val="0000317C"/>
    <w:rsid w:val="000031D6"/>
    <w:rsid w:val="00003225"/>
    <w:rsid w:val="00003340"/>
    <w:rsid w:val="00003641"/>
    <w:rsid w:val="00003D56"/>
    <w:rsid w:val="00004306"/>
    <w:rsid w:val="00004360"/>
    <w:rsid w:val="000047F4"/>
    <w:rsid w:val="000048DC"/>
    <w:rsid w:val="0000659F"/>
    <w:rsid w:val="0000731D"/>
    <w:rsid w:val="00007363"/>
    <w:rsid w:val="00010FA6"/>
    <w:rsid w:val="000118C8"/>
    <w:rsid w:val="00011EA7"/>
    <w:rsid w:val="00012306"/>
    <w:rsid w:val="00012E96"/>
    <w:rsid w:val="000135AB"/>
    <w:rsid w:val="00013A64"/>
    <w:rsid w:val="00013BB6"/>
    <w:rsid w:val="00014234"/>
    <w:rsid w:val="000143AA"/>
    <w:rsid w:val="0001458B"/>
    <w:rsid w:val="0001525A"/>
    <w:rsid w:val="000153BC"/>
    <w:rsid w:val="00016063"/>
    <w:rsid w:val="00017346"/>
    <w:rsid w:val="0001797A"/>
    <w:rsid w:val="0002042F"/>
    <w:rsid w:val="00020C9A"/>
    <w:rsid w:val="00022A33"/>
    <w:rsid w:val="00022D03"/>
    <w:rsid w:val="00022E52"/>
    <w:rsid w:val="00022E56"/>
    <w:rsid w:val="0002355F"/>
    <w:rsid w:val="00023696"/>
    <w:rsid w:val="00024094"/>
    <w:rsid w:val="000240F4"/>
    <w:rsid w:val="00026279"/>
    <w:rsid w:val="00026815"/>
    <w:rsid w:val="00027742"/>
    <w:rsid w:val="000277AA"/>
    <w:rsid w:val="00027850"/>
    <w:rsid w:val="00027A84"/>
    <w:rsid w:val="00027E09"/>
    <w:rsid w:val="0003027A"/>
    <w:rsid w:val="000317B3"/>
    <w:rsid w:val="00031AF9"/>
    <w:rsid w:val="00032202"/>
    <w:rsid w:val="00032987"/>
    <w:rsid w:val="00032C34"/>
    <w:rsid w:val="00032CF2"/>
    <w:rsid w:val="0003382F"/>
    <w:rsid w:val="00033965"/>
    <w:rsid w:val="00034479"/>
    <w:rsid w:val="00034AA3"/>
    <w:rsid w:val="00035FE5"/>
    <w:rsid w:val="00037396"/>
    <w:rsid w:val="00040BAC"/>
    <w:rsid w:val="00041361"/>
    <w:rsid w:val="000428C4"/>
    <w:rsid w:val="000431B6"/>
    <w:rsid w:val="00044DAB"/>
    <w:rsid w:val="0004548E"/>
    <w:rsid w:val="0004624A"/>
    <w:rsid w:val="000462EE"/>
    <w:rsid w:val="00046782"/>
    <w:rsid w:val="00046843"/>
    <w:rsid w:val="0004770D"/>
    <w:rsid w:val="00050534"/>
    <w:rsid w:val="00050AFE"/>
    <w:rsid w:val="0005135D"/>
    <w:rsid w:val="00052426"/>
    <w:rsid w:val="00053879"/>
    <w:rsid w:val="0005425E"/>
    <w:rsid w:val="000550C2"/>
    <w:rsid w:val="000550DC"/>
    <w:rsid w:val="00055F5F"/>
    <w:rsid w:val="0005653E"/>
    <w:rsid w:val="000565C1"/>
    <w:rsid w:val="00057148"/>
    <w:rsid w:val="00060DA9"/>
    <w:rsid w:val="0006117F"/>
    <w:rsid w:val="00061F93"/>
    <w:rsid w:val="00062732"/>
    <w:rsid w:val="00063ECB"/>
    <w:rsid w:val="0006435D"/>
    <w:rsid w:val="0006444F"/>
    <w:rsid w:val="00064E5A"/>
    <w:rsid w:val="00065190"/>
    <w:rsid w:val="00066091"/>
    <w:rsid w:val="00066D93"/>
    <w:rsid w:val="00066EE6"/>
    <w:rsid w:val="00066F25"/>
    <w:rsid w:val="0006710A"/>
    <w:rsid w:val="000678ED"/>
    <w:rsid w:val="000700DB"/>
    <w:rsid w:val="00070843"/>
    <w:rsid w:val="00070857"/>
    <w:rsid w:val="0007128B"/>
    <w:rsid w:val="00072304"/>
    <w:rsid w:val="00073141"/>
    <w:rsid w:val="0007377C"/>
    <w:rsid w:val="000740EC"/>
    <w:rsid w:val="0007636C"/>
    <w:rsid w:val="00076CE0"/>
    <w:rsid w:val="00076DAF"/>
    <w:rsid w:val="000810C7"/>
    <w:rsid w:val="00082B11"/>
    <w:rsid w:val="0008478C"/>
    <w:rsid w:val="000848EA"/>
    <w:rsid w:val="00084A31"/>
    <w:rsid w:val="00085351"/>
    <w:rsid w:val="00086D98"/>
    <w:rsid w:val="000872F3"/>
    <w:rsid w:val="0008778D"/>
    <w:rsid w:val="000908F7"/>
    <w:rsid w:val="00090B7D"/>
    <w:rsid w:val="00092634"/>
    <w:rsid w:val="00093C43"/>
    <w:rsid w:val="00093CF6"/>
    <w:rsid w:val="00095E8E"/>
    <w:rsid w:val="000974E4"/>
    <w:rsid w:val="00097BC4"/>
    <w:rsid w:val="00097C05"/>
    <w:rsid w:val="000A0D9C"/>
    <w:rsid w:val="000A2EE4"/>
    <w:rsid w:val="000A307A"/>
    <w:rsid w:val="000A3D2F"/>
    <w:rsid w:val="000A46F4"/>
    <w:rsid w:val="000A4E6E"/>
    <w:rsid w:val="000A6835"/>
    <w:rsid w:val="000A6876"/>
    <w:rsid w:val="000A6961"/>
    <w:rsid w:val="000A6C08"/>
    <w:rsid w:val="000A6FCA"/>
    <w:rsid w:val="000A75FD"/>
    <w:rsid w:val="000B1661"/>
    <w:rsid w:val="000B1F3C"/>
    <w:rsid w:val="000B3025"/>
    <w:rsid w:val="000B37FE"/>
    <w:rsid w:val="000B3A6E"/>
    <w:rsid w:val="000B3CF3"/>
    <w:rsid w:val="000B4124"/>
    <w:rsid w:val="000B499C"/>
    <w:rsid w:val="000B4CE4"/>
    <w:rsid w:val="000B5352"/>
    <w:rsid w:val="000B6E52"/>
    <w:rsid w:val="000B6FA9"/>
    <w:rsid w:val="000B6FD2"/>
    <w:rsid w:val="000B7C90"/>
    <w:rsid w:val="000B7E62"/>
    <w:rsid w:val="000C0253"/>
    <w:rsid w:val="000C0D24"/>
    <w:rsid w:val="000C1FCA"/>
    <w:rsid w:val="000C3F97"/>
    <w:rsid w:val="000C4A0B"/>
    <w:rsid w:val="000C4FD7"/>
    <w:rsid w:val="000C5185"/>
    <w:rsid w:val="000C61DF"/>
    <w:rsid w:val="000C67C4"/>
    <w:rsid w:val="000C6869"/>
    <w:rsid w:val="000C6A8D"/>
    <w:rsid w:val="000C6B2A"/>
    <w:rsid w:val="000C6E28"/>
    <w:rsid w:val="000C7FA5"/>
    <w:rsid w:val="000D0EE6"/>
    <w:rsid w:val="000D0F4B"/>
    <w:rsid w:val="000D19B3"/>
    <w:rsid w:val="000D1D4B"/>
    <w:rsid w:val="000D1FB6"/>
    <w:rsid w:val="000D3925"/>
    <w:rsid w:val="000D3F79"/>
    <w:rsid w:val="000D4007"/>
    <w:rsid w:val="000D43C9"/>
    <w:rsid w:val="000D62AB"/>
    <w:rsid w:val="000D739B"/>
    <w:rsid w:val="000D7DD4"/>
    <w:rsid w:val="000D7E4E"/>
    <w:rsid w:val="000D7E96"/>
    <w:rsid w:val="000E065C"/>
    <w:rsid w:val="000E0857"/>
    <w:rsid w:val="000E0D23"/>
    <w:rsid w:val="000E0EB2"/>
    <w:rsid w:val="000E0FB3"/>
    <w:rsid w:val="000E1511"/>
    <w:rsid w:val="000E1F18"/>
    <w:rsid w:val="000E20A3"/>
    <w:rsid w:val="000E2BFA"/>
    <w:rsid w:val="000E2CD2"/>
    <w:rsid w:val="000E337F"/>
    <w:rsid w:val="000E352C"/>
    <w:rsid w:val="000E3EB4"/>
    <w:rsid w:val="000E47CF"/>
    <w:rsid w:val="000E4DF2"/>
    <w:rsid w:val="000E53D9"/>
    <w:rsid w:val="000E596C"/>
    <w:rsid w:val="000E5EAD"/>
    <w:rsid w:val="000E63A6"/>
    <w:rsid w:val="000F0215"/>
    <w:rsid w:val="000F1812"/>
    <w:rsid w:val="000F218E"/>
    <w:rsid w:val="000F29FF"/>
    <w:rsid w:val="000F2B4B"/>
    <w:rsid w:val="000F2DC1"/>
    <w:rsid w:val="000F2DCB"/>
    <w:rsid w:val="000F372C"/>
    <w:rsid w:val="000F5462"/>
    <w:rsid w:val="000F603B"/>
    <w:rsid w:val="000F6107"/>
    <w:rsid w:val="000F6403"/>
    <w:rsid w:val="000F6C7F"/>
    <w:rsid w:val="000F6E62"/>
    <w:rsid w:val="000F71BD"/>
    <w:rsid w:val="000F7535"/>
    <w:rsid w:val="000F7E86"/>
    <w:rsid w:val="001008ED"/>
    <w:rsid w:val="00100E1B"/>
    <w:rsid w:val="00101107"/>
    <w:rsid w:val="00101C28"/>
    <w:rsid w:val="00102638"/>
    <w:rsid w:val="00102736"/>
    <w:rsid w:val="0010290F"/>
    <w:rsid w:val="0010439B"/>
    <w:rsid w:val="00104F76"/>
    <w:rsid w:val="0010571C"/>
    <w:rsid w:val="00106B93"/>
    <w:rsid w:val="00107914"/>
    <w:rsid w:val="001107DF"/>
    <w:rsid w:val="001111D3"/>
    <w:rsid w:val="0011293E"/>
    <w:rsid w:val="00112C18"/>
    <w:rsid w:val="00114F15"/>
    <w:rsid w:val="001178C4"/>
    <w:rsid w:val="00120146"/>
    <w:rsid w:val="00120603"/>
    <w:rsid w:val="001208A2"/>
    <w:rsid w:val="001209EF"/>
    <w:rsid w:val="0012295A"/>
    <w:rsid w:val="00122BB3"/>
    <w:rsid w:val="001236E4"/>
    <w:rsid w:val="00123A48"/>
    <w:rsid w:val="00124A94"/>
    <w:rsid w:val="00124AA9"/>
    <w:rsid w:val="00124C66"/>
    <w:rsid w:val="001250AA"/>
    <w:rsid w:val="001250E8"/>
    <w:rsid w:val="001262DB"/>
    <w:rsid w:val="001266B2"/>
    <w:rsid w:val="0012713F"/>
    <w:rsid w:val="00127478"/>
    <w:rsid w:val="00127489"/>
    <w:rsid w:val="001277D0"/>
    <w:rsid w:val="001279B9"/>
    <w:rsid w:val="0013096D"/>
    <w:rsid w:val="00130CCE"/>
    <w:rsid w:val="00131391"/>
    <w:rsid w:val="00131F59"/>
    <w:rsid w:val="00132BF2"/>
    <w:rsid w:val="00132D57"/>
    <w:rsid w:val="00133645"/>
    <w:rsid w:val="00133873"/>
    <w:rsid w:val="00134339"/>
    <w:rsid w:val="00134ECC"/>
    <w:rsid w:val="00134F6B"/>
    <w:rsid w:val="0014075B"/>
    <w:rsid w:val="001415D5"/>
    <w:rsid w:val="001421AA"/>
    <w:rsid w:val="0014523B"/>
    <w:rsid w:val="00145354"/>
    <w:rsid w:val="001456A5"/>
    <w:rsid w:val="00146074"/>
    <w:rsid w:val="00146A50"/>
    <w:rsid w:val="00147477"/>
    <w:rsid w:val="0015056C"/>
    <w:rsid w:val="00150F85"/>
    <w:rsid w:val="001512A7"/>
    <w:rsid w:val="001520D4"/>
    <w:rsid w:val="00152ED1"/>
    <w:rsid w:val="001549DE"/>
    <w:rsid w:val="00154C7A"/>
    <w:rsid w:val="001556C4"/>
    <w:rsid w:val="001564DA"/>
    <w:rsid w:val="00156676"/>
    <w:rsid w:val="001567DA"/>
    <w:rsid w:val="001572B6"/>
    <w:rsid w:val="00160EE6"/>
    <w:rsid w:val="001614E1"/>
    <w:rsid w:val="0016272A"/>
    <w:rsid w:val="001632FB"/>
    <w:rsid w:val="00163B2F"/>
    <w:rsid w:val="0016531B"/>
    <w:rsid w:val="001670B8"/>
    <w:rsid w:val="0016724B"/>
    <w:rsid w:val="0017145D"/>
    <w:rsid w:val="0017171B"/>
    <w:rsid w:val="00172AE9"/>
    <w:rsid w:val="00173093"/>
    <w:rsid w:val="00173B52"/>
    <w:rsid w:val="00173F7D"/>
    <w:rsid w:val="001767E2"/>
    <w:rsid w:val="0017696A"/>
    <w:rsid w:val="0017701D"/>
    <w:rsid w:val="00177258"/>
    <w:rsid w:val="0018106D"/>
    <w:rsid w:val="00181127"/>
    <w:rsid w:val="001816C2"/>
    <w:rsid w:val="00181792"/>
    <w:rsid w:val="00181D34"/>
    <w:rsid w:val="001820D3"/>
    <w:rsid w:val="00183F44"/>
    <w:rsid w:val="0018758C"/>
    <w:rsid w:val="0018772E"/>
    <w:rsid w:val="001879E8"/>
    <w:rsid w:val="00187DA7"/>
    <w:rsid w:val="00190C19"/>
    <w:rsid w:val="001910C5"/>
    <w:rsid w:val="0019155A"/>
    <w:rsid w:val="00191617"/>
    <w:rsid w:val="0019181E"/>
    <w:rsid w:val="00191B3E"/>
    <w:rsid w:val="0019292E"/>
    <w:rsid w:val="001934F2"/>
    <w:rsid w:val="00193AD9"/>
    <w:rsid w:val="001960DD"/>
    <w:rsid w:val="001A00FA"/>
    <w:rsid w:val="001A02B8"/>
    <w:rsid w:val="001A0862"/>
    <w:rsid w:val="001A1929"/>
    <w:rsid w:val="001A250A"/>
    <w:rsid w:val="001A2644"/>
    <w:rsid w:val="001A2AF1"/>
    <w:rsid w:val="001A33D6"/>
    <w:rsid w:val="001A4860"/>
    <w:rsid w:val="001A533D"/>
    <w:rsid w:val="001A5480"/>
    <w:rsid w:val="001A5639"/>
    <w:rsid w:val="001A563A"/>
    <w:rsid w:val="001A57CF"/>
    <w:rsid w:val="001A5DEA"/>
    <w:rsid w:val="001B042B"/>
    <w:rsid w:val="001B06E4"/>
    <w:rsid w:val="001B1E66"/>
    <w:rsid w:val="001B1FE9"/>
    <w:rsid w:val="001B1FF4"/>
    <w:rsid w:val="001B2C6D"/>
    <w:rsid w:val="001B2D92"/>
    <w:rsid w:val="001B2DF9"/>
    <w:rsid w:val="001B362D"/>
    <w:rsid w:val="001B3794"/>
    <w:rsid w:val="001B40F1"/>
    <w:rsid w:val="001B43F9"/>
    <w:rsid w:val="001B4FB2"/>
    <w:rsid w:val="001B5B8F"/>
    <w:rsid w:val="001B6EA2"/>
    <w:rsid w:val="001B7C8E"/>
    <w:rsid w:val="001B7CCC"/>
    <w:rsid w:val="001C0234"/>
    <w:rsid w:val="001C0A60"/>
    <w:rsid w:val="001C1260"/>
    <w:rsid w:val="001C2269"/>
    <w:rsid w:val="001C2FBB"/>
    <w:rsid w:val="001C3983"/>
    <w:rsid w:val="001C46B8"/>
    <w:rsid w:val="001D0A69"/>
    <w:rsid w:val="001D0C8B"/>
    <w:rsid w:val="001D2449"/>
    <w:rsid w:val="001D264B"/>
    <w:rsid w:val="001D3B0D"/>
    <w:rsid w:val="001D4507"/>
    <w:rsid w:val="001D474D"/>
    <w:rsid w:val="001D59F7"/>
    <w:rsid w:val="001D6289"/>
    <w:rsid w:val="001D7927"/>
    <w:rsid w:val="001D7B10"/>
    <w:rsid w:val="001E0B57"/>
    <w:rsid w:val="001E0DA0"/>
    <w:rsid w:val="001E180F"/>
    <w:rsid w:val="001E1ABB"/>
    <w:rsid w:val="001E2300"/>
    <w:rsid w:val="001E2887"/>
    <w:rsid w:val="001E28D8"/>
    <w:rsid w:val="001E3042"/>
    <w:rsid w:val="001E33F1"/>
    <w:rsid w:val="001E36C5"/>
    <w:rsid w:val="001E533C"/>
    <w:rsid w:val="001E58DF"/>
    <w:rsid w:val="001E5928"/>
    <w:rsid w:val="001E59F9"/>
    <w:rsid w:val="001E744E"/>
    <w:rsid w:val="001E74DA"/>
    <w:rsid w:val="001E7559"/>
    <w:rsid w:val="001E79DF"/>
    <w:rsid w:val="001E7A8F"/>
    <w:rsid w:val="001F09DB"/>
    <w:rsid w:val="001F3F3D"/>
    <w:rsid w:val="001F41EE"/>
    <w:rsid w:val="001F46BD"/>
    <w:rsid w:val="001F4788"/>
    <w:rsid w:val="001F4A54"/>
    <w:rsid w:val="001F51A0"/>
    <w:rsid w:val="001F53F2"/>
    <w:rsid w:val="001F590D"/>
    <w:rsid w:val="001F5CC6"/>
    <w:rsid w:val="001F5FF6"/>
    <w:rsid w:val="001F7C32"/>
    <w:rsid w:val="002015DD"/>
    <w:rsid w:val="00202BC3"/>
    <w:rsid w:val="002031A7"/>
    <w:rsid w:val="002037A3"/>
    <w:rsid w:val="00203911"/>
    <w:rsid w:val="00204853"/>
    <w:rsid w:val="002048ED"/>
    <w:rsid w:val="00205991"/>
    <w:rsid w:val="00205F2F"/>
    <w:rsid w:val="002072CF"/>
    <w:rsid w:val="00207D99"/>
    <w:rsid w:val="00211374"/>
    <w:rsid w:val="00211765"/>
    <w:rsid w:val="002136E7"/>
    <w:rsid w:val="00214938"/>
    <w:rsid w:val="002151BA"/>
    <w:rsid w:val="0021789A"/>
    <w:rsid w:val="00217A67"/>
    <w:rsid w:val="00217D11"/>
    <w:rsid w:val="002206DB"/>
    <w:rsid w:val="00221001"/>
    <w:rsid w:val="0022182D"/>
    <w:rsid w:val="002220CB"/>
    <w:rsid w:val="00222665"/>
    <w:rsid w:val="00222D4E"/>
    <w:rsid w:val="00222FCF"/>
    <w:rsid w:val="002234CF"/>
    <w:rsid w:val="00224859"/>
    <w:rsid w:val="00224A67"/>
    <w:rsid w:val="00224A79"/>
    <w:rsid w:val="00225484"/>
    <w:rsid w:val="00225A12"/>
    <w:rsid w:val="002261B3"/>
    <w:rsid w:val="00226B2D"/>
    <w:rsid w:val="00227BD6"/>
    <w:rsid w:val="00227D43"/>
    <w:rsid w:val="00230275"/>
    <w:rsid w:val="00230A96"/>
    <w:rsid w:val="00230C81"/>
    <w:rsid w:val="002318B6"/>
    <w:rsid w:val="00231AF6"/>
    <w:rsid w:val="00231B63"/>
    <w:rsid w:val="002325C9"/>
    <w:rsid w:val="002325D1"/>
    <w:rsid w:val="0023291B"/>
    <w:rsid w:val="002329DD"/>
    <w:rsid w:val="0023374F"/>
    <w:rsid w:val="00233C59"/>
    <w:rsid w:val="00233CEF"/>
    <w:rsid w:val="00233FD0"/>
    <w:rsid w:val="00234356"/>
    <w:rsid w:val="00234837"/>
    <w:rsid w:val="002352B0"/>
    <w:rsid w:val="002354E4"/>
    <w:rsid w:val="002358A0"/>
    <w:rsid w:val="00236948"/>
    <w:rsid w:val="002369B4"/>
    <w:rsid w:val="00237DEA"/>
    <w:rsid w:val="00240493"/>
    <w:rsid w:val="0024123C"/>
    <w:rsid w:val="00242501"/>
    <w:rsid w:val="00242557"/>
    <w:rsid w:val="00242679"/>
    <w:rsid w:val="00242745"/>
    <w:rsid w:val="00242F77"/>
    <w:rsid w:val="00243942"/>
    <w:rsid w:val="00243F04"/>
    <w:rsid w:val="0024400C"/>
    <w:rsid w:val="002464E8"/>
    <w:rsid w:val="0024664B"/>
    <w:rsid w:val="0024710C"/>
    <w:rsid w:val="00250581"/>
    <w:rsid w:val="00251AC0"/>
    <w:rsid w:val="002525EC"/>
    <w:rsid w:val="00253507"/>
    <w:rsid w:val="00253776"/>
    <w:rsid w:val="00253ECC"/>
    <w:rsid w:val="00254073"/>
    <w:rsid w:val="002544A7"/>
    <w:rsid w:val="00254865"/>
    <w:rsid w:val="00254B81"/>
    <w:rsid w:val="00254E83"/>
    <w:rsid w:val="00255417"/>
    <w:rsid w:val="00256740"/>
    <w:rsid w:val="00257989"/>
    <w:rsid w:val="00257E3A"/>
    <w:rsid w:val="00260517"/>
    <w:rsid w:val="00260C85"/>
    <w:rsid w:val="00261045"/>
    <w:rsid w:val="00262FED"/>
    <w:rsid w:val="002631D2"/>
    <w:rsid w:val="002640EC"/>
    <w:rsid w:val="0026435E"/>
    <w:rsid w:val="0026566C"/>
    <w:rsid w:val="00266EDF"/>
    <w:rsid w:val="00267328"/>
    <w:rsid w:val="002675D4"/>
    <w:rsid w:val="002703AD"/>
    <w:rsid w:val="00270899"/>
    <w:rsid w:val="00270A25"/>
    <w:rsid w:val="002715B5"/>
    <w:rsid w:val="00271997"/>
    <w:rsid w:val="00272348"/>
    <w:rsid w:val="00272562"/>
    <w:rsid w:val="00274963"/>
    <w:rsid w:val="00274F76"/>
    <w:rsid w:val="00275D22"/>
    <w:rsid w:val="00275D4F"/>
    <w:rsid w:val="0027638E"/>
    <w:rsid w:val="002776E2"/>
    <w:rsid w:val="00277F5F"/>
    <w:rsid w:val="0028025C"/>
    <w:rsid w:val="002802EF"/>
    <w:rsid w:val="00281480"/>
    <w:rsid w:val="002817CE"/>
    <w:rsid w:val="00283AA6"/>
    <w:rsid w:val="0028432C"/>
    <w:rsid w:val="002844B3"/>
    <w:rsid w:val="002844C1"/>
    <w:rsid w:val="00284E46"/>
    <w:rsid w:val="002857E2"/>
    <w:rsid w:val="00286B93"/>
    <w:rsid w:val="002870A9"/>
    <w:rsid w:val="00287916"/>
    <w:rsid w:val="00287C3F"/>
    <w:rsid w:val="00287C4D"/>
    <w:rsid w:val="00290ABD"/>
    <w:rsid w:val="002924EE"/>
    <w:rsid w:val="0029283F"/>
    <w:rsid w:val="00292DAB"/>
    <w:rsid w:val="00293B90"/>
    <w:rsid w:val="00293E05"/>
    <w:rsid w:val="00294C88"/>
    <w:rsid w:val="00296452"/>
    <w:rsid w:val="00296486"/>
    <w:rsid w:val="0029725B"/>
    <w:rsid w:val="002A0B4A"/>
    <w:rsid w:val="002A121E"/>
    <w:rsid w:val="002A130C"/>
    <w:rsid w:val="002A24AA"/>
    <w:rsid w:val="002A27D4"/>
    <w:rsid w:val="002A34C1"/>
    <w:rsid w:val="002A4DE5"/>
    <w:rsid w:val="002A52C9"/>
    <w:rsid w:val="002A5C43"/>
    <w:rsid w:val="002A729E"/>
    <w:rsid w:val="002A7FB5"/>
    <w:rsid w:val="002B04F5"/>
    <w:rsid w:val="002B262D"/>
    <w:rsid w:val="002B35F2"/>
    <w:rsid w:val="002B3F8A"/>
    <w:rsid w:val="002B429E"/>
    <w:rsid w:val="002B42A0"/>
    <w:rsid w:val="002B51B3"/>
    <w:rsid w:val="002B53DC"/>
    <w:rsid w:val="002B5EBE"/>
    <w:rsid w:val="002B6125"/>
    <w:rsid w:val="002B666C"/>
    <w:rsid w:val="002B685D"/>
    <w:rsid w:val="002B751A"/>
    <w:rsid w:val="002C039B"/>
    <w:rsid w:val="002C0DF6"/>
    <w:rsid w:val="002C15EE"/>
    <w:rsid w:val="002C1EEF"/>
    <w:rsid w:val="002C1F63"/>
    <w:rsid w:val="002C2254"/>
    <w:rsid w:val="002C22AB"/>
    <w:rsid w:val="002C3080"/>
    <w:rsid w:val="002C3B56"/>
    <w:rsid w:val="002C4A56"/>
    <w:rsid w:val="002C4E59"/>
    <w:rsid w:val="002C57E5"/>
    <w:rsid w:val="002C6C39"/>
    <w:rsid w:val="002C6C6F"/>
    <w:rsid w:val="002C7704"/>
    <w:rsid w:val="002C7F13"/>
    <w:rsid w:val="002D0302"/>
    <w:rsid w:val="002D0ABD"/>
    <w:rsid w:val="002D0D28"/>
    <w:rsid w:val="002D1528"/>
    <w:rsid w:val="002D1530"/>
    <w:rsid w:val="002D206A"/>
    <w:rsid w:val="002D2B61"/>
    <w:rsid w:val="002D358E"/>
    <w:rsid w:val="002D3A53"/>
    <w:rsid w:val="002D4872"/>
    <w:rsid w:val="002D65B3"/>
    <w:rsid w:val="002D662B"/>
    <w:rsid w:val="002D6BEF"/>
    <w:rsid w:val="002D704D"/>
    <w:rsid w:val="002D7784"/>
    <w:rsid w:val="002D7D6B"/>
    <w:rsid w:val="002E036E"/>
    <w:rsid w:val="002E17E1"/>
    <w:rsid w:val="002E2247"/>
    <w:rsid w:val="002E47D6"/>
    <w:rsid w:val="002E4874"/>
    <w:rsid w:val="002E48E1"/>
    <w:rsid w:val="002E4E8A"/>
    <w:rsid w:val="002E785B"/>
    <w:rsid w:val="002F00C7"/>
    <w:rsid w:val="002F08DF"/>
    <w:rsid w:val="002F1183"/>
    <w:rsid w:val="002F19EF"/>
    <w:rsid w:val="002F1DEF"/>
    <w:rsid w:val="002F3ADE"/>
    <w:rsid w:val="002F52A9"/>
    <w:rsid w:val="002F551B"/>
    <w:rsid w:val="002F5FD7"/>
    <w:rsid w:val="002F6006"/>
    <w:rsid w:val="002F69F7"/>
    <w:rsid w:val="002F79E8"/>
    <w:rsid w:val="00301561"/>
    <w:rsid w:val="003017C3"/>
    <w:rsid w:val="00301D68"/>
    <w:rsid w:val="003031DA"/>
    <w:rsid w:val="003045F4"/>
    <w:rsid w:val="00304D00"/>
    <w:rsid w:val="00305567"/>
    <w:rsid w:val="003057B9"/>
    <w:rsid w:val="00305844"/>
    <w:rsid w:val="00306183"/>
    <w:rsid w:val="0030690C"/>
    <w:rsid w:val="003102A2"/>
    <w:rsid w:val="0031030D"/>
    <w:rsid w:val="00310810"/>
    <w:rsid w:val="00310FB8"/>
    <w:rsid w:val="003125AC"/>
    <w:rsid w:val="00312651"/>
    <w:rsid w:val="00313634"/>
    <w:rsid w:val="00314F19"/>
    <w:rsid w:val="00315CFB"/>
    <w:rsid w:val="00316FC3"/>
    <w:rsid w:val="00317CB7"/>
    <w:rsid w:val="00321D81"/>
    <w:rsid w:val="00322F05"/>
    <w:rsid w:val="00324F79"/>
    <w:rsid w:val="00325245"/>
    <w:rsid w:val="00325896"/>
    <w:rsid w:val="00326399"/>
    <w:rsid w:val="0032668E"/>
    <w:rsid w:val="003267EB"/>
    <w:rsid w:val="00326E7A"/>
    <w:rsid w:val="00327401"/>
    <w:rsid w:val="00330F45"/>
    <w:rsid w:val="00331C1A"/>
    <w:rsid w:val="00332F26"/>
    <w:rsid w:val="00333328"/>
    <w:rsid w:val="003341AE"/>
    <w:rsid w:val="003346EB"/>
    <w:rsid w:val="0033499C"/>
    <w:rsid w:val="003352F3"/>
    <w:rsid w:val="00335933"/>
    <w:rsid w:val="00335CD9"/>
    <w:rsid w:val="00336D54"/>
    <w:rsid w:val="003370E4"/>
    <w:rsid w:val="00337F51"/>
    <w:rsid w:val="0034050C"/>
    <w:rsid w:val="0034076D"/>
    <w:rsid w:val="0034152B"/>
    <w:rsid w:val="003423B5"/>
    <w:rsid w:val="003423F0"/>
    <w:rsid w:val="00342A69"/>
    <w:rsid w:val="00342ADD"/>
    <w:rsid w:val="003437BD"/>
    <w:rsid w:val="00343D67"/>
    <w:rsid w:val="00343DC2"/>
    <w:rsid w:val="00344151"/>
    <w:rsid w:val="003442C1"/>
    <w:rsid w:val="003478CF"/>
    <w:rsid w:val="00350DCE"/>
    <w:rsid w:val="00350E98"/>
    <w:rsid w:val="00350FC8"/>
    <w:rsid w:val="003520AD"/>
    <w:rsid w:val="00352D8D"/>
    <w:rsid w:val="0035349A"/>
    <w:rsid w:val="00353B8C"/>
    <w:rsid w:val="00354647"/>
    <w:rsid w:val="00354FE1"/>
    <w:rsid w:val="00356733"/>
    <w:rsid w:val="00357936"/>
    <w:rsid w:val="00357C0F"/>
    <w:rsid w:val="003608E7"/>
    <w:rsid w:val="00360AA1"/>
    <w:rsid w:val="00360C6E"/>
    <w:rsid w:val="00362343"/>
    <w:rsid w:val="003634AA"/>
    <w:rsid w:val="00364865"/>
    <w:rsid w:val="00364E6F"/>
    <w:rsid w:val="0036500A"/>
    <w:rsid w:val="0036622E"/>
    <w:rsid w:val="003669A1"/>
    <w:rsid w:val="003676E5"/>
    <w:rsid w:val="003710B7"/>
    <w:rsid w:val="0037152B"/>
    <w:rsid w:val="00372AE1"/>
    <w:rsid w:val="00374532"/>
    <w:rsid w:val="00374756"/>
    <w:rsid w:val="00374868"/>
    <w:rsid w:val="00375026"/>
    <w:rsid w:val="003752E8"/>
    <w:rsid w:val="00375505"/>
    <w:rsid w:val="00375A4E"/>
    <w:rsid w:val="00375BA5"/>
    <w:rsid w:val="00375DF4"/>
    <w:rsid w:val="003762D8"/>
    <w:rsid w:val="00376313"/>
    <w:rsid w:val="003777D2"/>
    <w:rsid w:val="00377FAA"/>
    <w:rsid w:val="0038020A"/>
    <w:rsid w:val="0038087A"/>
    <w:rsid w:val="00381348"/>
    <w:rsid w:val="00381369"/>
    <w:rsid w:val="003813FE"/>
    <w:rsid w:val="00382061"/>
    <w:rsid w:val="00383004"/>
    <w:rsid w:val="003830CE"/>
    <w:rsid w:val="00383509"/>
    <w:rsid w:val="0038562E"/>
    <w:rsid w:val="00385E2D"/>
    <w:rsid w:val="003862E3"/>
    <w:rsid w:val="00387A6D"/>
    <w:rsid w:val="00387C94"/>
    <w:rsid w:val="003902AD"/>
    <w:rsid w:val="0039262E"/>
    <w:rsid w:val="0039325B"/>
    <w:rsid w:val="003937F3"/>
    <w:rsid w:val="00393FD5"/>
    <w:rsid w:val="00394EC2"/>
    <w:rsid w:val="00395900"/>
    <w:rsid w:val="003977F2"/>
    <w:rsid w:val="003A11F8"/>
    <w:rsid w:val="003A15D6"/>
    <w:rsid w:val="003A5145"/>
    <w:rsid w:val="003A5A85"/>
    <w:rsid w:val="003A6129"/>
    <w:rsid w:val="003A6C7C"/>
    <w:rsid w:val="003A7AEB"/>
    <w:rsid w:val="003B0AFB"/>
    <w:rsid w:val="003B0C6B"/>
    <w:rsid w:val="003B2150"/>
    <w:rsid w:val="003B2445"/>
    <w:rsid w:val="003B26CB"/>
    <w:rsid w:val="003B2AEC"/>
    <w:rsid w:val="003B3594"/>
    <w:rsid w:val="003B3742"/>
    <w:rsid w:val="003B3858"/>
    <w:rsid w:val="003B42B0"/>
    <w:rsid w:val="003B45D4"/>
    <w:rsid w:val="003B5799"/>
    <w:rsid w:val="003B6A5F"/>
    <w:rsid w:val="003B76C8"/>
    <w:rsid w:val="003B796A"/>
    <w:rsid w:val="003B7E9A"/>
    <w:rsid w:val="003B7F05"/>
    <w:rsid w:val="003C09E9"/>
    <w:rsid w:val="003C2B2A"/>
    <w:rsid w:val="003C3A1E"/>
    <w:rsid w:val="003C46BC"/>
    <w:rsid w:val="003C505B"/>
    <w:rsid w:val="003C5398"/>
    <w:rsid w:val="003C60FA"/>
    <w:rsid w:val="003C6F0F"/>
    <w:rsid w:val="003C71CF"/>
    <w:rsid w:val="003C7293"/>
    <w:rsid w:val="003C789D"/>
    <w:rsid w:val="003D1C7F"/>
    <w:rsid w:val="003D3067"/>
    <w:rsid w:val="003D3CF0"/>
    <w:rsid w:val="003D408F"/>
    <w:rsid w:val="003D43F1"/>
    <w:rsid w:val="003D4A56"/>
    <w:rsid w:val="003D56FE"/>
    <w:rsid w:val="003D5827"/>
    <w:rsid w:val="003D63AE"/>
    <w:rsid w:val="003D6552"/>
    <w:rsid w:val="003D6669"/>
    <w:rsid w:val="003D7409"/>
    <w:rsid w:val="003D7B2C"/>
    <w:rsid w:val="003D7B98"/>
    <w:rsid w:val="003E02AE"/>
    <w:rsid w:val="003E0973"/>
    <w:rsid w:val="003E1199"/>
    <w:rsid w:val="003E1480"/>
    <w:rsid w:val="003E1917"/>
    <w:rsid w:val="003E1949"/>
    <w:rsid w:val="003E1E2A"/>
    <w:rsid w:val="003E259A"/>
    <w:rsid w:val="003E2A07"/>
    <w:rsid w:val="003E3545"/>
    <w:rsid w:val="003E3739"/>
    <w:rsid w:val="003E3A53"/>
    <w:rsid w:val="003E5211"/>
    <w:rsid w:val="003E5D10"/>
    <w:rsid w:val="003E641C"/>
    <w:rsid w:val="003E6E0C"/>
    <w:rsid w:val="003E6E8A"/>
    <w:rsid w:val="003E73F0"/>
    <w:rsid w:val="003E74A8"/>
    <w:rsid w:val="003F0C10"/>
    <w:rsid w:val="003F1592"/>
    <w:rsid w:val="003F2106"/>
    <w:rsid w:val="003F2F6D"/>
    <w:rsid w:val="003F31D2"/>
    <w:rsid w:val="003F3716"/>
    <w:rsid w:val="003F3DC0"/>
    <w:rsid w:val="003F4845"/>
    <w:rsid w:val="003F4935"/>
    <w:rsid w:val="003F4DBE"/>
    <w:rsid w:val="003F557E"/>
    <w:rsid w:val="003F6240"/>
    <w:rsid w:val="003F7CC5"/>
    <w:rsid w:val="00400368"/>
    <w:rsid w:val="00400D68"/>
    <w:rsid w:val="00401A63"/>
    <w:rsid w:val="00401DAD"/>
    <w:rsid w:val="0040330B"/>
    <w:rsid w:val="00404130"/>
    <w:rsid w:val="00405300"/>
    <w:rsid w:val="004057FC"/>
    <w:rsid w:val="004067AD"/>
    <w:rsid w:val="00406F83"/>
    <w:rsid w:val="00407B70"/>
    <w:rsid w:val="00407EE0"/>
    <w:rsid w:val="00410CC6"/>
    <w:rsid w:val="0041123D"/>
    <w:rsid w:val="0041152C"/>
    <w:rsid w:val="00412EC0"/>
    <w:rsid w:val="00413F8C"/>
    <w:rsid w:val="00414367"/>
    <w:rsid w:val="0041443D"/>
    <w:rsid w:val="00414806"/>
    <w:rsid w:val="00414CF7"/>
    <w:rsid w:val="00415A69"/>
    <w:rsid w:val="00415CEC"/>
    <w:rsid w:val="00415DD2"/>
    <w:rsid w:val="00417614"/>
    <w:rsid w:val="004202AD"/>
    <w:rsid w:val="004206CE"/>
    <w:rsid w:val="004215B7"/>
    <w:rsid w:val="004249A1"/>
    <w:rsid w:val="00424B78"/>
    <w:rsid w:val="004251D5"/>
    <w:rsid w:val="00427753"/>
    <w:rsid w:val="00427CFA"/>
    <w:rsid w:val="004304E8"/>
    <w:rsid w:val="00430D5A"/>
    <w:rsid w:val="00430E28"/>
    <w:rsid w:val="004310BF"/>
    <w:rsid w:val="004324DC"/>
    <w:rsid w:val="00432BF4"/>
    <w:rsid w:val="004335E8"/>
    <w:rsid w:val="0043643D"/>
    <w:rsid w:val="00436A3E"/>
    <w:rsid w:val="00436A8C"/>
    <w:rsid w:val="00440948"/>
    <w:rsid w:val="00440ABB"/>
    <w:rsid w:val="00440D78"/>
    <w:rsid w:val="00441A2A"/>
    <w:rsid w:val="004420F6"/>
    <w:rsid w:val="00442C8F"/>
    <w:rsid w:val="0044359A"/>
    <w:rsid w:val="00444F65"/>
    <w:rsid w:val="0044502F"/>
    <w:rsid w:val="004456E6"/>
    <w:rsid w:val="00446720"/>
    <w:rsid w:val="00446B9C"/>
    <w:rsid w:val="0044704F"/>
    <w:rsid w:val="004476C6"/>
    <w:rsid w:val="00450693"/>
    <w:rsid w:val="00450C13"/>
    <w:rsid w:val="00450F2C"/>
    <w:rsid w:val="00450F4A"/>
    <w:rsid w:val="00451235"/>
    <w:rsid w:val="0045130C"/>
    <w:rsid w:val="00453578"/>
    <w:rsid w:val="004535E1"/>
    <w:rsid w:val="0045361B"/>
    <w:rsid w:val="00453840"/>
    <w:rsid w:val="00454224"/>
    <w:rsid w:val="0045426C"/>
    <w:rsid w:val="00454A50"/>
    <w:rsid w:val="00454A58"/>
    <w:rsid w:val="00454D00"/>
    <w:rsid w:val="00455214"/>
    <w:rsid w:val="00456136"/>
    <w:rsid w:val="00456B1F"/>
    <w:rsid w:val="00456D5A"/>
    <w:rsid w:val="00457901"/>
    <w:rsid w:val="00460B17"/>
    <w:rsid w:val="004612DE"/>
    <w:rsid w:val="0046133D"/>
    <w:rsid w:val="0046209B"/>
    <w:rsid w:val="004625E5"/>
    <w:rsid w:val="00464328"/>
    <w:rsid w:val="0046485C"/>
    <w:rsid w:val="00467C0B"/>
    <w:rsid w:val="00467F18"/>
    <w:rsid w:val="00467F24"/>
    <w:rsid w:val="004709A8"/>
    <w:rsid w:val="00470CCD"/>
    <w:rsid w:val="0047106B"/>
    <w:rsid w:val="0047167C"/>
    <w:rsid w:val="00471A36"/>
    <w:rsid w:val="004724FA"/>
    <w:rsid w:val="00472C9B"/>
    <w:rsid w:val="00472D3F"/>
    <w:rsid w:val="00473A5E"/>
    <w:rsid w:val="004758A9"/>
    <w:rsid w:val="00475BF3"/>
    <w:rsid w:val="00475FE5"/>
    <w:rsid w:val="00476273"/>
    <w:rsid w:val="004762DB"/>
    <w:rsid w:val="00476E08"/>
    <w:rsid w:val="00477399"/>
    <w:rsid w:val="00477AE1"/>
    <w:rsid w:val="0048020B"/>
    <w:rsid w:val="00480395"/>
    <w:rsid w:val="004816AE"/>
    <w:rsid w:val="0048242E"/>
    <w:rsid w:val="00482D3D"/>
    <w:rsid w:val="00484CF8"/>
    <w:rsid w:val="004862D2"/>
    <w:rsid w:val="004864DA"/>
    <w:rsid w:val="00487059"/>
    <w:rsid w:val="00487067"/>
    <w:rsid w:val="00487213"/>
    <w:rsid w:val="004872BC"/>
    <w:rsid w:val="004874A4"/>
    <w:rsid w:val="00487D31"/>
    <w:rsid w:val="00487E3D"/>
    <w:rsid w:val="00490531"/>
    <w:rsid w:val="004905AC"/>
    <w:rsid w:val="004907B9"/>
    <w:rsid w:val="004909A3"/>
    <w:rsid w:val="004937C3"/>
    <w:rsid w:val="00493B20"/>
    <w:rsid w:val="00493EAF"/>
    <w:rsid w:val="004941C0"/>
    <w:rsid w:val="00494355"/>
    <w:rsid w:val="0049459E"/>
    <w:rsid w:val="004947A9"/>
    <w:rsid w:val="00494945"/>
    <w:rsid w:val="0049560D"/>
    <w:rsid w:val="00495E07"/>
    <w:rsid w:val="00496726"/>
    <w:rsid w:val="00496817"/>
    <w:rsid w:val="00496A64"/>
    <w:rsid w:val="00496D74"/>
    <w:rsid w:val="00497A4C"/>
    <w:rsid w:val="00497F70"/>
    <w:rsid w:val="004A00AB"/>
    <w:rsid w:val="004A03E5"/>
    <w:rsid w:val="004A1864"/>
    <w:rsid w:val="004A4E55"/>
    <w:rsid w:val="004A5022"/>
    <w:rsid w:val="004A503D"/>
    <w:rsid w:val="004A5455"/>
    <w:rsid w:val="004A5DC0"/>
    <w:rsid w:val="004A68E8"/>
    <w:rsid w:val="004B058E"/>
    <w:rsid w:val="004B072F"/>
    <w:rsid w:val="004B13A5"/>
    <w:rsid w:val="004B141F"/>
    <w:rsid w:val="004B19AB"/>
    <w:rsid w:val="004B332C"/>
    <w:rsid w:val="004B4053"/>
    <w:rsid w:val="004B4857"/>
    <w:rsid w:val="004B4A8D"/>
    <w:rsid w:val="004B6F4A"/>
    <w:rsid w:val="004C0542"/>
    <w:rsid w:val="004C0892"/>
    <w:rsid w:val="004C0E28"/>
    <w:rsid w:val="004C190E"/>
    <w:rsid w:val="004C2072"/>
    <w:rsid w:val="004C2E91"/>
    <w:rsid w:val="004C456B"/>
    <w:rsid w:val="004C4D5F"/>
    <w:rsid w:val="004C5D49"/>
    <w:rsid w:val="004C5DAB"/>
    <w:rsid w:val="004C672F"/>
    <w:rsid w:val="004C67B0"/>
    <w:rsid w:val="004C7825"/>
    <w:rsid w:val="004C7B9F"/>
    <w:rsid w:val="004D00D2"/>
    <w:rsid w:val="004D119B"/>
    <w:rsid w:val="004D1FEB"/>
    <w:rsid w:val="004D3457"/>
    <w:rsid w:val="004D35E8"/>
    <w:rsid w:val="004D3AAB"/>
    <w:rsid w:val="004D3F85"/>
    <w:rsid w:val="004D405F"/>
    <w:rsid w:val="004D4ABB"/>
    <w:rsid w:val="004D554A"/>
    <w:rsid w:val="004D5876"/>
    <w:rsid w:val="004D614C"/>
    <w:rsid w:val="004D6E53"/>
    <w:rsid w:val="004E1422"/>
    <w:rsid w:val="004E17DB"/>
    <w:rsid w:val="004E19F7"/>
    <w:rsid w:val="004E1DAE"/>
    <w:rsid w:val="004E25A6"/>
    <w:rsid w:val="004E3C78"/>
    <w:rsid w:val="004E4537"/>
    <w:rsid w:val="004E5A21"/>
    <w:rsid w:val="004E6235"/>
    <w:rsid w:val="004E6DAE"/>
    <w:rsid w:val="004F0B21"/>
    <w:rsid w:val="004F2338"/>
    <w:rsid w:val="004F23CF"/>
    <w:rsid w:val="004F2A53"/>
    <w:rsid w:val="004F320F"/>
    <w:rsid w:val="004F3FDD"/>
    <w:rsid w:val="004F5759"/>
    <w:rsid w:val="004F5E32"/>
    <w:rsid w:val="004F6460"/>
    <w:rsid w:val="004F6475"/>
    <w:rsid w:val="004F687A"/>
    <w:rsid w:val="004F6AD2"/>
    <w:rsid w:val="004F7405"/>
    <w:rsid w:val="0050001C"/>
    <w:rsid w:val="0050015E"/>
    <w:rsid w:val="00500825"/>
    <w:rsid w:val="00500E3B"/>
    <w:rsid w:val="0050121F"/>
    <w:rsid w:val="005015C0"/>
    <w:rsid w:val="005019FA"/>
    <w:rsid w:val="0050344A"/>
    <w:rsid w:val="005034C3"/>
    <w:rsid w:val="0050360D"/>
    <w:rsid w:val="00503905"/>
    <w:rsid w:val="005047DF"/>
    <w:rsid w:val="00506A88"/>
    <w:rsid w:val="00506D4D"/>
    <w:rsid w:val="005079C4"/>
    <w:rsid w:val="005111F6"/>
    <w:rsid w:val="005118AA"/>
    <w:rsid w:val="005128E3"/>
    <w:rsid w:val="00512B96"/>
    <w:rsid w:val="005135BF"/>
    <w:rsid w:val="00513A49"/>
    <w:rsid w:val="00513CB9"/>
    <w:rsid w:val="00513D42"/>
    <w:rsid w:val="00513E14"/>
    <w:rsid w:val="005141FC"/>
    <w:rsid w:val="005154C1"/>
    <w:rsid w:val="005162AB"/>
    <w:rsid w:val="005209DD"/>
    <w:rsid w:val="00521122"/>
    <w:rsid w:val="0052351B"/>
    <w:rsid w:val="0052370E"/>
    <w:rsid w:val="00523CA6"/>
    <w:rsid w:val="00524375"/>
    <w:rsid w:val="005253D5"/>
    <w:rsid w:val="0052635F"/>
    <w:rsid w:val="00526C28"/>
    <w:rsid w:val="005271A8"/>
    <w:rsid w:val="005319A0"/>
    <w:rsid w:val="005342AC"/>
    <w:rsid w:val="0053477F"/>
    <w:rsid w:val="00534A5C"/>
    <w:rsid w:val="0053508E"/>
    <w:rsid w:val="00537F12"/>
    <w:rsid w:val="0054086D"/>
    <w:rsid w:val="00541146"/>
    <w:rsid w:val="00541445"/>
    <w:rsid w:val="00541536"/>
    <w:rsid w:val="00542814"/>
    <w:rsid w:val="00542A44"/>
    <w:rsid w:val="00543352"/>
    <w:rsid w:val="00543F68"/>
    <w:rsid w:val="005449B7"/>
    <w:rsid w:val="00544A23"/>
    <w:rsid w:val="00544F4D"/>
    <w:rsid w:val="00545CC2"/>
    <w:rsid w:val="00545E17"/>
    <w:rsid w:val="00546238"/>
    <w:rsid w:val="005466D8"/>
    <w:rsid w:val="00547C88"/>
    <w:rsid w:val="00547D3F"/>
    <w:rsid w:val="0055123A"/>
    <w:rsid w:val="005515B6"/>
    <w:rsid w:val="005517EB"/>
    <w:rsid w:val="005520E6"/>
    <w:rsid w:val="00552271"/>
    <w:rsid w:val="005528BD"/>
    <w:rsid w:val="00552A11"/>
    <w:rsid w:val="00552D91"/>
    <w:rsid w:val="00552D9A"/>
    <w:rsid w:val="00553193"/>
    <w:rsid w:val="00553956"/>
    <w:rsid w:val="00553A78"/>
    <w:rsid w:val="00554E7B"/>
    <w:rsid w:val="00556B57"/>
    <w:rsid w:val="00556C18"/>
    <w:rsid w:val="00556E50"/>
    <w:rsid w:val="00556FBF"/>
    <w:rsid w:val="005572BD"/>
    <w:rsid w:val="005577D9"/>
    <w:rsid w:val="00557A02"/>
    <w:rsid w:val="00557B4B"/>
    <w:rsid w:val="00560BF5"/>
    <w:rsid w:val="00561DA8"/>
    <w:rsid w:val="00562082"/>
    <w:rsid w:val="00562CB2"/>
    <w:rsid w:val="00563EEB"/>
    <w:rsid w:val="005644E2"/>
    <w:rsid w:val="005653F4"/>
    <w:rsid w:val="005656AD"/>
    <w:rsid w:val="005657B7"/>
    <w:rsid w:val="00565F70"/>
    <w:rsid w:val="005660C6"/>
    <w:rsid w:val="005673AF"/>
    <w:rsid w:val="00571D6D"/>
    <w:rsid w:val="00571E47"/>
    <w:rsid w:val="005724B2"/>
    <w:rsid w:val="00572758"/>
    <w:rsid w:val="00572989"/>
    <w:rsid w:val="00572CF8"/>
    <w:rsid w:val="00572F46"/>
    <w:rsid w:val="00573888"/>
    <w:rsid w:val="00574A02"/>
    <w:rsid w:val="00575406"/>
    <w:rsid w:val="00575B20"/>
    <w:rsid w:val="00576649"/>
    <w:rsid w:val="00576A54"/>
    <w:rsid w:val="005770B6"/>
    <w:rsid w:val="005773E5"/>
    <w:rsid w:val="005773FB"/>
    <w:rsid w:val="00577DC6"/>
    <w:rsid w:val="005816F4"/>
    <w:rsid w:val="00581BDF"/>
    <w:rsid w:val="00583106"/>
    <w:rsid w:val="00583257"/>
    <w:rsid w:val="005835B1"/>
    <w:rsid w:val="0058394C"/>
    <w:rsid w:val="0058477B"/>
    <w:rsid w:val="00585174"/>
    <w:rsid w:val="00585D05"/>
    <w:rsid w:val="00586A92"/>
    <w:rsid w:val="00587B48"/>
    <w:rsid w:val="0059038C"/>
    <w:rsid w:val="005919F4"/>
    <w:rsid w:val="005921E2"/>
    <w:rsid w:val="00592B4D"/>
    <w:rsid w:val="005931CC"/>
    <w:rsid w:val="00593777"/>
    <w:rsid w:val="00593C53"/>
    <w:rsid w:val="0059426F"/>
    <w:rsid w:val="00594E87"/>
    <w:rsid w:val="005950E5"/>
    <w:rsid w:val="00595722"/>
    <w:rsid w:val="00595CF4"/>
    <w:rsid w:val="00596BD2"/>
    <w:rsid w:val="00597309"/>
    <w:rsid w:val="005976ED"/>
    <w:rsid w:val="005A1772"/>
    <w:rsid w:val="005A1F12"/>
    <w:rsid w:val="005A22DD"/>
    <w:rsid w:val="005A2618"/>
    <w:rsid w:val="005A302F"/>
    <w:rsid w:val="005A32DC"/>
    <w:rsid w:val="005A40E6"/>
    <w:rsid w:val="005A426C"/>
    <w:rsid w:val="005A4CD3"/>
    <w:rsid w:val="005A622F"/>
    <w:rsid w:val="005A64FD"/>
    <w:rsid w:val="005A6A56"/>
    <w:rsid w:val="005A6B73"/>
    <w:rsid w:val="005A6F7C"/>
    <w:rsid w:val="005B132F"/>
    <w:rsid w:val="005B15EB"/>
    <w:rsid w:val="005B18B2"/>
    <w:rsid w:val="005B1D78"/>
    <w:rsid w:val="005B1E82"/>
    <w:rsid w:val="005B242B"/>
    <w:rsid w:val="005B3028"/>
    <w:rsid w:val="005B38E7"/>
    <w:rsid w:val="005B3A15"/>
    <w:rsid w:val="005B3E61"/>
    <w:rsid w:val="005B40A6"/>
    <w:rsid w:val="005B468D"/>
    <w:rsid w:val="005B4DD1"/>
    <w:rsid w:val="005B5439"/>
    <w:rsid w:val="005C0180"/>
    <w:rsid w:val="005C018A"/>
    <w:rsid w:val="005C01B7"/>
    <w:rsid w:val="005C0357"/>
    <w:rsid w:val="005C148F"/>
    <w:rsid w:val="005C1550"/>
    <w:rsid w:val="005C1EA3"/>
    <w:rsid w:val="005C2422"/>
    <w:rsid w:val="005C3BC1"/>
    <w:rsid w:val="005C57FB"/>
    <w:rsid w:val="005C5A89"/>
    <w:rsid w:val="005C6161"/>
    <w:rsid w:val="005C62AB"/>
    <w:rsid w:val="005C707E"/>
    <w:rsid w:val="005C7865"/>
    <w:rsid w:val="005C7BEC"/>
    <w:rsid w:val="005D1203"/>
    <w:rsid w:val="005D1F6F"/>
    <w:rsid w:val="005D2128"/>
    <w:rsid w:val="005D2A79"/>
    <w:rsid w:val="005D2F24"/>
    <w:rsid w:val="005D3004"/>
    <w:rsid w:val="005D3D39"/>
    <w:rsid w:val="005D3FE9"/>
    <w:rsid w:val="005D4EA1"/>
    <w:rsid w:val="005D5402"/>
    <w:rsid w:val="005D55FA"/>
    <w:rsid w:val="005D6816"/>
    <w:rsid w:val="005D72BB"/>
    <w:rsid w:val="005D787E"/>
    <w:rsid w:val="005D7C39"/>
    <w:rsid w:val="005E0044"/>
    <w:rsid w:val="005E13DF"/>
    <w:rsid w:val="005E2F23"/>
    <w:rsid w:val="005E31FA"/>
    <w:rsid w:val="005E387D"/>
    <w:rsid w:val="005E3B75"/>
    <w:rsid w:val="005E3C31"/>
    <w:rsid w:val="005E3D15"/>
    <w:rsid w:val="005E3F25"/>
    <w:rsid w:val="005E49F3"/>
    <w:rsid w:val="005E4C65"/>
    <w:rsid w:val="005E51FA"/>
    <w:rsid w:val="005E58C2"/>
    <w:rsid w:val="005E5E1E"/>
    <w:rsid w:val="005E6418"/>
    <w:rsid w:val="005E6EE2"/>
    <w:rsid w:val="005E7087"/>
    <w:rsid w:val="005E7F95"/>
    <w:rsid w:val="005F066A"/>
    <w:rsid w:val="005F1FA1"/>
    <w:rsid w:val="005F2946"/>
    <w:rsid w:val="005F2DB8"/>
    <w:rsid w:val="005F3097"/>
    <w:rsid w:val="005F34C6"/>
    <w:rsid w:val="005F428E"/>
    <w:rsid w:val="005F4318"/>
    <w:rsid w:val="005F4F8E"/>
    <w:rsid w:val="005F54A4"/>
    <w:rsid w:val="005F71D1"/>
    <w:rsid w:val="005F7421"/>
    <w:rsid w:val="0060035F"/>
    <w:rsid w:val="006003DA"/>
    <w:rsid w:val="00601666"/>
    <w:rsid w:val="00601D1E"/>
    <w:rsid w:val="00602DC6"/>
    <w:rsid w:val="006030FF"/>
    <w:rsid w:val="00603217"/>
    <w:rsid w:val="0060347F"/>
    <w:rsid w:val="006039C6"/>
    <w:rsid w:val="00604785"/>
    <w:rsid w:val="00605FDB"/>
    <w:rsid w:val="00607205"/>
    <w:rsid w:val="006074E4"/>
    <w:rsid w:val="006110FA"/>
    <w:rsid w:val="006112D1"/>
    <w:rsid w:val="006112FA"/>
    <w:rsid w:val="006127F5"/>
    <w:rsid w:val="006128A6"/>
    <w:rsid w:val="00612C27"/>
    <w:rsid w:val="00612E83"/>
    <w:rsid w:val="0061384C"/>
    <w:rsid w:val="00614A8C"/>
    <w:rsid w:val="006163EC"/>
    <w:rsid w:val="006174DC"/>
    <w:rsid w:val="0061779B"/>
    <w:rsid w:val="006177F8"/>
    <w:rsid w:val="00620205"/>
    <w:rsid w:val="00622D42"/>
    <w:rsid w:val="00622F63"/>
    <w:rsid w:val="00623402"/>
    <w:rsid w:val="00624B0B"/>
    <w:rsid w:val="00624B34"/>
    <w:rsid w:val="00625340"/>
    <w:rsid w:val="00625B93"/>
    <w:rsid w:val="00626222"/>
    <w:rsid w:val="00626AD6"/>
    <w:rsid w:val="00627393"/>
    <w:rsid w:val="00627950"/>
    <w:rsid w:val="006308E9"/>
    <w:rsid w:val="00630C79"/>
    <w:rsid w:val="00631871"/>
    <w:rsid w:val="00632351"/>
    <w:rsid w:val="00633563"/>
    <w:rsid w:val="00633626"/>
    <w:rsid w:val="006345B1"/>
    <w:rsid w:val="0063467A"/>
    <w:rsid w:val="00635B21"/>
    <w:rsid w:val="00636271"/>
    <w:rsid w:val="00636AD6"/>
    <w:rsid w:val="0063734D"/>
    <w:rsid w:val="00640DDE"/>
    <w:rsid w:val="0064124F"/>
    <w:rsid w:val="00641B2A"/>
    <w:rsid w:val="00642711"/>
    <w:rsid w:val="00643689"/>
    <w:rsid w:val="00643C5A"/>
    <w:rsid w:val="00643DCD"/>
    <w:rsid w:val="0064496D"/>
    <w:rsid w:val="00644D5C"/>
    <w:rsid w:val="00646F57"/>
    <w:rsid w:val="0064732D"/>
    <w:rsid w:val="006502FA"/>
    <w:rsid w:val="00650CE5"/>
    <w:rsid w:val="00650F7B"/>
    <w:rsid w:val="006511E1"/>
    <w:rsid w:val="00653367"/>
    <w:rsid w:val="00653D8D"/>
    <w:rsid w:val="00653E40"/>
    <w:rsid w:val="00653EC0"/>
    <w:rsid w:val="00653F95"/>
    <w:rsid w:val="00655A79"/>
    <w:rsid w:val="006569CC"/>
    <w:rsid w:val="00657D54"/>
    <w:rsid w:val="006603FA"/>
    <w:rsid w:val="006606CB"/>
    <w:rsid w:val="006618C6"/>
    <w:rsid w:val="00662118"/>
    <w:rsid w:val="006629D0"/>
    <w:rsid w:val="00662ADA"/>
    <w:rsid w:val="00662BC9"/>
    <w:rsid w:val="006632D4"/>
    <w:rsid w:val="00663725"/>
    <w:rsid w:val="00663BBD"/>
    <w:rsid w:val="00664722"/>
    <w:rsid w:val="006651A6"/>
    <w:rsid w:val="0066642D"/>
    <w:rsid w:val="00666C88"/>
    <w:rsid w:val="00667B22"/>
    <w:rsid w:val="006700C6"/>
    <w:rsid w:val="00670D31"/>
    <w:rsid w:val="006710C1"/>
    <w:rsid w:val="006726BC"/>
    <w:rsid w:val="0067304E"/>
    <w:rsid w:val="006745E5"/>
    <w:rsid w:val="0067741C"/>
    <w:rsid w:val="00677A0E"/>
    <w:rsid w:val="00677B73"/>
    <w:rsid w:val="00677F37"/>
    <w:rsid w:val="00681181"/>
    <w:rsid w:val="00682099"/>
    <w:rsid w:val="00683CD9"/>
    <w:rsid w:val="00683DC8"/>
    <w:rsid w:val="006849ED"/>
    <w:rsid w:val="00684B18"/>
    <w:rsid w:val="00685223"/>
    <w:rsid w:val="00685A22"/>
    <w:rsid w:val="00686212"/>
    <w:rsid w:val="00686648"/>
    <w:rsid w:val="00690BC0"/>
    <w:rsid w:val="0069145A"/>
    <w:rsid w:val="006927C3"/>
    <w:rsid w:val="00692CD2"/>
    <w:rsid w:val="00692DCC"/>
    <w:rsid w:val="0069376A"/>
    <w:rsid w:val="0069378B"/>
    <w:rsid w:val="006938B5"/>
    <w:rsid w:val="006938DD"/>
    <w:rsid w:val="00694F3D"/>
    <w:rsid w:val="0069562C"/>
    <w:rsid w:val="00695F21"/>
    <w:rsid w:val="006A1180"/>
    <w:rsid w:val="006A16DB"/>
    <w:rsid w:val="006A18B6"/>
    <w:rsid w:val="006A1D60"/>
    <w:rsid w:val="006A1EDC"/>
    <w:rsid w:val="006A305E"/>
    <w:rsid w:val="006A3DDD"/>
    <w:rsid w:val="006A4342"/>
    <w:rsid w:val="006A4DFB"/>
    <w:rsid w:val="006A58A9"/>
    <w:rsid w:val="006A5AA0"/>
    <w:rsid w:val="006A5AE7"/>
    <w:rsid w:val="006A5B0F"/>
    <w:rsid w:val="006A5D90"/>
    <w:rsid w:val="006A5ED6"/>
    <w:rsid w:val="006A5FF3"/>
    <w:rsid w:val="006A785A"/>
    <w:rsid w:val="006A7C54"/>
    <w:rsid w:val="006B155A"/>
    <w:rsid w:val="006B20EE"/>
    <w:rsid w:val="006B3263"/>
    <w:rsid w:val="006B3354"/>
    <w:rsid w:val="006B3491"/>
    <w:rsid w:val="006B4826"/>
    <w:rsid w:val="006B4AF0"/>
    <w:rsid w:val="006B4D86"/>
    <w:rsid w:val="006B572F"/>
    <w:rsid w:val="006B57BC"/>
    <w:rsid w:val="006B5B8D"/>
    <w:rsid w:val="006B5ED4"/>
    <w:rsid w:val="006B7839"/>
    <w:rsid w:val="006C0154"/>
    <w:rsid w:val="006C1614"/>
    <w:rsid w:val="006C1D8C"/>
    <w:rsid w:val="006C3465"/>
    <w:rsid w:val="006C3FA6"/>
    <w:rsid w:val="006C4488"/>
    <w:rsid w:val="006C51D5"/>
    <w:rsid w:val="006C5507"/>
    <w:rsid w:val="006C56D6"/>
    <w:rsid w:val="006C6199"/>
    <w:rsid w:val="006C61EA"/>
    <w:rsid w:val="006C6ABD"/>
    <w:rsid w:val="006C6C64"/>
    <w:rsid w:val="006C6C85"/>
    <w:rsid w:val="006C749E"/>
    <w:rsid w:val="006C79F0"/>
    <w:rsid w:val="006D054F"/>
    <w:rsid w:val="006D058B"/>
    <w:rsid w:val="006D0FA4"/>
    <w:rsid w:val="006D1A65"/>
    <w:rsid w:val="006D1E49"/>
    <w:rsid w:val="006D2553"/>
    <w:rsid w:val="006D3BFB"/>
    <w:rsid w:val="006D3D1F"/>
    <w:rsid w:val="006D432E"/>
    <w:rsid w:val="006D50CC"/>
    <w:rsid w:val="006D56C4"/>
    <w:rsid w:val="006D5B0E"/>
    <w:rsid w:val="006D5E2A"/>
    <w:rsid w:val="006D6552"/>
    <w:rsid w:val="006D666D"/>
    <w:rsid w:val="006D73AD"/>
    <w:rsid w:val="006D7624"/>
    <w:rsid w:val="006E10BF"/>
    <w:rsid w:val="006E1968"/>
    <w:rsid w:val="006E1A5C"/>
    <w:rsid w:val="006E1CF4"/>
    <w:rsid w:val="006E3EE5"/>
    <w:rsid w:val="006E458F"/>
    <w:rsid w:val="006E4894"/>
    <w:rsid w:val="006E4ACF"/>
    <w:rsid w:val="006E6044"/>
    <w:rsid w:val="006E63F6"/>
    <w:rsid w:val="006E6842"/>
    <w:rsid w:val="006E793A"/>
    <w:rsid w:val="006E7B3B"/>
    <w:rsid w:val="006E7C7D"/>
    <w:rsid w:val="006F0AFA"/>
    <w:rsid w:val="006F1B4C"/>
    <w:rsid w:val="006F1B52"/>
    <w:rsid w:val="006F1C7F"/>
    <w:rsid w:val="006F27A6"/>
    <w:rsid w:val="006F28B9"/>
    <w:rsid w:val="006F311A"/>
    <w:rsid w:val="006F39A4"/>
    <w:rsid w:val="006F3DA8"/>
    <w:rsid w:val="006F42DE"/>
    <w:rsid w:val="006F45A5"/>
    <w:rsid w:val="006F4BF5"/>
    <w:rsid w:val="006F6F00"/>
    <w:rsid w:val="006F779B"/>
    <w:rsid w:val="00702124"/>
    <w:rsid w:val="007035F7"/>
    <w:rsid w:val="00704240"/>
    <w:rsid w:val="0070449B"/>
    <w:rsid w:val="00705B33"/>
    <w:rsid w:val="0070615E"/>
    <w:rsid w:val="00706472"/>
    <w:rsid w:val="00706C4B"/>
    <w:rsid w:val="00710A58"/>
    <w:rsid w:val="007114CC"/>
    <w:rsid w:val="007116AC"/>
    <w:rsid w:val="00711CBA"/>
    <w:rsid w:val="00711D5E"/>
    <w:rsid w:val="007124A2"/>
    <w:rsid w:val="00712835"/>
    <w:rsid w:val="00713299"/>
    <w:rsid w:val="007133ED"/>
    <w:rsid w:val="00713D91"/>
    <w:rsid w:val="00715C80"/>
    <w:rsid w:val="00716CCB"/>
    <w:rsid w:val="00720D2F"/>
    <w:rsid w:val="00720FBB"/>
    <w:rsid w:val="0072147C"/>
    <w:rsid w:val="00721D9B"/>
    <w:rsid w:val="00722669"/>
    <w:rsid w:val="00722A1F"/>
    <w:rsid w:val="007230D6"/>
    <w:rsid w:val="007237C9"/>
    <w:rsid w:val="00723E4B"/>
    <w:rsid w:val="00724092"/>
    <w:rsid w:val="00724553"/>
    <w:rsid w:val="00724AA9"/>
    <w:rsid w:val="00724DE3"/>
    <w:rsid w:val="0072563F"/>
    <w:rsid w:val="00725F39"/>
    <w:rsid w:val="0072689E"/>
    <w:rsid w:val="007274EB"/>
    <w:rsid w:val="0073093D"/>
    <w:rsid w:val="00731B63"/>
    <w:rsid w:val="00732CFA"/>
    <w:rsid w:val="00732D75"/>
    <w:rsid w:val="00732E2C"/>
    <w:rsid w:val="00732F91"/>
    <w:rsid w:val="00733398"/>
    <w:rsid w:val="00734468"/>
    <w:rsid w:val="00735ECF"/>
    <w:rsid w:val="00735F58"/>
    <w:rsid w:val="007368A2"/>
    <w:rsid w:val="00736DE9"/>
    <w:rsid w:val="00737493"/>
    <w:rsid w:val="00741184"/>
    <w:rsid w:val="00741711"/>
    <w:rsid w:val="00741864"/>
    <w:rsid w:val="00742439"/>
    <w:rsid w:val="00742C9B"/>
    <w:rsid w:val="00742EFE"/>
    <w:rsid w:val="007435D7"/>
    <w:rsid w:val="00743A10"/>
    <w:rsid w:val="007442D9"/>
    <w:rsid w:val="007452C9"/>
    <w:rsid w:val="00745AB6"/>
    <w:rsid w:val="00745C81"/>
    <w:rsid w:val="0074604A"/>
    <w:rsid w:val="007465A9"/>
    <w:rsid w:val="00746F55"/>
    <w:rsid w:val="00747289"/>
    <w:rsid w:val="00747975"/>
    <w:rsid w:val="00747B2C"/>
    <w:rsid w:val="00750F47"/>
    <w:rsid w:val="007518E2"/>
    <w:rsid w:val="00751B7B"/>
    <w:rsid w:val="00751DCE"/>
    <w:rsid w:val="00751EF3"/>
    <w:rsid w:val="00752964"/>
    <w:rsid w:val="00752C7B"/>
    <w:rsid w:val="0075396B"/>
    <w:rsid w:val="0075404D"/>
    <w:rsid w:val="00754A0D"/>
    <w:rsid w:val="007552C1"/>
    <w:rsid w:val="00755850"/>
    <w:rsid w:val="00755D6B"/>
    <w:rsid w:val="0075618C"/>
    <w:rsid w:val="007562E2"/>
    <w:rsid w:val="007577BB"/>
    <w:rsid w:val="007577C2"/>
    <w:rsid w:val="00762237"/>
    <w:rsid w:val="00762F2B"/>
    <w:rsid w:val="0076328E"/>
    <w:rsid w:val="007651FE"/>
    <w:rsid w:val="0076561E"/>
    <w:rsid w:val="00765F7C"/>
    <w:rsid w:val="00766004"/>
    <w:rsid w:val="007661B0"/>
    <w:rsid w:val="00770204"/>
    <w:rsid w:val="007714E3"/>
    <w:rsid w:val="00772662"/>
    <w:rsid w:val="00772D9B"/>
    <w:rsid w:val="00773353"/>
    <w:rsid w:val="00774800"/>
    <w:rsid w:val="00774DC1"/>
    <w:rsid w:val="00775551"/>
    <w:rsid w:val="007756FD"/>
    <w:rsid w:val="007757D8"/>
    <w:rsid w:val="007765B2"/>
    <w:rsid w:val="00776790"/>
    <w:rsid w:val="00776A07"/>
    <w:rsid w:val="00776BF0"/>
    <w:rsid w:val="00777207"/>
    <w:rsid w:val="00777288"/>
    <w:rsid w:val="00777D5B"/>
    <w:rsid w:val="00780A45"/>
    <w:rsid w:val="007814CC"/>
    <w:rsid w:val="007817CD"/>
    <w:rsid w:val="00781A52"/>
    <w:rsid w:val="00782070"/>
    <w:rsid w:val="0078249C"/>
    <w:rsid w:val="00782D65"/>
    <w:rsid w:val="00783842"/>
    <w:rsid w:val="007843EB"/>
    <w:rsid w:val="00784C0F"/>
    <w:rsid w:val="0078515C"/>
    <w:rsid w:val="00785CC7"/>
    <w:rsid w:val="00786B74"/>
    <w:rsid w:val="00787187"/>
    <w:rsid w:val="007876E3"/>
    <w:rsid w:val="007877D9"/>
    <w:rsid w:val="007908B2"/>
    <w:rsid w:val="00790C9F"/>
    <w:rsid w:val="007912F1"/>
    <w:rsid w:val="007919BC"/>
    <w:rsid w:val="0079246C"/>
    <w:rsid w:val="007924BA"/>
    <w:rsid w:val="007928AD"/>
    <w:rsid w:val="0079377F"/>
    <w:rsid w:val="00794724"/>
    <w:rsid w:val="00794EC3"/>
    <w:rsid w:val="00795C91"/>
    <w:rsid w:val="00796025"/>
    <w:rsid w:val="0079629B"/>
    <w:rsid w:val="0079695A"/>
    <w:rsid w:val="0079722F"/>
    <w:rsid w:val="00797497"/>
    <w:rsid w:val="00797A05"/>
    <w:rsid w:val="007A0174"/>
    <w:rsid w:val="007A0BB2"/>
    <w:rsid w:val="007A4778"/>
    <w:rsid w:val="007A4FB2"/>
    <w:rsid w:val="007A5131"/>
    <w:rsid w:val="007A5485"/>
    <w:rsid w:val="007B098E"/>
    <w:rsid w:val="007B33C8"/>
    <w:rsid w:val="007B3A28"/>
    <w:rsid w:val="007B4019"/>
    <w:rsid w:val="007B4BE6"/>
    <w:rsid w:val="007B66A0"/>
    <w:rsid w:val="007B6E4E"/>
    <w:rsid w:val="007B71E9"/>
    <w:rsid w:val="007C04F8"/>
    <w:rsid w:val="007C153E"/>
    <w:rsid w:val="007C1702"/>
    <w:rsid w:val="007C2B75"/>
    <w:rsid w:val="007C302C"/>
    <w:rsid w:val="007C3346"/>
    <w:rsid w:val="007C3566"/>
    <w:rsid w:val="007C3A22"/>
    <w:rsid w:val="007C3E72"/>
    <w:rsid w:val="007C41D1"/>
    <w:rsid w:val="007C48C7"/>
    <w:rsid w:val="007C514A"/>
    <w:rsid w:val="007C5D6F"/>
    <w:rsid w:val="007C6122"/>
    <w:rsid w:val="007C6395"/>
    <w:rsid w:val="007C69D6"/>
    <w:rsid w:val="007C7A61"/>
    <w:rsid w:val="007C7E39"/>
    <w:rsid w:val="007C7F1A"/>
    <w:rsid w:val="007D00FC"/>
    <w:rsid w:val="007D027C"/>
    <w:rsid w:val="007D0A7A"/>
    <w:rsid w:val="007D0ACB"/>
    <w:rsid w:val="007D107A"/>
    <w:rsid w:val="007D1776"/>
    <w:rsid w:val="007D1C73"/>
    <w:rsid w:val="007D298F"/>
    <w:rsid w:val="007D29B7"/>
    <w:rsid w:val="007D2BB2"/>
    <w:rsid w:val="007D2CEB"/>
    <w:rsid w:val="007D34EC"/>
    <w:rsid w:val="007D3591"/>
    <w:rsid w:val="007D37AC"/>
    <w:rsid w:val="007D3A5D"/>
    <w:rsid w:val="007D40AA"/>
    <w:rsid w:val="007D4F32"/>
    <w:rsid w:val="007D575C"/>
    <w:rsid w:val="007D5B88"/>
    <w:rsid w:val="007D6683"/>
    <w:rsid w:val="007D6DA4"/>
    <w:rsid w:val="007D6EDA"/>
    <w:rsid w:val="007D7681"/>
    <w:rsid w:val="007D7D37"/>
    <w:rsid w:val="007E02F5"/>
    <w:rsid w:val="007E0B17"/>
    <w:rsid w:val="007E19E2"/>
    <w:rsid w:val="007E2A70"/>
    <w:rsid w:val="007E35B3"/>
    <w:rsid w:val="007E3AA5"/>
    <w:rsid w:val="007E3FF1"/>
    <w:rsid w:val="007E41F0"/>
    <w:rsid w:val="007E44ED"/>
    <w:rsid w:val="007E5946"/>
    <w:rsid w:val="007E6167"/>
    <w:rsid w:val="007E65B3"/>
    <w:rsid w:val="007E6FD6"/>
    <w:rsid w:val="007E74C5"/>
    <w:rsid w:val="007E7903"/>
    <w:rsid w:val="007F00C0"/>
    <w:rsid w:val="007F086A"/>
    <w:rsid w:val="007F0BBF"/>
    <w:rsid w:val="007F0E34"/>
    <w:rsid w:val="007F11E9"/>
    <w:rsid w:val="007F1F00"/>
    <w:rsid w:val="007F22CF"/>
    <w:rsid w:val="007F280E"/>
    <w:rsid w:val="007F32C6"/>
    <w:rsid w:val="007F3DE6"/>
    <w:rsid w:val="007F43A7"/>
    <w:rsid w:val="007F47A8"/>
    <w:rsid w:val="007F4986"/>
    <w:rsid w:val="007F49BB"/>
    <w:rsid w:val="007F5324"/>
    <w:rsid w:val="007F5DC7"/>
    <w:rsid w:val="007F5E9D"/>
    <w:rsid w:val="007F6368"/>
    <w:rsid w:val="007F6812"/>
    <w:rsid w:val="007F6DEC"/>
    <w:rsid w:val="007F781B"/>
    <w:rsid w:val="007F7B7F"/>
    <w:rsid w:val="00801AA2"/>
    <w:rsid w:val="00801E8C"/>
    <w:rsid w:val="00801F2F"/>
    <w:rsid w:val="00802525"/>
    <w:rsid w:val="00802FA5"/>
    <w:rsid w:val="00803257"/>
    <w:rsid w:val="008040A8"/>
    <w:rsid w:val="008043DE"/>
    <w:rsid w:val="0080498D"/>
    <w:rsid w:val="00805C2F"/>
    <w:rsid w:val="0080606A"/>
    <w:rsid w:val="008062B6"/>
    <w:rsid w:val="008065F0"/>
    <w:rsid w:val="00807C2F"/>
    <w:rsid w:val="008104C6"/>
    <w:rsid w:val="0081097E"/>
    <w:rsid w:val="00810B67"/>
    <w:rsid w:val="008127C3"/>
    <w:rsid w:val="008129C6"/>
    <w:rsid w:val="00812E0A"/>
    <w:rsid w:val="0081352B"/>
    <w:rsid w:val="00813A6B"/>
    <w:rsid w:val="00813C30"/>
    <w:rsid w:val="008140C1"/>
    <w:rsid w:val="00814514"/>
    <w:rsid w:val="00814F4C"/>
    <w:rsid w:val="008168EC"/>
    <w:rsid w:val="00816A90"/>
    <w:rsid w:val="00817D3E"/>
    <w:rsid w:val="00820325"/>
    <w:rsid w:val="00820FA5"/>
    <w:rsid w:val="00821C19"/>
    <w:rsid w:val="00822C84"/>
    <w:rsid w:val="008237E2"/>
    <w:rsid w:val="0082477C"/>
    <w:rsid w:val="008255E4"/>
    <w:rsid w:val="0082599B"/>
    <w:rsid w:val="00826BDB"/>
    <w:rsid w:val="008278DA"/>
    <w:rsid w:val="008278F1"/>
    <w:rsid w:val="00827BAD"/>
    <w:rsid w:val="008303D3"/>
    <w:rsid w:val="00830639"/>
    <w:rsid w:val="0083072A"/>
    <w:rsid w:val="008309C9"/>
    <w:rsid w:val="00830BC7"/>
    <w:rsid w:val="00831DB2"/>
    <w:rsid w:val="00831F15"/>
    <w:rsid w:val="0083336D"/>
    <w:rsid w:val="008335E3"/>
    <w:rsid w:val="00834319"/>
    <w:rsid w:val="00834DCB"/>
    <w:rsid w:val="00835B69"/>
    <w:rsid w:val="00836673"/>
    <w:rsid w:val="008369E5"/>
    <w:rsid w:val="008376E5"/>
    <w:rsid w:val="008409D6"/>
    <w:rsid w:val="00840BDF"/>
    <w:rsid w:val="00840C01"/>
    <w:rsid w:val="00840C42"/>
    <w:rsid w:val="0084167C"/>
    <w:rsid w:val="0084168D"/>
    <w:rsid w:val="00843442"/>
    <w:rsid w:val="00843490"/>
    <w:rsid w:val="00843E95"/>
    <w:rsid w:val="00844F10"/>
    <w:rsid w:val="00845186"/>
    <w:rsid w:val="008454C0"/>
    <w:rsid w:val="00845BBC"/>
    <w:rsid w:val="0084637B"/>
    <w:rsid w:val="008471E4"/>
    <w:rsid w:val="0084757F"/>
    <w:rsid w:val="00847F2B"/>
    <w:rsid w:val="00850048"/>
    <w:rsid w:val="00850545"/>
    <w:rsid w:val="00850A42"/>
    <w:rsid w:val="00850A8A"/>
    <w:rsid w:val="00850AD6"/>
    <w:rsid w:val="00851067"/>
    <w:rsid w:val="008513D8"/>
    <w:rsid w:val="00851C1F"/>
    <w:rsid w:val="00852C25"/>
    <w:rsid w:val="00852E76"/>
    <w:rsid w:val="00853348"/>
    <w:rsid w:val="00853BEC"/>
    <w:rsid w:val="0085450C"/>
    <w:rsid w:val="00855D00"/>
    <w:rsid w:val="00855D3D"/>
    <w:rsid w:val="00855D43"/>
    <w:rsid w:val="008561D7"/>
    <w:rsid w:val="0085736E"/>
    <w:rsid w:val="00857C73"/>
    <w:rsid w:val="008607B4"/>
    <w:rsid w:val="0086080A"/>
    <w:rsid w:val="00860B22"/>
    <w:rsid w:val="00861074"/>
    <w:rsid w:val="00861FE0"/>
    <w:rsid w:val="00862197"/>
    <w:rsid w:val="008636FC"/>
    <w:rsid w:val="00863981"/>
    <w:rsid w:val="00863DB6"/>
    <w:rsid w:val="00864E48"/>
    <w:rsid w:val="00865B86"/>
    <w:rsid w:val="00865FCB"/>
    <w:rsid w:val="00866994"/>
    <w:rsid w:val="00866D55"/>
    <w:rsid w:val="00866E06"/>
    <w:rsid w:val="00867B0B"/>
    <w:rsid w:val="008700CC"/>
    <w:rsid w:val="00870368"/>
    <w:rsid w:val="00870C88"/>
    <w:rsid w:val="00870E86"/>
    <w:rsid w:val="00870E92"/>
    <w:rsid w:val="00871164"/>
    <w:rsid w:val="00872C2A"/>
    <w:rsid w:val="00872DDA"/>
    <w:rsid w:val="00872F61"/>
    <w:rsid w:val="00873345"/>
    <w:rsid w:val="00873BC6"/>
    <w:rsid w:val="00874FB1"/>
    <w:rsid w:val="0087515E"/>
    <w:rsid w:val="008771F4"/>
    <w:rsid w:val="008779ED"/>
    <w:rsid w:val="00877ED9"/>
    <w:rsid w:val="00880902"/>
    <w:rsid w:val="00880FAB"/>
    <w:rsid w:val="00881AA8"/>
    <w:rsid w:val="00881B47"/>
    <w:rsid w:val="00881E3C"/>
    <w:rsid w:val="0088240C"/>
    <w:rsid w:val="008825E2"/>
    <w:rsid w:val="00882B52"/>
    <w:rsid w:val="008830E5"/>
    <w:rsid w:val="00883C52"/>
    <w:rsid w:val="0088451B"/>
    <w:rsid w:val="0088480D"/>
    <w:rsid w:val="00884B80"/>
    <w:rsid w:val="00884FF7"/>
    <w:rsid w:val="0088740E"/>
    <w:rsid w:val="0089001F"/>
    <w:rsid w:val="0089075F"/>
    <w:rsid w:val="00890E1B"/>
    <w:rsid w:val="00891115"/>
    <w:rsid w:val="00892091"/>
    <w:rsid w:val="008926F0"/>
    <w:rsid w:val="00892A4E"/>
    <w:rsid w:val="0089374B"/>
    <w:rsid w:val="008939D1"/>
    <w:rsid w:val="00894714"/>
    <w:rsid w:val="00894A27"/>
    <w:rsid w:val="0089548E"/>
    <w:rsid w:val="00895CF6"/>
    <w:rsid w:val="00896A4C"/>
    <w:rsid w:val="00896EBA"/>
    <w:rsid w:val="0089797F"/>
    <w:rsid w:val="00897CC9"/>
    <w:rsid w:val="008A1E4F"/>
    <w:rsid w:val="008A23C9"/>
    <w:rsid w:val="008A264D"/>
    <w:rsid w:val="008A31CC"/>
    <w:rsid w:val="008A3807"/>
    <w:rsid w:val="008A39F8"/>
    <w:rsid w:val="008A417C"/>
    <w:rsid w:val="008A4579"/>
    <w:rsid w:val="008A466E"/>
    <w:rsid w:val="008A580E"/>
    <w:rsid w:val="008A64E3"/>
    <w:rsid w:val="008A7C0E"/>
    <w:rsid w:val="008A7EE8"/>
    <w:rsid w:val="008A7FCC"/>
    <w:rsid w:val="008B02FA"/>
    <w:rsid w:val="008B0B3A"/>
    <w:rsid w:val="008B25EC"/>
    <w:rsid w:val="008B32A9"/>
    <w:rsid w:val="008B4B89"/>
    <w:rsid w:val="008B4F1E"/>
    <w:rsid w:val="008B695A"/>
    <w:rsid w:val="008C0083"/>
    <w:rsid w:val="008C2827"/>
    <w:rsid w:val="008C2EDB"/>
    <w:rsid w:val="008C35D7"/>
    <w:rsid w:val="008C36C4"/>
    <w:rsid w:val="008C5713"/>
    <w:rsid w:val="008C5E77"/>
    <w:rsid w:val="008C6C9A"/>
    <w:rsid w:val="008C701E"/>
    <w:rsid w:val="008D0897"/>
    <w:rsid w:val="008D17AE"/>
    <w:rsid w:val="008D1B64"/>
    <w:rsid w:val="008D29FE"/>
    <w:rsid w:val="008D2FD3"/>
    <w:rsid w:val="008D3041"/>
    <w:rsid w:val="008D32DA"/>
    <w:rsid w:val="008D39D6"/>
    <w:rsid w:val="008D4162"/>
    <w:rsid w:val="008D4E54"/>
    <w:rsid w:val="008D4E58"/>
    <w:rsid w:val="008D52C7"/>
    <w:rsid w:val="008D7A5F"/>
    <w:rsid w:val="008E1306"/>
    <w:rsid w:val="008E2F32"/>
    <w:rsid w:val="008E4440"/>
    <w:rsid w:val="008E4C89"/>
    <w:rsid w:val="008E51AF"/>
    <w:rsid w:val="008E5213"/>
    <w:rsid w:val="008E548A"/>
    <w:rsid w:val="008E5B6D"/>
    <w:rsid w:val="008E5D4E"/>
    <w:rsid w:val="008E74A2"/>
    <w:rsid w:val="008E7A23"/>
    <w:rsid w:val="008E7BC0"/>
    <w:rsid w:val="008F1A69"/>
    <w:rsid w:val="008F1E2F"/>
    <w:rsid w:val="008F252A"/>
    <w:rsid w:val="008F2BDE"/>
    <w:rsid w:val="008F2C77"/>
    <w:rsid w:val="008F4A13"/>
    <w:rsid w:val="008F4AC6"/>
    <w:rsid w:val="008F4B82"/>
    <w:rsid w:val="008F50A2"/>
    <w:rsid w:val="008F516A"/>
    <w:rsid w:val="008F56BC"/>
    <w:rsid w:val="009006A6"/>
    <w:rsid w:val="00900B95"/>
    <w:rsid w:val="00901479"/>
    <w:rsid w:val="009016D7"/>
    <w:rsid w:val="00901CFA"/>
    <w:rsid w:val="009037B4"/>
    <w:rsid w:val="00903AC3"/>
    <w:rsid w:val="0090412E"/>
    <w:rsid w:val="00904536"/>
    <w:rsid w:val="0090478A"/>
    <w:rsid w:val="00905160"/>
    <w:rsid w:val="0090529A"/>
    <w:rsid w:val="009052A8"/>
    <w:rsid w:val="00905AD0"/>
    <w:rsid w:val="00906923"/>
    <w:rsid w:val="00906CC6"/>
    <w:rsid w:val="009102A7"/>
    <w:rsid w:val="00910BF8"/>
    <w:rsid w:val="00911D86"/>
    <w:rsid w:val="009120B3"/>
    <w:rsid w:val="00913147"/>
    <w:rsid w:val="00913596"/>
    <w:rsid w:val="00913924"/>
    <w:rsid w:val="009144B5"/>
    <w:rsid w:val="009146F6"/>
    <w:rsid w:val="009149F3"/>
    <w:rsid w:val="00914B11"/>
    <w:rsid w:val="00915863"/>
    <w:rsid w:val="00916544"/>
    <w:rsid w:val="00916B8A"/>
    <w:rsid w:val="00916ED7"/>
    <w:rsid w:val="00917E37"/>
    <w:rsid w:val="009201A1"/>
    <w:rsid w:val="00920983"/>
    <w:rsid w:val="00921418"/>
    <w:rsid w:val="00922E70"/>
    <w:rsid w:val="00922FAC"/>
    <w:rsid w:val="00923CBA"/>
    <w:rsid w:val="00924AC5"/>
    <w:rsid w:val="0092562C"/>
    <w:rsid w:val="00926432"/>
    <w:rsid w:val="00926E69"/>
    <w:rsid w:val="00927159"/>
    <w:rsid w:val="00930098"/>
    <w:rsid w:val="00930EC3"/>
    <w:rsid w:val="00930EF7"/>
    <w:rsid w:val="0093125C"/>
    <w:rsid w:val="009317B8"/>
    <w:rsid w:val="00932B08"/>
    <w:rsid w:val="00932B1D"/>
    <w:rsid w:val="00933327"/>
    <w:rsid w:val="0093463D"/>
    <w:rsid w:val="00934FBD"/>
    <w:rsid w:val="009360D6"/>
    <w:rsid w:val="00936282"/>
    <w:rsid w:val="00936510"/>
    <w:rsid w:val="00936574"/>
    <w:rsid w:val="0093693C"/>
    <w:rsid w:val="00936CEF"/>
    <w:rsid w:val="009374F2"/>
    <w:rsid w:val="00941336"/>
    <w:rsid w:val="009441D3"/>
    <w:rsid w:val="00944329"/>
    <w:rsid w:val="00945138"/>
    <w:rsid w:val="00945156"/>
    <w:rsid w:val="009459A4"/>
    <w:rsid w:val="00945DC4"/>
    <w:rsid w:val="00945E92"/>
    <w:rsid w:val="009466EE"/>
    <w:rsid w:val="0094698E"/>
    <w:rsid w:val="0094699C"/>
    <w:rsid w:val="00951E11"/>
    <w:rsid w:val="009524E6"/>
    <w:rsid w:val="009528E3"/>
    <w:rsid w:val="00952AFA"/>
    <w:rsid w:val="00954228"/>
    <w:rsid w:val="0095451D"/>
    <w:rsid w:val="00954DAB"/>
    <w:rsid w:val="009565D9"/>
    <w:rsid w:val="00956BC1"/>
    <w:rsid w:val="009575E1"/>
    <w:rsid w:val="00957FE6"/>
    <w:rsid w:val="00960BC7"/>
    <w:rsid w:val="00961150"/>
    <w:rsid w:val="00962129"/>
    <w:rsid w:val="009626DF"/>
    <w:rsid w:val="009632C9"/>
    <w:rsid w:val="00963E6A"/>
    <w:rsid w:val="00964625"/>
    <w:rsid w:val="00964E6D"/>
    <w:rsid w:val="009653E7"/>
    <w:rsid w:val="009663A8"/>
    <w:rsid w:val="009667EE"/>
    <w:rsid w:val="009668D7"/>
    <w:rsid w:val="00966D85"/>
    <w:rsid w:val="00970112"/>
    <w:rsid w:val="009705E3"/>
    <w:rsid w:val="00971076"/>
    <w:rsid w:val="00971A91"/>
    <w:rsid w:val="00971E9A"/>
    <w:rsid w:val="009720B6"/>
    <w:rsid w:val="0097316B"/>
    <w:rsid w:val="0097354A"/>
    <w:rsid w:val="00973AB6"/>
    <w:rsid w:val="00973F71"/>
    <w:rsid w:val="00974FAA"/>
    <w:rsid w:val="00975F15"/>
    <w:rsid w:val="00976ADF"/>
    <w:rsid w:val="00976DFE"/>
    <w:rsid w:val="00976E6C"/>
    <w:rsid w:val="00977184"/>
    <w:rsid w:val="0097718F"/>
    <w:rsid w:val="009777B8"/>
    <w:rsid w:val="00977C10"/>
    <w:rsid w:val="009802C9"/>
    <w:rsid w:val="009821A6"/>
    <w:rsid w:val="00982296"/>
    <w:rsid w:val="00983C32"/>
    <w:rsid w:val="009847D8"/>
    <w:rsid w:val="00984F22"/>
    <w:rsid w:val="0098506E"/>
    <w:rsid w:val="0098574D"/>
    <w:rsid w:val="00985ABF"/>
    <w:rsid w:val="00986130"/>
    <w:rsid w:val="00986B7D"/>
    <w:rsid w:val="00986BF3"/>
    <w:rsid w:val="00986FF7"/>
    <w:rsid w:val="0098754F"/>
    <w:rsid w:val="00987834"/>
    <w:rsid w:val="0099033B"/>
    <w:rsid w:val="00991685"/>
    <w:rsid w:val="00991696"/>
    <w:rsid w:val="009926CF"/>
    <w:rsid w:val="009927FA"/>
    <w:rsid w:val="009944D6"/>
    <w:rsid w:val="009954E4"/>
    <w:rsid w:val="0099600F"/>
    <w:rsid w:val="009967F2"/>
    <w:rsid w:val="0099705D"/>
    <w:rsid w:val="00997790"/>
    <w:rsid w:val="0099781D"/>
    <w:rsid w:val="0099783A"/>
    <w:rsid w:val="00997B8C"/>
    <w:rsid w:val="00997C98"/>
    <w:rsid w:val="009A2169"/>
    <w:rsid w:val="009A2D27"/>
    <w:rsid w:val="009A3C9A"/>
    <w:rsid w:val="009A636E"/>
    <w:rsid w:val="009A66D0"/>
    <w:rsid w:val="009B0082"/>
    <w:rsid w:val="009B01FC"/>
    <w:rsid w:val="009B0B7A"/>
    <w:rsid w:val="009B1015"/>
    <w:rsid w:val="009B1BFE"/>
    <w:rsid w:val="009B3433"/>
    <w:rsid w:val="009B55CD"/>
    <w:rsid w:val="009B671E"/>
    <w:rsid w:val="009B7367"/>
    <w:rsid w:val="009B7868"/>
    <w:rsid w:val="009C1B8C"/>
    <w:rsid w:val="009C1E8D"/>
    <w:rsid w:val="009C2571"/>
    <w:rsid w:val="009C2B79"/>
    <w:rsid w:val="009C56AF"/>
    <w:rsid w:val="009C670C"/>
    <w:rsid w:val="009C6A30"/>
    <w:rsid w:val="009D1219"/>
    <w:rsid w:val="009D21FA"/>
    <w:rsid w:val="009D3586"/>
    <w:rsid w:val="009D3EB6"/>
    <w:rsid w:val="009D3F76"/>
    <w:rsid w:val="009D5CCE"/>
    <w:rsid w:val="009D5CE0"/>
    <w:rsid w:val="009D64EB"/>
    <w:rsid w:val="009D6B9A"/>
    <w:rsid w:val="009D7592"/>
    <w:rsid w:val="009D7B26"/>
    <w:rsid w:val="009D7CBB"/>
    <w:rsid w:val="009E0D14"/>
    <w:rsid w:val="009E0EA2"/>
    <w:rsid w:val="009E1328"/>
    <w:rsid w:val="009E214D"/>
    <w:rsid w:val="009E28EC"/>
    <w:rsid w:val="009E315A"/>
    <w:rsid w:val="009E4517"/>
    <w:rsid w:val="009E4841"/>
    <w:rsid w:val="009E64BF"/>
    <w:rsid w:val="009E6952"/>
    <w:rsid w:val="009E7710"/>
    <w:rsid w:val="009E78E7"/>
    <w:rsid w:val="009E7983"/>
    <w:rsid w:val="009F1482"/>
    <w:rsid w:val="009F2D56"/>
    <w:rsid w:val="009F2E31"/>
    <w:rsid w:val="009F3084"/>
    <w:rsid w:val="009F3C36"/>
    <w:rsid w:val="009F3C6B"/>
    <w:rsid w:val="009F3F1F"/>
    <w:rsid w:val="009F44D4"/>
    <w:rsid w:val="009F4F79"/>
    <w:rsid w:val="009F4FB3"/>
    <w:rsid w:val="009F5752"/>
    <w:rsid w:val="009F5883"/>
    <w:rsid w:val="009F59B3"/>
    <w:rsid w:val="009F5C64"/>
    <w:rsid w:val="009F71D1"/>
    <w:rsid w:val="00A00DD6"/>
    <w:rsid w:val="00A017BA"/>
    <w:rsid w:val="00A01EFD"/>
    <w:rsid w:val="00A026DF"/>
    <w:rsid w:val="00A02D37"/>
    <w:rsid w:val="00A03436"/>
    <w:rsid w:val="00A03A5F"/>
    <w:rsid w:val="00A04100"/>
    <w:rsid w:val="00A05C00"/>
    <w:rsid w:val="00A06044"/>
    <w:rsid w:val="00A066DE"/>
    <w:rsid w:val="00A067A2"/>
    <w:rsid w:val="00A075C8"/>
    <w:rsid w:val="00A07A90"/>
    <w:rsid w:val="00A104C9"/>
    <w:rsid w:val="00A10B65"/>
    <w:rsid w:val="00A128C9"/>
    <w:rsid w:val="00A138DD"/>
    <w:rsid w:val="00A141E5"/>
    <w:rsid w:val="00A144C3"/>
    <w:rsid w:val="00A14CEB"/>
    <w:rsid w:val="00A15261"/>
    <w:rsid w:val="00A15425"/>
    <w:rsid w:val="00A15581"/>
    <w:rsid w:val="00A1593F"/>
    <w:rsid w:val="00A15B57"/>
    <w:rsid w:val="00A15DBB"/>
    <w:rsid w:val="00A164AF"/>
    <w:rsid w:val="00A1706D"/>
    <w:rsid w:val="00A17EB2"/>
    <w:rsid w:val="00A20A5C"/>
    <w:rsid w:val="00A20F01"/>
    <w:rsid w:val="00A20F2F"/>
    <w:rsid w:val="00A21594"/>
    <w:rsid w:val="00A21F92"/>
    <w:rsid w:val="00A22ACF"/>
    <w:rsid w:val="00A24357"/>
    <w:rsid w:val="00A2498A"/>
    <w:rsid w:val="00A2536F"/>
    <w:rsid w:val="00A263F4"/>
    <w:rsid w:val="00A26A52"/>
    <w:rsid w:val="00A26AF6"/>
    <w:rsid w:val="00A30AF9"/>
    <w:rsid w:val="00A30DB3"/>
    <w:rsid w:val="00A31429"/>
    <w:rsid w:val="00A317B8"/>
    <w:rsid w:val="00A328E4"/>
    <w:rsid w:val="00A33B9F"/>
    <w:rsid w:val="00A34143"/>
    <w:rsid w:val="00A344A6"/>
    <w:rsid w:val="00A35F88"/>
    <w:rsid w:val="00A365FF"/>
    <w:rsid w:val="00A36A82"/>
    <w:rsid w:val="00A37F78"/>
    <w:rsid w:val="00A403E9"/>
    <w:rsid w:val="00A406DC"/>
    <w:rsid w:val="00A40F59"/>
    <w:rsid w:val="00A41119"/>
    <w:rsid w:val="00A42F8F"/>
    <w:rsid w:val="00A4347E"/>
    <w:rsid w:val="00A4381E"/>
    <w:rsid w:val="00A43CFB"/>
    <w:rsid w:val="00A43D70"/>
    <w:rsid w:val="00A44EDE"/>
    <w:rsid w:val="00A4630E"/>
    <w:rsid w:val="00A46CEA"/>
    <w:rsid w:val="00A46E58"/>
    <w:rsid w:val="00A47DE3"/>
    <w:rsid w:val="00A50FC5"/>
    <w:rsid w:val="00A5113E"/>
    <w:rsid w:val="00A5227A"/>
    <w:rsid w:val="00A52AD6"/>
    <w:rsid w:val="00A53B2A"/>
    <w:rsid w:val="00A546EB"/>
    <w:rsid w:val="00A549B2"/>
    <w:rsid w:val="00A55A52"/>
    <w:rsid w:val="00A55DE0"/>
    <w:rsid w:val="00A57D42"/>
    <w:rsid w:val="00A57E19"/>
    <w:rsid w:val="00A60429"/>
    <w:rsid w:val="00A60BBB"/>
    <w:rsid w:val="00A60C83"/>
    <w:rsid w:val="00A60D4C"/>
    <w:rsid w:val="00A6113D"/>
    <w:rsid w:val="00A62674"/>
    <w:rsid w:val="00A63A99"/>
    <w:rsid w:val="00A65434"/>
    <w:rsid w:val="00A65F0A"/>
    <w:rsid w:val="00A65F1E"/>
    <w:rsid w:val="00A65FD7"/>
    <w:rsid w:val="00A66050"/>
    <w:rsid w:val="00A66FAE"/>
    <w:rsid w:val="00A67E45"/>
    <w:rsid w:val="00A70D76"/>
    <w:rsid w:val="00A712A1"/>
    <w:rsid w:val="00A714D9"/>
    <w:rsid w:val="00A71B7D"/>
    <w:rsid w:val="00A739AD"/>
    <w:rsid w:val="00A742B0"/>
    <w:rsid w:val="00A7461C"/>
    <w:rsid w:val="00A749C1"/>
    <w:rsid w:val="00A75FC9"/>
    <w:rsid w:val="00A77169"/>
    <w:rsid w:val="00A77D28"/>
    <w:rsid w:val="00A80964"/>
    <w:rsid w:val="00A83111"/>
    <w:rsid w:val="00A832AA"/>
    <w:rsid w:val="00A84047"/>
    <w:rsid w:val="00A8472E"/>
    <w:rsid w:val="00A851F8"/>
    <w:rsid w:val="00A855AA"/>
    <w:rsid w:val="00A85982"/>
    <w:rsid w:val="00A86013"/>
    <w:rsid w:val="00A86E67"/>
    <w:rsid w:val="00A87929"/>
    <w:rsid w:val="00A90123"/>
    <w:rsid w:val="00A90CCF"/>
    <w:rsid w:val="00A90E7A"/>
    <w:rsid w:val="00A91052"/>
    <w:rsid w:val="00A91328"/>
    <w:rsid w:val="00A92641"/>
    <w:rsid w:val="00A92CB9"/>
    <w:rsid w:val="00A934C1"/>
    <w:rsid w:val="00A956FF"/>
    <w:rsid w:val="00A9581D"/>
    <w:rsid w:val="00A959BA"/>
    <w:rsid w:val="00A972FF"/>
    <w:rsid w:val="00A97384"/>
    <w:rsid w:val="00AA1029"/>
    <w:rsid w:val="00AA22FC"/>
    <w:rsid w:val="00AA2B03"/>
    <w:rsid w:val="00AA3035"/>
    <w:rsid w:val="00AA30FF"/>
    <w:rsid w:val="00AA36D4"/>
    <w:rsid w:val="00AA6593"/>
    <w:rsid w:val="00AB0614"/>
    <w:rsid w:val="00AB0683"/>
    <w:rsid w:val="00AB11C0"/>
    <w:rsid w:val="00AB1215"/>
    <w:rsid w:val="00AB179B"/>
    <w:rsid w:val="00AB197C"/>
    <w:rsid w:val="00AB199E"/>
    <w:rsid w:val="00AB2DA9"/>
    <w:rsid w:val="00AB3844"/>
    <w:rsid w:val="00AB4DB4"/>
    <w:rsid w:val="00AB4E50"/>
    <w:rsid w:val="00AB5052"/>
    <w:rsid w:val="00AB5560"/>
    <w:rsid w:val="00AB5E37"/>
    <w:rsid w:val="00AB76DC"/>
    <w:rsid w:val="00AC0062"/>
    <w:rsid w:val="00AC0D5C"/>
    <w:rsid w:val="00AC19EA"/>
    <w:rsid w:val="00AC1A75"/>
    <w:rsid w:val="00AC2AFD"/>
    <w:rsid w:val="00AC2F1A"/>
    <w:rsid w:val="00AC37C4"/>
    <w:rsid w:val="00AC40CA"/>
    <w:rsid w:val="00AC520D"/>
    <w:rsid w:val="00AC55EF"/>
    <w:rsid w:val="00AC58FC"/>
    <w:rsid w:val="00AC652F"/>
    <w:rsid w:val="00AC72CC"/>
    <w:rsid w:val="00AC7D76"/>
    <w:rsid w:val="00AD1371"/>
    <w:rsid w:val="00AD171A"/>
    <w:rsid w:val="00AD1A63"/>
    <w:rsid w:val="00AD27CD"/>
    <w:rsid w:val="00AD2ACB"/>
    <w:rsid w:val="00AD2B51"/>
    <w:rsid w:val="00AD3732"/>
    <w:rsid w:val="00AD45DC"/>
    <w:rsid w:val="00AD48BE"/>
    <w:rsid w:val="00AD52A5"/>
    <w:rsid w:val="00AD5E69"/>
    <w:rsid w:val="00AD6E7C"/>
    <w:rsid w:val="00AD7781"/>
    <w:rsid w:val="00AD7AA1"/>
    <w:rsid w:val="00AE0333"/>
    <w:rsid w:val="00AE13F1"/>
    <w:rsid w:val="00AE16EC"/>
    <w:rsid w:val="00AE1907"/>
    <w:rsid w:val="00AE230E"/>
    <w:rsid w:val="00AE2340"/>
    <w:rsid w:val="00AE3481"/>
    <w:rsid w:val="00AE3E91"/>
    <w:rsid w:val="00AE4AC2"/>
    <w:rsid w:val="00AE564E"/>
    <w:rsid w:val="00AE6272"/>
    <w:rsid w:val="00AE77F2"/>
    <w:rsid w:val="00AE7B86"/>
    <w:rsid w:val="00AF03ED"/>
    <w:rsid w:val="00AF0991"/>
    <w:rsid w:val="00AF0D0B"/>
    <w:rsid w:val="00AF0F0A"/>
    <w:rsid w:val="00AF1184"/>
    <w:rsid w:val="00AF1D3C"/>
    <w:rsid w:val="00AF2305"/>
    <w:rsid w:val="00AF2A93"/>
    <w:rsid w:val="00AF34B6"/>
    <w:rsid w:val="00AF46AA"/>
    <w:rsid w:val="00AF476C"/>
    <w:rsid w:val="00AF5564"/>
    <w:rsid w:val="00AF59C4"/>
    <w:rsid w:val="00AF5D98"/>
    <w:rsid w:val="00AF6843"/>
    <w:rsid w:val="00AF6CA7"/>
    <w:rsid w:val="00AF7307"/>
    <w:rsid w:val="00AF730C"/>
    <w:rsid w:val="00B00295"/>
    <w:rsid w:val="00B01889"/>
    <w:rsid w:val="00B033B6"/>
    <w:rsid w:val="00B03904"/>
    <w:rsid w:val="00B03A57"/>
    <w:rsid w:val="00B044C6"/>
    <w:rsid w:val="00B05898"/>
    <w:rsid w:val="00B06C5B"/>
    <w:rsid w:val="00B07EBD"/>
    <w:rsid w:val="00B10030"/>
    <w:rsid w:val="00B10306"/>
    <w:rsid w:val="00B11486"/>
    <w:rsid w:val="00B11B57"/>
    <w:rsid w:val="00B11FF2"/>
    <w:rsid w:val="00B12457"/>
    <w:rsid w:val="00B12EAE"/>
    <w:rsid w:val="00B12FD8"/>
    <w:rsid w:val="00B141B9"/>
    <w:rsid w:val="00B160D5"/>
    <w:rsid w:val="00B1687A"/>
    <w:rsid w:val="00B217AA"/>
    <w:rsid w:val="00B21CFE"/>
    <w:rsid w:val="00B2222C"/>
    <w:rsid w:val="00B22247"/>
    <w:rsid w:val="00B22260"/>
    <w:rsid w:val="00B22BAF"/>
    <w:rsid w:val="00B23047"/>
    <w:rsid w:val="00B235AA"/>
    <w:rsid w:val="00B23B19"/>
    <w:rsid w:val="00B23BAB"/>
    <w:rsid w:val="00B26221"/>
    <w:rsid w:val="00B26761"/>
    <w:rsid w:val="00B26859"/>
    <w:rsid w:val="00B2714A"/>
    <w:rsid w:val="00B2739B"/>
    <w:rsid w:val="00B279FE"/>
    <w:rsid w:val="00B27A34"/>
    <w:rsid w:val="00B31573"/>
    <w:rsid w:val="00B328D1"/>
    <w:rsid w:val="00B33F80"/>
    <w:rsid w:val="00B346A8"/>
    <w:rsid w:val="00B34ECF"/>
    <w:rsid w:val="00B34F1A"/>
    <w:rsid w:val="00B34F63"/>
    <w:rsid w:val="00B35464"/>
    <w:rsid w:val="00B355E4"/>
    <w:rsid w:val="00B35670"/>
    <w:rsid w:val="00B35A1E"/>
    <w:rsid w:val="00B363FE"/>
    <w:rsid w:val="00B36591"/>
    <w:rsid w:val="00B3735B"/>
    <w:rsid w:val="00B37AF5"/>
    <w:rsid w:val="00B4012B"/>
    <w:rsid w:val="00B4014C"/>
    <w:rsid w:val="00B40EDB"/>
    <w:rsid w:val="00B4195C"/>
    <w:rsid w:val="00B41CC9"/>
    <w:rsid w:val="00B42510"/>
    <w:rsid w:val="00B43126"/>
    <w:rsid w:val="00B43518"/>
    <w:rsid w:val="00B43E0F"/>
    <w:rsid w:val="00B446D9"/>
    <w:rsid w:val="00B447CB"/>
    <w:rsid w:val="00B44F05"/>
    <w:rsid w:val="00B45DAE"/>
    <w:rsid w:val="00B46360"/>
    <w:rsid w:val="00B47BFA"/>
    <w:rsid w:val="00B50086"/>
    <w:rsid w:val="00B5081A"/>
    <w:rsid w:val="00B51499"/>
    <w:rsid w:val="00B51638"/>
    <w:rsid w:val="00B5275C"/>
    <w:rsid w:val="00B53A21"/>
    <w:rsid w:val="00B53B49"/>
    <w:rsid w:val="00B54724"/>
    <w:rsid w:val="00B548FA"/>
    <w:rsid w:val="00B54A0A"/>
    <w:rsid w:val="00B56FF3"/>
    <w:rsid w:val="00B57063"/>
    <w:rsid w:val="00B57078"/>
    <w:rsid w:val="00B57AFD"/>
    <w:rsid w:val="00B57EA9"/>
    <w:rsid w:val="00B60291"/>
    <w:rsid w:val="00B6181F"/>
    <w:rsid w:val="00B63274"/>
    <w:rsid w:val="00B641F8"/>
    <w:rsid w:val="00B64398"/>
    <w:rsid w:val="00B64399"/>
    <w:rsid w:val="00B64749"/>
    <w:rsid w:val="00B647BF"/>
    <w:rsid w:val="00B64B4C"/>
    <w:rsid w:val="00B6680C"/>
    <w:rsid w:val="00B6697F"/>
    <w:rsid w:val="00B66C0F"/>
    <w:rsid w:val="00B6770F"/>
    <w:rsid w:val="00B7001E"/>
    <w:rsid w:val="00B7008D"/>
    <w:rsid w:val="00B7135A"/>
    <w:rsid w:val="00B7228A"/>
    <w:rsid w:val="00B74253"/>
    <w:rsid w:val="00B75CDF"/>
    <w:rsid w:val="00B7662E"/>
    <w:rsid w:val="00B77461"/>
    <w:rsid w:val="00B77588"/>
    <w:rsid w:val="00B77843"/>
    <w:rsid w:val="00B779BC"/>
    <w:rsid w:val="00B77D05"/>
    <w:rsid w:val="00B809C6"/>
    <w:rsid w:val="00B81148"/>
    <w:rsid w:val="00B82086"/>
    <w:rsid w:val="00B8258B"/>
    <w:rsid w:val="00B853DC"/>
    <w:rsid w:val="00B8708C"/>
    <w:rsid w:val="00B91263"/>
    <w:rsid w:val="00B91C24"/>
    <w:rsid w:val="00B927E5"/>
    <w:rsid w:val="00B936A0"/>
    <w:rsid w:val="00B94CA9"/>
    <w:rsid w:val="00B9575F"/>
    <w:rsid w:val="00B963EB"/>
    <w:rsid w:val="00B975F3"/>
    <w:rsid w:val="00B97A8D"/>
    <w:rsid w:val="00B97CC2"/>
    <w:rsid w:val="00BA0AFF"/>
    <w:rsid w:val="00BA10AC"/>
    <w:rsid w:val="00BA1E11"/>
    <w:rsid w:val="00BA1EC7"/>
    <w:rsid w:val="00BA2279"/>
    <w:rsid w:val="00BA2352"/>
    <w:rsid w:val="00BA2E31"/>
    <w:rsid w:val="00BA5952"/>
    <w:rsid w:val="00BA5A74"/>
    <w:rsid w:val="00BA6648"/>
    <w:rsid w:val="00BA6965"/>
    <w:rsid w:val="00BA6BBC"/>
    <w:rsid w:val="00BA736B"/>
    <w:rsid w:val="00BB195D"/>
    <w:rsid w:val="00BB27F1"/>
    <w:rsid w:val="00BB2821"/>
    <w:rsid w:val="00BB3B42"/>
    <w:rsid w:val="00BB4724"/>
    <w:rsid w:val="00BB51A9"/>
    <w:rsid w:val="00BB520B"/>
    <w:rsid w:val="00BB69A5"/>
    <w:rsid w:val="00BC0EFB"/>
    <w:rsid w:val="00BC0F49"/>
    <w:rsid w:val="00BC1650"/>
    <w:rsid w:val="00BC19AB"/>
    <w:rsid w:val="00BC1AAA"/>
    <w:rsid w:val="00BC1C6B"/>
    <w:rsid w:val="00BC21EE"/>
    <w:rsid w:val="00BC3363"/>
    <w:rsid w:val="00BC3D0F"/>
    <w:rsid w:val="00BC3E89"/>
    <w:rsid w:val="00BC54F2"/>
    <w:rsid w:val="00BC65D8"/>
    <w:rsid w:val="00BC697C"/>
    <w:rsid w:val="00BC6A6E"/>
    <w:rsid w:val="00BC74B3"/>
    <w:rsid w:val="00BD09F0"/>
    <w:rsid w:val="00BD137A"/>
    <w:rsid w:val="00BD1415"/>
    <w:rsid w:val="00BD1E8A"/>
    <w:rsid w:val="00BD279D"/>
    <w:rsid w:val="00BD2EDE"/>
    <w:rsid w:val="00BD316B"/>
    <w:rsid w:val="00BD4653"/>
    <w:rsid w:val="00BD4A58"/>
    <w:rsid w:val="00BD560B"/>
    <w:rsid w:val="00BD5CC3"/>
    <w:rsid w:val="00BD62D9"/>
    <w:rsid w:val="00BD6475"/>
    <w:rsid w:val="00BD7A9A"/>
    <w:rsid w:val="00BD7D7C"/>
    <w:rsid w:val="00BE1804"/>
    <w:rsid w:val="00BE230A"/>
    <w:rsid w:val="00BE2499"/>
    <w:rsid w:val="00BE5C95"/>
    <w:rsid w:val="00BE6721"/>
    <w:rsid w:val="00BE6958"/>
    <w:rsid w:val="00BE708F"/>
    <w:rsid w:val="00BF01CC"/>
    <w:rsid w:val="00BF0271"/>
    <w:rsid w:val="00BF06DD"/>
    <w:rsid w:val="00BF12C4"/>
    <w:rsid w:val="00BF19A4"/>
    <w:rsid w:val="00BF2048"/>
    <w:rsid w:val="00BF2C0E"/>
    <w:rsid w:val="00BF3A16"/>
    <w:rsid w:val="00BF4FED"/>
    <w:rsid w:val="00BF5A0F"/>
    <w:rsid w:val="00BF5E81"/>
    <w:rsid w:val="00BF61DB"/>
    <w:rsid w:val="00BF63D9"/>
    <w:rsid w:val="00BF65CA"/>
    <w:rsid w:val="00BF6896"/>
    <w:rsid w:val="00BF6BC7"/>
    <w:rsid w:val="00C0003C"/>
    <w:rsid w:val="00C01123"/>
    <w:rsid w:val="00C01392"/>
    <w:rsid w:val="00C02184"/>
    <w:rsid w:val="00C03A44"/>
    <w:rsid w:val="00C069FA"/>
    <w:rsid w:val="00C06F8B"/>
    <w:rsid w:val="00C07BEC"/>
    <w:rsid w:val="00C10D6A"/>
    <w:rsid w:val="00C10DD5"/>
    <w:rsid w:val="00C1110D"/>
    <w:rsid w:val="00C11A50"/>
    <w:rsid w:val="00C11C0D"/>
    <w:rsid w:val="00C127B1"/>
    <w:rsid w:val="00C134B7"/>
    <w:rsid w:val="00C144C9"/>
    <w:rsid w:val="00C14CA5"/>
    <w:rsid w:val="00C15E87"/>
    <w:rsid w:val="00C16F79"/>
    <w:rsid w:val="00C175D0"/>
    <w:rsid w:val="00C2029A"/>
    <w:rsid w:val="00C2096B"/>
    <w:rsid w:val="00C21A8D"/>
    <w:rsid w:val="00C21E2C"/>
    <w:rsid w:val="00C22D8B"/>
    <w:rsid w:val="00C22E80"/>
    <w:rsid w:val="00C240D8"/>
    <w:rsid w:val="00C248A9"/>
    <w:rsid w:val="00C24DB0"/>
    <w:rsid w:val="00C2549C"/>
    <w:rsid w:val="00C263CB"/>
    <w:rsid w:val="00C26B1C"/>
    <w:rsid w:val="00C274AA"/>
    <w:rsid w:val="00C275C6"/>
    <w:rsid w:val="00C27926"/>
    <w:rsid w:val="00C27A77"/>
    <w:rsid w:val="00C3227D"/>
    <w:rsid w:val="00C3230F"/>
    <w:rsid w:val="00C324D6"/>
    <w:rsid w:val="00C32965"/>
    <w:rsid w:val="00C32CD4"/>
    <w:rsid w:val="00C3380A"/>
    <w:rsid w:val="00C3426D"/>
    <w:rsid w:val="00C348CF"/>
    <w:rsid w:val="00C34DCF"/>
    <w:rsid w:val="00C37149"/>
    <w:rsid w:val="00C379E7"/>
    <w:rsid w:val="00C40FF5"/>
    <w:rsid w:val="00C4252C"/>
    <w:rsid w:val="00C431E2"/>
    <w:rsid w:val="00C436EA"/>
    <w:rsid w:val="00C44ADA"/>
    <w:rsid w:val="00C45165"/>
    <w:rsid w:val="00C45458"/>
    <w:rsid w:val="00C45B4D"/>
    <w:rsid w:val="00C45FC4"/>
    <w:rsid w:val="00C4604D"/>
    <w:rsid w:val="00C46060"/>
    <w:rsid w:val="00C465F2"/>
    <w:rsid w:val="00C472E2"/>
    <w:rsid w:val="00C50711"/>
    <w:rsid w:val="00C514CD"/>
    <w:rsid w:val="00C52333"/>
    <w:rsid w:val="00C523C6"/>
    <w:rsid w:val="00C525BA"/>
    <w:rsid w:val="00C53065"/>
    <w:rsid w:val="00C53CAC"/>
    <w:rsid w:val="00C53D37"/>
    <w:rsid w:val="00C54188"/>
    <w:rsid w:val="00C54204"/>
    <w:rsid w:val="00C5553B"/>
    <w:rsid w:val="00C555F7"/>
    <w:rsid w:val="00C55E09"/>
    <w:rsid w:val="00C55EF8"/>
    <w:rsid w:val="00C56446"/>
    <w:rsid w:val="00C57757"/>
    <w:rsid w:val="00C578C8"/>
    <w:rsid w:val="00C60863"/>
    <w:rsid w:val="00C60C7E"/>
    <w:rsid w:val="00C61D03"/>
    <w:rsid w:val="00C6242D"/>
    <w:rsid w:val="00C6254F"/>
    <w:rsid w:val="00C6285D"/>
    <w:rsid w:val="00C62A17"/>
    <w:rsid w:val="00C62FA9"/>
    <w:rsid w:val="00C639E3"/>
    <w:rsid w:val="00C63F61"/>
    <w:rsid w:val="00C640E3"/>
    <w:rsid w:val="00C64ED5"/>
    <w:rsid w:val="00C65B15"/>
    <w:rsid w:val="00C6624F"/>
    <w:rsid w:val="00C677B5"/>
    <w:rsid w:val="00C70563"/>
    <w:rsid w:val="00C70F25"/>
    <w:rsid w:val="00C71292"/>
    <w:rsid w:val="00C713F7"/>
    <w:rsid w:val="00C71484"/>
    <w:rsid w:val="00C716CA"/>
    <w:rsid w:val="00C72305"/>
    <w:rsid w:val="00C72FFD"/>
    <w:rsid w:val="00C735A7"/>
    <w:rsid w:val="00C74060"/>
    <w:rsid w:val="00C74605"/>
    <w:rsid w:val="00C7646F"/>
    <w:rsid w:val="00C76FAC"/>
    <w:rsid w:val="00C806D9"/>
    <w:rsid w:val="00C82035"/>
    <w:rsid w:val="00C83835"/>
    <w:rsid w:val="00C8566F"/>
    <w:rsid w:val="00C859AE"/>
    <w:rsid w:val="00C85B17"/>
    <w:rsid w:val="00C85C7E"/>
    <w:rsid w:val="00C86327"/>
    <w:rsid w:val="00C877A5"/>
    <w:rsid w:val="00C87C43"/>
    <w:rsid w:val="00C907A5"/>
    <w:rsid w:val="00C91810"/>
    <w:rsid w:val="00C9191E"/>
    <w:rsid w:val="00C93495"/>
    <w:rsid w:val="00C93B0E"/>
    <w:rsid w:val="00C9436B"/>
    <w:rsid w:val="00C951A4"/>
    <w:rsid w:val="00C979D0"/>
    <w:rsid w:val="00CA0C90"/>
    <w:rsid w:val="00CA19C8"/>
    <w:rsid w:val="00CA1D20"/>
    <w:rsid w:val="00CA2B8B"/>
    <w:rsid w:val="00CA2F87"/>
    <w:rsid w:val="00CA3D6C"/>
    <w:rsid w:val="00CA410E"/>
    <w:rsid w:val="00CA447E"/>
    <w:rsid w:val="00CA602B"/>
    <w:rsid w:val="00CA6F82"/>
    <w:rsid w:val="00CA7FC8"/>
    <w:rsid w:val="00CB05A7"/>
    <w:rsid w:val="00CB0783"/>
    <w:rsid w:val="00CB0CDF"/>
    <w:rsid w:val="00CB0FE7"/>
    <w:rsid w:val="00CB14EC"/>
    <w:rsid w:val="00CB1DDE"/>
    <w:rsid w:val="00CB1FD7"/>
    <w:rsid w:val="00CB27FD"/>
    <w:rsid w:val="00CB3FF1"/>
    <w:rsid w:val="00CB528D"/>
    <w:rsid w:val="00CB5CFE"/>
    <w:rsid w:val="00CB635C"/>
    <w:rsid w:val="00CB7321"/>
    <w:rsid w:val="00CB7612"/>
    <w:rsid w:val="00CB7E0A"/>
    <w:rsid w:val="00CC089C"/>
    <w:rsid w:val="00CC0B4A"/>
    <w:rsid w:val="00CC1417"/>
    <w:rsid w:val="00CC2C7C"/>
    <w:rsid w:val="00CC3027"/>
    <w:rsid w:val="00CC35D8"/>
    <w:rsid w:val="00CC3926"/>
    <w:rsid w:val="00CC421B"/>
    <w:rsid w:val="00CC4832"/>
    <w:rsid w:val="00CC57AE"/>
    <w:rsid w:val="00CC58EF"/>
    <w:rsid w:val="00CC6826"/>
    <w:rsid w:val="00CC6D72"/>
    <w:rsid w:val="00CC70E9"/>
    <w:rsid w:val="00CD056B"/>
    <w:rsid w:val="00CD1BC6"/>
    <w:rsid w:val="00CD1CF6"/>
    <w:rsid w:val="00CD201C"/>
    <w:rsid w:val="00CD25B6"/>
    <w:rsid w:val="00CD27EE"/>
    <w:rsid w:val="00CD64CF"/>
    <w:rsid w:val="00CD7268"/>
    <w:rsid w:val="00CE016A"/>
    <w:rsid w:val="00CE10BD"/>
    <w:rsid w:val="00CE1E1D"/>
    <w:rsid w:val="00CE1E70"/>
    <w:rsid w:val="00CE1F17"/>
    <w:rsid w:val="00CE3A2B"/>
    <w:rsid w:val="00CE4691"/>
    <w:rsid w:val="00CE4F16"/>
    <w:rsid w:val="00CE6240"/>
    <w:rsid w:val="00CE7158"/>
    <w:rsid w:val="00CE7570"/>
    <w:rsid w:val="00CE76FA"/>
    <w:rsid w:val="00CE78B2"/>
    <w:rsid w:val="00CE7F13"/>
    <w:rsid w:val="00CF08C4"/>
    <w:rsid w:val="00CF25A6"/>
    <w:rsid w:val="00CF26BF"/>
    <w:rsid w:val="00CF26CC"/>
    <w:rsid w:val="00CF2FAA"/>
    <w:rsid w:val="00CF3FB2"/>
    <w:rsid w:val="00CF66A7"/>
    <w:rsid w:val="00D004BE"/>
    <w:rsid w:val="00D00DBC"/>
    <w:rsid w:val="00D027F8"/>
    <w:rsid w:val="00D03586"/>
    <w:rsid w:val="00D03B28"/>
    <w:rsid w:val="00D05726"/>
    <w:rsid w:val="00D0578D"/>
    <w:rsid w:val="00D05EA8"/>
    <w:rsid w:val="00D075C6"/>
    <w:rsid w:val="00D07905"/>
    <w:rsid w:val="00D07BD6"/>
    <w:rsid w:val="00D07DE0"/>
    <w:rsid w:val="00D10ABE"/>
    <w:rsid w:val="00D10D53"/>
    <w:rsid w:val="00D10FBB"/>
    <w:rsid w:val="00D11B64"/>
    <w:rsid w:val="00D11D8E"/>
    <w:rsid w:val="00D12E55"/>
    <w:rsid w:val="00D13206"/>
    <w:rsid w:val="00D1434E"/>
    <w:rsid w:val="00D1468C"/>
    <w:rsid w:val="00D14E9B"/>
    <w:rsid w:val="00D14FB9"/>
    <w:rsid w:val="00D15562"/>
    <w:rsid w:val="00D16A0B"/>
    <w:rsid w:val="00D16E1D"/>
    <w:rsid w:val="00D178FF"/>
    <w:rsid w:val="00D17F0B"/>
    <w:rsid w:val="00D213E9"/>
    <w:rsid w:val="00D21FF4"/>
    <w:rsid w:val="00D237EC"/>
    <w:rsid w:val="00D239AB"/>
    <w:rsid w:val="00D23D23"/>
    <w:rsid w:val="00D24257"/>
    <w:rsid w:val="00D24508"/>
    <w:rsid w:val="00D26130"/>
    <w:rsid w:val="00D26A1E"/>
    <w:rsid w:val="00D26A59"/>
    <w:rsid w:val="00D27510"/>
    <w:rsid w:val="00D30398"/>
    <w:rsid w:val="00D305AF"/>
    <w:rsid w:val="00D30C80"/>
    <w:rsid w:val="00D30E72"/>
    <w:rsid w:val="00D31913"/>
    <w:rsid w:val="00D32324"/>
    <w:rsid w:val="00D33B6C"/>
    <w:rsid w:val="00D343C7"/>
    <w:rsid w:val="00D3454C"/>
    <w:rsid w:val="00D347AE"/>
    <w:rsid w:val="00D35D44"/>
    <w:rsid w:val="00D37751"/>
    <w:rsid w:val="00D37CAB"/>
    <w:rsid w:val="00D37F45"/>
    <w:rsid w:val="00D40144"/>
    <w:rsid w:val="00D4105E"/>
    <w:rsid w:val="00D41139"/>
    <w:rsid w:val="00D42E24"/>
    <w:rsid w:val="00D46107"/>
    <w:rsid w:val="00D462B4"/>
    <w:rsid w:val="00D50854"/>
    <w:rsid w:val="00D50899"/>
    <w:rsid w:val="00D50B29"/>
    <w:rsid w:val="00D54158"/>
    <w:rsid w:val="00D5604D"/>
    <w:rsid w:val="00D5688B"/>
    <w:rsid w:val="00D568DE"/>
    <w:rsid w:val="00D56E7F"/>
    <w:rsid w:val="00D56FCF"/>
    <w:rsid w:val="00D60617"/>
    <w:rsid w:val="00D60DAA"/>
    <w:rsid w:val="00D6199A"/>
    <w:rsid w:val="00D61BD6"/>
    <w:rsid w:val="00D62227"/>
    <w:rsid w:val="00D62B83"/>
    <w:rsid w:val="00D63D53"/>
    <w:rsid w:val="00D64205"/>
    <w:rsid w:val="00D64680"/>
    <w:rsid w:val="00D65628"/>
    <w:rsid w:val="00D659B2"/>
    <w:rsid w:val="00D65AA5"/>
    <w:rsid w:val="00D66B63"/>
    <w:rsid w:val="00D67051"/>
    <w:rsid w:val="00D67108"/>
    <w:rsid w:val="00D704A7"/>
    <w:rsid w:val="00D7083F"/>
    <w:rsid w:val="00D708BA"/>
    <w:rsid w:val="00D72175"/>
    <w:rsid w:val="00D72181"/>
    <w:rsid w:val="00D722B7"/>
    <w:rsid w:val="00D72826"/>
    <w:rsid w:val="00D72CA7"/>
    <w:rsid w:val="00D73452"/>
    <w:rsid w:val="00D7351E"/>
    <w:rsid w:val="00D7356D"/>
    <w:rsid w:val="00D7396F"/>
    <w:rsid w:val="00D7498D"/>
    <w:rsid w:val="00D74D83"/>
    <w:rsid w:val="00D7523E"/>
    <w:rsid w:val="00D75A3C"/>
    <w:rsid w:val="00D766C6"/>
    <w:rsid w:val="00D76A33"/>
    <w:rsid w:val="00D76C97"/>
    <w:rsid w:val="00D76CAD"/>
    <w:rsid w:val="00D8006C"/>
    <w:rsid w:val="00D807B3"/>
    <w:rsid w:val="00D81782"/>
    <w:rsid w:val="00D81AF1"/>
    <w:rsid w:val="00D83AC9"/>
    <w:rsid w:val="00D843D7"/>
    <w:rsid w:val="00D84B03"/>
    <w:rsid w:val="00D84E4B"/>
    <w:rsid w:val="00D8676F"/>
    <w:rsid w:val="00D875D5"/>
    <w:rsid w:val="00D90345"/>
    <w:rsid w:val="00D903BC"/>
    <w:rsid w:val="00D905E2"/>
    <w:rsid w:val="00D906AD"/>
    <w:rsid w:val="00D90C8F"/>
    <w:rsid w:val="00D92A4E"/>
    <w:rsid w:val="00D933BF"/>
    <w:rsid w:val="00D93B32"/>
    <w:rsid w:val="00D93E41"/>
    <w:rsid w:val="00D93EFC"/>
    <w:rsid w:val="00D9417B"/>
    <w:rsid w:val="00D94F05"/>
    <w:rsid w:val="00D95BB2"/>
    <w:rsid w:val="00D95CFD"/>
    <w:rsid w:val="00D95E7F"/>
    <w:rsid w:val="00D96B84"/>
    <w:rsid w:val="00D97243"/>
    <w:rsid w:val="00D9798B"/>
    <w:rsid w:val="00D97D5E"/>
    <w:rsid w:val="00DA1B76"/>
    <w:rsid w:val="00DA2172"/>
    <w:rsid w:val="00DA249E"/>
    <w:rsid w:val="00DA4017"/>
    <w:rsid w:val="00DA5B94"/>
    <w:rsid w:val="00DA5FD4"/>
    <w:rsid w:val="00DA72DC"/>
    <w:rsid w:val="00DA73C3"/>
    <w:rsid w:val="00DA7A34"/>
    <w:rsid w:val="00DB16ED"/>
    <w:rsid w:val="00DB2094"/>
    <w:rsid w:val="00DB21D6"/>
    <w:rsid w:val="00DB2236"/>
    <w:rsid w:val="00DB25AA"/>
    <w:rsid w:val="00DB2A84"/>
    <w:rsid w:val="00DB5C76"/>
    <w:rsid w:val="00DB6023"/>
    <w:rsid w:val="00DB6DA9"/>
    <w:rsid w:val="00DC0159"/>
    <w:rsid w:val="00DC0500"/>
    <w:rsid w:val="00DC08EC"/>
    <w:rsid w:val="00DC1589"/>
    <w:rsid w:val="00DC1DCE"/>
    <w:rsid w:val="00DC1EBC"/>
    <w:rsid w:val="00DC2148"/>
    <w:rsid w:val="00DC293A"/>
    <w:rsid w:val="00DC2A86"/>
    <w:rsid w:val="00DC3649"/>
    <w:rsid w:val="00DC3BE9"/>
    <w:rsid w:val="00DC3D3F"/>
    <w:rsid w:val="00DC44B0"/>
    <w:rsid w:val="00DC4755"/>
    <w:rsid w:val="00DC5090"/>
    <w:rsid w:val="00DC50E8"/>
    <w:rsid w:val="00DC6821"/>
    <w:rsid w:val="00DC6B5F"/>
    <w:rsid w:val="00DD1675"/>
    <w:rsid w:val="00DD1854"/>
    <w:rsid w:val="00DD1E4C"/>
    <w:rsid w:val="00DD2B27"/>
    <w:rsid w:val="00DD2F32"/>
    <w:rsid w:val="00DD3544"/>
    <w:rsid w:val="00DD46EB"/>
    <w:rsid w:val="00DD4A0F"/>
    <w:rsid w:val="00DD4B7B"/>
    <w:rsid w:val="00DD51BF"/>
    <w:rsid w:val="00DD5DE4"/>
    <w:rsid w:val="00DD69DD"/>
    <w:rsid w:val="00DD6D37"/>
    <w:rsid w:val="00DD6D90"/>
    <w:rsid w:val="00DD776A"/>
    <w:rsid w:val="00DD796F"/>
    <w:rsid w:val="00DD7D5F"/>
    <w:rsid w:val="00DE1198"/>
    <w:rsid w:val="00DE14AB"/>
    <w:rsid w:val="00DE201C"/>
    <w:rsid w:val="00DE204F"/>
    <w:rsid w:val="00DE21AC"/>
    <w:rsid w:val="00DE24BA"/>
    <w:rsid w:val="00DE261E"/>
    <w:rsid w:val="00DE349A"/>
    <w:rsid w:val="00DE35DB"/>
    <w:rsid w:val="00DE4393"/>
    <w:rsid w:val="00DE4CCF"/>
    <w:rsid w:val="00DE56AA"/>
    <w:rsid w:val="00DE5A56"/>
    <w:rsid w:val="00DE6D83"/>
    <w:rsid w:val="00DE7144"/>
    <w:rsid w:val="00DE738A"/>
    <w:rsid w:val="00DF1239"/>
    <w:rsid w:val="00DF2205"/>
    <w:rsid w:val="00DF25A2"/>
    <w:rsid w:val="00DF3569"/>
    <w:rsid w:val="00DF56F0"/>
    <w:rsid w:val="00DF579B"/>
    <w:rsid w:val="00DF5B90"/>
    <w:rsid w:val="00DF635C"/>
    <w:rsid w:val="00DF6933"/>
    <w:rsid w:val="00DF7C19"/>
    <w:rsid w:val="00E0097B"/>
    <w:rsid w:val="00E02566"/>
    <w:rsid w:val="00E02A75"/>
    <w:rsid w:val="00E0345D"/>
    <w:rsid w:val="00E042D6"/>
    <w:rsid w:val="00E04A6A"/>
    <w:rsid w:val="00E051E3"/>
    <w:rsid w:val="00E0550A"/>
    <w:rsid w:val="00E0741D"/>
    <w:rsid w:val="00E11EB6"/>
    <w:rsid w:val="00E13C25"/>
    <w:rsid w:val="00E15065"/>
    <w:rsid w:val="00E1655A"/>
    <w:rsid w:val="00E17D27"/>
    <w:rsid w:val="00E17E57"/>
    <w:rsid w:val="00E2128F"/>
    <w:rsid w:val="00E216A6"/>
    <w:rsid w:val="00E22932"/>
    <w:rsid w:val="00E23050"/>
    <w:rsid w:val="00E25625"/>
    <w:rsid w:val="00E26584"/>
    <w:rsid w:val="00E26A3A"/>
    <w:rsid w:val="00E26F28"/>
    <w:rsid w:val="00E271E9"/>
    <w:rsid w:val="00E2749E"/>
    <w:rsid w:val="00E2767A"/>
    <w:rsid w:val="00E27BFB"/>
    <w:rsid w:val="00E27F31"/>
    <w:rsid w:val="00E30F8F"/>
    <w:rsid w:val="00E310E7"/>
    <w:rsid w:val="00E31C7B"/>
    <w:rsid w:val="00E332F7"/>
    <w:rsid w:val="00E33B32"/>
    <w:rsid w:val="00E343B0"/>
    <w:rsid w:val="00E358F6"/>
    <w:rsid w:val="00E35B18"/>
    <w:rsid w:val="00E36BBC"/>
    <w:rsid w:val="00E36F79"/>
    <w:rsid w:val="00E374E0"/>
    <w:rsid w:val="00E40493"/>
    <w:rsid w:val="00E406EF"/>
    <w:rsid w:val="00E418FD"/>
    <w:rsid w:val="00E427FF"/>
    <w:rsid w:val="00E428A8"/>
    <w:rsid w:val="00E443B3"/>
    <w:rsid w:val="00E44831"/>
    <w:rsid w:val="00E455D0"/>
    <w:rsid w:val="00E456B7"/>
    <w:rsid w:val="00E464EB"/>
    <w:rsid w:val="00E46C9B"/>
    <w:rsid w:val="00E47430"/>
    <w:rsid w:val="00E47537"/>
    <w:rsid w:val="00E4775F"/>
    <w:rsid w:val="00E50484"/>
    <w:rsid w:val="00E5090A"/>
    <w:rsid w:val="00E523F8"/>
    <w:rsid w:val="00E52815"/>
    <w:rsid w:val="00E52AE1"/>
    <w:rsid w:val="00E52BE0"/>
    <w:rsid w:val="00E530E3"/>
    <w:rsid w:val="00E5341A"/>
    <w:rsid w:val="00E53469"/>
    <w:rsid w:val="00E5360C"/>
    <w:rsid w:val="00E53A78"/>
    <w:rsid w:val="00E55120"/>
    <w:rsid w:val="00E55465"/>
    <w:rsid w:val="00E56274"/>
    <w:rsid w:val="00E56E19"/>
    <w:rsid w:val="00E574A4"/>
    <w:rsid w:val="00E5774D"/>
    <w:rsid w:val="00E61445"/>
    <w:rsid w:val="00E618FD"/>
    <w:rsid w:val="00E6233B"/>
    <w:rsid w:val="00E62A02"/>
    <w:rsid w:val="00E62D11"/>
    <w:rsid w:val="00E63DBA"/>
    <w:rsid w:val="00E63EF9"/>
    <w:rsid w:val="00E650C1"/>
    <w:rsid w:val="00E65DB0"/>
    <w:rsid w:val="00E70494"/>
    <w:rsid w:val="00E715D4"/>
    <w:rsid w:val="00E73633"/>
    <w:rsid w:val="00E73F66"/>
    <w:rsid w:val="00E74688"/>
    <w:rsid w:val="00E74818"/>
    <w:rsid w:val="00E7665E"/>
    <w:rsid w:val="00E814AC"/>
    <w:rsid w:val="00E81C52"/>
    <w:rsid w:val="00E828AE"/>
    <w:rsid w:val="00E82A7A"/>
    <w:rsid w:val="00E82AFE"/>
    <w:rsid w:val="00E83F97"/>
    <w:rsid w:val="00E84614"/>
    <w:rsid w:val="00E85054"/>
    <w:rsid w:val="00E85172"/>
    <w:rsid w:val="00E853EA"/>
    <w:rsid w:val="00E85902"/>
    <w:rsid w:val="00E86107"/>
    <w:rsid w:val="00E867B4"/>
    <w:rsid w:val="00E86852"/>
    <w:rsid w:val="00E86E14"/>
    <w:rsid w:val="00E87708"/>
    <w:rsid w:val="00E87F29"/>
    <w:rsid w:val="00E90AFA"/>
    <w:rsid w:val="00E90EB2"/>
    <w:rsid w:val="00E917E1"/>
    <w:rsid w:val="00E91880"/>
    <w:rsid w:val="00E9253B"/>
    <w:rsid w:val="00E92C22"/>
    <w:rsid w:val="00E92F00"/>
    <w:rsid w:val="00E94341"/>
    <w:rsid w:val="00E94E31"/>
    <w:rsid w:val="00E94F90"/>
    <w:rsid w:val="00E950E7"/>
    <w:rsid w:val="00E95BBF"/>
    <w:rsid w:val="00E96B5C"/>
    <w:rsid w:val="00E9758C"/>
    <w:rsid w:val="00E97592"/>
    <w:rsid w:val="00E97F4A"/>
    <w:rsid w:val="00EA2A81"/>
    <w:rsid w:val="00EA2D87"/>
    <w:rsid w:val="00EA35D6"/>
    <w:rsid w:val="00EA42B9"/>
    <w:rsid w:val="00EA4D6A"/>
    <w:rsid w:val="00EA55C8"/>
    <w:rsid w:val="00EA7477"/>
    <w:rsid w:val="00EA77F3"/>
    <w:rsid w:val="00EB06F2"/>
    <w:rsid w:val="00EB092B"/>
    <w:rsid w:val="00EB198F"/>
    <w:rsid w:val="00EB2C93"/>
    <w:rsid w:val="00EB2CFE"/>
    <w:rsid w:val="00EB49F0"/>
    <w:rsid w:val="00EB5D6A"/>
    <w:rsid w:val="00EB7102"/>
    <w:rsid w:val="00EC0EC8"/>
    <w:rsid w:val="00EC29AF"/>
    <w:rsid w:val="00EC30DF"/>
    <w:rsid w:val="00EC3F55"/>
    <w:rsid w:val="00EC4917"/>
    <w:rsid w:val="00EC4B9D"/>
    <w:rsid w:val="00EC500B"/>
    <w:rsid w:val="00EC5BA1"/>
    <w:rsid w:val="00EC5D8C"/>
    <w:rsid w:val="00EC62C4"/>
    <w:rsid w:val="00EC7024"/>
    <w:rsid w:val="00EC7E0E"/>
    <w:rsid w:val="00ED0080"/>
    <w:rsid w:val="00ED0125"/>
    <w:rsid w:val="00ED1067"/>
    <w:rsid w:val="00ED180B"/>
    <w:rsid w:val="00ED1EAA"/>
    <w:rsid w:val="00ED2B18"/>
    <w:rsid w:val="00ED37D1"/>
    <w:rsid w:val="00ED3993"/>
    <w:rsid w:val="00ED4115"/>
    <w:rsid w:val="00ED488F"/>
    <w:rsid w:val="00ED57C3"/>
    <w:rsid w:val="00ED6D6C"/>
    <w:rsid w:val="00EE00AB"/>
    <w:rsid w:val="00EE097A"/>
    <w:rsid w:val="00EE1EE9"/>
    <w:rsid w:val="00EE7015"/>
    <w:rsid w:val="00EE71EE"/>
    <w:rsid w:val="00EE7556"/>
    <w:rsid w:val="00EE79C9"/>
    <w:rsid w:val="00EE7D1B"/>
    <w:rsid w:val="00EF188C"/>
    <w:rsid w:val="00EF1A52"/>
    <w:rsid w:val="00EF51FC"/>
    <w:rsid w:val="00EF5CC8"/>
    <w:rsid w:val="00EF6E86"/>
    <w:rsid w:val="00EF7349"/>
    <w:rsid w:val="00EF78FC"/>
    <w:rsid w:val="00EF791B"/>
    <w:rsid w:val="00F0000F"/>
    <w:rsid w:val="00F00AF7"/>
    <w:rsid w:val="00F01066"/>
    <w:rsid w:val="00F01208"/>
    <w:rsid w:val="00F021F3"/>
    <w:rsid w:val="00F029C9"/>
    <w:rsid w:val="00F033E6"/>
    <w:rsid w:val="00F03AA9"/>
    <w:rsid w:val="00F03BB0"/>
    <w:rsid w:val="00F0437E"/>
    <w:rsid w:val="00F049F2"/>
    <w:rsid w:val="00F0520F"/>
    <w:rsid w:val="00F0559C"/>
    <w:rsid w:val="00F05F9A"/>
    <w:rsid w:val="00F07694"/>
    <w:rsid w:val="00F07BDD"/>
    <w:rsid w:val="00F07DDA"/>
    <w:rsid w:val="00F07E74"/>
    <w:rsid w:val="00F1200E"/>
    <w:rsid w:val="00F1212A"/>
    <w:rsid w:val="00F12685"/>
    <w:rsid w:val="00F12D19"/>
    <w:rsid w:val="00F131EA"/>
    <w:rsid w:val="00F1378E"/>
    <w:rsid w:val="00F14118"/>
    <w:rsid w:val="00F1412A"/>
    <w:rsid w:val="00F14961"/>
    <w:rsid w:val="00F149D3"/>
    <w:rsid w:val="00F1581C"/>
    <w:rsid w:val="00F1588F"/>
    <w:rsid w:val="00F16D54"/>
    <w:rsid w:val="00F171EE"/>
    <w:rsid w:val="00F176C7"/>
    <w:rsid w:val="00F17873"/>
    <w:rsid w:val="00F20CEA"/>
    <w:rsid w:val="00F20E46"/>
    <w:rsid w:val="00F21F1F"/>
    <w:rsid w:val="00F224C1"/>
    <w:rsid w:val="00F22FFF"/>
    <w:rsid w:val="00F23111"/>
    <w:rsid w:val="00F232A8"/>
    <w:rsid w:val="00F246BF"/>
    <w:rsid w:val="00F252EB"/>
    <w:rsid w:val="00F25492"/>
    <w:rsid w:val="00F25F6E"/>
    <w:rsid w:val="00F26543"/>
    <w:rsid w:val="00F27173"/>
    <w:rsid w:val="00F27A43"/>
    <w:rsid w:val="00F27E08"/>
    <w:rsid w:val="00F30144"/>
    <w:rsid w:val="00F3152B"/>
    <w:rsid w:val="00F3164D"/>
    <w:rsid w:val="00F31A02"/>
    <w:rsid w:val="00F32665"/>
    <w:rsid w:val="00F3385A"/>
    <w:rsid w:val="00F339F2"/>
    <w:rsid w:val="00F34F58"/>
    <w:rsid w:val="00F36433"/>
    <w:rsid w:val="00F3655F"/>
    <w:rsid w:val="00F36BE0"/>
    <w:rsid w:val="00F36E4A"/>
    <w:rsid w:val="00F36FF4"/>
    <w:rsid w:val="00F372E8"/>
    <w:rsid w:val="00F4188A"/>
    <w:rsid w:val="00F42328"/>
    <w:rsid w:val="00F424A7"/>
    <w:rsid w:val="00F42671"/>
    <w:rsid w:val="00F4319F"/>
    <w:rsid w:val="00F44870"/>
    <w:rsid w:val="00F4487C"/>
    <w:rsid w:val="00F45A10"/>
    <w:rsid w:val="00F45C5F"/>
    <w:rsid w:val="00F46044"/>
    <w:rsid w:val="00F46E3D"/>
    <w:rsid w:val="00F478F1"/>
    <w:rsid w:val="00F5022D"/>
    <w:rsid w:val="00F5096A"/>
    <w:rsid w:val="00F50A0D"/>
    <w:rsid w:val="00F50A1E"/>
    <w:rsid w:val="00F50CB0"/>
    <w:rsid w:val="00F50CEA"/>
    <w:rsid w:val="00F50D2D"/>
    <w:rsid w:val="00F5161A"/>
    <w:rsid w:val="00F523E3"/>
    <w:rsid w:val="00F5282B"/>
    <w:rsid w:val="00F53B7F"/>
    <w:rsid w:val="00F544A9"/>
    <w:rsid w:val="00F54657"/>
    <w:rsid w:val="00F565DA"/>
    <w:rsid w:val="00F569FD"/>
    <w:rsid w:val="00F56DC0"/>
    <w:rsid w:val="00F60452"/>
    <w:rsid w:val="00F607F1"/>
    <w:rsid w:val="00F612C8"/>
    <w:rsid w:val="00F61B84"/>
    <w:rsid w:val="00F61DE6"/>
    <w:rsid w:val="00F65158"/>
    <w:rsid w:val="00F65A37"/>
    <w:rsid w:val="00F66154"/>
    <w:rsid w:val="00F66FE7"/>
    <w:rsid w:val="00F6717E"/>
    <w:rsid w:val="00F67394"/>
    <w:rsid w:val="00F7000C"/>
    <w:rsid w:val="00F70DE0"/>
    <w:rsid w:val="00F71008"/>
    <w:rsid w:val="00F71BDE"/>
    <w:rsid w:val="00F723EA"/>
    <w:rsid w:val="00F72D97"/>
    <w:rsid w:val="00F73374"/>
    <w:rsid w:val="00F74800"/>
    <w:rsid w:val="00F75290"/>
    <w:rsid w:val="00F753B8"/>
    <w:rsid w:val="00F75823"/>
    <w:rsid w:val="00F770EE"/>
    <w:rsid w:val="00F77A72"/>
    <w:rsid w:val="00F77DC4"/>
    <w:rsid w:val="00F811E5"/>
    <w:rsid w:val="00F81581"/>
    <w:rsid w:val="00F81978"/>
    <w:rsid w:val="00F821AB"/>
    <w:rsid w:val="00F8246E"/>
    <w:rsid w:val="00F8283E"/>
    <w:rsid w:val="00F83763"/>
    <w:rsid w:val="00F837DD"/>
    <w:rsid w:val="00F84A29"/>
    <w:rsid w:val="00F84C20"/>
    <w:rsid w:val="00F84E55"/>
    <w:rsid w:val="00F860E8"/>
    <w:rsid w:val="00F86339"/>
    <w:rsid w:val="00F8645F"/>
    <w:rsid w:val="00F867BF"/>
    <w:rsid w:val="00F870EF"/>
    <w:rsid w:val="00F8763C"/>
    <w:rsid w:val="00F87DF3"/>
    <w:rsid w:val="00F907DF"/>
    <w:rsid w:val="00F913C1"/>
    <w:rsid w:val="00F91475"/>
    <w:rsid w:val="00F924D4"/>
    <w:rsid w:val="00F93218"/>
    <w:rsid w:val="00F93B4A"/>
    <w:rsid w:val="00F93D31"/>
    <w:rsid w:val="00F957D0"/>
    <w:rsid w:val="00F958FB"/>
    <w:rsid w:val="00F95D69"/>
    <w:rsid w:val="00F9706B"/>
    <w:rsid w:val="00FA020D"/>
    <w:rsid w:val="00FA0378"/>
    <w:rsid w:val="00FA5090"/>
    <w:rsid w:val="00FA519C"/>
    <w:rsid w:val="00FA5A84"/>
    <w:rsid w:val="00FA5B32"/>
    <w:rsid w:val="00FA72A2"/>
    <w:rsid w:val="00FB07E4"/>
    <w:rsid w:val="00FB0A15"/>
    <w:rsid w:val="00FB0DFD"/>
    <w:rsid w:val="00FB10DD"/>
    <w:rsid w:val="00FB1D60"/>
    <w:rsid w:val="00FB20CF"/>
    <w:rsid w:val="00FB48D4"/>
    <w:rsid w:val="00FB65C9"/>
    <w:rsid w:val="00FB66E7"/>
    <w:rsid w:val="00FB7754"/>
    <w:rsid w:val="00FC0871"/>
    <w:rsid w:val="00FC0EAE"/>
    <w:rsid w:val="00FC13CF"/>
    <w:rsid w:val="00FC140B"/>
    <w:rsid w:val="00FC185A"/>
    <w:rsid w:val="00FC2012"/>
    <w:rsid w:val="00FC242E"/>
    <w:rsid w:val="00FC27B2"/>
    <w:rsid w:val="00FC351C"/>
    <w:rsid w:val="00FC3C78"/>
    <w:rsid w:val="00FC5373"/>
    <w:rsid w:val="00FC63CB"/>
    <w:rsid w:val="00FC67D8"/>
    <w:rsid w:val="00FC6BA9"/>
    <w:rsid w:val="00FC6C66"/>
    <w:rsid w:val="00FC72B3"/>
    <w:rsid w:val="00FC77EE"/>
    <w:rsid w:val="00FC7D91"/>
    <w:rsid w:val="00FD05F8"/>
    <w:rsid w:val="00FD1FB6"/>
    <w:rsid w:val="00FD2339"/>
    <w:rsid w:val="00FD27D7"/>
    <w:rsid w:val="00FD3992"/>
    <w:rsid w:val="00FD3D3B"/>
    <w:rsid w:val="00FD4046"/>
    <w:rsid w:val="00FD4759"/>
    <w:rsid w:val="00FD4E90"/>
    <w:rsid w:val="00FD7278"/>
    <w:rsid w:val="00FD7C19"/>
    <w:rsid w:val="00FE04C3"/>
    <w:rsid w:val="00FE182F"/>
    <w:rsid w:val="00FE1C6E"/>
    <w:rsid w:val="00FE2D77"/>
    <w:rsid w:val="00FE3225"/>
    <w:rsid w:val="00FE373D"/>
    <w:rsid w:val="00FE37A7"/>
    <w:rsid w:val="00FE37F3"/>
    <w:rsid w:val="00FE446C"/>
    <w:rsid w:val="00FE519C"/>
    <w:rsid w:val="00FE5671"/>
    <w:rsid w:val="00FE57C2"/>
    <w:rsid w:val="00FE72C3"/>
    <w:rsid w:val="00FE75DE"/>
    <w:rsid w:val="00FF00BE"/>
    <w:rsid w:val="00FF02D6"/>
    <w:rsid w:val="00FF2693"/>
    <w:rsid w:val="00FF32A1"/>
    <w:rsid w:val="00FF3540"/>
    <w:rsid w:val="00FF41BA"/>
    <w:rsid w:val="00FF43D2"/>
    <w:rsid w:val="00FF496A"/>
    <w:rsid w:val="00FF4E5A"/>
    <w:rsid w:val="00FF4E89"/>
    <w:rsid w:val="00FF60E9"/>
    <w:rsid w:val="00FF79BF"/>
    <w:rsid w:val="00FF7A7C"/>
    <w:rsid w:val="05FA88DC"/>
    <w:rsid w:val="3687166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pPr>
    <w:rPr>
      <w:rFonts w:ascii="Times New Roman" w:hAnsi="Times New Roman" w:cs="Times New Roman"/>
      <w:sz w:val="26"/>
      <w:szCs w:val="22"/>
      <w:lang w:val="en-US" w:eastAsia="en-US" w:bidi="ar-SA"/>
    </w:rPr>
  </w:style>
  <w:style w:type="paragraph" w:styleId="Heading1">
    <w:name w:val="heading 1"/>
    <w:basedOn w:val="Normal"/>
    <w:next w:val="FERCparanumber"/>
    <w:link w:val="Heading1Char"/>
    <w:uiPriority w:val="9"/>
    <w:qFormat/>
    <w:rsid w:val="00271997"/>
    <w:pPr>
      <w:keepNext/>
      <w:keepLines/>
      <w:widowControl/>
      <w:numPr>
        <w:numId w:val="15"/>
      </w:numPr>
      <w:spacing w:after="260"/>
      <w:outlineLvl w:val="0"/>
    </w:pPr>
    <w:rPr>
      <w:rFonts w:eastAsia="MS Gothic"/>
      <w:b/>
      <w:kern w:val="32"/>
      <w:szCs w:val="32"/>
      <w:u w:val="single"/>
    </w:rPr>
  </w:style>
  <w:style w:type="paragraph" w:styleId="Heading2">
    <w:name w:val="heading 2"/>
    <w:basedOn w:val="Normal"/>
    <w:next w:val="FERCparanumber"/>
    <w:link w:val="Heading2Char"/>
    <w:uiPriority w:val="9"/>
    <w:unhideWhenUsed/>
    <w:qFormat/>
    <w:rsid w:val="00271997"/>
    <w:pPr>
      <w:keepNext/>
      <w:keepLines/>
      <w:widowControl/>
      <w:numPr>
        <w:ilvl w:val="1"/>
        <w:numId w:val="15"/>
      </w:numPr>
      <w:spacing w:after="260"/>
      <w:outlineLvl w:val="1"/>
    </w:pPr>
    <w:rPr>
      <w:rFonts w:eastAsia="MS Gothic"/>
      <w:b/>
      <w:kern w:val="32"/>
      <w:szCs w:val="26"/>
      <w:u w:val="single"/>
    </w:rPr>
  </w:style>
  <w:style w:type="paragraph" w:styleId="Heading3">
    <w:name w:val="heading 3"/>
    <w:basedOn w:val="Normal"/>
    <w:next w:val="FERCparanumber"/>
    <w:uiPriority w:val="9"/>
    <w:unhideWhenUsed/>
    <w:qFormat/>
    <w:rsid w:val="00271997"/>
    <w:pPr>
      <w:keepNext/>
      <w:keepLines/>
      <w:widowControl/>
      <w:numPr>
        <w:ilvl w:val="2"/>
        <w:numId w:val="15"/>
      </w:numPr>
      <w:spacing w:after="260"/>
      <w:outlineLvl w:val="2"/>
    </w:pPr>
    <w:rPr>
      <w:rFonts w:eastAsia="MS Gothic"/>
      <w:b/>
      <w:kern w:val="32"/>
      <w:szCs w:val="24"/>
      <w:u w:val="single"/>
    </w:rPr>
  </w:style>
  <w:style w:type="paragraph" w:styleId="Heading4">
    <w:name w:val="heading 4"/>
    <w:basedOn w:val="Normal"/>
    <w:next w:val="FERCparanumber"/>
    <w:uiPriority w:val="9"/>
    <w:unhideWhenUsed/>
    <w:qFormat/>
    <w:rsid w:val="00271997"/>
    <w:pPr>
      <w:keepNext/>
      <w:keepLines/>
      <w:widowControl/>
      <w:numPr>
        <w:ilvl w:val="3"/>
        <w:numId w:val="15"/>
      </w:numPr>
      <w:spacing w:after="260"/>
      <w:outlineLvl w:val="3"/>
    </w:pPr>
    <w:rPr>
      <w:rFonts w:eastAsia="MS Gothic"/>
      <w:b/>
      <w:iCs/>
      <w:kern w:val="32"/>
      <w:u w:val="single"/>
    </w:rPr>
  </w:style>
  <w:style w:type="paragraph" w:styleId="Heading5">
    <w:name w:val="heading 5"/>
    <w:basedOn w:val="Normal"/>
    <w:next w:val="FERCparanumber"/>
    <w:uiPriority w:val="9"/>
    <w:semiHidden/>
    <w:unhideWhenUsed/>
    <w:qFormat/>
    <w:rsid w:val="00271997"/>
    <w:pPr>
      <w:keepNext/>
      <w:keepLines/>
      <w:widowControl/>
      <w:numPr>
        <w:ilvl w:val="4"/>
        <w:numId w:val="15"/>
      </w:numPr>
      <w:spacing w:after="260"/>
      <w:outlineLvl w:val="4"/>
    </w:pPr>
    <w:rPr>
      <w:rFonts w:eastAsia="MS Gothic"/>
      <w:b/>
      <w:kern w:val="32"/>
      <w:u w:val="single"/>
    </w:rPr>
  </w:style>
  <w:style w:type="paragraph" w:styleId="Heading6">
    <w:name w:val="heading 6"/>
    <w:basedOn w:val="Normal"/>
    <w:next w:val="FERCparanumber"/>
    <w:uiPriority w:val="9"/>
    <w:semiHidden/>
    <w:unhideWhenUsed/>
    <w:qFormat/>
    <w:rsid w:val="00271997"/>
    <w:pPr>
      <w:keepNext/>
      <w:keepLines/>
      <w:widowControl/>
      <w:numPr>
        <w:ilvl w:val="5"/>
        <w:numId w:val="15"/>
      </w:numPr>
      <w:spacing w:after="260"/>
      <w:outlineLvl w:val="5"/>
    </w:pPr>
    <w:rPr>
      <w:rFonts w:eastAsia="MS Gothic"/>
      <w:b/>
      <w:kern w:val="32"/>
      <w:u w:val="single"/>
    </w:rPr>
  </w:style>
  <w:style w:type="paragraph" w:styleId="Heading7">
    <w:name w:val="heading 7"/>
    <w:basedOn w:val="Normal"/>
    <w:next w:val="FERCparanumber"/>
    <w:uiPriority w:val="9"/>
    <w:semiHidden/>
    <w:unhideWhenUsed/>
    <w:qFormat/>
    <w:rsid w:val="00271997"/>
    <w:pPr>
      <w:keepNext/>
      <w:keepLines/>
      <w:widowControl/>
      <w:numPr>
        <w:ilvl w:val="6"/>
        <w:numId w:val="15"/>
      </w:numPr>
      <w:spacing w:after="260"/>
      <w:outlineLvl w:val="6"/>
    </w:pPr>
    <w:rPr>
      <w:rFonts w:eastAsia="MS Gothic"/>
      <w:b/>
      <w:iCs/>
      <w:kern w:val="32"/>
      <w:u w:val="single"/>
    </w:rPr>
  </w:style>
  <w:style w:type="paragraph" w:styleId="Heading8">
    <w:name w:val="heading 8"/>
    <w:basedOn w:val="Normal"/>
    <w:next w:val="FERCparanumber"/>
    <w:uiPriority w:val="9"/>
    <w:semiHidden/>
    <w:unhideWhenUsed/>
    <w:qFormat/>
    <w:rsid w:val="00271997"/>
    <w:pPr>
      <w:keepNext/>
      <w:keepLines/>
      <w:widowControl/>
      <w:numPr>
        <w:ilvl w:val="7"/>
        <w:numId w:val="15"/>
      </w:numPr>
      <w:spacing w:after="260"/>
      <w:outlineLvl w:val="7"/>
    </w:pPr>
    <w:rPr>
      <w:rFonts w:eastAsia="MS Gothic"/>
      <w:b/>
      <w:kern w:val="32"/>
      <w:szCs w:val="21"/>
      <w:u w:val="single"/>
    </w:rPr>
  </w:style>
  <w:style w:type="paragraph" w:styleId="Heading9">
    <w:name w:val="heading 9"/>
    <w:basedOn w:val="Normal"/>
    <w:next w:val="FERCparanumber"/>
    <w:uiPriority w:val="9"/>
    <w:semiHidden/>
    <w:unhideWhenUsed/>
    <w:qFormat/>
    <w:rsid w:val="00271997"/>
    <w:pPr>
      <w:keepNext/>
      <w:keepLines/>
      <w:widowControl/>
      <w:numPr>
        <w:ilvl w:val="8"/>
        <w:numId w:val="15"/>
      </w:numPr>
      <w:spacing w:after="260"/>
      <w:outlineLvl w:val="8"/>
    </w:pPr>
    <w:rPr>
      <w:rFonts w:eastAsia="MS Gothic"/>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MS Mincho"/>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MS Gothic" w:hAnsi="Calibri Light" w:cs="Times New Roman"/>
      <w:sz w:val="24"/>
      <w:szCs w:val="24"/>
    </w:rPr>
  </w:style>
  <w:style w:type="paragraph" w:styleId="EnvelopeReturn">
    <w:name w:val="envelope return"/>
    <w:basedOn w:val="Normal"/>
    <w:uiPriority w:val="99"/>
    <w:semiHidden/>
    <w:unhideWhenUsed/>
    <w:rsid w:val="00CE7F13"/>
    <w:rPr>
      <w:rFonts w:ascii="Calibri Light" w:eastAsia="MS Gothic"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MS Gothic"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onsolas"/>
      <w:lang w:val="en-US" w:eastAsia="en-US" w:bidi="ar-SA"/>
    </w:rPr>
  </w:style>
  <w:style w:type="character" w:customStyle="1" w:styleId="MacroTextChar">
    <w:name w:val="Macro Text Char"/>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MS Gothic" w:hAnsi="Calibri Light" w:cs="Times New Roman"/>
      <w:sz w:val="24"/>
      <w:szCs w:val="24"/>
    </w:rPr>
  </w:style>
  <w:style w:type="character" w:customStyle="1" w:styleId="MessageHeaderChar">
    <w:name w:val="Message Header Char"/>
    <w:link w:val="MessageHeader"/>
    <w:uiPriority w:val="99"/>
    <w:semiHidden/>
    <w:rsid w:val="00CE7F13"/>
    <w:rPr>
      <w:rFonts w:ascii="Calibri Light" w:eastAsia="MS Gothic" w:hAnsi="Calibri Light" w:cs="Times New Roman"/>
      <w:sz w:val="24"/>
      <w:szCs w:val="24"/>
      <w:shd w:val="pct20" w:color="auto" w:fill="auto"/>
    </w:rPr>
  </w:style>
  <w:style w:type="paragraph" w:styleId="NoSpacing">
    <w:name w:val="No Spacing"/>
    <w:uiPriority w:val="3"/>
    <w:qFormat/>
    <w:rsid w:val="00CE7F13"/>
    <w:rPr>
      <w:sz w:val="22"/>
      <w:szCs w:val="22"/>
      <w:lang w:val="en-US" w:eastAsia="en-US" w:bidi="ar-SA"/>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MS Mincho"/>
      <w:color w:val="5A5A5A"/>
      <w:spacing w:val="15"/>
    </w:rPr>
  </w:style>
  <w:style w:type="character" w:customStyle="1" w:styleId="SubtitleChar">
    <w:name w:val="Subtitle Char"/>
    <w:link w:val="Subtitle"/>
    <w:uiPriority w:val="11"/>
    <w:rsid w:val="00CE7F13"/>
    <w:rPr>
      <w:rFonts w:eastAsia="MS Mincho"/>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MS Gothic" w:hAnsi="Calibri Light" w:cs="Times New Roman"/>
      <w:spacing w:val="-10"/>
      <w:kern w:val="28"/>
      <w:sz w:val="56"/>
      <w:szCs w:val="56"/>
    </w:rPr>
  </w:style>
  <w:style w:type="character" w:customStyle="1" w:styleId="TitleChar">
    <w:name w:val="Title Char"/>
    <w:link w:val="Title"/>
    <w:uiPriority w:val="10"/>
    <w:rsid w:val="00CE7F13"/>
    <w:rPr>
      <w:rFonts w:ascii="Calibri Light" w:eastAsia="MS Gothic"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MS Gothic"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020B"/>
    <w:rPr>
      <w:color w:val="0563C1"/>
      <w:u w:val="single"/>
    </w:rPr>
  </w:style>
  <w:style w:type="character" w:customStyle="1" w:styleId="Heading1Char">
    <w:name w:val="Heading 1 Char"/>
    <w:link w:val="Heading1"/>
    <w:uiPriority w:val="9"/>
    <w:rsid w:val="00EB5D6A"/>
    <w:rPr>
      <w:rFonts w:ascii="Times New Roman" w:eastAsia="MS Gothic" w:hAnsi="Times New Roman" w:cs="Times New Roman"/>
      <w:b/>
      <w:kern w:val="32"/>
      <w:sz w:val="26"/>
      <w:szCs w:val="32"/>
      <w:u w:val="single"/>
    </w:rPr>
  </w:style>
  <w:style w:type="character" w:customStyle="1" w:styleId="Heading2Char">
    <w:name w:val="Heading 2 Char"/>
    <w:link w:val="Heading2"/>
    <w:uiPriority w:val="9"/>
    <w:rsid w:val="00EB5D6A"/>
    <w:rPr>
      <w:rFonts w:ascii="Times New Roman" w:eastAsia="MS Gothic"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ft,f,Char Char2,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uiPriority w:val="99"/>
    <w:semiHidden/>
    <w:unhideWhenUsed/>
    <w:rsid w:val="00407EE0"/>
    <w:rPr>
      <w:sz w:val="16"/>
      <w:szCs w:val="16"/>
    </w:rPr>
  </w:style>
  <w:style w:type="character" w:customStyle="1" w:styleId="UnresolvedMention">
    <w:name w:val="Unresolved Mention"/>
    <w:uiPriority w:val="99"/>
    <w:semiHidden/>
    <w:unhideWhenUsed/>
    <w:rsid w:val="00C32965"/>
    <w:rPr>
      <w:color w:val="605E5C"/>
      <w:shd w:val="clear" w:color="auto" w:fill="E1DFDD"/>
    </w:rPr>
  </w:style>
  <w:style w:type="paragraph" w:styleId="Revision">
    <w:name w:val="Revision"/>
    <w:hidden/>
    <w:uiPriority w:val="99"/>
    <w:semiHidden/>
    <w:rsid w:val="001F4A54"/>
    <w:rPr>
      <w:rFonts w:ascii="Times New Roman" w:hAnsi="Times New Roman" w:cs="Times New Roman"/>
      <w:sz w:val="26"/>
      <w:szCs w:val="22"/>
      <w:lang w:val="en-US" w:eastAsia="en-US" w:bidi="ar-SA"/>
    </w:rPr>
  </w:style>
  <w:style w:type="paragraph" w:customStyle="1" w:styleId="Default">
    <w:name w:val="Default"/>
    <w:rsid w:val="002703AD"/>
    <w:pPr>
      <w:autoSpaceDE w:val="0"/>
      <w:autoSpaceDN w:val="0"/>
      <w:adjustRightInd w:val="0"/>
    </w:pPr>
    <w:rPr>
      <w:rFonts w:ascii="Times New Roman" w:hAnsi="Times New Roman" w:cs="Times New Roman"/>
      <w:color w:val="000000"/>
      <w:sz w:val="24"/>
      <w:szCs w:val="24"/>
      <w:lang w:val="en-US" w:eastAsia="en-US" w:bidi="ar-SA"/>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ft Char"/>
    <w:link w:val="FootnoteText"/>
    <w:uiPriority w:val="99"/>
    <w:rsid w:val="00F32665"/>
    <w:rPr>
      <w:rFonts w:ascii="Times New Roman" w:hAnsi="Times New Roman" w:cs="Times New Roman"/>
      <w:sz w:val="26"/>
      <w:szCs w:val="20"/>
    </w:rPr>
  </w:style>
  <w:style w:type="character" w:customStyle="1" w:styleId="Mention">
    <w:name w:val="Mention"/>
    <w:uiPriority w:val="99"/>
    <w:unhideWhenUsed/>
    <w:rsid w:val="0011293E"/>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64D32E6F-0AE1-4BB1-A7DB-374D6E51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0D629-1926-46E5-9B9B-0F44A8DA66FD}">
  <ds:schemaRefs>
    <ds:schemaRef ds:uri="http://schemas.microsoft.com/sharepoint/v3/contenttype/forms"/>
  </ds:schemaRefs>
</ds:datastoreItem>
</file>

<file path=customXml/itemProps3.xml><?xml version="1.0" encoding="utf-8"?>
<ds:datastoreItem xmlns:ds="http://schemas.openxmlformats.org/officeDocument/2006/customXml" ds:itemID="{699D3438-EFDD-4144-9180-12A2E9901058}">
  <ds:schemaRefs>
    <ds:schemaRef ds:uri="Microsoft.SharePoint.Taxonomy.ContentTypeSync"/>
  </ds:schemaRefs>
</ds:datastoreItem>
</file>

<file path=customXml/itemProps4.xml><?xml version="1.0" encoding="utf-8"?>
<ds:datastoreItem xmlns:ds="http://schemas.openxmlformats.org/officeDocument/2006/customXml" ds:itemID="{CACAE060-0FCC-4AFA-B685-A811263CAC41}">
  <ds:schemaRefs>
    <ds:schemaRef ds:uri="http://schemas.openxmlformats.org/officeDocument/2006/bibliography"/>
  </ds:schemaRefs>
</ds:datastoreItem>
</file>

<file path=customXml/itemProps5.xml><?xml version="1.0" encoding="utf-8"?>
<ds:datastoreItem xmlns:ds="http://schemas.openxmlformats.org/officeDocument/2006/customXml" ds:itemID="{88B27C82-F6D4-45D0-ACFC-87C23929961B}">
  <ds:schemaRefs>
    <ds:schemaRef ds:uri="http://schemas.microsoft.com/office/2006/metadata/properties"/>
    <ds:schemaRef ds:uri="http://schemas.microsoft.com/office/infopath/2007/PartnerControls"/>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2024-03-20T13:01:00Z</dcterms:created>
  <dcterms:modified xsi:type="dcterms:W3CDTF">2024-03-20T13:01:00Z</dcterms:modified>
</cp:coreProperties>
</file>