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A25A" w14:textId="77777777" w:rsidR="00270642" w:rsidRPr="00270642" w:rsidRDefault="00270642" w:rsidP="00270642">
      <w:pPr>
        <w:spacing w:after="0"/>
        <w:jc w:val="center"/>
      </w:pPr>
      <w:r w:rsidRPr="00270642">
        <w:t>FEDERAL ENERGY REGULATORY COMMISSION</w:t>
      </w:r>
    </w:p>
    <w:p w14:paraId="686428BD" w14:textId="77777777" w:rsidR="00270642" w:rsidRPr="00270642" w:rsidRDefault="00270642" w:rsidP="00270642">
      <w:pPr>
        <w:spacing w:after="0"/>
        <w:jc w:val="center"/>
      </w:pPr>
      <w:r w:rsidRPr="00270642">
        <w:t>WASHINGTON, DC  20426</w:t>
      </w:r>
    </w:p>
    <w:p w14:paraId="657BD6E4" w14:textId="77777777" w:rsidR="00270642" w:rsidRPr="00270642" w:rsidRDefault="00270642" w:rsidP="00270642">
      <w:pPr>
        <w:spacing w:after="0"/>
      </w:pPr>
    </w:p>
    <w:p w14:paraId="5AEFC8CF" w14:textId="77777777" w:rsidR="00270642" w:rsidRPr="00270642" w:rsidRDefault="00270642" w:rsidP="00270642">
      <w:pPr>
        <w:spacing w:after="0"/>
        <w:jc w:val="center"/>
      </w:pPr>
      <w:r w:rsidRPr="00270642">
        <w:t>OFFICE OF ENERGY MARKET REGULATION</w:t>
      </w:r>
    </w:p>
    <w:p w14:paraId="3BF7A130" w14:textId="77777777" w:rsidR="00270642" w:rsidRPr="00270642" w:rsidRDefault="00270642" w:rsidP="00270642">
      <w:pPr>
        <w:spacing w:after="0"/>
      </w:pPr>
    </w:p>
    <w:p w14:paraId="25EF8F2C" w14:textId="5D0C751D" w:rsidR="00270642" w:rsidRPr="00270642" w:rsidRDefault="00270642" w:rsidP="00270642">
      <w:pPr>
        <w:spacing w:after="0"/>
      </w:pPr>
      <w:r w:rsidRPr="00270642">
        <w:tab/>
      </w:r>
      <w:r w:rsidRPr="00270642">
        <w:tab/>
      </w:r>
      <w:r w:rsidRPr="00270642">
        <w:tab/>
      </w:r>
      <w:r w:rsidRPr="00270642">
        <w:tab/>
      </w:r>
      <w:r w:rsidRPr="00270642">
        <w:tab/>
      </w:r>
      <w:r w:rsidRPr="00270642">
        <w:tab/>
        <w:t xml:space="preserve">In Reply Refer To: </w:t>
      </w:r>
    </w:p>
    <w:p w14:paraId="72545190" w14:textId="136D240B" w:rsidR="00270642" w:rsidRPr="00270642" w:rsidRDefault="00270642" w:rsidP="00A8751D">
      <w:pPr>
        <w:spacing w:after="0"/>
      </w:pPr>
      <w:r w:rsidRPr="00270642">
        <w:tab/>
      </w:r>
      <w:r w:rsidRPr="00270642">
        <w:tab/>
      </w:r>
      <w:r w:rsidRPr="00270642">
        <w:tab/>
      </w:r>
      <w:r w:rsidRPr="00270642">
        <w:tab/>
      </w:r>
      <w:r w:rsidRPr="00270642">
        <w:tab/>
      </w:r>
      <w:r w:rsidRPr="00270642">
        <w:tab/>
      </w:r>
      <w:r w:rsidR="004D3ACA">
        <w:t>New York Independent System Operator, Inc.</w:t>
      </w:r>
    </w:p>
    <w:p w14:paraId="27CA0590" w14:textId="72E1A498" w:rsidR="00270642" w:rsidRPr="00270642" w:rsidRDefault="00270642" w:rsidP="00270642">
      <w:pPr>
        <w:spacing w:after="0"/>
      </w:pPr>
      <w:r w:rsidRPr="00270642">
        <w:tab/>
      </w:r>
      <w:r w:rsidRPr="00270642">
        <w:tab/>
      </w:r>
      <w:r w:rsidRPr="00270642">
        <w:tab/>
      </w:r>
      <w:r w:rsidRPr="00270642">
        <w:tab/>
      </w:r>
      <w:r w:rsidRPr="00270642">
        <w:tab/>
      </w:r>
      <w:r w:rsidRPr="00270642">
        <w:tab/>
        <w:t xml:space="preserve">Docket </w:t>
      </w:r>
      <w:r w:rsidR="004D3ACA">
        <w:t xml:space="preserve">No. </w:t>
      </w:r>
      <w:r w:rsidR="00156282">
        <w:t>ER22-813</w:t>
      </w:r>
      <w:r w:rsidR="004D3ACA">
        <w:t>-000</w:t>
      </w:r>
    </w:p>
    <w:p w14:paraId="0C442FB8" w14:textId="77777777" w:rsidR="00270642" w:rsidRPr="00270642" w:rsidRDefault="00270642" w:rsidP="00270642">
      <w:pPr>
        <w:spacing w:after="0"/>
      </w:pPr>
      <w:r w:rsidRPr="00270642">
        <w:tab/>
      </w:r>
      <w:r w:rsidRPr="00270642">
        <w:tab/>
      </w:r>
      <w:r w:rsidRPr="00270642">
        <w:tab/>
      </w:r>
      <w:r w:rsidRPr="00270642">
        <w:tab/>
      </w:r>
      <w:r w:rsidRPr="00270642">
        <w:tab/>
      </w:r>
      <w:r w:rsidRPr="00270642">
        <w:tab/>
      </w:r>
      <w:r w:rsidRPr="00270642">
        <w:tab/>
      </w:r>
    </w:p>
    <w:p w14:paraId="2EE7677B" w14:textId="5B674CA2" w:rsidR="00270642" w:rsidRPr="00270642" w:rsidRDefault="00270642" w:rsidP="00270642">
      <w:pPr>
        <w:spacing w:after="0"/>
      </w:pPr>
      <w:r w:rsidRPr="00270642">
        <w:tab/>
      </w:r>
      <w:r w:rsidRPr="00270642">
        <w:tab/>
      </w:r>
      <w:r w:rsidRPr="00270642">
        <w:tab/>
      </w:r>
      <w:r w:rsidRPr="00270642">
        <w:tab/>
      </w:r>
      <w:r w:rsidRPr="00270642">
        <w:tab/>
      </w:r>
      <w:r w:rsidRPr="00270642">
        <w:tab/>
      </w:r>
      <w:r w:rsidR="00A8751D">
        <w:t>Issued:</w:t>
      </w:r>
      <w:r w:rsidR="004003C4">
        <w:t xml:space="preserve">  March 10, 2022</w:t>
      </w:r>
      <w:r w:rsidR="00A8751D">
        <w:t xml:space="preserve">  </w:t>
      </w:r>
    </w:p>
    <w:p w14:paraId="7E79B804" w14:textId="77777777" w:rsidR="00270642" w:rsidRPr="00270642" w:rsidRDefault="00270642" w:rsidP="00270642">
      <w:pPr>
        <w:spacing w:after="0"/>
      </w:pPr>
    </w:p>
    <w:p w14:paraId="4232E37E" w14:textId="77777777" w:rsidR="004D3ACA" w:rsidRPr="004D3ACA" w:rsidRDefault="004D3ACA" w:rsidP="004D3ACA">
      <w:pPr>
        <w:spacing w:after="0"/>
      </w:pPr>
      <w:r w:rsidRPr="004D3ACA">
        <w:t>New York Independent System Operator, Inc.</w:t>
      </w:r>
    </w:p>
    <w:p w14:paraId="354E3828" w14:textId="77777777" w:rsidR="004D3ACA" w:rsidRPr="004D3ACA" w:rsidRDefault="004D3ACA" w:rsidP="004D3ACA">
      <w:pPr>
        <w:spacing w:after="0"/>
      </w:pPr>
      <w:r w:rsidRPr="004D3ACA">
        <w:t xml:space="preserve">10 </w:t>
      </w:r>
      <w:proofErr w:type="spellStart"/>
      <w:r w:rsidRPr="004D3ACA">
        <w:t>Krey</w:t>
      </w:r>
      <w:proofErr w:type="spellEnd"/>
      <w:r w:rsidRPr="004D3ACA">
        <w:t xml:space="preserve"> Boulevard</w:t>
      </w:r>
    </w:p>
    <w:p w14:paraId="14CD3924" w14:textId="0D048CB8" w:rsidR="004D3ACA" w:rsidRPr="004D3ACA" w:rsidRDefault="004D3ACA" w:rsidP="004D3ACA">
      <w:pPr>
        <w:spacing w:after="0"/>
      </w:pPr>
      <w:r w:rsidRPr="004D3ACA">
        <w:t xml:space="preserve">Rensselaer, NY </w:t>
      </w:r>
      <w:r w:rsidR="00345ACC">
        <w:t xml:space="preserve"> </w:t>
      </w:r>
      <w:r w:rsidRPr="004D3ACA">
        <w:t>12144</w:t>
      </w:r>
    </w:p>
    <w:p w14:paraId="2015CF0E" w14:textId="77777777" w:rsidR="004D3ACA" w:rsidRPr="004D3ACA" w:rsidRDefault="004D3ACA" w:rsidP="004D3ACA">
      <w:pPr>
        <w:spacing w:after="0"/>
      </w:pPr>
      <w:r w:rsidRPr="004D3ACA">
        <w:t>Attention:  Sara B. Keegan</w:t>
      </w:r>
    </w:p>
    <w:p w14:paraId="593CD155" w14:textId="77777777" w:rsidR="004D3ACA" w:rsidRPr="00270642" w:rsidRDefault="004D3ACA" w:rsidP="00270642">
      <w:pPr>
        <w:spacing w:after="0"/>
      </w:pPr>
    </w:p>
    <w:p w14:paraId="5A4F2856" w14:textId="090DD663" w:rsidR="00270642" w:rsidRPr="00270642" w:rsidRDefault="00270642" w:rsidP="00270642">
      <w:pPr>
        <w:spacing w:after="0"/>
      </w:pPr>
      <w:r w:rsidRPr="00270642">
        <w:t>Reference:</w:t>
      </w:r>
      <w:r w:rsidR="00220889">
        <w:t xml:space="preserve">  </w:t>
      </w:r>
      <w:r w:rsidR="00156282">
        <w:t xml:space="preserve">Large </w:t>
      </w:r>
      <w:r w:rsidR="004D3ACA">
        <w:t>Generator Interconnection Agreement</w:t>
      </w:r>
      <w:r w:rsidR="004F485C">
        <w:t>,</w:t>
      </w:r>
      <w:r w:rsidR="004D3ACA">
        <w:t xml:space="preserve"> Service Agreement No. </w:t>
      </w:r>
      <w:r w:rsidR="00156282">
        <w:t>2672</w:t>
      </w:r>
    </w:p>
    <w:p w14:paraId="29CB4E99" w14:textId="77777777" w:rsidR="00270642" w:rsidRPr="00270642" w:rsidRDefault="00270642" w:rsidP="00270642">
      <w:pPr>
        <w:spacing w:after="0"/>
      </w:pPr>
    </w:p>
    <w:p w14:paraId="1F7605B4" w14:textId="5C945306" w:rsidR="00763F4B" w:rsidRDefault="004D3ACA" w:rsidP="00156282">
      <w:pPr>
        <w:spacing w:after="0"/>
        <w:ind w:firstLine="720"/>
      </w:pPr>
      <w:bookmarkStart w:id="0" w:name="_Hlk76587364"/>
      <w:r w:rsidRPr="004D3ACA">
        <w:t xml:space="preserve">On </w:t>
      </w:r>
      <w:r w:rsidR="00156282">
        <w:t>January 12, 2022</w:t>
      </w:r>
      <w:r w:rsidRPr="004D3ACA">
        <w:t>, N</w:t>
      </w:r>
      <w:r>
        <w:t>ew York Independent System Operator, Inc. (NYISO)</w:t>
      </w:r>
      <w:r w:rsidRPr="004D3ACA">
        <w:t xml:space="preserve"> submitted a </w:t>
      </w:r>
      <w:r w:rsidR="00156282">
        <w:t>Large</w:t>
      </w:r>
      <w:r w:rsidR="00156282" w:rsidRPr="004D3ACA">
        <w:t xml:space="preserve"> </w:t>
      </w:r>
      <w:r w:rsidRPr="004D3ACA">
        <w:t>Generator Interconnection Agreement (</w:t>
      </w:r>
      <w:r w:rsidR="000062AF">
        <w:t>L</w:t>
      </w:r>
      <w:r w:rsidRPr="004D3ACA">
        <w:t>GIA) among</w:t>
      </w:r>
      <w:r w:rsidR="00156282" w:rsidRPr="00156282">
        <w:t xml:space="preserve"> </w:t>
      </w:r>
      <w:r w:rsidR="00B1326E">
        <w:t xml:space="preserve">NYISO, </w:t>
      </w:r>
      <w:r w:rsidR="00156282" w:rsidRPr="00156282">
        <w:t>Long Island Lighting Company</w:t>
      </w:r>
      <w:r w:rsidR="005E198F">
        <w:t>,</w:t>
      </w:r>
      <w:r w:rsidRPr="004D3ACA">
        <w:t xml:space="preserve"> as </w:t>
      </w:r>
      <w:r w:rsidR="00A42346">
        <w:t xml:space="preserve">Connecting </w:t>
      </w:r>
      <w:r w:rsidR="00866E17">
        <w:t>T</w:t>
      </w:r>
      <w:r w:rsidRPr="004D3ACA">
        <w:t xml:space="preserve">ransmission </w:t>
      </w:r>
      <w:r w:rsidR="00866E17">
        <w:t>O</w:t>
      </w:r>
      <w:r w:rsidRPr="004D3ACA">
        <w:t>wner</w:t>
      </w:r>
      <w:r w:rsidR="00F56FC6">
        <w:t>, and</w:t>
      </w:r>
      <w:r w:rsidR="007B01D5">
        <w:t xml:space="preserve"> </w:t>
      </w:r>
      <w:r w:rsidR="007B01D5" w:rsidRPr="00156282">
        <w:t>Peconic River Energy Storage LLC</w:t>
      </w:r>
      <w:r w:rsidR="007B01D5">
        <w:t>,</w:t>
      </w:r>
      <w:r w:rsidR="007B01D5" w:rsidRPr="004D3ACA">
        <w:t xml:space="preserve"> as </w:t>
      </w:r>
      <w:r w:rsidR="007B01D5">
        <w:t>Developer</w:t>
      </w:r>
      <w:r w:rsidRPr="004D3ACA">
        <w:t xml:space="preserve">, designated as Service Agreement No. </w:t>
      </w:r>
      <w:r w:rsidR="00156282" w:rsidRPr="004D3ACA">
        <w:t>26</w:t>
      </w:r>
      <w:r w:rsidR="00156282">
        <w:t>72</w:t>
      </w:r>
      <w:r w:rsidR="00156282" w:rsidRPr="004D3ACA">
        <w:t xml:space="preserve"> </w:t>
      </w:r>
      <w:r w:rsidRPr="004D3ACA">
        <w:t>under NYISO’s Open Access Transmission Tariff (OATT).</w:t>
      </w:r>
      <w:r w:rsidR="00270642" w:rsidRPr="00270642">
        <w:rPr>
          <w:b/>
          <w:bCs/>
          <w:vertAlign w:val="superscript"/>
        </w:rPr>
        <w:footnoteReference w:id="1"/>
      </w:r>
      <w:r w:rsidR="00270642" w:rsidRPr="00270642">
        <w:t xml:space="preserve">  </w:t>
      </w:r>
      <w:r w:rsidR="00156282">
        <w:t>NYISO</w:t>
      </w:r>
      <w:r w:rsidR="00380CF7">
        <w:t xml:space="preserve"> state</w:t>
      </w:r>
      <w:r w:rsidR="00156282">
        <w:t>s</w:t>
      </w:r>
      <w:r w:rsidR="00380CF7">
        <w:t xml:space="preserve"> that with limited exceptions, the </w:t>
      </w:r>
      <w:r w:rsidR="00156282">
        <w:t xml:space="preserve">LGIA </w:t>
      </w:r>
      <w:r w:rsidR="00380CF7">
        <w:t xml:space="preserve">conforms to NYISO’s </w:t>
      </w:r>
      <w:r w:rsidR="00380CF7">
        <w:rPr>
          <w:i/>
          <w:iCs/>
        </w:rPr>
        <w:t xml:space="preserve">pro forma </w:t>
      </w:r>
      <w:r w:rsidR="00156282">
        <w:t xml:space="preserve">LGIA </w:t>
      </w:r>
      <w:r w:rsidR="00380CF7" w:rsidRPr="00380CF7">
        <w:t xml:space="preserve">that is contained in Attachment </w:t>
      </w:r>
      <w:r w:rsidR="00156282">
        <w:t>X</w:t>
      </w:r>
      <w:r w:rsidR="00156282" w:rsidRPr="00380CF7">
        <w:t xml:space="preserve"> </w:t>
      </w:r>
      <w:r w:rsidR="00380CF7" w:rsidRPr="00380CF7">
        <w:t xml:space="preserve">to the OATT.  </w:t>
      </w:r>
      <w:r w:rsidR="00156282">
        <w:t>NYISO</w:t>
      </w:r>
      <w:r w:rsidR="00380CF7" w:rsidRPr="00380CF7">
        <w:t xml:space="preserve"> request</w:t>
      </w:r>
      <w:r w:rsidR="00044E90">
        <w:t>ed</w:t>
      </w:r>
      <w:r w:rsidR="00380CF7" w:rsidRPr="00380CF7">
        <w:t xml:space="preserve"> that the </w:t>
      </w:r>
      <w:r w:rsidR="00156282">
        <w:t>L</w:t>
      </w:r>
      <w:r w:rsidR="00156282" w:rsidRPr="00380CF7">
        <w:t xml:space="preserve">GIA </w:t>
      </w:r>
      <w:r w:rsidR="00380CF7" w:rsidRPr="00380CF7">
        <w:t xml:space="preserve">be accepted effective </w:t>
      </w:r>
      <w:r w:rsidR="00156282">
        <w:t>December 31</w:t>
      </w:r>
      <w:r w:rsidR="00380CF7" w:rsidRPr="00380CF7">
        <w:t>, 2021</w:t>
      </w:r>
      <w:r w:rsidR="00380CF7">
        <w:t>.</w:t>
      </w:r>
    </w:p>
    <w:p w14:paraId="3F94BB13" w14:textId="77777777" w:rsidR="00763F4B" w:rsidRDefault="00763F4B" w:rsidP="00A8751D">
      <w:pPr>
        <w:spacing w:after="0"/>
        <w:ind w:firstLine="720"/>
      </w:pPr>
    </w:p>
    <w:p w14:paraId="779317E0" w14:textId="24E6B631" w:rsidR="00270642" w:rsidRPr="00270642" w:rsidRDefault="00270642" w:rsidP="00A8751D">
      <w:pPr>
        <w:spacing w:after="0"/>
        <w:ind w:firstLine="720"/>
      </w:pPr>
      <w:r w:rsidRPr="00270642">
        <w:t xml:space="preserve">Pursuant to authority delegated to the Director, Division of Electric Power Regulation – </w:t>
      </w:r>
      <w:r w:rsidR="00936113">
        <w:t>East</w:t>
      </w:r>
      <w:r w:rsidRPr="00270642">
        <w:t>, under 18 C.F.R. § 375.307 (</w:t>
      </w:r>
      <w:r w:rsidR="00156282">
        <w:t>2021</w:t>
      </w:r>
      <w:r w:rsidRPr="00270642">
        <w:t>), the submittal</w:t>
      </w:r>
      <w:r w:rsidR="001904C1">
        <w:t xml:space="preserve"> is </w:t>
      </w:r>
      <w:r w:rsidRPr="00270642">
        <w:t xml:space="preserve">accepted for filing, effective </w:t>
      </w:r>
      <w:r w:rsidR="00156282">
        <w:t>December 31</w:t>
      </w:r>
      <w:r w:rsidR="00380CF7">
        <w:t xml:space="preserve">, 2021, </w:t>
      </w:r>
      <w:r w:rsidRPr="00270642">
        <w:t>as requested.</w:t>
      </w:r>
      <w:r w:rsidR="00380CF7">
        <w:rPr>
          <w:rStyle w:val="FootnoteReference"/>
        </w:rPr>
        <w:footnoteReference w:id="2"/>
      </w:r>
      <w:r w:rsidRPr="00270642">
        <w:t xml:space="preserve">   </w:t>
      </w:r>
    </w:p>
    <w:p w14:paraId="6107D37A" w14:textId="77777777" w:rsidR="00270642" w:rsidRPr="00270642" w:rsidRDefault="00270642" w:rsidP="00270642">
      <w:pPr>
        <w:spacing w:after="0"/>
      </w:pPr>
    </w:p>
    <w:p w14:paraId="0448C6C4" w14:textId="03103210" w:rsidR="00270642" w:rsidRPr="00270642" w:rsidRDefault="00270642" w:rsidP="00673412">
      <w:pPr>
        <w:spacing w:after="0"/>
        <w:ind w:firstLine="720"/>
      </w:pPr>
      <w:r w:rsidRPr="00270642">
        <w:t>The filing</w:t>
      </w:r>
      <w:r w:rsidR="00380CF7">
        <w:t xml:space="preserve"> was </w:t>
      </w:r>
      <w:r w:rsidRPr="00270642">
        <w:t xml:space="preserve">publicly noticed, with interventions and protests due on or before </w:t>
      </w:r>
      <w:r w:rsidR="00156282">
        <w:t>February 2, 2022</w:t>
      </w:r>
      <w:r w:rsidR="00380CF7">
        <w:t xml:space="preserve">.  </w:t>
      </w:r>
      <w:r w:rsidRPr="00270642">
        <w:t>Pursuant to Rule 214 of the Commission’s regulations (18 C.F.R. § 385.214 (</w:t>
      </w:r>
      <w:r w:rsidR="00156282">
        <w:t>2021</w:t>
      </w:r>
      <w:r w:rsidRPr="00270642">
        <w:t xml:space="preserve">)), notices of intervention, timely-filed motions to intervene, and any </w:t>
      </w:r>
      <w:r w:rsidRPr="00270642">
        <w:lastRenderedPageBreak/>
        <w:t xml:space="preserve">unopposed motions to intervene out-of-time filed before the issuance date of this order are granted.  Granting a late intervention at this stage of the proceeding will not disrupt the proceeding or place additional burdens on existing parties.  No protests or adverse comments were filed.     </w:t>
      </w:r>
    </w:p>
    <w:p w14:paraId="76FDFFB4" w14:textId="77777777" w:rsidR="00270642" w:rsidRPr="00270642" w:rsidRDefault="00270642" w:rsidP="00270642">
      <w:pPr>
        <w:spacing w:after="0"/>
      </w:pPr>
    </w:p>
    <w:p w14:paraId="09478691" w14:textId="4141F0FC" w:rsidR="00270642" w:rsidRPr="00270642" w:rsidRDefault="00270642" w:rsidP="00673412">
      <w:pPr>
        <w:spacing w:after="0"/>
        <w:ind w:firstLine="720"/>
      </w:pPr>
      <w:r w:rsidRPr="00270642">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w:t>
      </w:r>
    </w:p>
    <w:p w14:paraId="18022AFD" w14:textId="77777777" w:rsidR="00270642" w:rsidRPr="00270642" w:rsidRDefault="00270642" w:rsidP="00270642">
      <w:pPr>
        <w:spacing w:after="0"/>
      </w:pPr>
    </w:p>
    <w:p w14:paraId="2637FC3C" w14:textId="598C23CD" w:rsidR="00270642" w:rsidRPr="00270642" w:rsidRDefault="00270642" w:rsidP="00673412">
      <w:pPr>
        <w:spacing w:after="0"/>
        <w:ind w:firstLine="720"/>
      </w:pPr>
      <w:r w:rsidRPr="00270642">
        <w:t>This order constitutes final agency action.  Requests for rehearing by the Commission may be filed within 30 days of the date of issuance of this order, pursuant to 18 C.F.R. § 385.713 (</w:t>
      </w:r>
      <w:r w:rsidR="00156282">
        <w:t>2021</w:t>
      </w:r>
      <w:r w:rsidRPr="00270642">
        <w:t>).</w:t>
      </w:r>
      <w:r w:rsidRPr="00270642">
        <w:br/>
      </w:r>
    </w:p>
    <w:p w14:paraId="4CD458D9" w14:textId="32F48723" w:rsidR="00270642" w:rsidRPr="00270642" w:rsidRDefault="00270642" w:rsidP="00270642">
      <w:pPr>
        <w:spacing w:after="0"/>
      </w:pPr>
      <w:r w:rsidRPr="00270642">
        <w:t xml:space="preserve">Issued by:  </w:t>
      </w:r>
      <w:r w:rsidRPr="00270642">
        <w:fldChar w:fldCharType="begin"/>
      </w:r>
      <w:r w:rsidRPr="00270642">
        <w:instrText xml:space="preserve"> MACROBUTTON  AcceptAllChangesInDoc </w:instrText>
      </w:r>
      <w:r w:rsidRPr="00270642">
        <w:fldChar w:fldCharType="end"/>
      </w:r>
      <w:bookmarkStart w:id="1" w:name="Director"/>
      <w:bookmarkEnd w:id="1"/>
      <w:r w:rsidRPr="00270642">
        <w:t xml:space="preserve">Kurt M. Longo, Director, </w:t>
      </w:r>
      <w:bookmarkStart w:id="2" w:name="Division"/>
      <w:bookmarkEnd w:id="2"/>
      <w:r w:rsidRPr="00270642">
        <w:t>Division of Electric Power Regulation – East</w:t>
      </w:r>
    </w:p>
    <w:bookmarkEnd w:id="0"/>
    <w:p w14:paraId="039899E6" w14:textId="77777777" w:rsidR="004D4029" w:rsidRDefault="00EA1B0F" w:rsidP="00270642">
      <w:pPr>
        <w:spacing w:after="0"/>
      </w:pPr>
    </w:p>
    <w:sectPr w:rsidR="004D4029" w:rsidSect="0093611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91BD" w14:textId="77777777" w:rsidR="000B5F50" w:rsidRDefault="000B5F50" w:rsidP="00270642">
      <w:pPr>
        <w:spacing w:after="0" w:line="240" w:lineRule="auto"/>
      </w:pPr>
      <w:r>
        <w:separator/>
      </w:r>
    </w:p>
  </w:endnote>
  <w:endnote w:type="continuationSeparator" w:id="0">
    <w:p w14:paraId="3EC303D8" w14:textId="77777777" w:rsidR="000B5F50" w:rsidRDefault="000B5F50" w:rsidP="0027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000" w14:textId="77777777" w:rsidR="000B5F50" w:rsidRDefault="000B5F50" w:rsidP="00270642">
      <w:pPr>
        <w:spacing w:after="0" w:line="240" w:lineRule="auto"/>
      </w:pPr>
      <w:r>
        <w:separator/>
      </w:r>
    </w:p>
  </w:footnote>
  <w:footnote w:type="continuationSeparator" w:id="0">
    <w:p w14:paraId="5F64BAEF" w14:textId="77777777" w:rsidR="000B5F50" w:rsidRDefault="000B5F50" w:rsidP="00270642">
      <w:pPr>
        <w:spacing w:after="0" w:line="240" w:lineRule="auto"/>
      </w:pPr>
      <w:r>
        <w:continuationSeparator/>
      </w:r>
    </w:p>
  </w:footnote>
  <w:footnote w:id="1">
    <w:p w14:paraId="7DAB15A5" w14:textId="77777777" w:rsidR="000062AF" w:rsidRDefault="00270642" w:rsidP="00270642">
      <w:pPr>
        <w:pStyle w:val="FootnoteText"/>
        <w:ind w:firstLine="720"/>
        <w:rPr>
          <w:rFonts w:ascii="Times New Roman" w:hAnsi="Times New Roman" w:cs="Times New Roman"/>
          <w:sz w:val="26"/>
          <w:szCs w:val="26"/>
        </w:rPr>
      </w:pPr>
      <w:r w:rsidRPr="00710B25">
        <w:rPr>
          <w:rStyle w:val="FootnoteReference"/>
        </w:rPr>
        <w:footnoteRef/>
      </w:r>
      <w:r w:rsidRPr="00710B25">
        <w:rPr>
          <w:rFonts w:ascii="Times New Roman" w:hAnsi="Times New Roman" w:cs="Times New Roman"/>
          <w:sz w:val="26"/>
          <w:szCs w:val="26"/>
        </w:rPr>
        <w:t xml:space="preserve"> </w:t>
      </w:r>
      <w:r w:rsidR="00380CF7" w:rsidRPr="00380CF7">
        <w:rPr>
          <w:rFonts w:ascii="Times New Roman" w:hAnsi="Times New Roman" w:cs="Times New Roman"/>
          <w:sz w:val="26"/>
          <w:szCs w:val="26"/>
        </w:rPr>
        <w:t>New York Independent System Operator, Inc., NYISO Agreements,</w:t>
      </w:r>
      <w:r w:rsidR="000062AF">
        <w:rPr>
          <w:rFonts w:ascii="Times New Roman" w:hAnsi="Times New Roman" w:cs="Times New Roman"/>
          <w:sz w:val="26"/>
          <w:szCs w:val="26"/>
        </w:rPr>
        <w:t xml:space="preserve"> </w:t>
      </w:r>
      <w:hyperlink r:id="rId1" w:history="1">
        <w:r w:rsidR="000062AF" w:rsidRPr="000062AF">
          <w:rPr>
            <w:rStyle w:val="Hyperlink"/>
            <w:rFonts w:ascii="Times New Roman" w:hAnsi="Times New Roman" w:cs="Times New Roman"/>
            <w:sz w:val="26"/>
            <w:szCs w:val="26"/>
          </w:rPr>
          <w:t>Agreement No. 2672, LGIA among NYISO, LIPA and Peconic River Energy Storage (0.0.0)</w:t>
        </w:r>
      </w:hyperlink>
      <w:r w:rsidR="000062AF">
        <w:rPr>
          <w:rFonts w:ascii="Times New Roman" w:hAnsi="Times New Roman" w:cs="Times New Roman"/>
          <w:sz w:val="26"/>
          <w:szCs w:val="26"/>
        </w:rPr>
        <w:t>.</w:t>
      </w:r>
    </w:p>
    <w:p w14:paraId="09614883" w14:textId="76352778" w:rsidR="00270642" w:rsidRPr="00710B25" w:rsidRDefault="00380CF7" w:rsidP="00270642">
      <w:pPr>
        <w:pStyle w:val="FootnoteText"/>
        <w:ind w:firstLine="720"/>
        <w:rPr>
          <w:rFonts w:ascii="Times New Roman" w:hAnsi="Times New Roman" w:cs="Times New Roman"/>
          <w:sz w:val="26"/>
          <w:szCs w:val="26"/>
        </w:rPr>
      </w:pPr>
      <w:r w:rsidRPr="00380CF7">
        <w:rPr>
          <w:rFonts w:ascii="Times New Roman" w:hAnsi="Times New Roman" w:cs="Times New Roman"/>
          <w:sz w:val="26"/>
          <w:szCs w:val="26"/>
        </w:rPr>
        <w:tab/>
      </w:r>
    </w:p>
  </w:footnote>
  <w:footnote w:id="2">
    <w:p w14:paraId="05CD089D" w14:textId="70381483" w:rsidR="00380CF7" w:rsidRDefault="00380CF7" w:rsidP="00380CF7">
      <w:pPr>
        <w:ind w:firstLine="720"/>
      </w:pPr>
      <w:r>
        <w:rPr>
          <w:rStyle w:val="FootnoteReference"/>
        </w:rPr>
        <w:footnoteRef/>
      </w:r>
      <w:r>
        <w:t xml:space="preserve"> </w:t>
      </w:r>
      <w:r w:rsidRPr="00380CF7">
        <w:rPr>
          <w:i/>
          <w:iCs/>
        </w:rPr>
        <w:t>See</w:t>
      </w:r>
      <w:r w:rsidRPr="00380CF7">
        <w:t xml:space="preserve"> 18 C.F.R. § 35.3(a)(2) (</w:t>
      </w:r>
      <w:r w:rsidR="00156282" w:rsidRPr="00380CF7">
        <w:t>202</w:t>
      </w:r>
      <w:r w:rsidR="00156282">
        <w:t>1</w:t>
      </w:r>
      <w:r w:rsidRPr="00380C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BD3A" w14:textId="21E8BE2B" w:rsidR="00936113" w:rsidRPr="00936113" w:rsidRDefault="00936113" w:rsidP="00936113">
    <w:pPr>
      <w:pStyle w:val="Header"/>
    </w:pPr>
    <w:r w:rsidRPr="00936113">
      <w:t xml:space="preserve">Docket No. </w:t>
    </w:r>
    <w:r w:rsidR="00380CF7">
      <w:t>ER2</w:t>
    </w:r>
    <w:r w:rsidR="00156282">
      <w:t>2-813-</w:t>
    </w:r>
    <w:r w:rsidR="00380CF7">
      <w:t>000</w:t>
    </w:r>
    <w:r w:rsidRPr="00936113">
      <w:tab/>
    </w:r>
    <w:r>
      <w:tab/>
    </w:r>
    <w:r w:rsidRPr="00936113">
      <w:fldChar w:fldCharType="begin"/>
    </w:r>
    <w:r w:rsidRPr="00936113">
      <w:instrText xml:space="preserve"> PAGE  \* MERGEFORMAT </w:instrText>
    </w:r>
    <w:r w:rsidRPr="00936113">
      <w:fldChar w:fldCharType="separate"/>
    </w:r>
    <w:r w:rsidRPr="00936113">
      <w:t>2</w:t>
    </w:r>
    <w:r w:rsidRPr="00936113">
      <w:fldChar w:fldCharType="end"/>
    </w:r>
  </w:p>
  <w:p w14:paraId="27967A48" w14:textId="77777777" w:rsidR="00936113" w:rsidRDefault="00936113" w:rsidP="0093611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42"/>
    <w:rsid w:val="000062AF"/>
    <w:rsid w:val="00044E90"/>
    <w:rsid w:val="000B5F50"/>
    <w:rsid w:val="00113733"/>
    <w:rsid w:val="001213E8"/>
    <w:rsid w:val="00156282"/>
    <w:rsid w:val="001904C1"/>
    <w:rsid w:val="001A39A0"/>
    <w:rsid w:val="002002E2"/>
    <w:rsid w:val="00220889"/>
    <w:rsid w:val="00263E1C"/>
    <w:rsid w:val="00270642"/>
    <w:rsid w:val="00345ACC"/>
    <w:rsid w:val="00380CF7"/>
    <w:rsid w:val="004003C4"/>
    <w:rsid w:val="004D3ACA"/>
    <w:rsid w:val="004F485C"/>
    <w:rsid w:val="00543113"/>
    <w:rsid w:val="005E198F"/>
    <w:rsid w:val="00673412"/>
    <w:rsid w:val="0075608C"/>
    <w:rsid w:val="007639AC"/>
    <w:rsid w:val="00763F4B"/>
    <w:rsid w:val="007B01D5"/>
    <w:rsid w:val="00822BEB"/>
    <w:rsid w:val="00866E17"/>
    <w:rsid w:val="00936113"/>
    <w:rsid w:val="0094029B"/>
    <w:rsid w:val="00961F57"/>
    <w:rsid w:val="009661AB"/>
    <w:rsid w:val="00A42346"/>
    <w:rsid w:val="00A8751D"/>
    <w:rsid w:val="00AD6221"/>
    <w:rsid w:val="00B1326E"/>
    <w:rsid w:val="00BB60CD"/>
    <w:rsid w:val="00BD66C2"/>
    <w:rsid w:val="00C4027D"/>
    <w:rsid w:val="00C94155"/>
    <w:rsid w:val="00D22171"/>
    <w:rsid w:val="00D566AA"/>
    <w:rsid w:val="00E13AAA"/>
    <w:rsid w:val="00EA1B0F"/>
    <w:rsid w:val="00ED577C"/>
    <w:rsid w:val="00F2780F"/>
    <w:rsid w:val="00F50864"/>
    <w:rsid w:val="00F5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C78884"/>
  <w15:chartTrackingRefBased/>
  <w15:docId w15:val="{3298BAAC-DC22-4F97-81FB-1FF389F8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642"/>
    <w:pPr>
      <w:spacing w:after="0"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270642"/>
    <w:rPr>
      <w:rFonts w:asciiTheme="minorHAnsi" w:hAnsiTheme="minorHAnsi"/>
      <w:sz w:val="20"/>
    </w:rPr>
  </w:style>
  <w:style w:type="character" w:styleId="FootnoteReference">
    <w:name w:val="footnote reference"/>
    <w:basedOn w:val="DefaultParagraphFont"/>
    <w:rsid w:val="00270642"/>
    <w:rPr>
      <w:rFonts w:ascii="Times New Roman" w:hAnsi="Times New Roman" w:cs="Times New Roman"/>
      <w:b/>
      <w:dstrike w:val="0"/>
      <w:sz w:val="26"/>
      <w:szCs w:val="26"/>
      <w:vertAlign w:val="superscript"/>
    </w:rPr>
  </w:style>
  <w:style w:type="paragraph" w:styleId="Header">
    <w:name w:val="header"/>
    <w:basedOn w:val="Normal"/>
    <w:link w:val="HeaderChar"/>
    <w:uiPriority w:val="99"/>
    <w:unhideWhenUsed/>
    <w:rsid w:val="00936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13"/>
  </w:style>
  <w:style w:type="paragraph" w:styleId="Footer">
    <w:name w:val="footer"/>
    <w:basedOn w:val="Normal"/>
    <w:link w:val="FooterChar"/>
    <w:uiPriority w:val="99"/>
    <w:unhideWhenUsed/>
    <w:rsid w:val="00936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113"/>
  </w:style>
  <w:style w:type="paragraph" w:styleId="BalloonText">
    <w:name w:val="Balloon Text"/>
    <w:basedOn w:val="Normal"/>
    <w:link w:val="BalloonTextChar"/>
    <w:uiPriority w:val="99"/>
    <w:semiHidden/>
    <w:unhideWhenUsed/>
    <w:rsid w:val="0067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12"/>
    <w:rPr>
      <w:rFonts w:ascii="Segoe UI" w:hAnsi="Segoe UI" w:cs="Segoe UI"/>
      <w:sz w:val="18"/>
      <w:szCs w:val="18"/>
    </w:rPr>
  </w:style>
  <w:style w:type="character" w:styleId="Hyperlink">
    <w:name w:val="Hyperlink"/>
    <w:basedOn w:val="DefaultParagraphFont"/>
    <w:uiPriority w:val="99"/>
    <w:unhideWhenUsed/>
    <w:rsid w:val="00380CF7"/>
    <w:rPr>
      <w:color w:val="0563C1" w:themeColor="hyperlink"/>
      <w:u w:val="single"/>
    </w:rPr>
  </w:style>
  <w:style w:type="character" w:styleId="UnresolvedMention">
    <w:name w:val="Unresolved Mention"/>
    <w:basedOn w:val="DefaultParagraphFont"/>
    <w:uiPriority w:val="99"/>
    <w:semiHidden/>
    <w:unhideWhenUsed/>
    <w:rsid w:val="00380CF7"/>
    <w:rPr>
      <w:color w:val="605E5C"/>
      <w:shd w:val="clear" w:color="auto" w:fill="E1DFDD"/>
    </w:rPr>
  </w:style>
  <w:style w:type="character" w:styleId="FollowedHyperlink">
    <w:name w:val="FollowedHyperlink"/>
    <w:basedOn w:val="DefaultParagraphFont"/>
    <w:uiPriority w:val="99"/>
    <w:semiHidden/>
    <w:unhideWhenUsed/>
    <w:rsid w:val="00113733"/>
    <w:rPr>
      <w:color w:val="954F72" w:themeColor="followedHyperlink"/>
      <w:u w:val="single"/>
    </w:rPr>
  </w:style>
  <w:style w:type="character" w:styleId="CommentReference">
    <w:name w:val="annotation reference"/>
    <w:basedOn w:val="DefaultParagraphFont"/>
    <w:uiPriority w:val="99"/>
    <w:semiHidden/>
    <w:unhideWhenUsed/>
    <w:rsid w:val="00ED577C"/>
    <w:rPr>
      <w:sz w:val="16"/>
      <w:szCs w:val="16"/>
    </w:rPr>
  </w:style>
  <w:style w:type="paragraph" w:styleId="CommentText">
    <w:name w:val="annotation text"/>
    <w:basedOn w:val="Normal"/>
    <w:link w:val="CommentTextChar"/>
    <w:uiPriority w:val="99"/>
    <w:semiHidden/>
    <w:unhideWhenUsed/>
    <w:rsid w:val="00ED577C"/>
    <w:pPr>
      <w:spacing w:line="240" w:lineRule="auto"/>
    </w:pPr>
    <w:rPr>
      <w:sz w:val="20"/>
    </w:rPr>
  </w:style>
  <w:style w:type="character" w:customStyle="1" w:styleId="CommentTextChar">
    <w:name w:val="Comment Text Char"/>
    <w:basedOn w:val="DefaultParagraphFont"/>
    <w:link w:val="CommentText"/>
    <w:uiPriority w:val="99"/>
    <w:semiHidden/>
    <w:rsid w:val="00ED577C"/>
    <w:rPr>
      <w:sz w:val="20"/>
    </w:rPr>
  </w:style>
  <w:style w:type="paragraph" w:styleId="CommentSubject">
    <w:name w:val="annotation subject"/>
    <w:basedOn w:val="CommentText"/>
    <w:next w:val="CommentText"/>
    <w:link w:val="CommentSubjectChar"/>
    <w:uiPriority w:val="99"/>
    <w:semiHidden/>
    <w:unhideWhenUsed/>
    <w:rsid w:val="00ED577C"/>
    <w:rPr>
      <w:b/>
      <w:bCs/>
    </w:rPr>
  </w:style>
  <w:style w:type="character" w:customStyle="1" w:styleId="CommentSubjectChar">
    <w:name w:val="Comment Subject Char"/>
    <w:basedOn w:val="CommentTextChar"/>
    <w:link w:val="CommentSubject"/>
    <w:uiPriority w:val="99"/>
    <w:semiHidden/>
    <w:rsid w:val="00ED577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tariff.ferc.gov/TariffSectionDetails.aspx?tid=1367&amp;sid=3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25C7E02-10BD-470F-9D98-E9F03F18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F5654-ABA7-45F0-ADD1-B09D04CA3769}">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9F66CC91-04D0-470E-9016-C51E0086E44B}">
  <ds:schemaRefs>
    <ds:schemaRef ds:uri="http://schemas.microsoft.com/sharepoint/v3/contenttype/forms"/>
  </ds:schemaRefs>
</ds:datastoreItem>
</file>

<file path=customXml/itemProps4.xml><?xml version="1.0" encoding="utf-8"?>
<ds:datastoreItem xmlns:ds="http://schemas.openxmlformats.org/officeDocument/2006/customXml" ds:itemID="{A491603B-7A1C-4A95-9C36-2CBA6ED911D4}">
  <ds:schemaRefs>
    <ds:schemaRef ds:uri="http://schemas.openxmlformats.org/officeDocument/2006/bibliography"/>
  </ds:schemaRefs>
</ds:datastoreItem>
</file>

<file path=customXml/itemProps5.xml><?xml version="1.0" encoding="utf-8"?>
<ds:datastoreItem xmlns:ds="http://schemas.openxmlformats.org/officeDocument/2006/customXml" ds:itemID="{D015EE90-6874-4ACD-A251-BBC4448744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Akter, Mohsana</dc:creator>
  <cp:keywords/>
  <dc:description/>
  <cp:lastModifiedBy>Akter, Mohsana</cp:lastModifiedBy>
  <cp:revision>2</cp:revision>
  <dcterms:created xsi:type="dcterms:W3CDTF">2022-03-10T14:49:00Z</dcterms:created>
  <dcterms:modified xsi:type="dcterms:W3CDTF">2022-03-10T14:49:00Z</dcterms:modified>
  <cp:category/>
  <dc:identifier/>
  <cp:contentStatus/>
  <cp:version/>
</cp:coreProperties>
</file>